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32956" w14:textId="79F4FB54" w:rsidR="00EB286B" w:rsidRDefault="00EB286B" w:rsidP="00EB286B">
      <w:pPr>
        <w:pStyle w:val="HHTitle2"/>
        <w:rPr>
          <w:rFonts w:cs="Times New Roman"/>
        </w:rPr>
      </w:pPr>
      <w:bookmarkStart w:id="0" w:name="_GoBack"/>
      <w:bookmarkEnd w:id="0"/>
      <w:r w:rsidRPr="00854FDC">
        <w:rPr>
          <w:rFonts w:cs="Times New Roman"/>
        </w:rPr>
        <w:t xml:space="preserve">Příloha č. 1: </w:t>
      </w:r>
      <w:r w:rsidRPr="00EB286B">
        <w:t xml:space="preserve">Specifikace </w:t>
      </w:r>
      <w:r w:rsidRPr="00854FDC">
        <w:rPr>
          <w:rFonts w:cs="Times New Roman"/>
        </w:rPr>
        <w:t>Služeb</w:t>
      </w:r>
      <w:r w:rsidR="00584AEA">
        <w:rPr>
          <w:rFonts w:cs="Times New Roman"/>
        </w:rPr>
        <w:t xml:space="preserve"> PODPORY</w:t>
      </w:r>
    </w:p>
    <w:p w14:paraId="317C24BD" w14:textId="77777777" w:rsidR="003404A3" w:rsidRPr="00854FDC" w:rsidRDefault="003404A3" w:rsidP="00EB286B">
      <w:pPr>
        <w:pStyle w:val="HHTitle2"/>
        <w:rPr>
          <w:rFonts w:cs="Times New Roman"/>
        </w:rPr>
      </w:pPr>
    </w:p>
    <w:p w14:paraId="54B0229F" w14:textId="2A895233" w:rsidR="003404A3" w:rsidRDefault="003404A3" w:rsidP="00EB286B">
      <w:pPr>
        <w:pStyle w:val="Nadpis1"/>
      </w:pPr>
      <w:bookmarkStart w:id="1" w:name="_Ref43056225"/>
      <w:bookmarkStart w:id="2" w:name="_Ref43056254"/>
      <w:bookmarkStart w:id="3" w:name="_Toc464580719"/>
      <w:bookmarkStart w:id="4" w:name="_Toc462406578"/>
      <w:r>
        <w:t>Specifikace služeb</w:t>
      </w:r>
      <w:r w:rsidR="00584AEA">
        <w:t xml:space="preserve"> </w:t>
      </w:r>
      <w:bookmarkEnd w:id="1"/>
      <w:r w:rsidR="00A0213C">
        <w:t>podpory</w:t>
      </w:r>
      <w:bookmarkEnd w:id="2"/>
    </w:p>
    <w:p w14:paraId="78125ECA" w14:textId="10773953" w:rsidR="003404A3" w:rsidRDefault="003404A3" w:rsidP="0004103D">
      <w:pPr>
        <w:pStyle w:val="Clanek11"/>
      </w:pPr>
      <w:r>
        <w:t>Služby</w:t>
      </w:r>
      <w:r w:rsidR="00A0213C">
        <w:t xml:space="preserve"> podpory</w:t>
      </w:r>
      <w:r>
        <w:t xml:space="preserve"> sestávají zejména, nikoliv však výlučně, z následujících činností:</w:t>
      </w:r>
    </w:p>
    <w:p w14:paraId="66A01597" w14:textId="7C1CBD39" w:rsidR="00A0213C" w:rsidRDefault="00A0213C" w:rsidP="003404A3">
      <w:pPr>
        <w:pStyle w:val="Claneka"/>
      </w:pPr>
      <w:r>
        <w:t xml:space="preserve">poskytování Technické podpory Systému </w:t>
      </w:r>
      <w:r w:rsidRPr="00764D19">
        <w:t xml:space="preserve">v rámci </w:t>
      </w:r>
      <w:proofErr w:type="spellStart"/>
      <w:r w:rsidRPr="00764D19">
        <w:t>Help</w:t>
      </w:r>
      <w:proofErr w:type="spellEnd"/>
      <w:r w:rsidRPr="00764D19">
        <w:t xml:space="preserve"> Desku Objednatele v souladu s Článkem </w:t>
      </w:r>
      <w:r>
        <w:fldChar w:fldCharType="begin"/>
      </w:r>
      <w:r>
        <w:instrText xml:space="preserve"> REF _Ref33023789 \r \h </w:instrText>
      </w:r>
      <w:r>
        <w:fldChar w:fldCharType="separate"/>
      </w:r>
      <w:r w:rsidR="00CC1EB0">
        <w:t>5</w:t>
      </w:r>
      <w:r>
        <w:fldChar w:fldCharType="end"/>
      </w:r>
      <w:r w:rsidRPr="00764D19">
        <w:t xml:space="preserve"> (</w:t>
      </w:r>
      <w:proofErr w:type="spellStart"/>
      <w:r w:rsidRPr="00764D19">
        <w:rPr>
          <w:i/>
        </w:rPr>
        <w:t>Help</w:t>
      </w:r>
      <w:proofErr w:type="spellEnd"/>
      <w:r w:rsidRPr="00764D19">
        <w:rPr>
          <w:i/>
        </w:rPr>
        <w:t xml:space="preserve"> </w:t>
      </w:r>
      <w:proofErr w:type="spellStart"/>
      <w:r w:rsidRPr="00764D19">
        <w:rPr>
          <w:i/>
        </w:rPr>
        <w:t>Desk</w:t>
      </w:r>
      <w:proofErr w:type="spellEnd"/>
      <w:r>
        <w:t xml:space="preserve">), přičemž pod pojmem Technická podpora se pro účely této Smlouvy rozumí řešení </w:t>
      </w:r>
      <w:r w:rsidR="00261710">
        <w:t>Incidentů</w:t>
      </w:r>
      <w:r>
        <w:t>, Dotazů a ostatních skutečností týkajících se Systémů („</w:t>
      </w:r>
      <w:r>
        <w:rPr>
          <w:b/>
        </w:rPr>
        <w:t>Technická podpora</w:t>
      </w:r>
      <w:r>
        <w:t xml:space="preserve">“); </w:t>
      </w:r>
    </w:p>
    <w:p w14:paraId="5D66F130" w14:textId="0509DE41" w:rsidR="003404A3" w:rsidRDefault="003404A3" w:rsidP="003404A3">
      <w:pPr>
        <w:pStyle w:val="Claneka"/>
      </w:pPr>
      <w:r>
        <w:t>udržování aktuální Dokumentace;</w:t>
      </w:r>
    </w:p>
    <w:p w14:paraId="513F9C9F" w14:textId="2D90131F" w:rsidR="003404A3" w:rsidRDefault="003404A3" w:rsidP="003404A3">
      <w:pPr>
        <w:pStyle w:val="Claneka"/>
      </w:pPr>
      <w:r>
        <w:t xml:space="preserve">lokalizace a odstraňování </w:t>
      </w:r>
      <w:r w:rsidR="00A0213C">
        <w:t>Incidentů</w:t>
      </w:r>
      <w:r>
        <w:t xml:space="preserve"> a provádění zásahů do Systému na základě předchozího pokynu Objednatele nebo jím pověřených osob;</w:t>
      </w:r>
    </w:p>
    <w:p w14:paraId="106865F8" w14:textId="77777777" w:rsidR="003404A3" w:rsidRDefault="003404A3" w:rsidP="003404A3">
      <w:pPr>
        <w:pStyle w:val="Claneka"/>
      </w:pPr>
      <w:r>
        <w:t>zajištění požadované dostupnosti v souladu s Článkem 2 (Garantovaná dostupnost);</w:t>
      </w:r>
    </w:p>
    <w:p w14:paraId="101C8548" w14:textId="77777777" w:rsidR="003404A3" w:rsidRDefault="003404A3" w:rsidP="003404A3">
      <w:pPr>
        <w:pStyle w:val="Claneka"/>
      </w:pPr>
      <w:proofErr w:type="spellStart"/>
      <w:r>
        <w:t>maintenance</w:t>
      </w:r>
      <w:proofErr w:type="spellEnd"/>
      <w:r>
        <w:t xml:space="preserve"> Systému, včetně zajištění, implementace a instalace aktualizací Systému a IT prostředí (včetně aplikačních dependencí);</w:t>
      </w:r>
    </w:p>
    <w:p w14:paraId="3131D8C0" w14:textId="77777777" w:rsidR="003404A3" w:rsidRDefault="003404A3" w:rsidP="003404A3">
      <w:pPr>
        <w:pStyle w:val="Claneka"/>
      </w:pPr>
      <w:r>
        <w:t>návrhů optimalizace aplikačních nebo webových serverů, databází, komunikačních nastavení a dalších komponent technického řešení Systému a IT prostředí;</w:t>
      </w:r>
    </w:p>
    <w:p w14:paraId="6054FD10" w14:textId="77777777" w:rsidR="003404A3" w:rsidRDefault="003404A3" w:rsidP="003404A3">
      <w:pPr>
        <w:pStyle w:val="Claneka"/>
      </w:pPr>
      <w:r>
        <w:t>poskytnutí součinnosti při realizaci schválených optimalizací dle Článku 1.2(f);</w:t>
      </w:r>
    </w:p>
    <w:p w14:paraId="377D3B4F" w14:textId="77777777" w:rsidR="003404A3" w:rsidRDefault="003404A3" w:rsidP="003404A3">
      <w:pPr>
        <w:pStyle w:val="Claneka"/>
      </w:pPr>
      <w:r>
        <w:t>zajištění vzdálené profylaxe – kontroly a optimalizace stavu, nastavení a chování Systému;</w:t>
      </w:r>
    </w:p>
    <w:p w14:paraId="5A592023" w14:textId="77777777" w:rsidR="003404A3" w:rsidRDefault="003404A3" w:rsidP="003404A3">
      <w:pPr>
        <w:pStyle w:val="Claneka"/>
      </w:pPr>
      <w:r>
        <w:t>provádění proaktivního dohledu nad Systémem;</w:t>
      </w:r>
    </w:p>
    <w:p w14:paraId="2832C1C6" w14:textId="77777777" w:rsidR="003404A3" w:rsidRDefault="003404A3" w:rsidP="003404A3">
      <w:pPr>
        <w:pStyle w:val="Claneka"/>
      </w:pPr>
      <w:r>
        <w:t>v případě nutnosti zajištění obnovy Systému, včetně aplikací, databází a úložiště dokumentů;</w:t>
      </w:r>
    </w:p>
    <w:p w14:paraId="3E40815A" w14:textId="42589789" w:rsidR="003404A3" w:rsidRDefault="003404A3" w:rsidP="003404A3">
      <w:pPr>
        <w:pStyle w:val="Claneka"/>
      </w:pPr>
      <w:r>
        <w:t xml:space="preserve">zajištění a udržování </w:t>
      </w:r>
      <w:proofErr w:type="spellStart"/>
      <w:r>
        <w:t>maintenance</w:t>
      </w:r>
      <w:proofErr w:type="spellEnd"/>
      <w:r>
        <w:t xml:space="preserve"> Programu s otevřeným kódem, instalace, implementace a integrace aktualizací Programu s otevřeným kódem v souladu s pokyny Objednatele a poskytnutí podpory Programu s otevřeným kódem, včetně nejnovějších verzí tohoto Programu s otevřeným kódem Objednateli a dalších činností </w:t>
      </w:r>
      <w:proofErr w:type="gramStart"/>
      <w:r>
        <w:t xml:space="preserve">v </w:t>
      </w:r>
      <w:r w:rsidR="00A0213C">
        <w:t xml:space="preserve"> </w:t>
      </w:r>
      <w:r>
        <w:t>souladu</w:t>
      </w:r>
      <w:proofErr w:type="gramEnd"/>
      <w:r>
        <w:t xml:space="preserve"> s jeho standardními obchodními podmínkami, na dobu poskytování </w:t>
      </w:r>
      <w:r w:rsidR="00A0213C">
        <w:t>Služeb podpory;</w:t>
      </w:r>
    </w:p>
    <w:p w14:paraId="279D9BBE" w14:textId="6D2A58AE" w:rsidR="00A0213C" w:rsidRPr="00764D19" w:rsidRDefault="00A0213C" w:rsidP="00A0213C">
      <w:pPr>
        <w:pStyle w:val="Claneka"/>
        <w:widowControl/>
      </w:pPr>
      <w:r>
        <w:t>podpory</w:t>
      </w:r>
      <w:r w:rsidRPr="00E90FF9">
        <w:t xml:space="preserve"> a </w:t>
      </w:r>
      <w:bookmarkStart w:id="5" w:name="_Ref472596878"/>
      <w:r>
        <w:t>správy</w:t>
      </w:r>
      <w:r w:rsidRPr="00E90FF9">
        <w:t xml:space="preserve"> běžně dostupného software, který </w:t>
      </w:r>
      <w:r>
        <w:t>Zhotovitel</w:t>
      </w:r>
      <w:r w:rsidRPr="00E90FF9">
        <w:t xml:space="preserve"> považuje za vhodné instalovat a integrovat do Systému, a který slouží k řádnému provozu Systému, a zároveň byl vytvořen a je distribuován pod standardními licenčními podmínkami více třetím osobám (dále jen „</w:t>
      </w:r>
      <w:r w:rsidRPr="00E90FF9">
        <w:rPr>
          <w:b/>
        </w:rPr>
        <w:t>Standardního software“)</w:t>
      </w:r>
      <w:r w:rsidRPr="00E90FF9">
        <w:t xml:space="preserve"> sestávající z řešení Incidentů spojených s provozem Standardního software (je-li takový Standardní software součástí Systému)</w:t>
      </w:r>
      <w:bookmarkEnd w:id="5"/>
      <w:r>
        <w:t xml:space="preserve">, </w:t>
      </w:r>
      <w:r w:rsidRPr="00764D19">
        <w:t>a</w:t>
      </w:r>
    </w:p>
    <w:p w14:paraId="6AB5FC6C" w14:textId="190AD3A1" w:rsidR="003404A3" w:rsidRPr="003404A3" w:rsidRDefault="003404A3" w:rsidP="003404A3">
      <w:pPr>
        <w:pStyle w:val="Claneka"/>
      </w:pPr>
      <w:r>
        <w:t>účasti na jednáních s Objednatelem spojených s plněním dle Smlouvy, případně na výzvu Objednatele na jednáních, která se vztahují k provozu Systému nebo k plněním dle Smlouvy.</w:t>
      </w:r>
    </w:p>
    <w:p w14:paraId="18532957" w14:textId="60811FDC" w:rsidR="00EB286B" w:rsidRDefault="00EB286B" w:rsidP="00EB286B">
      <w:pPr>
        <w:pStyle w:val="Nadpis1"/>
      </w:pPr>
      <w:r w:rsidRPr="00033538">
        <w:t>Garantovaná dostupnost</w:t>
      </w:r>
      <w:bookmarkEnd w:id="3"/>
    </w:p>
    <w:p w14:paraId="2231B0BB" w14:textId="7D0B72BD" w:rsidR="00522370" w:rsidRDefault="00522370" w:rsidP="0004103D">
      <w:pPr>
        <w:pStyle w:val="Clanek11"/>
      </w:pPr>
      <w:bookmarkStart w:id="6" w:name="_Ref466541920"/>
      <w:r w:rsidRPr="00522370">
        <w:t xml:space="preserve">V době </w:t>
      </w:r>
      <w:r>
        <w:t>poskytování Služeb</w:t>
      </w:r>
      <w:r w:rsidRPr="00522370">
        <w:t xml:space="preserve"> </w:t>
      </w:r>
      <w:r>
        <w:t xml:space="preserve">podpory </w:t>
      </w:r>
      <w:r w:rsidRPr="00522370">
        <w:t xml:space="preserve">dle </w:t>
      </w:r>
      <w:r w:rsidRPr="00A0213C">
        <w:t xml:space="preserve">Článku </w:t>
      </w:r>
      <w:r w:rsidR="00A0213C" w:rsidRPr="00A0213C">
        <w:fldChar w:fldCharType="begin"/>
      </w:r>
      <w:r w:rsidR="00A0213C" w:rsidRPr="00A0213C">
        <w:instrText xml:space="preserve"> REF _Ref43056225 \r \h </w:instrText>
      </w:r>
      <w:r w:rsidR="00A0213C">
        <w:instrText xml:space="preserve"> \* MERGEFORMAT </w:instrText>
      </w:r>
      <w:r w:rsidR="00A0213C" w:rsidRPr="00A0213C">
        <w:fldChar w:fldCharType="separate"/>
      </w:r>
      <w:r w:rsidR="00CC1EB0">
        <w:t>1</w:t>
      </w:r>
      <w:r w:rsidR="00A0213C" w:rsidRPr="00A0213C">
        <w:fldChar w:fldCharType="end"/>
      </w:r>
      <w:r w:rsidRPr="00A0213C">
        <w:t xml:space="preserve"> Přílohy</w:t>
      </w:r>
      <w:r w:rsidRPr="00522370">
        <w:t xml:space="preserve"> č. 1 [</w:t>
      </w:r>
      <w:r w:rsidRPr="00522370">
        <w:rPr>
          <w:i/>
        </w:rPr>
        <w:t>Specifikace Služeb</w:t>
      </w:r>
      <w:r w:rsidR="00584AEA">
        <w:rPr>
          <w:i/>
        </w:rPr>
        <w:t xml:space="preserve"> podpory</w:t>
      </w:r>
      <w:r w:rsidRPr="00522370">
        <w:t>]</w:t>
      </w:r>
      <w:r>
        <w:t xml:space="preserve"> </w:t>
      </w:r>
      <w:r w:rsidRPr="00522370">
        <w:t>doba nedostupnosti jednotlivých částí Systému (dále jen „</w:t>
      </w:r>
      <w:r w:rsidRPr="00522370">
        <w:rPr>
          <w:b/>
        </w:rPr>
        <w:t>Výpadek</w:t>
      </w:r>
      <w:r w:rsidRPr="00522370">
        <w:t xml:space="preserve">“) za 1 kalendářní týden nesmí v součtu přesáhnout hodnotu uvedenou </w:t>
      </w:r>
      <w:r w:rsidRPr="00A0213C">
        <w:t xml:space="preserve">v následující tabulce. Dostupnost Systému je měřena pouze v době poskytování Služeb podpory dle Článku </w:t>
      </w:r>
      <w:r w:rsidR="00A0213C" w:rsidRPr="00A0213C">
        <w:fldChar w:fldCharType="begin"/>
      </w:r>
      <w:r w:rsidR="00A0213C" w:rsidRPr="00A0213C">
        <w:instrText xml:space="preserve"> REF _Ref43056254 \r \h </w:instrText>
      </w:r>
      <w:r w:rsidR="00A0213C">
        <w:instrText xml:space="preserve"> \* MERGEFORMAT </w:instrText>
      </w:r>
      <w:r w:rsidR="00A0213C" w:rsidRPr="00A0213C">
        <w:fldChar w:fldCharType="separate"/>
      </w:r>
      <w:r w:rsidR="00CC1EB0">
        <w:t>1</w:t>
      </w:r>
      <w:r w:rsidR="00A0213C" w:rsidRPr="00A0213C">
        <w:fldChar w:fldCharType="end"/>
      </w:r>
      <w:r w:rsidRPr="00A0213C">
        <w:t xml:space="preserve"> této</w:t>
      </w:r>
      <w:r w:rsidRPr="00522370">
        <w:t xml:space="preserve"> Přílohy č. 1 [</w:t>
      </w:r>
      <w:r w:rsidRPr="00522370">
        <w:rPr>
          <w:i/>
        </w:rPr>
        <w:t>Specifikace Služeb</w:t>
      </w:r>
      <w:r w:rsidR="00584AEA">
        <w:rPr>
          <w:i/>
        </w:rPr>
        <w:t xml:space="preserve"> podpory</w:t>
      </w:r>
      <w:r w:rsidRPr="00522370">
        <w:t>].</w:t>
      </w:r>
    </w:p>
    <w:p w14:paraId="3B3DC28F" w14:textId="77777777" w:rsidR="00B56393" w:rsidRDefault="00B56393" w:rsidP="00B56393">
      <w:pPr>
        <w:pStyle w:val="Nadpis1"/>
        <w:numPr>
          <w:ilvl w:val="0"/>
          <w:numId w:val="0"/>
        </w:numPr>
        <w:ind w:left="357"/>
      </w:pPr>
    </w:p>
    <w:p w14:paraId="69B05106" w14:textId="77777777" w:rsidR="00261710" w:rsidRDefault="00261710" w:rsidP="00261710">
      <w:pPr>
        <w:pStyle w:val="Nadpis1"/>
        <w:numPr>
          <w:ilvl w:val="0"/>
          <w:numId w:val="0"/>
        </w:numPr>
        <w:ind w:left="360"/>
      </w:pPr>
    </w:p>
    <w:tbl>
      <w:tblPr>
        <w:tblW w:w="7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3359"/>
      </w:tblGrid>
      <w:tr w:rsidR="00522370" w:rsidRPr="00764D19" w14:paraId="6A41EBE3" w14:textId="77777777" w:rsidTr="00A83817">
        <w:trPr>
          <w:trHeight w:val="943"/>
          <w:jc w:val="center"/>
        </w:trPr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FCD8967" w14:textId="77777777" w:rsidR="00522370" w:rsidRPr="00764D19" w:rsidRDefault="00522370" w:rsidP="00A83817">
            <w:pPr>
              <w:jc w:val="center"/>
              <w:rPr>
                <w:b/>
                <w:lang w:eastAsia="cs-CZ"/>
              </w:rPr>
            </w:pPr>
            <w:r w:rsidRPr="00764D19">
              <w:rPr>
                <w:b/>
                <w:lang w:eastAsia="cs-CZ"/>
              </w:rPr>
              <w:t>Část Systému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B1D3332" w14:textId="77777777" w:rsidR="00522370" w:rsidRPr="00764D19" w:rsidRDefault="00522370" w:rsidP="00A83817">
            <w:pPr>
              <w:ind w:left="-102"/>
              <w:jc w:val="center"/>
              <w:rPr>
                <w:b/>
                <w:lang w:eastAsia="cs-CZ"/>
              </w:rPr>
            </w:pPr>
            <w:r w:rsidRPr="00764D19">
              <w:rPr>
                <w:b/>
              </w:rPr>
              <w:t>Maximální kumulovaná doba nedostupnosti (kumulovaná délka Výpadku/ů v hodinách) za kalendářní týden</w:t>
            </w:r>
          </w:p>
        </w:tc>
      </w:tr>
      <w:tr w:rsidR="00522370" w:rsidRPr="00764D19" w14:paraId="70C84191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64CA" w14:textId="77777777" w:rsidR="00522370" w:rsidRPr="00764D19" w:rsidRDefault="00522370" w:rsidP="00A83817">
            <w:pPr>
              <w:rPr>
                <w:lang w:eastAsia="cs-CZ"/>
              </w:rPr>
            </w:pPr>
            <w:r w:rsidRPr="00764D19">
              <w:t>Seznam znalců – veřejná část</w:t>
            </w:r>
          </w:p>
        </w:tc>
        <w:tc>
          <w:tcPr>
            <w:tcW w:w="3359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3E86DA" w14:textId="77777777" w:rsidR="00522370" w:rsidRPr="00764D19" w:rsidRDefault="00522370" w:rsidP="00A83817">
            <w:pPr>
              <w:ind w:left="-102"/>
              <w:jc w:val="center"/>
              <w:rPr>
                <w:lang w:eastAsia="cs-CZ"/>
              </w:rPr>
            </w:pPr>
            <w:r w:rsidRPr="00764D19">
              <w:t>12 hodin</w:t>
            </w:r>
          </w:p>
        </w:tc>
      </w:tr>
      <w:tr w:rsidR="00522370" w:rsidRPr="00764D19" w14:paraId="6E350A1C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858DA" w14:textId="77777777" w:rsidR="00522370" w:rsidRPr="00764D19" w:rsidRDefault="00522370" w:rsidP="00A83817">
            <w:r w:rsidRPr="00764D19">
              <w:t>Seznam znalců – neveřejná část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582BC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12 hodin</w:t>
            </w:r>
          </w:p>
        </w:tc>
      </w:tr>
      <w:tr w:rsidR="00522370" w:rsidRPr="00764D19" w14:paraId="51B06A63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CDA3" w14:textId="77777777" w:rsidR="00522370" w:rsidRPr="00764D19" w:rsidRDefault="00522370" w:rsidP="00A83817">
            <w:r w:rsidRPr="00764D19">
              <w:t>Seznam tlumočníků – veřejná část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CA9B31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2 hodiny</w:t>
            </w:r>
          </w:p>
        </w:tc>
      </w:tr>
      <w:tr w:rsidR="00522370" w:rsidRPr="00764D19" w14:paraId="36C2D295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2BA8" w14:textId="77777777" w:rsidR="00522370" w:rsidRPr="00764D19" w:rsidRDefault="00522370" w:rsidP="00A83817">
            <w:r w:rsidRPr="00764D19">
              <w:t>Seznam tlumočníků – neveřejná část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0DC81E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12 hodin</w:t>
            </w:r>
          </w:p>
        </w:tc>
      </w:tr>
      <w:tr w:rsidR="00522370" w:rsidRPr="00764D19" w14:paraId="48B5EA76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573FF" w14:textId="77777777" w:rsidR="00522370" w:rsidRPr="00764D19" w:rsidRDefault="00522370" w:rsidP="00A83817">
            <w:r w:rsidRPr="00764D19">
              <w:t xml:space="preserve">Evidence znaleckých posudků 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FDD9F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12 hodin</w:t>
            </w:r>
          </w:p>
        </w:tc>
      </w:tr>
      <w:tr w:rsidR="00522370" w:rsidRPr="00764D19" w14:paraId="4D069BC2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09892" w14:textId="77777777" w:rsidR="00522370" w:rsidRPr="00764D19" w:rsidRDefault="00522370" w:rsidP="00A83817">
            <w:r w:rsidRPr="00764D19">
              <w:t>Evidence tlumočnických úkonů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9DB7F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12 hodin</w:t>
            </w:r>
          </w:p>
        </w:tc>
      </w:tr>
      <w:tr w:rsidR="00522370" w:rsidRPr="00764D19" w14:paraId="6D62780B" w14:textId="77777777" w:rsidTr="00A83817">
        <w:trPr>
          <w:trHeight w:val="330"/>
          <w:jc w:val="center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4ECD" w14:textId="77777777" w:rsidR="00522370" w:rsidRPr="00764D19" w:rsidRDefault="00522370" w:rsidP="00A83817">
            <w:r w:rsidRPr="00764D19">
              <w:t>Interní webové API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5C279" w14:textId="77777777" w:rsidR="00522370" w:rsidRPr="00764D19" w:rsidRDefault="00522370" w:rsidP="00A83817">
            <w:pPr>
              <w:ind w:left="-102"/>
              <w:jc w:val="center"/>
            </w:pPr>
            <w:r w:rsidRPr="00764D19">
              <w:t>4 hodiny</w:t>
            </w:r>
          </w:p>
        </w:tc>
      </w:tr>
    </w:tbl>
    <w:p w14:paraId="0CB409E3" w14:textId="2CCC9242" w:rsidR="00522370" w:rsidRDefault="00522370" w:rsidP="0004103D">
      <w:pPr>
        <w:pStyle w:val="Clanek11"/>
      </w:pPr>
      <w:bookmarkStart w:id="7" w:name="_Ref535179103"/>
      <w:bookmarkStart w:id="8" w:name="_Ref535757006"/>
      <w:bookmarkEnd w:id="6"/>
      <w:r>
        <w:t>Skutečnost, že je garantovaná dostupnost Systému dle Článku 2.1 této Přílohy č. 1 [</w:t>
      </w:r>
      <w:r w:rsidRPr="00522370">
        <w:rPr>
          <w:i/>
        </w:rPr>
        <w:t>Specifikace Služeb</w:t>
      </w:r>
      <w:r w:rsidR="00584AEA">
        <w:rPr>
          <w:i/>
        </w:rPr>
        <w:t xml:space="preserve"> podpory</w:t>
      </w:r>
      <w:r>
        <w:t xml:space="preserve">] sledována pouze po dobu provádění </w:t>
      </w:r>
      <w:r w:rsidR="00A0213C">
        <w:t>Služeb podpory</w:t>
      </w:r>
      <w:r>
        <w:t xml:space="preserve"> nezbavuje </w:t>
      </w:r>
      <w:r w:rsidR="00FF2BDD">
        <w:t>Poskytovatele</w:t>
      </w:r>
      <w:r>
        <w:t xml:space="preserve"> povinnosti udržovat Systém v provozu v režimu 7 dní v týdnu 24 hodin denně (24×7). Doba Výpadku, která se vyskytne v době, kdy </w:t>
      </w:r>
      <w:r w:rsidR="00A0213C">
        <w:t>nejsou prováděny Služby podpory</w:t>
      </w:r>
      <w:r>
        <w:t xml:space="preserve"> dle Článku 3.1 této Přílohy č. 1 [</w:t>
      </w:r>
      <w:r w:rsidRPr="00522370">
        <w:rPr>
          <w:i/>
        </w:rPr>
        <w:t>Specifikace Služeb</w:t>
      </w:r>
      <w:r w:rsidR="00584AEA">
        <w:rPr>
          <w:i/>
        </w:rPr>
        <w:t xml:space="preserve"> podpory</w:t>
      </w:r>
      <w:r>
        <w:t xml:space="preserve">], však nezakládá vznik práva na smluvní pokutu. </w:t>
      </w:r>
    </w:p>
    <w:p w14:paraId="71EBF718" w14:textId="77777777" w:rsidR="00522370" w:rsidRDefault="00522370" w:rsidP="0004103D">
      <w:pPr>
        <w:pStyle w:val="Clanek11"/>
      </w:pPr>
      <w:r>
        <w:t>Jako Výpadek nebudou započítávány</w:t>
      </w:r>
    </w:p>
    <w:p w14:paraId="04734550" w14:textId="4C26D447" w:rsidR="00522370" w:rsidRDefault="00522370" w:rsidP="00522370">
      <w:pPr>
        <w:pStyle w:val="Claneka"/>
      </w:pPr>
      <w:r>
        <w:t xml:space="preserve">Objednatelem předem písemně odsouhlasené plánované odstávky Systému, které by jinak byly považovány za Výpadek, realizované z důvodu poskytování </w:t>
      </w:r>
      <w:r w:rsidR="00261710">
        <w:t>Služeb</w:t>
      </w:r>
      <w:r>
        <w:t xml:space="preserve"> podpory (zejména nasazovaní aktualizací);</w:t>
      </w:r>
    </w:p>
    <w:p w14:paraId="5536CFA0" w14:textId="31111084" w:rsidR="00522370" w:rsidRDefault="00522370" w:rsidP="00522370">
      <w:pPr>
        <w:pStyle w:val="Claneka"/>
      </w:pPr>
      <w:r>
        <w:t xml:space="preserve">nedostupnost Systému v důsledku okolností, za které neodpovídá </w:t>
      </w:r>
      <w:r w:rsidR="00FF2BDD">
        <w:t>Poskytovatel</w:t>
      </w:r>
      <w:r>
        <w:t xml:space="preserve"> (tj. zejména plánovaná odstávka IT prostředí a dále například vada jiného souvisejícího systému třetí osoby, která není </w:t>
      </w:r>
      <w:r w:rsidR="00FF2BDD">
        <w:t>Poskytovatelem</w:t>
      </w:r>
      <w:r>
        <w:t xml:space="preserve"> nebo Poddodavatelem, a k němuž </w:t>
      </w:r>
      <w:r w:rsidR="00FF2BDD">
        <w:t>Poskytovatel</w:t>
      </w:r>
      <w:r>
        <w:t xml:space="preserve"> neposkytuje podporu, bránící v řádném provozu Systému);</w:t>
      </w:r>
    </w:p>
    <w:p w14:paraId="32C8047E" w14:textId="77777777" w:rsidR="00522370" w:rsidRDefault="00522370" w:rsidP="00522370">
      <w:pPr>
        <w:pStyle w:val="Claneka"/>
      </w:pPr>
      <w:r>
        <w:t>nedostupnost je způsobená včasným neposkytnutím jiné součinnosti ze strany Objednatele nebo jiným prodlením Objednatele.</w:t>
      </w:r>
    </w:p>
    <w:p w14:paraId="3E6127AC" w14:textId="5E005A75" w:rsidR="00522370" w:rsidRDefault="00522370" w:rsidP="0004103D">
      <w:pPr>
        <w:pStyle w:val="Clanek11"/>
      </w:pPr>
      <w:r>
        <w:t xml:space="preserve">Nasazování aktualizací, plánované odstávky Systému nebo jakékoliv pravidelné nebo opakované činnosti </w:t>
      </w:r>
      <w:r w:rsidR="00FF2BDD">
        <w:t>Poskytovatele</w:t>
      </w:r>
      <w:r>
        <w:t xml:space="preserve"> v rámci </w:t>
      </w:r>
      <w:r w:rsidR="00261710">
        <w:t>Služeb</w:t>
      </w:r>
      <w:r>
        <w:t xml:space="preserve"> podpory, které by mohly mít za následek Výpadek, nebo podstatné omezení užívání Systému vůči jeho uživatelům, je </w:t>
      </w:r>
      <w:r w:rsidR="00FF2BDD">
        <w:t>Poskytovatel</w:t>
      </w:r>
      <w:r>
        <w:t xml:space="preserve"> povinen provádět v době nejnižší zátěže Systému, tj. od 20.00 do 5.00 hodin, nedohodnou-li se strany jinak.</w:t>
      </w:r>
    </w:p>
    <w:p w14:paraId="303BB96B" w14:textId="5D62E7F5" w:rsidR="00522370" w:rsidRDefault="00522370" w:rsidP="0004103D">
      <w:pPr>
        <w:pStyle w:val="Clanek11"/>
      </w:pPr>
      <w:r>
        <w:t>V případě, že kumulovaná délka Výpadků během 1 kalendářního týdne překročí maximální kumulovanou dobu nedostupnosti uvedenou v Článku 2.1 této Přílohy č. 1 [</w:t>
      </w:r>
      <w:r w:rsidRPr="00522370">
        <w:rPr>
          <w:i/>
        </w:rPr>
        <w:t xml:space="preserve">Specifikace </w:t>
      </w:r>
      <w:r>
        <w:rPr>
          <w:i/>
        </w:rPr>
        <w:t>Služeb</w:t>
      </w:r>
      <w:r w:rsidR="00584AEA">
        <w:rPr>
          <w:i/>
        </w:rPr>
        <w:t xml:space="preserve"> podpory</w:t>
      </w:r>
      <w:r>
        <w:t xml:space="preserve">], musí </w:t>
      </w:r>
      <w:r w:rsidR="00FF2BDD">
        <w:t>Poskytovatel</w:t>
      </w:r>
      <w:r>
        <w:t xml:space="preserve"> uhradit Objednateli smluvní pokutu ve výši 1.000 Kč za každou hodinu nad tuto dobu.</w:t>
      </w:r>
    </w:p>
    <w:p w14:paraId="29AEBCBD" w14:textId="6F13679F" w:rsidR="00522370" w:rsidRPr="00C05105" w:rsidRDefault="00522370" w:rsidP="00522370">
      <w:pPr>
        <w:pStyle w:val="Nadpis1"/>
        <w:rPr>
          <w:szCs w:val="22"/>
        </w:rPr>
      </w:pPr>
      <w:bookmarkStart w:id="9" w:name="_Toc519864544"/>
      <w:bookmarkStart w:id="10" w:name="_Ref471157669"/>
      <w:bookmarkStart w:id="11" w:name="_Toc335227592"/>
      <w:bookmarkStart w:id="12" w:name="_Toc328584991"/>
      <w:r w:rsidRPr="00764D19">
        <w:rPr>
          <w:szCs w:val="22"/>
        </w:rPr>
        <w:t>STANOVENÁ DOBA PROVÁDĚNÍ PODPORY</w:t>
      </w:r>
      <w:bookmarkEnd w:id="9"/>
      <w:bookmarkEnd w:id="10"/>
    </w:p>
    <w:p w14:paraId="2F8B798D" w14:textId="2F416416" w:rsidR="00522370" w:rsidRDefault="00FF2BDD" w:rsidP="0004103D">
      <w:pPr>
        <w:pStyle w:val="Clanek11"/>
      </w:pPr>
      <w:bookmarkStart w:id="13" w:name="_Ref33023940"/>
      <w:r>
        <w:t>Poskytovatel</w:t>
      </w:r>
      <w:r w:rsidR="00522370" w:rsidRPr="00764D19">
        <w:t xml:space="preserve"> musí </w:t>
      </w:r>
      <w:r w:rsidR="00522370">
        <w:t>Služby podpory</w:t>
      </w:r>
      <w:r w:rsidR="00522370" w:rsidRPr="00764D19">
        <w:t xml:space="preserve"> </w:t>
      </w:r>
      <w:r>
        <w:t>provádět</w:t>
      </w:r>
      <w:r w:rsidR="00522370" w:rsidRPr="00764D19">
        <w:t>:</w:t>
      </w:r>
      <w:bookmarkEnd w:id="13"/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2496"/>
      </w:tblGrid>
      <w:tr w:rsidR="00522370" w:rsidRPr="00764D19" w14:paraId="39B6F8F1" w14:textId="77777777" w:rsidTr="00A83817">
        <w:trPr>
          <w:trHeight w:val="252"/>
          <w:jc w:val="center"/>
        </w:trPr>
        <w:tc>
          <w:tcPr>
            <w:tcW w:w="4729" w:type="dxa"/>
            <w:shd w:val="clear" w:color="auto" w:fill="BFBFBF"/>
            <w:vAlign w:val="center"/>
          </w:tcPr>
          <w:p w14:paraId="14C2D65D" w14:textId="77777777" w:rsidR="00522370" w:rsidRPr="00764D19" w:rsidRDefault="00522370" w:rsidP="00A83817">
            <w:pPr>
              <w:keepNext/>
              <w:ind w:left="29"/>
              <w:jc w:val="center"/>
              <w:rPr>
                <w:b/>
              </w:rPr>
            </w:pPr>
            <w:r w:rsidRPr="00764D19">
              <w:rPr>
                <w:b/>
              </w:rPr>
              <w:lastRenderedPageBreak/>
              <w:t>Činnost</w:t>
            </w:r>
          </w:p>
        </w:tc>
        <w:tc>
          <w:tcPr>
            <w:tcW w:w="2496" w:type="dxa"/>
            <w:shd w:val="clear" w:color="auto" w:fill="BFBFBF"/>
            <w:vAlign w:val="center"/>
          </w:tcPr>
          <w:p w14:paraId="11A673D9" w14:textId="447F7DD4" w:rsidR="00522370" w:rsidRPr="00764D19" w:rsidRDefault="00522370" w:rsidP="00522370">
            <w:pPr>
              <w:keepNext/>
              <w:jc w:val="center"/>
              <w:rPr>
                <w:b/>
              </w:rPr>
            </w:pPr>
            <w:r w:rsidRPr="00764D19">
              <w:rPr>
                <w:b/>
              </w:rPr>
              <w:t xml:space="preserve">Doba provádění </w:t>
            </w:r>
            <w:r>
              <w:rPr>
                <w:b/>
              </w:rPr>
              <w:t>Služeb</w:t>
            </w:r>
            <w:r w:rsidRPr="00764D19">
              <w:rPr>
                <w:b/>
              </w:rPr>
              <w:t xml:space="preserve"> podpory</w:t>
            </w:r>
          </w:p>
        </w:tc>
      </w:tr>
      <w:tr w:rsidR="00522370" w:rsidRPr="00764D19" w14:paraId="3C021E3F" w14:textId="77777777" w:rsidTr="00A83817">
        <w:trPr>
          <w:trHeight w:val="252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3B78F65D" w14:textId="2C5FF0EC" w:rsidR="00522370" w:rsidRPr="00764D19" w:rsidRDefault="00522370" w:rsidP="00A83817">
            <w:pPr>
              <w:pStyle w:val="odraky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Cs w:val="22"/>
                <w:lang w:val="cs-CZ"/>
              </w:rPr>
            </w:pPr>
            <w:r w:rsidRPr="00764D19">
              <w:rPr>
                <w:rFonts w:ascii="Times New Roman" w:hAnsi="Times New Roman"/>
                <w:szCs w:val="22"/>
                <w:lang w:val="cs-CZ"/>
              </w:rPr>
              <w:t xml:space="preserve">Odstraňování </w:t>
            </w:r>
            <w:r w:rsidR="00261710">
              <w:rPr>
                <w:rFonts w:ascii="Times New Roman" w:hAnsi="Times New Roman"/>
                <w:szCs w:val="22"/>
                <w:lang w:val="cs-CZ"/>
              </w:rPr>
              <w:t>Incidentů</w:t>
            </w:r>
            <w:r w:rsidRPr="00764D19">
              <w:rPr>
                <w:rFonts w:ascii="Times New Roman" w:hAnsi="Times New Roman"/>
                <w:szCs w:val="22"/>
                <w:lang w:val="cs-CZ"/>
              </w:rPr>
              <w:t xml:space="preserve"> kategorie B a kategorie C</w:t>
            </w:r>
          </w:p>
          <w:p w14:paraId="2A902C32" w14:textId="77777777" w:rsidR="00522370" w:rsidRPr="00764D19" w:rsidRDefault="00522370" w:rsidP="00A83817">
            <w:pPr>
              <w:pStyle w:val="odraky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Cs w:val="22"/>
                <w:lang w:val="cs-CZ"/>
              </w:rPr>
            </w:pPr>
            <w:r w:rsidRPr="00764D19">
              <w:rPr>
                <w:rFonts w:ascii="Times New Roman" w:hAnsi="Times New Roman"/>
                <w:szCs w:val="22"/>
                <w:lang w:val="cs-CZ"/>
              </w:rPr>
              <w:t>Poskytování Technické podpory</w:t>
            </w:r>
          </w:p>
          <w:p w14:paraId="77FC4EE8" w14:textId="77777777" w:rsidR="00522370" w:rsidRPr="00764D19" w:rsidRDefault="00522370" w:rsidP="00A83817">
            <w:pPr>
              <w:pStyle w:val="odraky"/>
              <w:numPr>
                <w:ilvl w:val="0"/>
                <w:numId w:val="0"/>
              </w:numPr>
              <w:spacing w:before="120" w:after="120" w:line="240" w:lineRule="auto"/>
              <w:rPr>
                <w:rFonts w:ascii="Times New Roman" w:hAnsi="Times New Roman"/>
                <w:szCs w:val="22"/>
                <w:lang w:val="cs-CZ"/>
              </w:rPr>
            </w:pPr>
            <w:r w:rsidRPr="00764D19">
              <w:rPr>
                <w:rFonts w:ascii="Times New Roman" w:hAnsi="Times New Roman"/>
                <w:szCs w:val="22"/>
                <w:lang w:val="cs-CZ"/>
              </w:rPr>
              <w:t>Další požadované činnosti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56C04D5" w14:textId="77777777" w:rsidR="00522370" w:rsidRPr="00764D19" w:rsidRDefault="00522370" w:rsidP="00A83817">
            <w:pPr>
              <w:jc w:val="center"/>
            </w:pPr>
            <w:r w:rsidRPr="00764D19">
              <w:t>5 × 10 hodin</w:t>
            </w:r>
          </w:p>
        </w:tc>
      </w:tr>
      <w:tr w:rsidR="00522370" w:rsidRPr="00764D19" w14:paraId="64C350B2" w14:textId="77777777" w:rsidTr="00A83817">
        <w:trPr>
          <w:trHeight w:val="252"/>
          <w:jc w:val="center"/>
        </w:trPr>
        <w:tc>
          <w:tcPr>
            <w:tcW w:w="4729" w:type="dxa"/>
            <w:shd w:val="clear" w:color="auto" w:fill="auto"/>
            <w:vAlign w:val="center"/>
          </w:tcPr>
          <w:p w14:paraId="384F1993" w14:textId="09BFC126" w:rsidR="00522370" w:rsidRPr="00764D19" w:rsidRDefault="00522370" w:rsidP="00261710">
            <w:pPr>
              <w:ind w:left="567" w:hanging="567"/>
            </w:pPr>
            <w:r w:rsidRPr="00764D19">
              <w:t xml:space="preserve">Odstraňování </w:t>
            </w:r>
            <w:r w:rsidR="00261710">
              <w:t>Incidentů</w:t>
            </w:r>
            <w:r w:rsidRPr="00764D19">
              <w:t xml:space="preserve"> kategorie A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4D94E934" w14:textId="77777777" w:rsidR="00522370" w:rsidRPr="00764D19" w:rsidRDefault="00522370" w:rsidP="00A83817">
            <w:pPr>
              <w:jc w:val="center"/>
            </w:pPr>
            <w:r w:rsidRPr="00764D19">
              <w:t>7 × 24 hodin</w:t>
            </w:r>
          </w:p>
        </w:tc>
      </w:tr>
    </w:tbl>
    <w:p w14:paraId="33FBB094" w14:textId="3F82554D" w:rsidR="00522370" w:rsidRPr="00764D19" w:rsidRDefault="00522370" w:rsidP="0004103D">
      <w:pPr>
        <w:pStyle w:val="Clanek11"/>
      </w:pPr>
      <w:r w:rsidRPr="00764D19">
        <w:t xml:space="preserve">Dobou poskytování </w:t>
      </w:r>
      <w:r>
        <w:t xml:space="preserve">Služeb </w:t>
      </w:r>
      <w:r w:rsidRPr="00764D19">
        <w:t>podpory uvedenou výše se rozumí:</w:t>
      </w:r>
    </w:p>
    <w:p w14:paraId="59B1F787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7 × 24 hodin – 7 dní v týdnu, 24 hodin denně (nepřetržitá doba);</w:t>
      </w:r>
    </w:p>
    <w:p w14:paraId="1B71E71D" w14:textId="77777777" w:rsidR="00522370" w:rsidRPr="00764D19" w:rsidRDefault="00522370" w:rsidP="00522370">
      <w:pPr>
        <w:pStyle w:val="Claneka"/>
        <w:widowControl/>
        <w:tabs>
          <w:tab w:val="clear" w:pos="992"/>
        </w:tabs>
      </w:pPr>
      <w:r>
        <w:t>5 × 10 hodin – v pracovní dny, 10 hodin denně v době od 7.00 do 17.00 hodin.</w:t>
      </w:r>
    </w:p>
    <w:p w14:paraId="7BBBFAAE" w14:textId="058867A8" w:rsidR="00522370" w:rsidRPr="00764D19" w:rsidRDefault="00522370" w:rsidP="00522370">
      <w:pPr>
        <w:pStyle w:val="Nadpis1"/>
      </w:pPr>
      <w:bookmarkStart w:id="14" w:name="_Ref471239345"/>
      <w:r w:rsidRPr="00764D19">
        <w:t xml:space="preserve">DOTAZY, KLASIFIKACE ZÁVAŽNOSTI </w:t>
      </w:r>
      <w:r w:rsidR="00261710">
        <w:t>Incidentů</w:t>
      </w:r>
      <w:r w:rsidRPr="00764D19">
        <w:t>, REAKČNÍ DOBA A DOBA VYŘEŠENÍ</w:t>
      </w:r>
    </w:p>
    <w:p w14:paraId="758CD96C" w14:textId="64953C85" w:rsidR="00522370" w:rsidRDefault="00522370" w:rsidP="0004103D">
      <w:pPr>
        <w:pStyle w:val="Clanek11"/>
      </w:pPr>
      <w:bookmarkStart w:id="15" w:name="_Ref33024349"/>
      <w:r w:rsidRPr="00764D19">
        <w:t xml:space="preserve">Při poskytování </w:t>
      </w:r>
      <w:r w:rsidR="00261710">
        <w:t>Služeb</w:t>
      </w:r>
      <w:r w:rsidRPr="00764D19">
        <w:t xml:space="preserve"> </w:t>
      </w:r>
      <w:proofErr w:type="gramStart"/>
      <w:r w:rsidRPr="00764D19">
        <w:t>podpory  mů</w:t>
      </w:r>
      <w:r>
        <w:t>žou</w:t>
      </w:r>
      <w:proofErr w:type="gramEnd"/>
      <w:r>
        <w:t xml:space="preserve"> být hlášeny Dotazy a </w:t>
      </w:r>
      <w:r w:rsidR="00261710">
        <w:t>Incidenty</w:t>
      </w:r>
      <w:r>
        <w:t xml:space="preserve"> (dále jen </w:t>
      </w:r>
      <w:r w:rsidRPr="00764D19">
        <w:rPr>
          <w:b/>
        </w:rPr>
        <w:t>„Hlášení“</w:t>
      </w:r>
      <w:r w:rsidRPr="00764D19">
        <w:t xml:space="preserve">), které jsou hlášeny na </w:t>
      </w:r>
      <w:proofErr w:type="spellStart"/>
      <w:r w:rsidRPr="00764D19">
        <w:t>Help</w:t>
      </w:r>
      <w:proofErr w:type="spellEnd"/>
      <w:r w:rsidRPr="00764D19">
        <w:t xml:space="preserve"> </w:t>
      </w:r>
      <w:proofErr w:type="spellStart"/>
      <w:r w:rsidRPr="00764D19">
        <w:t>Desk</w:t>
      </w:r>
      <w:proofErr w:type="spellEnd"/>
      <w:r w:rsidRPr="00764D19">
        <w:t>.</w:t>
      </w:r>
      <w:bookmarkEnd w:id="15"/>
      <w:r w:rsidRPr="00764D19">
        <w:t xml:space="preserve"> </w:t>
      </w:r>
    </w:p>
    <w:tbl>
      <w:tblPr>
        <w:tblW w:w="7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0"/>
        <w:gridCol w:w="1354"/>
        <w:gridCol w:w="1418"/>
      </w:tblGrid>
      <w:tr w:rsidR="00522370" w:rsidRPr="00764D19" w14:paraId="67F55F70" w14:textId="77777777" w:rsidTr="00A83817">
        <w:trPr>
          <w:trHeight w:val="252"/>
          <w:jc w:val="center"/>
        </w:trPr>
        <w:tc>
          <w:tcPr>
            <w:tcW w:w="5020" w:type="dxa"/>
            <w:shd w:val="clear" w:color="auto" w:fill="BFBFBF"/>
            <w:vAlign w:val="center"/>
          </w:tcPr>
          <w:p w14:paraId="377DF9F3" w14:textId="77777777" w:rsidR="00522370" w:rsidRPr="00764D19" w:rsidRDefault="00522370" w:rsidP="00A83817">
            <w:pPr>
              <w:jc w:val="center"/>
              <w:rPr>
                <w:b/>
              </w:rPr>
            </w:pPr>
            <w:r w:rsidRPr="00764D19">
              <w:rPr>
                <w:b/>
              </w:rPr>
              <w:t>Kategorie Hlášení</w:t>
            </w:r>
          </w:p>
        </w:tc>
        <w:tc>
          <w:tcPr>
            <w:tcW w:w="1354" w:type="dxa"/>
            <w:shd w:val="clear" w:color="auto" w:fill="BFBFBF"/>
            <w:vAlign w:val="center"/>
          </w:tcPr>
          <w:p w14:paraId="76EAA089" w14:textId="77777777" w:rsidR="00522370" w:rsidRPr="00764D19" w:rsidRDefault="00522370" w:rsidP="00A83817">
            <w:pPr>
              <w:jc w:val="center"/>
              <w:rPr>
                <w:b/>
              </w:rPr>
            </w:pPr>
            <w:r w:rsidRPr="00764D19">
              <w:rPr>
                <w:b/>
              </w:rPr>
              <w:t>Reakční doba</w:t>
            </w:r>
          </w:p>
        </w:tc>
        <w:tc>
          <w:tcPr>
            <w:tcW w:w="1418" w:type="dxa"/>
            <w:shd w:val="clear" w:color="auto" w:fill="BFBFBF"/>
            <w:vAlign w:val="center"/>
          </w:tcPr>
          <w:p w14:paraId="221DAFFE" w14:textId="77777777" w:rsidR="00522370" w:rsidRPr="00764D19" w:rsidRDefault="00522370" w:rsidP="00A83817">
            <w:pPr>
              <w:jc w:val="center"/>
              <w:rPr>
                <w:b/>
              </w:rPr>
            </w:pPr>
            <w:r w:rsidRPr="00764D19">
              <w:rPr>
                <w:b/>
              </w:rPr>
              <w:t>Doba vyřešení</w:t>
            </w:r>
          </w:p>
        </w:tc>
      </w:tr>
      <w:tr w:rsidR="00522370" w:rsidRPr="00764D19" w14:paraId="6E68F840" w14:textId="77777777" w:rsidTr="00A83817">
        <w:trPr>
          <w:trHeight w:val="252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4B5B466B" w14:textId="3E3E6A6F" w:rsidR="00522370" w:rsidRPr="00764D19" w:rsidRDefault="00261710" w:rsidP="00A83817">
            <w:r>
              <w:rPr>
                <w:b/>
              </w:rPr>
              <w:t>Incident</w:t>
            </w:r>
            <w:r w:rsidR="00522370" w:rsidRPr="00764D19">
              <w:rPr>
                <w:b/>
              </w:rPr>
              <w:t xml:space="preserve"> kategorie A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7A964F2" w14:textId="77777777" w:rsidR="00522370" w:rsidRPr="00764D19" w:rsidRDefault="00522370" w:rsidP="00A83817">
            <w:pPr>
              <w:jc w:val="center"/>
            </w:pPr>
            <w:r w:rsidRPr="00764D19">
              <w:t>1 hodina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9244E0" w14:textId="77777777" w:rsidR="00522370" w:rsidRPr="00764D19" w:rsidRDefault="00522370" w:rsidP="00A83817">
            <w:pPr>
              <w:jc w:val="center"/>
            </w:pPr>
            <w:r w:rsidRPr="00764D19">
              <w:t>2 hodiny</w:t>
            </w:r>
          </w:p>
        </w:tc>
      </w:tr>
      <w:tr w:rsidR="00522370" w:rsidRPr="00764D19" w14:paraId="1FED4782" w14:textId="77777777" w:rsidTr="00A83817">
        <w:trPr>
          <w:trHeight w:val="267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4C0895E7" w14:textId="60F7A854" w:rsidR="00522370" w:rsidRPr="00764D19" w:rsidRDefault="00261710" w:rsidP="00A83817">
            <w:r>
              <w:rPr>
                <w:b/>
              </w:rPr>
              <w:t>Incident</w:t>
            </w:r>
            <w:r w:rsidR="00522370" w:rsidRPr="00764D19">
              <w:rPr>
                <w:b/>
              </w:rPr>
              <w:t xml:space="preserve"> kategorie B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06B9311" w14:textId="77777777" w:rsidR="00522370" w:rsidRPr="00764D19" w:rsidRDefault="00522370" w:rsidP="00A83817">
            <w:pPr>
              <w:jc w:val="center"/>
            </w:pPr>
            <w:r w:rsidRPr="00764D19">
              <w:t>3 hodiny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F5A5FA" w14:textId="77777777" w:rsidR="00522370" w:rsidRPr="00764D19" w:rsidRDefault="00522370" w:rsidP="00A83817">
            <w:pPr>
              <w:jc w:val="center"/>
            </w:pPr>
            <w:r w:rsidRPr="00764D19">
              <w:t>1 pracovní den</w:t>
            </w:r>
          </w:p>
        </w:tc>
      </w:tr>
      <w:tr w:rsidR="00522370" w:rsidRPr="00764D19" w14:paraId="05AF768E" w14:textId="77777777" w:rsidTr="00A83817">
        <w:trPr>
          <w:trHeight w:val="267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6CDD0371" w14:textId="3636063B" w:rsidR="00522370" w:rsidRPr="00764D19" w:rsidRDefault="00261710" w:rsidP="00A83817">
            <w:r>
              <w:rPr>
                <w:b/>
              </w:rPr>
              <w:t>Incident</w:t>
            </w:r>
            <w:r w:rsidR="00522370" w:rsidRPr="00764D19">
              <w:rPr>
                <w:b/>
              </w:rPr>
              <w:t xml:space="preserve"> kategorie C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75D9EF3F" w14:textId="77777777" w:rsidR="00522370" w:rsidRPr="00764D19" w:rsidRDefault="00522370" w:rsidP="00A83817">
            <w:pPr>
              <w:jc w:val="center"/>
            </w:pPr>
            <w:r w:rsidRPr="00764D19">
              <w:t>10 hodin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BC44FD" w14:textId="77777777" w:rsidR="00522370" w:rsidRPr="00764D19" w:rsidRDefault="00522370" w:rsidP="00A83817">
            <w:pPr>
              <w:jc w:val="center"/>
            </w:pPr>
            <w:r w:rsidRPr="00764D19">
              <w:t>7 pracovních dní</w:t>
            </w:r>
          </w:p>
        </w:tc>
      </w:tr>
      <w:tr w:rsidR="00522370" w:rsidRPr="00764D19" w14:paraId="4BB5DC8B" w14:textId="77777777" w:rsidTr="00A83817">
        <w:trPr>
          <w:trHeight w:val="267"/>
          <w:jc w:val="center"/>
        </w:trPr>
        <w:tc>
          <w:tcPr>
            <w:tcW w:w="5020" w:type="dxa"/>
            <w:shd w:val="clear" w:color="auto" w:fill="auto"/>
            <w:vAlign w:val="center"/>
          </w:tcPr>
          <w:p w14:paraId="3763D47E" w14:textId="77777777" w:rsidR="00522370" w:rsidRPr="00764D19" w:rsidRDefault="00522370" w:rsidP="00A83817">
            <w:r w:rsidRPr="00764D19">
              <w:rPr>
                <w:b/>
              </w:rPr>
              <w:t xml:space="preserve">Dotaz – </w:t>
            </w:r>
            <w:r w:rsidRPr="00764D19">
              <w:t>nemá vliv na Systém, přičemž se jedná o otázku nebo konzultaci ohledně fungování Systému, které zadává uživatel Systému.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0BDBB460" w14:textId="77777777" w:rsidR="00522370" w:rsidRPr="00764D19" w:rsidRDefault="00522370" w:rsidP="00A83817">
            <w:pPr>
              <w:jc w:val="center"/>
            </w:pPr>
            <w:r w:rsidRPr="00764D19">
              <w:t>15 hodin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A38F1C" w14:textId="77777777" w:rsidR="00522370" w:rsidRPr="00764D19" w:rsidRDefault="00522370" w:rsidP="00A83817">
            <w:pPr>
              <w:jc w:val="center"/>
            </w:pPr>
            <w:r w:rsidRPr="00764D19">
              <w:t>2 pracovní dny</w:t>
            </w:r>
          </w:p>
        </w:tc>
      </w:tr>
    </w:tbl>
    <w:p w14:paraId="657E4D0D" w14:textId="77777777" w:rsidR="00915232" w:rsidRDefault="00522370" w:rsidP="0004103D">
      <w:pPr>
        <w:pStyle w:val="Clanek11"/>
      </w:pPr>
      <w:r w:rsidRPr="00764D19">
        <w:t xml:space="preserve">Reakční doba a Doba vyřešení běží pouze po dobu poskytování </w:t>
      </w:r>
      <w:r w:rsidR="00261710">
        <w:t>Služeb</w:t>
      </w:r>
      <w:r w:rsidRPr="00764D19">
        <w:t xml:space="preserve"> podpory ve smyslu </w:t>
      </w:r>
      <w:r>
        <w:t xml:space="preserve">Článku </w:t>
      </w:r>
      <w:r>
        <w:fldChar w:fldCharType="begin"/>
      </w:r>
      <w:r>
        <w:instrText xml:space="preserve"> REF _Ref33023940 \w \h </w:instrText>
      </w:r>
      <w:r>
        <w:fldChar w:fldCharType="separate"/>
      </w:r>
      <w:r w:rsidR="00CC1EB0">
        <w:t>3.1</w:t>
      </w:r>
      <w:r>
        <w:fldChar w:fldCharType="end"/>
      </w:r>
      <w:r>
        <w:t xml:space="preserve"> </w:t>
      </w:r>
      <w:r w:rsidRPr="00764D19">
        <w:t xml:space="preserve">této </w:t>
      </w:r>
      <w:r>
        <w:rPr>
          <w:b/>
        </w:rPr>
        <w:t>Přílohy č. 1</w:t>
      </w:r>
      <w:r w:rsidRPr="00764D19">
        <w:t xml:space="preserve"> [</w:t>
      </w:r>
      <w:r w:rsidRPr="00764D19">
        <w:rPr>
          <w:i/>
        </w:rPr>
        <w:t xml:space="preserve">Specifikace </w:t>
      </w:r>
      <w:r>
        <w:rPr>
          <w:i/>
        </w:rPr>
        <w:t>Služeb</w:t>
      </w:r>
      <w:r w:rsidR="00584AEA">
        <w:rPr>
          <w:i/>
        </w:rPr>
        <w:t xml:space="preserve"> podpory</w:t>
      </w:r>
      <w:r w:rsidRPr="00764D19">
        <w:t>].</w:t>
      </w:r>
    </w:p>
    <w:p w14:paraId="22DAB95A" w14:textId="235D4117" w:rsidR="00915232" w:rsidRPr="0018021C" w:rsidRDefault="00915232" w:rsidP="0004103D">
      <w:pPr>
        <w:pStyle w:val="Clanek11"/>
      </w:pPr>
      <w:r>
        <w:t xml:space="preserve">Incident </w:t>
      </w:r>
      <w:r w:rsidRPr="00A4202C">
        <w:t>kategorie A (</w:t>
      </w:r>
      <w:r w:rsidRPr="003B51A1">
        <w:t>k</w:t>
      </w:r>
      <w:r>
        <w:t>ritický</w:t>
      </w:r>
      <w:r w:rsidRPr="00CC503E">
        <w:t xml:space="preserve"> </w:t>
      </w:r>
      <w:r>
        <w:t>incident</w:t>
      </w:r>
      <w:r w:rsidRPr="00A4202C">
        <w:t>)</w:t>
      </w:r>
      <w:r>
        <w:t xml:space="preserve"> nastává, pokud:</w:t>
      </w:r>
    </w:p>
    <w:p w14:paraId="3C056B9E" w14:textId="77777777" w:rsidR="00915232" w:rsidRPr="0018021C" w:rsidRDefault="00915232" w:rsidP="00915232">
      <w:pPr>
        <w:pStyle w:val="Claneka"/>
      </w:pPr>
      <w:r w:rsidRPr="0018021C">
        <w:t>základní funkce Systému nelze využít vůbec nebo jen s výraznými obtížemi;</w:t>
      </w:r>
    </w:p>
    <w:p w14:paraId="36FE4F89" w14:textId="77777777" w:rsidR="00915232" w:rsidRPr="0018021C" w:rsidRDefault="00915232" w:rsidP="00915232">
      <w:pPr>
        <w:pStyle w:val="Claneka"/>
      </w:pPr>
      <w:proofErr w:type="gramStart"/>
      <w:r w:rsidRPr="0018021C">
        <w:t>je</w:t>
      </w:r>
      <w:proofErr w:type="gramEnd"/>
      <w:r w:rsidRPr="0018021C">
        <w:t xml:space="preserve"> jakkoliv ohrožena kvalita a bezpečnost dat nebo výsledky jejich zpracování;</w:t>
      </w:r>
    </w:p>
    <w:p w14:paraId="553E0B04" w14:textId="77777777" w:rsidR="00915232" w:rsidRPr="0018021C" w:rsidRDefault="00915232" w:rsidP="00915232">
      <w:pPr>
        <w:pStyle w:val="Claneka"/>
      </w:pPr>
      <w:r w:rsidRPr="0018021C">
        <w:t xml:space="preserve">funkce, část nebo chování Systému způsobuje či může způsobit výpadek; </w:t>
      </w:r>
    </w:p>
    <w:p w14:paraId="483986E6" w14:textId="77777777" w:rsidR="00915232" w:rsidRPr="0018021C" w:rsidRDefault="00915232" w:rsidP="00915232">
      <w:pPr>
        <w:pStyle w:val="Claneka"/>
      </w:pPr>
      <w:r w:rsidRPr="0018021C">
        <w:t xml:space="preserve">není možné řádné užívání funkcí Systému požadovaných právními </w:t>
      </w:r>
      <w:r>
        <w:t xml:space="preserve">či technickými </w:t>
      </w:r>
      <w:r w:rsidRPr="0018021C">
        <w:t>předpisy;</w:t>
      </w:r>
    </w:p>
    <w:p w14:paraId="61F8F55A" w14:textId="5112025B" w:rsidR="00915232" w:rsidRPr="0018021C" w:rsidRDefault="00915232" w:rsidP="00915232">
      <w:pPr>
        <w:pStyle w:val="Claneka"/>
      </w:pPr>
      <w:r w:rsidRPr="0018021C">
        <w:t>ve výstupu nejsou zahrnuty požadavky dle</w:t>
      </w:r>
      <w:r>
        <w:t xml:space="preserve"> Článku 5.6 Servisní smlouvy</w:t>
      </w:r>
    </w:p>
    <w:p w14:paraId="26E968B2" w14:textId="77777777" w:rsidR="00915232" w:rsidRPr="0018021C" w:rsidRDefault="00915232" w:rsidP="00915232">
      <w:pPr>
        <w:pStyle w:val="Claneka"/>
      </w:pPr>
      <w:r w:rsidRPr="0018021C">
        <w:t>je výstup v rozporu s dříve akceptovaným výstupem;</w:t>
      </w:r>
    </w:p>
    <w:p w14:paraId="636236D3" w14:textId="77777777" w:rsidR="00915232" w:rsidRPr="0018021C" w:rsidRDefault="00915232" w:rsidP="00915232">
      <w:pPr>
        <w:pStyle w:val="Claneka"/>
      </w:pPr>
      <w:r w:rsidRPr="0018021C">
        <w:t xml:space="preserve">nelze úspěšně projít </w:t>
      </w:r>
      <w:r>
        <w:t>T</w:t>
      </w:r>
      <w:r w:rsidRPr="0018021C">
        <w:t>estovací scénář;</w:t>
      </w:r>
    </w:p>
    <w:p w14:paraId="1AF84E3B" w14:textId="77777777" w:rsidR="00915232" w:rsidRDefault="00915232" w:rsidP="00915232">
      <w:pPr>
        <w:pStyle w:val="Claneka"/>
      </w:pPr>
      <w:r>
        <w:t>chybí konkrétní část výstupu</w:t>
      </w:r>
      <w:r w:rsidRPr="0018021C">
        <w:t>;</w:t>
      </w:r>
    </w:p>
    <w:p w14:paraId="1BB76B3A" w14:textId="5A0A8785" w:rsidR="00915232" w:rsidRDefault="00915232" w:rsidP="0004103D">
      <w:pPr>
        <w:pStyle w:val="Clanek11"/>
      </w:pPr>
      <w:r>
        <w:t xml:space="preserve">Incident </w:t>
      </w:r>
      <w:r w:rsidRPr="00A4202C">
        <w:t xml:space="preserve">kategorie </w:t>
      </w:r>
      <w:r>
        <w:t>B</w:t>
      </w:r>
      <w:r w:rsidRPr="00A4202C">
        <w:t xml:space="preserve"> (</w:t>
      </w:r>
      <w:r>
        <w:t>závažný</w:t>
      </w:r>
      <w:r w:rsidRPr="00CC503E">
        <w:t xml:space="preserve"> </w:t>
      </w:r>
      <w:r>
        <w:t>incident</w:t>
      </w:r>
      <w:r w:rsidRPr="00A4202C">
        <w:t>)</w:t>
      </w:r>
      <w:r w:rsidR="0004103D">
        <w:t xml:space="preserve"> </w:t>
      </w:r>
      <w:r>
        <w:t xml:space="preserve">nastává, pokud se nejedná o Incident kategorie A </w:t>
      </w:r>
      <w:proofErr w:type="spellStart"/>
      <w:r>
        <w:t>a</w:t>
      </w:r>
      <w:proofErr w:type="spellEnd"/>
    </w:p>
    <w:p w14:paraId="6699462B" w14:textId="77777777" w:rsidR="00915232" w:rsidRDefault="00915232" w:rsidP="00915232">
      <w:pPr>
        <w:pStyle w:val="Claneka"/>
      </w:pPr>
      <w:r>
        <w:t>lze funkce Systému využít s výraznými obtížemi;</w:t>
      </w:r>
    </w:p>
    <w:p w14:paraId="2125BF02" w14:textId="43136C06" w:rsidR="00915232" w:rsidRDefault="00915232" w:rsidP="00915232">
      <w:pPr>
        <w:pStyle w:val="Claneka"/>
      </w:pPr>
      <w:r>
        <w:lastRenderedPageBreak/>
        <w:t>je výstup zapracován v rozporu s požadavky dle Článku 5.6 Servisní smlouvy;</w:t>
      </w:r>
    </w:p>
    <w:p w14:paraId="401D6BF8" w14:textId="4C865992" w:rsidR="00915232" w:rsidRDefault="00915232" w:rsidP="00915232">
      <w:pPr>
        <w:pStyle w:val="Claneka"/>
      </w:pPr>
      <w:r>
        <w:t xml:space="preserve">Systém </w:t>
      </w:r>
      <w:r w:rsidR="0004103D">
        <w:t xml:space="preserve">nebo jeho část </w:t>
      </w:r>
      <w:r>
        <w:t>nesplňuje požadavky na přístupnost, zejména podle doporučení W3C WCAG 2.1;</w:t>
      </w:r>
    </w:p>
    <w:p w14:paraId="43C3E46E" w14:textId="28BB4F10" w:rsidR="00915232" w:rsidRDefault="0004103D" w:rsidP="0004103D">
      <w:pPr>
        <w:pStyle w:val="Clanek11"/>
      </w:pPr>
      <w:r>
        <w:t xml:space="preserve">Incident </w:t>
      </w:r>
      <w:r w:rsidRPr="00A4202C">
        <w:t xml:space="preserve">kategorie </w:t>
      </w:r>
      <w:r>
        <w:t>C</w:t>
      </w:r>
      <w:r w:rsidR="00915232">
        <w:t xml:space="preserve"> (</w:t>
      </w:r>
      <w:r>
        <w:t>běžný</w:t>
      </w:r>
      <w:r w:rsidR="00915232">
        <w:t xml:space="preserve"> </w:t>
      </w:r>
      <w:r>
        <w:t xml:space="preserve">incident) nastává, </w:t>
      </w:r>
      <w:r w:rsidR="00915232">
        <w:t xml:space="preserve">pokud se nejedná o </w:t>
      </w:r>
      <w:r>
        <w:t>Incident</w:t>
      </w:r>
      <w:r w:rsidR="00915232">
        <w:t xml:space="preserve"> kategorie A nebo B a</w:t>
      </w:r>
    </w:p>
    <w:p w14:paraId="4D1F39E9" w14:textId="77777777" w:rsidR="00915232" w:rsidRDefault="00915232" w:rsidP="00915232">
      <w:pPr>
        <w:pStyle w:val="Claneka"/>
      </w:pPr>
      <w:r>
        <w:t>Systém nelze plně využít;</w:t>
      </w:r>
    </w:p>
    <w:p w14:paraId="41FD7357" w14:textId="77777777" w:rsidR="00915232" w:rsidRDefault="00915232" w:rsidP="00915232">
      <w:pPr>
        <w:pStyle w:val="Claneka"/>
      </w:pPr>
      <w:r>
        <w:t>jde o vadu grafického prvku nebo uživatelského rozhraní;</w:t>
      </w:r>
    </w:p>
    <w:p w14:paraId="333EA653" w14:textId="77777777" w:rsidR="00915232" w:rsidRDefault="00915232" w:rsidP="00915232">
      <w:pPr>
        <w:pStyle w:val="Claneka"/>
      </w:pPr>
      <w:r>
        <w:t>jde o výrazný nedostatek uživatelsky přívětivého chování Systému při využívání jeho funkcí.</w:t>
      </w:r>
    </w:p>
    <w:p w14:paraId="50B5B786" w14:textId="77777777" w:rsidR="00522370" w:rsidRPr="00C05105" w:rsidRDefault="00522370" w:rsidP="00522370">
      <w:pPr>
        <w:pStyle w:val="Nadpis1"/>
      </w:pPr>
      <w:bookmarkStart w:id="16" w:name="_Toc511774985"/>
      <w:bookmarkStart w:id="17" w:name="_Toc516157008"/>
      <w:bookmarkStart w:id="18" w:name="_Toc516166229"/>
      <w:bookmarkStart w:id="19" w:name="_Toc516241706"/>
      <w:bookmarkStart w:id="20" w:name="_Toc516257249"/>
      <w:bookmarkStart w:id="21" w:name="_Ref33023789"/>
      <w:bookmarkEnd w:id="14"/>
      <w:bookmarkEnd w:id="16"/>
      <w:bookmarkEnd w:id="17"/>
      <w:bookmarkEnd w:id="18"/>
      <w:bookmarkEnd w:id="19"/>
      <w:bookmarkEnd w:id="20"/>
      <w:r>
        <w:t>HELPDESK</w:t>
      </w:r>
      <w:bookmarkEnd w:id="21"/>
    </w:p>
    <w:p w14:paraId="664E7162" w14:textId="7522703F" w:rsidR="00522370" w:rsidRDefault="00522370" w:rsidP="0004103D">
      <w:pPr>
        <w:pStyle w:val="Clanek11"/>
      </w:pPr>
      <w:bookmarkStart w:id="22" w:name="_Ref471160590"/>
      <w:bookmarkStart w:id="23" w:name="_Ref511242998"/>
      <w:bookmarkStart w:id="24" w:name="_Ref519852168"/>
      <w:r>
        <w:t xml:space="preserve">Poskytovatel musí pro řešení </w:t>
      </w:r>
      <w:r w:rsidR="00261710">
        <w:t>Incidentů</w:t>
      </w:r>
      <w:r>
        <w:t xml:space="preserve">, Dotazů a ostatních skutečností týkajících se </w:t>
      </w:r>
      <w:proofErr w:type="gramStart"/>
      <w:r>
        <w:t>Systému  používat</w:t>
      </w:r>
      <w:proofErr w:type="gram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Objednatele</w:t>
      </w:r>
      <w:r w:rsidR="00261710">
        <w:t xml:space="preserve">, pokud Strany </w:t>
      </w:r>
      <w:r w:rsidR="004362DA">
        <w:t>nesjednají</w:t>
      </w:r>
      <w:r w:rsidR="00261710">
        <w:t xml:space="preserve"> jinak</w:t>
      </w:r>
      <w:r>
        <w:t>.</w:t>
      </w:r>
    </w:p>
    <w:p w14:paraId="6A60B768" w14:textId="2CE32A7A" w:rsidR="00522370" w:rsidRDefault="00522370" w:rsidP="0004103D">
      <w:pPr>
        <w:pStyle w:val="Clanek11"/>
      </w:pPr>
      <w:r>
        <w:t xml:space="preserve">Objednatel musí nejpozději do zahájení poskytování Služeb podpory dle této Servisní smlouvy, Poskytovateli zpřístupnit a po celou dobu trvání Servisní smlouvy udržovat v provozu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a udělit náležitá oprávnění k přístupu do </w:t>
      </w:r>
      <w:proofErr w:type="spellStart"/>
      <w:r>
        <w:t>Help</w:t>
      </w:r>
      <w:proofErr w:type="spellEnd"/>
      <w:r>
        <w:t xml:space="preserve"> Desku pověřeným osobám Poskytovatele.</w:t>
      </w:r>
    </w:p>
    <w:p w14:paraId="1B6905D2" w14:textId="135FF7EA" w:rsidR="00522370" w:rsidRDefault="00522370" w:rsidP="0004103D">
      <w:pPr>
        <w:pStyle w:val="Clanek11"/>
      </w:pPr>
      <w:r>
        <w:t xml:space="preserve">Do </w:t>
      </w:r>
      <w:proofErr w:type="spellStart"/>
      <w:r>
        <w:t>Help</w:t>
      </w:r>
      <w:proofErr w:type="spellEnd"/>
      <w:r>
        <w:t xml:space="preserve"> Desku Objednatele bude umožněn přístup on-line nebo prostřednictvím propojení </w:t>
      </w:r>
      <w:proofErr w:type="spellStart"/>
      <w:r>
        <w:t>Help</w:t>
      </w:r>
      <w:proofErr w:type="spellEnd"/>
      <w:r>
        <w:t xml:space="preserve"> Desku Objednatele a </w:t>
      </w:r>
      <w:proofErr w:type="spellStart"/>
      <w:r>
        <w:t>Help</w:t>
      </w:r>
      <w:proofErr w:type="spellEnd"/>
      <w:r>
        <w:t xml:space="preserve"> Desku Poskytovatele. </w:t>
      </w:r>
    </w:p>
    <w:p w14:paraId="2711187D" w14:textId="462F9F09" w:rsidR="00522370" w:rsidRDefault="00522370" w:rsidP="0004103D">
      <w:pPr>
        <w:pStyle w:val="Clanek11"/>
      </w:pPr>
      <w:r>
        <w:t xml:space="preserve">Objednatel poskytne plnou součinnost při propojení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systému Poskytovatele s obdobným systémem na straně Objednatele.</w:t>
      </w:r>
    </w:p>
    <w:p w14:paraId="55E54D06" w14:textId="77777777" w:rsidR="00522370" w:rsidRDefault="00522370" w:rsidP="0004103D">
      <w:pPr>
        <w:pStyle w:val="Clanek11"/>
      </w:pPr>
      <w:r>
        <w:t xml:space="preserve">Komunikace v prostředí </w:t>
      </w:r>
      <w:proofErr w:type="spellStart"/>
      <w:r>
        <w:t>Help</w:t>
      </w:r>
      <w:proofErr w:type="spellEnd"/>
      <w:r>
        <w:t xml:space="preserve"> Desku probíhá v českém jazyce.</w:t>
      </w:r>
    </w:p>
    <w:p w14:paraId="58C8C24F" w14:textId="77777777" w:rsidR="00522370" w:rsidRDefault="00522370" w:rsidP="0004103D">
      <w:pPr>
        <w:pStyle w:val="Clanek11"/>
      </w:pPr>
      <w:r>
        <w:t xml:space="preserve">Hlášení může zadávat Objednatel nebo jakýkoliv uživatel Systému (dále jen </w:t>
      </w:r>
      <w:r w:rsidRPr="00764D19">
        <w:rPr>
          <w:b/>
        </w:rPr>
        <w:t>„Ohlašovatel“</w:t>
      </w:r>
      <w:r>
        <w:t>).</w:t>
      </w:r>
    </w:p>
    <w:p w14:paraId="28D33674" w14:textId="75CE8E31" w:rsidR="00522370" w:rsidRDefault="00FF2BDD" w:rsidP="0004103D">
      <w:pPr>
        <w:pStyle w:val="Clanek11"/>
      </w:pPr>
      <w:r>
        <w:t>Poskytovatel</w:t>
      </w:r>
      <w:r w:rsidR="00522370">
        <w:t xml:space="preserve"> řeší Hlášení Ohlašovatele prostřednictvím </w:t>
      </w:r>
      <w:proofErr w:type="spellStart"/>
      <w:r w:rsidR="00522370">
        <w:t>Help</w:t>
      </w:r>
      <w:proofErr w:type="spellEnd"/>
      <w:r w:rsidR="00522370">
        <w:t xml:space="preserve"> Desku, a to ve lhůtách dle této </w:t>
      </w:r>
      <w:r w:rsidR="00522370" w:rsidRPr="00764D19">
        <w:rPr>
          <w:b/>
        </w:rPr>
        <w:t>Přílohy č. 1</w:t>
      </w:r>
      <w:r w:rsidR="00522370">
        <w:t xml:space="preserve"> [</w:t>
      </w:r>
      <w:r w:rsidR="00522370" w:rsidRPr="00764D19">
        <w:rPr>
          <w:i/>
        </w:rPr>
        <w:t xml:space="preserve">Specifikace </w:t>
      </w:r>
      <w:r w:rsidR="00522370">
        <w:rPr>
          <w:i/>
        </w:rPr>
        <w:t>Služeb</w:t>
      </w:r>
      <w:r w:rsidR="00584AEA">
        <w:rPr>
          <w:i/>
        </w:rPr>
        <w:t xml:space="preserve"> podpory</w:t>
      </w:r>
      <w:r w:rsidR="00522370">
        <w:t>].</w:t>
      </w:r>
    </w:p>
    <w:p w14:paraId="49DCCD3E" w14:textId="77777777" w:rsidR="00522370" w:rsidRDefault="00522370" w:rsidP="0004103D">
      <w:pPr>
        <w:pStyle w:val="Clanek11"/>
      </w:pPr>
      <w:r>
        <w:t xml:space="preserve">Kategorizaci Hlášení v </w:t>
      </w:r>
      <w:proofErr w:type="spellStart"/>
      <w:r>
        <w:t>Help</w:t>
      </w:r>
      <w:proofErr w:type="spellEnd"/>
      <w:r>
        <w:t xml:space="preserve"> Desku volí Ohlašovatel.</w:t>
      </w:r>
    </w:p>
    <w:p w14:paraId="36BA99D7" w14:textId="77777777" w:rsidR="00522370" w:rsidRDefault="00522370" w:rsidP="0004103D">
      <w:pPr>
        <w:pStyle w:val="Clanek11"/>
      </w:pPr>
      <w:r>
        <w:t>Doba vyřešení Hlášení počíná běžet od Času nahlášení Incidentu.</w:t>
      </w:r>
    </w:p>
    <w:p w14:paraId="2FACB089" w14:textId="1336322F" w:rsidR="00522370" w:rsidRDefault="00522370" w:rsidP="0004103D">
      <w:pPr>
        <w:pStyle w:val="Clanek11"/>
      </w:pPr>
      <w:r w:rsidRPr="00764D19">
        <w:t xml:space="preserve">Z procesu vyřízení </w:t>
      </w:r>
      <w:r w:rsidR="00261710">
        <w:t>Incidentů</w:t>
      </w:r>
      <w:r w:rsidRPr="00764D19">
        <w:t xml:space="preserve">, Dotazů a dalších zpráv, včetně informování Ohlašovatele o stavu řešení Hlášení na </w:t>
      </w:r>
      <w:proofErr w:type="spellStart"/>
      <w:r w:rsidRPr="00764D19">
        <w:t>Help</w:t>
      </w:r>
      <w:proofErr w:type="spellEnd"/>
      <w:r w:rsidRPr="00764D19">
        <w:t xml:space="preserve"> Desku, musí být zřejmé:</w:t>
      </w:r>
    </w:p>
    <w:p w14:paraId="0EFD5309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datum a čas, kdy byla jednotlivá Hlášení přijata či provedena;</w:t>
      </w:r>
    </w:p>
    <w:p w14:paraId="27673CE3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identifikace osoby Ohlašovatele;</w:t>
      </w:r>
    </w:p>
    <w:p w14:paraId="3E97A848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 xml:space="preserve">identifikace osoby, </w:t>
      </w:r>
      <w:proofErr w:type="gramStart"/>
      <w:r>
        <w:t>která  Hlášení</w:t>
      </w:r>
      <w:proofErr w:type="gramEnd"/>
      <w:r>
        <w:t xml:space="preserve"> vyřídila;</w:t>
      </w:r>
    </w:p>
    <w:p w14:paraId="5B1FA780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stručný popis konkrétní činnosti a doby na jejím provedení strávené; a</w:t>
      </w:r>
    </w:p>
    <w:p w14:paraId="6869AF11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 xml:space="preserve">popis konkrétních změn Systému nebo jeho obsahu a doby na jejich provedení strávené. </w:t>
      </w:r>
    </w:p>
    <w:p w14:paraId="396E09A6" w14:textId="77777777" w:rsidR="00522370" w:rsidRPr="00764D19" w:rsidRDefault="00522370" w:rsidP="0004103D">
      <w:pPr>
        <w:pStyle w:val="Clanek11"/>
      </w:pPr>
      <w:proofErr w:type="spellStart"/>
      <w:r w:rsidRPr="00764D19">
        <w:t>Help</w:t>
      </w:r>
      <w:proofErr w:type="spellEnd"/>
      <w:r w:rsidRPr="00764D19">
        <w:t xml:space="preserve"> </w:t>
      </w:r>
      <w:proofErr w:type="spellStart"/>
      <w:r w:rsidRPr="00764D19">
        <w:t>Desk</w:t>
      </w:r>
      <w:proofErr w:type="spellEnd"/>
      <w:r w:rsidRPr="00764D19">
        <w:t xml:space="preserve"> musí dále fungovat alespoň takovým způsobem, aby umožňoval a byl způsobilý:</w:t>
      </w:r>
    </w:p>
    <w:bookmarkEnd w:id="22"/>
    <w:p w14:paraId="4D75036A" w14:textId="77777777" w:rsidR="00522370" w:rsidRPr="00764D19" w:rsidRDefault="00522370" w:rsidP="00522370">
      <w:pPr>
        <w:pStyle w:val="Claneka"/>
        <w:widowControl/>
        <w:tabs>
          <w:tab w:val="clear" w:pos="992"/>
        </w:tabs>
      </w:pPr>
      <w:r w:rsidRPr="00764D19">
        <w:t>zpracovat (vytěžit) e-mailovou zprávu odeslanou Ohlašovatelem;</w:t>
      </w:r>
    </w:p>
    <w:p w14:paraId="1D10D8BE" w14:textId="77777777" w:rsidR="00522370" w:rsidRPr="00764D19" w:rsidRDefault="00522370" w:rsidP="00522370">
      <w:pPr>
        <w:pStyle w:val="Claneka"/>
        <w:widowControl/>
        <w:tabs>
          <w:tab w:val="clear" w:pos="992"/>
        </w:tabs>
      </w:pPr>
      <w:r w:rsidRPr="00764D19">
        <w:t xml:space="preserve">umožnit Ohlašovatelům přímé přihlášení přes internet do </w:t>
      </w:r>
      <w:proofErr w:type="spellStart"/>
      <w:r w:rsidRPr="00764D19">
        <w:t>Help</w:t>
      </w:r>
      <w:proofErr w:type="spellEnd"/>
      <w:r w:rsidRPr="00764D19">
        <w:t xml:space="preserve"> Desku a zadání Hlášení.</w:t>
      </w:r>
    </w:p>
    <w:p w14:paraId="2A57C5B2" w14:textId="77777777" w:rsidR="00522370" w:rsidRPr="00C05105" w:rsidRDefault="00522370" w:rsidP="00522370">
      <w:pPr>
        <w:pStyle w:val="Nadpis1"/>
      </w:pPr>
      <w:bookmarkStart w:id="25" w:name="_Toc511239724"/>
      <w:bookmarkStart w:id="26" w:name="_Toc511774987"/>
      <w:bookmarkStart w:id="27" w:name="_Toc516157010"/>
      <w:bookmarkStart w:id="28" w:name="_Toc516166231"/>
      <w:bookmarkStart w:id="29" w:name="_Toc516241708"/>
      <w:bookmarkStart w:id="30" w:name="_Toc516257251"/>
      <w:bookmarkStart w:id="31" w:name="_Toc472581528"/>
      <w:bookmarkStart w:id="32" w:name="_Toc472609384"/>
      <w:bookmarkEnd w:id="11"/>
      <w:bookmarkEnd w:id="1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>PŘÍJEM, SLEDOVÁNÍ A ZPRACOVÁNÍ HLÁŠENÍ</w:t>
      </w:r>
    </w:p>
    <w:p w14:paraId="0447FAE2" w14:textId="70F4848E" w:rsidR="00522370" w:rsidRDefault="00522370" w:rsidP="0004103D">
      <w:pPr>
        <w:pStyle w:val="Clanek11"/>
      </w:pPr>
      <w:bookmarkStart w:id="33" w:name="_Ref290850427"/>
      <w:bookmarkStart w:id="34" w:name="_Ref29812495"/>
      <w:r>
        <w:t xml:space="preserve">Všechny hlášené </w:t>
      </w:r>
      <w:r w:rsidR="00261710">
        <w:t>Incidenty</w:t>
      </w:r>
      <w:r>
        <w:t xml:space="preserve"> a Dotazy budou evidovány v </w:t>
      </w:r>
      <w:proofErr w:type="spellStart"/>
      <w:r>
        <w:t>Help</w:t>
      </w:r>
      <w:proofErr w:type="spellEnd"/>
      <w:r>
        <w:t xml:space="preserve"> Desku. </w:t>
      </w:r>
    </w:p>
    <w:p w14:paraId="587072F0" w14:textId="738F4BB3" w:rsidR="00522370" w:rsidRDefault="00522370" w:rsidP="0004103D">
      <w:pPr>
        <w:pStyle w:val="Clanek11"/>
      </w:pPr>
      <w:r>
        <w:t xml:space="preserve">Osoba, zpracovávající Hlášení, provede počáteční kategorizaci Hlášení, případně klasifikaci </w:t>
      </w:r>
      <w:r w:rsidR="00261710">
        <w:t>Incidentu</w:t>
      </w:r>
      <w:r>
        <w:t xml:space="preserve"> podle definice závažnosti </w:t>
      </w:r>
      <w:r w:rsidR="00261710">
        <w:t>Incidentu</w:t>
      </w:r>
      <w:r>
        <w:t xml:space="preserve"> v souladu s touto </w:t>
      </w:r>
      <w:r w:rsidR="00FF2BDD">
        <w:rPr>
          <w:b/>
        </w:rPr>
        <w:t xml:space="preserve">Přílohou č. 1 </w:t>
      </w:r>
      <w:r>
        <w:t>[</w:t>
      </w:r>
      <w:r w:rsidRPr="00BF3C5F">
        <w:rPr>
          <w:i/>
        </w:rPr>
        <w:t xml:space="preserve">Specifikace </w:t>
      </w:r>
      <w:r w:rsidR="00FF2BDD">
        <w:rPr>
          <w:i/>
        </w:rPr>
        <w:t>Služeb</w:t>
      </w:r>
      <w:r w:rsidR="00584AEA">
        <w:rPr>
          <w:i/>
        </w:rPr>
        <w:t xml:space="preserve"> podpory</w:t>
      </w:r>
      <w:r>
        <w:t xml:space="preserve">] a předá Hlášení k vyřízení. V případě, že Hlášení nahlašuje Ohlašovatel přímo prostřednictvím </w:t>
      </w:r>
      <w:proofErr w:type="spellStart"/>
      <w:r>
        <w:t>Help</w:t>
      </w:r>
      <w:proofErr w:type="spellEnd"/>
      <w:r>
        <w:t xml:space="preserve"> Desku, bere osoba, zpracovávající Hlášení, kategorizaci a klasifikaci Hlášení na vědomí a s touto informací pracuje dále.</w:t>
      </w:r>
    </w:p>
    <w:p w14:paraId="6CF63BEC" w14:textId="77777777" w:rsidR="00522370" w:rsidRDefault="00522370" w:rsidP="0004103D">
      <w:pPr>
        <w:pStyle w:val="Clanek11"/>
      </w:pPr>
      <w:r>
        <w:t xml:space="preserve">Při vytvoření záznamu o Hlášení je v systému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automaticky zaznamenám čas jeho </w:t>
      </w:r>
      <w:r>
        <w:lastRenderedPageBreak/>
        <w:t xml:space="preserve">uložení a jednoznačná identifikace Hlášení, např. i pro možnost sledování průběhu vyřešení Hlášení. Tyto činnosti musí operátor vykonat do skončení Reakční doby, která začíná běžet vytvořením záznamu o Hlášení. </w:t>
      </w:r>
      <w:proofErr w:type="spellStart"/>
      <w:r>
        <w:t>Help</w:t>
      </w:r>
      <w:proofErr w:type="spellEnd"/>
      <w:r>
        <w:t xml:space="preserve"> Deskový nástroj zároveň vygeneruje e-mail s webovým odkazem na dané Hlášení, který směruje jak na Ohlašovatele, tak na řešitele (pokud jsou v daný moment známi). Záznam Hlášení má status </w:t>
      </w:r>
      <w:r w:rsidRPr="00BF3C5F">
        <w:rPr>
          <w:b/>
        </w:rPr>
        <w:t>OTEVŘENO</w:t>
      </w:r>
      <w:r>
        <w:t>.</w:t>
      </w:r>
    </w:p>
    <w:p w14:paraId="3D65CBAA" w14:textId="77777777" w:rsidR="00522370" w:rsidRDefault="00522370" w:rsidP="0004103D">
      <w:pPr>
        <w:pStyle w:val="Clanek11"/>
      </w:pPr>
      <w:r>
        <w:t xml:space="preserve">Výše uvedený status je změněn na </w:t>
      </w:r>
      <w:r w:rsidRPr="00BF3C5F">
        <w:rPr>
          <w:b/>
        </w:rPr>
        <w:t>V ŘEŠENÍ</w:t>
      </w:r>
      <w:r>
        <w:t xml:space="preserve"> v okamžiku, kdy je prováděna činnost s cílem vyřešení Hlášení. První přiřazení tohoto statusu představuje začátek běhu Doby vyřešení (začíná Doba vyřešení), přičemž Doba vyřešení započne běžet vždy nejpozději po skončení Reakční doby.</w:t>
      </w:r>
    </w:p>
    <w:p w14:paraId="05430736" w14:textId="77777777" w:rsidR="00522370" w:rsidRDefault="00522370" w:rsidP="0004103D">
      <w:pPr>
        <w:pStyle w:val="Clanek11"/>
      </w:pPr>
      <w:r>
        <w:t>V případě, že je nahlášeno nové Hlášení vztahující se ke stejnému již ohlášenému Hlášení, jsou tyto záznamy sloučeny nebo propojeny odkazem a další evidence je vedena jen u prvního Hlášení v pořadí.</w:t>
      </w:r>
    </w:p>
    <w:p w14:paraId="77785CE9" w14:textId="298CBD93" w:rsidR="00522370" w:rsidRDefault="00522370" w:rsidP="0004103D">
      <w:pPr>
        <w:pStyle w:val="Clanek11"/>
      </w:pPr>
      <w:r>
        <w:t xml:space="preserve">Je-li třeba pro řešení či vyřešení Hlášení zajistit součinnost Objednatele, musí o ni </w:t>
      </w:r>
      <w:r w:rsidR="00FF2BDD">
        <w:t>Poskytovatel</w:t>
      </w:r>
      <w:r>
        <w:t xml:space="preserve"> Objednatele bezodkladně a prokazatelně požádat (písemně,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(pouze online nebo e-mail, nikoliv telefonát)), v takovém případě nastává stavění běhu Doby vyřešení od okamžiku doručení takové žádosti. </w:t>
      </w:r>
    </w:p>
    <w:p w14:paraId="5F913C9F" w14:textId="77777777" w:rsidR="00522370" w:rsidRDefault="00522370" w:rsidP="0004103D">
      <w:pPr>
        <w:pStyle w:val="Clanek11"/>
      </w:pPr>
      <w:r>
        <w:t xml:space="preserve">Do doby poskytnutí součinnosti je uvedený status změněn na </w:t>
      </w:r>
      <w:r w:rsidRPr="00BF3C5F">
        <w:rPr>
          <w:b/>
        </w:rPr>
        <w:t>ČEKÁ</w:t>
      </w:r>
      <w:r>
        <w:t xml:space="preserve">. Doba vyřešení pokračuje od okamžiku, kdy byla součinnost skutečně poskytnuta. Poskytnutí součinnosti je společně s časem zaznamenáno v </w:t>
      </w:r>
      <w:proofErr w:type="spellStart"/>
      <w:r>
        <w:t>Help</w:t>
      </w:r>
      <w:proofErr w:type="spellEnd"/>
      <w:r>
        <w:t xml:space="preserve"> Desku.</w:t>
      </w:r>
    </w:p>
    <w:p w14:paraId="61CF81D7" w14:textId="4EAC5ECE" w:rsidR="00522370" w:rsidRDefault="00522370" w:rsidP="0004103D">
      <w:pPr>
        <w:pStyle w:val="Clanek11"/>
      </w:pPr>
      <w:r>
        <w:t xml:space="preserve">Status </w:t>
      </w:r>
      <w:r w:rsidRPr="00BF3C5F">
        <w:rPr>
          <w:b/>
        </w:rPr>
        <w:t>VYŘEŠENO</w:t>
      </w:r>
      <w:r>
        <w:t xml:space="preserve"> je záznamu přidělen ze strany </w:t>
      </w:r>
      <w:proofErr w:type="spellStart"/>
      <w:r>
        <w:t>Help</w:t>
      </w:r>
      <w:proofErr w:type="spellEnd"/>
      <w:r>
        <w:t xml:space="preserve"> Desku v okamžiku vyřízení Hlášení, tedy v okamžiku, kdy dojde k odstranění </w:t>
      </w:r>
      <w:r w:rsidR="00261710">
        <w:t>Incidentu</w:t>
      </w:r>
      <w:r>
        <w:t xml:space="preserve"> nebo k vyřešení Dotazu, které je potvrzeno ze strany Ohlašovatele či Objednatele. Hlášení musí být vyřízeno do skončení Doby vyřešení. V případě, že </w:t>
      </w:r>
      <w:r w:rsidR="00261710">
        <w:t>Incident</w:t>
      </w:r>
      <w:r>
        <w:t xml:space="preserve"> byla způsobena jinými systémy, za které </w:t>
      </w:r>
      <w:r w:rsidR="00FF2BDD">
        <w:t>Poskytovatel</w:t>
      </w:r>
      <w:r>
        <w:t xml:space="preserve"> nenese odpovědnost, nebo IT prostředím je záznamu přidělen status </w:t>
      </w:r>
      <w:r w:rsidRPr="00BF3C5F">
        <w:rPr>
          <w:b/>
        </w:rPr>
        <w:t>VYŘEŠENO</w:t>
      </w:r>
      <w:r>
        <w:t xml:space="preserve"> na základě sdělení Objednatele.</w:t>
      </w:r>
    </w:p>
    <w:p w14:paraId="70B50C63" w14:textId="77777777" w:rsidR="00522370" w:rsidRDefault="00522370" w:rsidP="0004103D">
      <w:pPr>
        <w:pStyle w:val="Clanek11"/>
      </w:pPr>
      <w:r>
        <w:t xml:space="preserve">Status </w:t>
      </w:r>
      <w:r w:rsidRPr="00BF3C5F">
        <w:rPr>
          <w:b/>
        </w:rPr>
        <w:t>UZAVŘENO</w:t>
      </w:r>
      <w:r>
        <w:t xml:space="preserve"> nabývá záznam buď po uzavření ze strany Ohlašovatele či Objednatele, nebo ze strany </w:t>
      </w:r>
      <w:proofErr w:type="spellStart"/>
      <w:r>
        <w:t>Help</w:t>
      </w:r>
      <w:proofErr w:type="spellEnd"/>
      <w:r>
        <w:t xml:space="preserve"> Desku, pokud do 14 pracovních dnů od uvedení do stavu </w:t>
      </w:r>
      <w:r w:rsidRPr="00BF3C5F">
        <w:rPr>
          <w:b/>
        </w:rPr>
        <w:t>VYŘEŠENO</w:t>
      </w:r>
      <w:r>
        <w:t xml:space="preserve"> Ohlašovatel či Objednatel nereaguje. </w:t>
      </w:r>
    </w:p>
    <w:p w14:paraId="6CA938C2" w14:textId="77777777" w:rsidR="00522370" w:rsidRDefault="00522370" w:rsidP="0004103D">
      <w:pPr>
        <w:pStyle w:val="Clanek11"/>
      </w:pPr>
      <w:r>
        <w:t>O každé změně statusu je také zaslán e-mail Ohlašovateli.</w:t>
      </w:r>
    </w:p>
    <w:p w14:paraId="32F361FD" w14:textId="5CDD1696" w:rsidR="00522370" w:rsidRDefault="00FF2BDD" w:rsidP="0004103D">
      <w:pPr>
        <w:pStyle w:val="Clanek11"/>
      </w:pPr>
      <w:r>
        <w:t>Poskytovatel</w:t>
      </w:r>
      <w:r w:rsidR="00522370">
        <w:t xml:space="preserve"> za každý kalendářní měsíc poskytne Objednateli přehled řešení Hlášení, v </w:t>
      </w:r>
      <w:proofErr w:type="gramStart"/>
      <w:r w:rsidR="00522370">
        <w:t>rámci</w:t>
      </w:r>
      <w:proofErr w:type="gramEnd"/>
      <w:r w:rsidR="00522370">
        <w:t xml:space="preserve"> kterého budou uvedeny minimálně tyto ukazatele:</w:t>
      </w:r>
    </w:p>
    <w:p w14:paraId="3E02F5F6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Reakční doba;</w:t>
      </w:r>
    </w:p>
    <w:p w14:paraId="12A2AA0C" w14:textId="77777777" w:rsidR="00522370" w:rsidRDefault="00522370" w:rsidP="00522370">
      <w:pPr>
        <w:pStyle w:val="Claneka"/>
        <w:widowControl/>
        <w:tabs>
          <w:tab w:val="clear" w:pos="992"/>
        </w:tabs>
      </w:pPr>
      <w:r>
        <w:t>Doba vyřešení.</w:t>
      </w:r>
    </w:p>
    <w:p w14:paraId="0562535F" w14:textId="4A2FA7C2" w:rsidR="00522370" w:rsidRDefault="00522370" w:rsidP="0004103D">
      <w:pPr>
        <w:pStyle w:val="Clanek11"/>
      </w:pPr>
      <w:r w:rsidRPr="00BF3C5F">
        <w:t xml:space="preserve">V případě, že Hlášení není vyřízeno do skončení Doby vyřešení nebo předáno k vyřízení do skončení Reakční doby uvedených v </w:t>
      </w:r>
      <w:r>
        <w:t>Č</w:t>
      </w:r>
      <w:r w:rsidRPr="00BF3C5F">
        <w:t xml:space="preserve">lánku </w:t>
      </w:r>
      <w:r>
        <w:fldChar w:fldCharType="begin"/>
      </w:r>
      <w:r>
        <w:instrText xml:space="preserve"> REF _Ref33024349 \w \h </w:instrText>
      </w:r>
      <w:r>
        <w:fldChar w:fldCharType="separate"/>
      </w:r>
      <w:r w:rsidR="00CC1EB0">
        <w:t>4.1</w:t>
      </w:r>
      <w:r>
        <w:fldChar w:fldCharType="end"/>
      </w:r>
      <w:r>
        <w:t xml:space="preserve"> </w:t>
      </w:r>
      <w:r w:rsidRPr="00BF3C5F">
        <w:t xml:space="preserve">této </w:t>
      </w:r>
      <w:r w:rsidRPr="00BF3C5F">
        <w:rPr>
          <w:b/>
        </w:rPr>
        <w:t>Přílohy č. 1</w:t>
      </w:r>
      <w:r w:rsidRPr="00BF3C5F">
        <w:t xml:space="preserve"> [</w:t>
      </w:r>
      <w:r w:rsidRPr="00BF3C5F">
        <w:rPr>
          <w:i/>
        </w:rPr>
        <w:t xml:space="preserve">Specifikace </w:t>
      </w:r>
      <w:r w:rsidR="00FF2BDD">
        <w:rPr>
          <w:i/>
        </w:rPr>
        <w:t>Služeb</w:t>
      </w:r>
      <w:r w:rsidR="00584AEA">
        <w:rPr>
          <w:i/>
        </w:rPr>
        <w:t xml:space="preserve"> podpory</w:t>
      </w:r>
      <w:r w:rsidRPr="00BF3C5F">
        <w:t xml:space="preserve">], musí </w:t>
      </w:r>
      <w:r w:rsidR="00FF2BDD">
        <w:t>Poskytovatel</w:t>
      </w:r>
      <w:r w:rsidRPr="00BF3C5F">
        <w:t xml:space="preserve"> uhradit Objednateli smluvní pokutu ve výši 1.000 Kč za každou hodinu nad tuto dobu.</w:t>
      </w:r>
    </w:p>
    <w:p w14:paraId="4C4DE961" w14:textId="5F913F39" w:rsidR="00261710" w:rsidRDefault="00261710" w:rsidP="00261710">
      <w:pPr>
        <w:pStyle w:val="Nadpis1"/>
      </w:pPr>
      <w:bookmarkStart w:id="35" w:name="_Toc31733680"/>
      <w:bookmarkStart w:id="36" w:name="_Toc33014164"/>
      <w:bookmarkStart w:id="37" w:name="_Toc33015073"/>
      <w:r>
        <w:t>Požadavky na Výstupy, rozvoj a Dokumentaci</w:t>
      </w:r>
      <w:bookmarkEnd w:id="35"/>
      <w:bookmarkEnd w:id="36"/>
      <w:bookmarkEnd w:id="37"/>
      <w:r w:rsidR="00CC1EB0">
        <w:t xml:space="preserve"> a jejich předání</w:t>
      </w:r>
    </w:p>
    <w:p w14:paraId="4F27D93D" w14:textId="77777777" w:rsidR="00261710" w:rsidRDefault="00261710" w:rsidP="0004103D">
      <w:pPr>
        <w:pStyle w:val="Clanek11"/>
      </w:pPr>
      <w:r w:rsidRPr="00324CB0">
        <w:t xml:space="preserve">Veškeré výstupy mimo </w:t>
      </w:r>
      <w:r>
        <w:t>Z</w:t>
      </w:r>
      <w:r w:rsidRPr="00324CB0">
        <w:t xml:space="preserve">drojové kódy (tj. zejména </w:t>
      </w:r>
      <w:r>
        <w:t>D</w:t>
      </w:r>
      <w:r w:rsidRPr="00324CB0">
        <w:t xml:space="preserve">okumentace a </w:t>
      </w:r>
      <w:r>
        <w:t>Služby na objednávku</w:t>
      </w:r>
      <w:r w:rsidRPr="00324CB0">
        <w:t>) jsou odevzdávány emailem kontaktní osobě Objednatele uvedené v </w:t>
      </w:r>
      <w:r>
        <w:rPr>
          <w:b/>
        </w:rPr>
        <w:t>Příloze č. 3</w:t>
      </w:r>
      <w:r w:rsidRPr="00324CB0">
        <w:t xml:space="preserve"> [</w:t>
      </w:r>
      <w:r w:rsidRPr="004934E2">
        <w:rPr>
          <w:i/>
        </w:rPr>
        <w:t>Realizační tým a Kontaktní osoby</w:t>
      </w:r>
      <w:r>
        <w:t>].</w:t>
      </w:r>
    </w:p>
    <w:p w14:paraId="328B3B16" w14:textId="7D693BBB" w:rsidR="00261710" w:rsidRDefault="00261710" w:rsidP="0004103D">
      <w:pPr>
        <w:pStyle w:val="Clanek11"/>
      </w:pPr>
      <w:r>
        <w:t>Poskytovatel</w:t>
      </w:r>
      <w:r w:rsidRPr="004934E2">
        <w:t xml:space="preserve"> během </w:t>
      </w:r>
      <w:r>
        <w:t>trvání Servisní smlouvy</w:t>
      </w:r>
      <w:r w:rsidRPr="004934E2">
        <w:t xml:space="preserve"> v</w:t>
      </w:r>
      <w:r w:rsidR="004362DA">
        <w:t>yužívá</w:t>
      </w:r>
      <w:r w:rsidRPr="004934E2">
        <w:t xml:space="preserve"> </w:t>
      </w:r>
      <w:proofErr w:type="spellStart"/>
      <w:r w:rsidRPr="004934E2">
        <w:t>GitLab</w:t>
      </w:r>
      <w:proofErr w:type="spellEnd"/>
      <w:r w:rsidRPr="004934E2">
        <w:t xml:space="preserve"> server</w:t>
      </w:r>
      <w:r>
        <w:t xml:space="preserve"> </w:t>
      </w:r>
      <w:r w:rsidRPr="004934E2">
        <w:t>běžící v prostředí Objednatele</w:t>
      </w:r>
      <w:r>
        <w:t xml:space="preserve">. Poskytovatel musí prostřednictvím </w:t>
      </w:r>
      <w:proofErr w:type="spellStart"/>
      <w:r>
        <w:t>GitLab</w:t>
      </w:r>
      <w:proofErr w:type="spellEnd"/>
      <w:r>
        <w:t xml:space="preserve"> Objednatele odevzdávat Zdrojový kód (minimálně) ve verzích, které byly od zahájení plnění dle Servisní smlouvy nasazovány na Testovací a Produkční prostředí Objednatele.</w:t>
      </w:r>
    </w:p>
    <w:p w14:paraId="482D8E31" w14:textId="77777777" w:rsidR="00CC1EB0" w:rsidRDefault="00261710" w:rsidP="0004103D">
      <w:pPr>
        <w:pStyle w:val="Clanek11"/>
      </w:pPr>
      <w:r>
        <w:t xml:space="preserve">Poskytovateli </w:t>
      </w:r>
      <w:r w:rsidR="00CC1EB0">
        <w:t>je</w:t>
      </w:r>
      <w:r>
        <w:t xml:space="preserve"> umožněno využívat instanci </w:t>
      </w:r>
      <w:proofErr w:type="spellStart"/>
      <w:r>
        <w:t>GitLab</w:t>
      </w:r>
      <w:proofErr w:type="spellEnd"/>
      <w:r>
        <w:t xml:space="preserve"> Objednatele také pro širší verzování (</w:t>
      </w:r>
      <w:proofErr w:type="spellStart"/>
      <w:r>
        <w:t>devel</w:t>
      </w:r>
      <w:proofErr w:type="spellEnd"/>
      <w:r>
        <w:t xml:space="preserve">, </w:t>
      </w:r>
      <w:proofErr w:type="spellStart"/>
      <w:r>
        <w:t>hotfix</w:t>
      </w:r>
      <w:proofErr w:type="spellEnd"/>
      <w:r>
        <w:t xml:space="preserve">, </w:t>
      </w:r>
      <w:proofErr w:type="spellStart"/>
      <w:r>
        <w:t>prerelease</w:t>
      </w:r>
      <w:proofErr w:type="spellEnd"/>
      <w:r>
        <w:t xml:space="preserve"> atp.).</w:t>
      </w:r>
    </w:p>
    <w:p w14:paraId="2F08D012" w14:textId="77777777" w:rsidR="00CC1EB0" w:rsidRDefault="00261710" w:rsidP="0004103D">
      <w:pPr>
        <w:pStyle w:val="Clanek11"/>
      </w:pPr>
      <w:r>
        <w:t>Odevzdávání</w:t>
      </w:r>
      <w:r w:rsidRPr="004934E2">
        <w:t xml:space="preserve"> </w:t>
      </w:r>
      <w:r>
        <w:t>Z</w:t>
      </w:r>
      <w:r w:rsidRPr="004934E2">
        <w:t xml:space="preserve">drojového kódu </w:t>
      </w:r>
      <w:r>
        <w:t xml:space="preserve">do </w:t>
      </w:r>
      <w:proofErr w:type="spellStart"/>
      <w:r>
        <w:t>repozitáře</w:t>
      </w:r>
      <w:proofErr w:type="spellEnd"/>
      <w:r>
        <w:t xml:space="preserve"> </w:t>
      </w:r>
      <w:proofErr w:type="spellStart"/>
      <w:r>
        <w:t>GitLab</w:t>
      </w:r>
      <w:proofErr w:type="spellEnd"/>
      <w:r>
        <w:t xml:space="preserve"> Objednatele</w:t>
      </w:r>
      <w:r w:rsidRPr="004934E2">
        <w:t xml:space="preserve"> funguje následovně:</w:t>
      </w:r>
    </w:p>
    <w:p w14:paraId="00C38323" w14:textId="5E4C84FA" w:rsidR="00CC1EB0" w:rsidRDefault="00CC1EB0" w:rsidP="00CC1EB0">
      <w:pPr>
        <w:pStyle w:val="Claneka"/>
      </w:pPr>
      <w:r>
        <w:lastRenderedPageBreak/>
        <w:t>Poskytovatel</w:t>
      </w:r>
      <w:r w:rsidR="00261710">
        <w:t xml:space="preserve"> udržuje v </w:t>
      </w:r>
      <w:proofErr w:type="spellStart"/>
      <w:r w:rsidR="00261710">
        <w:t>GitLab</w:t>
      </w:r>
      <w:proofErr w:type="spellEnd"/>
      <w:r w:rsidR="00261710">
        <w:t xml:space="preserve"> Objednatele jednu větev kódu (</w:t>
      </w:r>
      <w:r w:rsidR="00261710" w:rsidRPr="00CC1EB0">
        <w:rPr>
          <w:b/>
        </w:rPr>
        <w:t>master</w:t>
      </w:r>
      <w:r w:rsidR="00261710">
        <w:t>), která vždy odpovídá aktuálně nasazené verzi aplikace na produkčním serveru.</w:t>
      </w:r>
    </w:p>
    <w:p w14:paraId="05BEF210" w14:textId="1A729F8D" w:rsidR="00CC1EB0" w:rsidRDefault="00CC1EB0" w:rsidP="00CC1EB0">
      <w:pPr>
        <w:pStyle w:val="Claneka"/>
      </w:pPr>
      <w:r>
        <w:t>Poskytovatel</w:t>
      </w:r>
      <w:r w:rsidR="00261710" w:rsidRPr="00F8393E">
        <w:t xml:space="preserve"> </w:t>
      </w:r>
      <w:r w:rsidR="00261710">
        <w:t>odevzdává</w:t>
      </w:r>
      <w:r w:rsidR="00261710" w:rsidRPr="00F8393E">
        <w:t xml:space="preserve"> </w:t>
      </w:r>
      <w:r w:rsidR="00261710">
        <w:t xml:space="preserve">novou </w:t>
      </w:r>
      <w:r w:rsidR="00261710" w:rsidRPr="00F8393E">
        <w:t xml:space="preserve">verzi vytvořením </w:t>
      </w:r>
      <w:proofErr w:type="spellStart"/>
      <w:r w:rsidR="00261710" w:rsidRPr="00F8393E">
        <w:t>merge</w:t>
      </w:r>
      <w:proofErr w:type="spellEnd"/>
      <w:r w:rsidR="00261710" w:rsidRPr="00F8393E">
        <w:t xml:space="preserve"> </w:t>
      </w:r>
      <w:proofErr w:type="spellStart"/>
      <w:r w:rsidR="00261710" w:rsidRPr="00F8393E">
        <w:t>requestu</w:t>
      </w:r>
      <w:proofErr w:type="spellEnd"/>
      <w:r w:rsidR="00261710" w:rsidRPr="00F8393E">
        <w:t xml:space="preserve"> </w:t>
      </w:r>
      <w:r w:rsidR="00261710">
        <w:t xml:space="preserve">(buďto z vlastního </w:t>
      </w:r>
      <w:proofErr w:type="spellStart"/>
      <w:r w:rsidR="00261710">
        <w:t>repozitáře</w:t>
      </w:r>
      <w:proofErr w:type="spellEnd"/>
      <w:r w:rsidR="00261710">
        <w:t xml:space="preserve">, nebo </w:t>
      </w:r>
      <w:r w:rsidR="00261710" w:rsidRPr="00F8393E">
        <w:t xml:space="preserve">z větve </w:t>
      </w:r>
      <w:proofErr w:type="spellStart"/>
      <w:r w:rsidR="00261710" w:rsidRPr="00CC1EB0">
        <w:rPr>
          <w:b/>
        </w:rPr>
        <w:t>prerelease</w:t>
      </w:r>
      <w:proofErr w:type="spellEnd"/>
      <w:r w:rsidR="00261710">
        <w:t>, kterou pro tento účel založí v </w:t>
      </w:r>
      <w:proofErr w:type="spellStart"/>
      <w:r w:rsidR="00261710">
        <w:t>GitLab</w:t>
      </w:r>
      <w:proofErr w:type="spellEnd"/>
      <w:r w:rsidR="00261710">
        <w:t xml:space="preserve"> Objednatele) do větve master. </w:t>
      </w:r>
      <w:proofErr w:type="spellStart"/>
      <w:r w:rsidR="00261710">
        <w:t>Merge</w:t>
      </w:r>
      <w:proofErr w:type="spellEnd"/>
      <w:r w:rsidR="00261710">
        <w:t xml:space="preserve"> </w:t>
      </w:r>
      <w:proofErr w:type="spellStart"/>
      <w:r w:rsidR="00261710">
        <w:t>request</w:t>
      </w:r>
      <w:proofErr w:type="spellEnd"/>
      <w:r w:rsidR="00261710" w:rsidRPr="00F8393E">
        <w:t xml:space="preserve"> je</w:t>
      </w:r>
      <w:r w:rsidR="00261710">
        <w:t xml:space="preserve"> </w:t>
      </w:r>
      <w:r>
        <w:t>Poskytovatelem</w:t>
      </w:r>
      <w:r w:rsidR="00261710">
        <w:t xml:space="preserve"> vždy</w:t>
      </w:r>
      <w:r w:rsidR="00261710" w:rsidRPr="00F8393E">
        <w:t xml:space="preserve"> označen nálepkou – </w:t>
      </w:r>
      <w:proofErr w:type="spellStart"/>
      <w:r w:rsidR="00261710" w:rsidRPr="00CC1EB0">
        <w:rPr>
          <w:b/>
        </w:rPr>
        <w:t>git</w:t>
      </w:r>
      <w:proofErr w:type="spellEnd"/>
      <w:r w:rsidR="00261710" w:rsidRPr="00CC1EB0">
        <w:rPr>
          <w:b/>
        </w:rPr>
        <w:t xml:space="preserve"> tag</w:t>
      </w:r>
      <w:r w:rsidR="00261710" w:rsidRPr="00F8393E">
        <w:t xml:space="preserve"> – s názvem </w:t>
      </w:r>
      <w:r w:rsidR="00261710" w:rsidRPr="00CC1EB0">
        <w:rPr>
          <w:b/>
        </w:rPr>
        <w:t>v*</w:t>
      </w:r>
      <w:r w:rsidR="00261710" w:rsidRPr="00F8393E">
        <w:t xml:space="preserve">, kde </w:t>
      </w:r>
      <w:r w:rsidR="00261710" w:rsidRPr="005A3109">
        <w:t>*</w:t>
      </w:r>
      <w:r w:rsidR="00261710" w:rsidRPr="00F8393E">
        <w:t xml:space="preserve"> bude nahrazena vydávanou verzí (např. v1.1). </w:t>
      </w:r>
    </w:p>
    <w:p w14:paraId="3C801E35" w14:textId="77777777" w:rsidR="00CC1EB0" w:rsidRDefault="00261710" w:rsidP="00CC1EB0">
      <w:pPr>
        <w:pStyle w:val="Claneki"/>
      </w:pPr>
      <w:r>
        <w:t xml:space="preserve">Tuto verzi vždy doplňuje o kompletní </w:t>
      </w:r>
      <w:proofErr w:type="spellStart"/>
      <w:r>
        <w:t>changelog</w:t>
      </w:r>
      <w:proofErr w:type="spellEnd"/>
      <w:r>
        <w:t xml:space="preserve"> provedených změn.</w:t>
      </w:r>
    </w:p>
    <w:p w14:paraId="7AACB14B" w14:textId="6B8A5D0A" w:rsidR="00261710" w:rsidRDefault="00261710" w:rsidP="00CC1EB0">
      <w:pPr>
        <w:pStyle w:val="Claneka"/>
      </w:pPr>
      <w:r>
        <w:t xml:space="preserve">Pokud jsou v rámci </w:t>
      </w:r>
      <w:r w:rsidR="00CC1EB0">
        <w:t>Servisní smlouvy</w:t>
      </w:r>
      <w:r>
        <w:t xml:space="preserve"> prováděné změn</w:t>
      </w:r>
      <w:r w:rsidR="007D1EE0">
        <w:t>y ve smyslu Článku</w:t>
      </w:r>
      <w:r w:rsidR="00CC1EB0">
        <w:t xml:space="preserve"> 5 Servisní</w:t>
      </w:r>
      <w:r>
        <w:t xml:space="preserve"> </w:t>
      </w:r>
      <w:r w:rsidR="00CC1EB0">
        <w:t>s</w:t>
      </w:r>
      <w:r>
        <w:t xml:space="preserve">mlouvy, musí </w:t>
      </w:r>
      <w:r w:rsidR="00CC1EB0">
        <w:t>Poskytovatel</w:t>
      </w:r>
      <w:r>
        <w:t xml:space="preserve"> tyto změny udržovat jako samostatné </w:t>
      </w:r>
      <w:proofErr w:type="spellStart"/>
      <w:r>
        <w:t>merge</w:t>
      </w:r>
      <w:proofErr w:type="spellEnd"/>
      <w:r>
        <w:t xml:space="preserve"> </w:t>
      </w:r>
      <w:proofErr w:type="spellStart"/>
      <w:r>
        <w:t>requesty</w:t>
      </w:r>
      <w:proofErr w:type="spellEnd"/>
      <w:r>
        <w:t xml:space="preserve"> (za účelem možnosti provádění zpětného auditu plnění </w:t>
      </w:r>
      <w:r w:rsidR="00CC1EB0">
        <w:t>Servisní s</w:t>
      </w:r>
      <w:r>
        <w:t>mlouvy).</w:t>
      </w:r>
    </w:p>
    <w:bookmarkEnd w:id="33"/>
    <w:bookmarkEnd w:id="34"/>
    <w:bookmarkEnd w:id="7"/>
    <w:bookmarkEnd w:id="8"/>
    <w:p w14:paraId="50F95330" w14:textId="36D57BA0" w:rsidR="00C3013C" w:rsidRDefault="00C3013C" w:rsidP="00CE5EC0">
      <w:pPr>
        <w:pStyle w:val="Nadpis1"/>
      </w:pPr>
      <w:r>
        <w:t>Dokumentace</w:t>
      </w:r>
    </w:p>
    <w:p w14:paraId="36F47E2B" w14:textId="2E32FF28" w:rsidR="00C3013C" w:rsidRDefault="00C3013C" w:rsidP="0004103D">
      <w:pPr>
        <w:pStyle w:val="Clanek11"/>
      </w:pPr>
      <w:r>
        <w:t xml:space="preserve">Součástí </w:t>
      </w:r>
      <w:r w:rsidR="00261710">
        <w:t>Služeb podpory</w:t>
      </w:r>
      <w:r w:rsidR="00566F3B">
        <w:t xml:space="preserve"> je aktualizace Dokumentace minimálně v dále uvedeném rozsahu.</w:t>
      </w:r>
    </w:p>
    <w:p w14:paraId="2C7EADF6" w14:textId="1BF531DF" w:rsidR="00566F3B" w:rsidRDefault="00566F3B" w:rsidP="0004103D">
      <w:pPr>
        <w:pStyle w:val="Clanek11"/>
      </w:pPr>
      <w:r>
        <w:t>Technická dokumentace k Systému vždy obsahuje:</w:t>
      </w:r>
    </w:p>
    <w:p w14:paraId="4399AEFC" w14:textId="20C2E406" w:rsidR="00566F3B" w:rsidRPr="00566F3B" w:rsidRDefault="00566F3B" w:rsidP="00336DB6">
      <w:pPr>
        <w:pStyle w:val="Claneka"/>
      </w:pPr>
      <w:r>
        <w:t>d</w:t>
      </w:r>
      <w:r w:rsidRPr="00566F3B">
        <w:t>etailní popis architektury Systému v přehledných schématech včetně uvedení relací mezi komponentami</w:t>
      </w:r>
      <w:r>
        <w:t>;</w:t>
      </w:r>
    </w:p>
    <w:p w14:paraId="79DAD1CF" w14:textId="5D3A0C42" w:rsidR="00566F3B" w:rsidRPr="00566F3B" w:rsidRDefault="00566F3B" w:rsidP="00336DB6">
      <w:pPr>
        <w:pStyle w:val="Claneka"/>
      </w:pPr>
      <w:r>
        <w:t>p</w:t>
      </w:r>
      <w:r w:rsidRPr="00566F3B">
        <w:t xml:space="preserve">opis </w:t>
      </w:r>
      <w:proofErr w:type="spellStart"/>
      <w:r w:rsidRPr="00566F3B">
        <w:t>high</w:t>
      </w:r>
      <w:proofErr w:type="spellEnd"/>
      <w:r w:rsidRPr="00566F3B">
        <w:t xml:space="preserve"> level architektury včetně popisu aplikační vrstvy</w:t>
      </w:r>
      <w:r>
        <w:t>;</w:t>
      </w:r>
    </w:p>
    <w:p w14:paraId="5AAFF15A" w14:textId="67A12A2B" w:rsidR="00566F3B" w:rsidRPr="00566F3B" w:rsidRDefault="00566F3B" w:rsidP="00336DB6">
      <w:pPr>
        <w:pStyle w:val="Claneka"/>
      </w:pPr>
      <w:r>
        <w:t>procesní a datovou</w:t>
      </w:r>
      <w:r w:rsidRPr="00566F3B">
        <w:t xml:space="preserve"> analýz</w:t>
      </w:r>
      <w:r>
        <w:t>u;</w:t>
      </w:r>
    </w:p>
    <w:p w14:paraId="2ACAECFA" w14:textId="55D2FEC0" w:rsidR="00566F3B" w:rsidRPr="00566F3B" w:rsidRDefault="00566F3B" w:rsidP="00336DB6">
      <w:pPr>
        <w:pStyle w:val="Claneka"/>
      </w:pPr>
      <w:r>
        <w:t>d</w:t>
      </w:r>
      <w:r w:rsidRPr="00566F3B">
        <w:t>etailní popis jednotlivých procesů a jejich provázanost</w:t>
      </w:r>
      <w:r>
        <w:t>;</w:t>
      </w:r>
    </w:p>
    <w:p w14:paraId="45F20025" w14:textId="5E2B2F54" w:rsidR="00566F3B" w:rsidRPr="00566F3B" w:rsidRDefault="00566F3B" w:rsidP="00336DB6">
      <w:pPr>
        <w:pStyle w:val="Claneka"/>
      </w:pPr>
      <w:r>
        <w:t>d</w:t>
      </w:r>
      <w:r w:rsidRPr="00566F3B">
        <w:t>etailní popis procesů komunikačních rozhraní</w:t>
      </w:r>
      <w:r>
        <w:t>;</w:t>
      </w:r>
    </w:p>
    <w:p w14:paraId="6FFC76A9" w14:textId="5AB4DC4B" w:rsidR="00566F3B" w:rsidRPr="00566F3B" w:rsidRDefault="00566F3B" w:rsidP="00336DB6">
      <w:pPr>
        <w:pStyle w:val="Claneka"/>
      </w:pPr>
      <w:r>
        <w:t>d</w:t>
      </w:r>
      <w:r w:rsidRPr="00566F3B">
        <w:t xml:space="preserve">etailní popis zdrojových kódů </w:t>
      </w:r>
      <w:r>
        <w:t>včetně všech použitých knihoven;</w:t>
      </w:r>
    </w:p>
    <w:p w14:paraId="43612ED3" w14:textId="2FC1060C" w:rsidR="00566F3B" w:rsidRPr="00566F3B" w:rsidRDefault="00566F3B" w:rsidP="00336DB6">
      <w:pPr>
        <w:pStyle w:val="Claneka"/>
      </w:pPr>
      <w:r>
        <w:t>d</w:t>
      </w:r>
      <w:r w:rsidRPr="00566F3B">
        <w:t>etailní popis databázového schématu včetně relací.</w:t>
      </w:r>
    </w:p>
    <w:p w14:paraId="2886ED36" w14:textId="3BCAEF93" w:rsidR="00566F3B" w:rsidRDefault="00566F3B" w:rsidP="0004103D">
      <w:pPr>
        <w:pStyle w:val="Clanek11"/>
      </w:pPr>
      <w:r w:rsidRPr="00566F3B">
        <w:t>Základní provozní dokumentace je stanovena v § 10 až 12 vyhlášky č. 529/2006 Sb., o dlouhodobém řízení informačních systémů veřejné správy</w:t>
      </w:r>
      <w:r>
        <w:t xml:space="preserve"> a obsahuje vždy:</w:t>
      </w:r>
    </w:p>
    <w:p w14:paraId="1554A23B" w14:textId="136A9DB1" w:rsidR="00566F3B" w:rsidRDefault="00566F3B" w:rsidP="00336DB6">
      <w:pPr>
        <w:pStyle w:val="Claneka"/>
      </w:pPr>
      <w:r>
        <w:t>detailní popis případných změn v nastavení operačních systémů;</w:t>
      </w:r>
    </w:p>
    <w:p w14:paraId="6AE076D1" w14:textId="74C3A843" w:rsidR="00566F3B" w:rsidRDefault="00566F3B" w:rsidP="00336DB6">
      <w:pPr>
        <w:pStyle w:val="Claneka"/>
      </w:pPr>
      <w:r>
        <w:t xml:space="preserve">detailní popis řešení zálohování a obnovy, včetně řešení </w:t>
      </w:r>
      <w:proofErr w:type="spellStart"/>
      <w:r>
        <w:t>Disaster</w:t>
      </w:r>
      <w:proofErr w:type="spellEnd"/>
      <w:r>
        <w:t xml:space="preserve"> </w:t>
      </w:r>
      <w:proofErr w:type="spellStart"/>
      <w:r>
        <w:t>Recovery</w:t>
      </w:r>
      <w:proofErr w:type="spellEnd"/>
      <w:r>
        <w:t>;</w:t>
      </w:r>
    </w:p>
    <w:p w14:paraId="403B1168" w14:textId="24103A46" w:rsidR="00566F3B" w:rsidRDefault="00566F3B" w:rsidP="00336DB6">
      <w:pPr>
        <w:pStyle w:val="Claneka"/>
      </w:pPr>
      <w:r>
        <w:t>detailní popis interních a externích komunikačních rozhraní včetně jejich propojení;</w:t>
      </w:r>
    </w:p>
    <w:p w14:paraId="3517A8C2" w14:textId="55FF1B74" w:rsidR="00566F3B" w:rsidRDefault="00566F3B" w:rsidP="00336DB6">
      <w:pPr>
        <w:pStyle w:val="Claneka"/>
      </w:pPr>
      <w:r>
        <w:t>detailní popis konfigurace aplikačních serverů;</w:t>
      </w:r>
    </w:p>
    <w:p w14:paraId="67B1FC7B" w14:textId="7D4E81FA" w:rsidR="00566F3B" w:rsidRDefault="00566F3B" w:rsidP="00336DB6">
      <w:pPr>
        <w:pStyle w:val="Claneka"/>
      </w:pPr>
      <w:r>
        <w:t>seznam administrátorských a servisních účtů k použitým operačních systémům, aplikacím a databázím;</w:t>
      </w:r>
    </w:p>
    <w:p w14:paraId="322FEB01" w14:textId="528E4410" w:rsidR="00566F3B" w:rsidRDefault="00566F3B" w:rsidP="00336DB6">
      <w:pPr>
        <w:pStyle w:val="Claneka"/>
      </w:pPr>
      <w:r>
        <w:t xml:space="preserve">detailní popis nastavení monitoringu a dohledu včetně použitých </w:t>
      </w:r>
      <w:proofErr w:type="spellStart"/>
      <w:r>
        <w:t>Alertů</w:t>
      </w:r>
      <w:proofErr w:type="spellEnd"/>
      <w:r>
        <w:t xml:space="preserve"> a jejich konfigurace;</w:t>
      </w:r>
    </w:p>
    <w:p w14:paraId="7357438D" w14:textId="62B87978" w:rsidR="00566F3B" w:rsidRDefault="00566F3B" w:rsidP="00336DB6">
      <w:pPr>
        <w:pStyle w:val="Claneka"/>
      </w:pPr>
      <w:r>
        <w:t>kompletní datový model;</w:t>
      </w:r>
    </w:p>
    <w:p w14:paraId="75C76F48" w14:textId="7E36D007" w:rsidR="00566F3B" w:rsidRDefault="00566F3B" w:rsidP="00336DB6">
      <w:pPr>
        <w:pStyle w:val="Claneka"/>
      </w:pPr>
      <w:r>
        <w:t xml:space="preserve">popis </w:t>
      </w:r>
      <w:r w:rsidR="00FF2BDD">
        <w:t>konfigurace databází.</w:t>
      </w:r>
    </w:p>
    <w:p w14:paraId="410631C6" w14:textId="14C924CD" w:rsidR="00566F3B" w:rsidRDefault="00566F3B" w:rsidP="0004103D">
      <w:pPr>
        <w:pStyle w:val="Clanek11"/>
      </w:pPr>
      <w:r>
        <w:t>Uživatelská dokumentace obsahuje vždy:</w:t>
      </w:r>
    </w:p>
    <w:p w14:paraId="507E5C50" w14:textId="37455930" w:rsidR="00566F3B" w:rsidRDefault="00566F3B" w:rsidP="00566F3B">
      <w:pPr>
        <w:pStyle w:val="Claneka"/>
      </w:pPr>
      <w:r>
        <w:t>administrátorskou dokumentaci;</w:t>
      </w:r>
    </w:p>
    <w:p w14:paraId="1AA85304" w14:textId="6D2BE279" w:rsidR="00566F3B" w:rsidRDefault="00566F3B" w:rsidP="00566F3B">
      <w:pPr>
        <w:pStyle w:val="Claneka"/>
      </w:pPr>
      <w:r>
        <w:t>detailní instalační příručku;</w:t>
      </w:r>
    </w:p>
    <w:p w14:paraId="46856DC9" w14:textId="0BA6C191" w:rsidR="00566F3B" w:rsidRDefault="00566F3B" w:rsidP="00566F3B">
      <w:pPr>
        <w:pStyle w:val="Claneka"/>
      </w:pPr>
      <w:r>
        <w:t>seznam standardních provozních úkonů a pracovních postupů;</w:t>
      </w:r>
    </w:p>
    <w:p w14:paraId="07D18DBE" w14:textId="31B37148" w:rsidR="00566F3B" w:rsidRDefault="00566F3B" w:rsidP="00566F3B">
      <w:pPr>
        <w:pStyle w:val="Claneka"/>
      </w:pPr>
      <w:r>
        <w:t>detailní popis správy uživatelů a rolí</w:t>
      </w:r>
    </w:p>
    <w:p w14:paraId="0D375DB6" w14:textId="6D1DAB5E" w:rsidR="00566F3B" w:rsidRDefault="00566F3B" w:rsidP="00566F3B">
      <w:pPr>
        <w:pStyle w:val="Claneka"/>
      </w:pPr>
      <w:r>
        <w:t>detailní uživatelskou příručku.</w:t>
      </w:r>
    </w:p>
    <w:p w14:paraId="7355B570" w14:textId="51E1D362" w:rsidR="00566F3B" w:rsidRDefault="00566F3B" w:rsidP="0004103D">
      <w:pPr>
        <w:pStyle w:val="Clanek11"/>
      </w:pPr>
      <w:r>
        <w:t>Bezpečnostní dokumentace obsahuje vždy:</w:t>
      </w:r>
    </w:p>
    <w:p w14:paraId="40D5EFBC" w14:textId="30A8F90F" w:rsidR="00566F3B" w:rsidRDefault="00566F3B" w:rsidP="00CE5EC0">
      <w:pPr>
        <w:pStyle w:val="Claneka"/>
      </w:pPr>
      <w:r>
        <w:t>aktuální konfigurace a nastavení zabezpečení;</w:t>
      </w:r>
    </w:p>
    <w:p w14:paraId="6A5AD29D" w14:textId="1218EA45" w:rsidR="00566F3B" w:rsidRDefault="00566F3B" w:rsidP="00CE5EC0">
      <w:pPr>
        <w:pStyle w:val="Claneka"/>
      </w:pPr>
      <w:r>
        <w:lastRenderedPageBreak/>
        <w:t>seznam všech použitých certifikátů s uvedením doby platnosti včetně popisu a podrobného postupu pro jejich obnovu;</w:t>
      </w:r>
    </w:p>
    <w:p w14:paraId="394ED0A4" w14:textId="2489268A" w:rsidR="00566F3B" w:rsidRDefault="00CE5EC0" w:rsidP="00CE5EC0">
      <w:pPr>
        <w:pStyle w:val="Claneka"/>
      </w:pPr>
      <w:r>
        <w:t>p</w:t>
      </w:r>
      <w:r w:rsidR="00566F3B">
        <w:t>opis použitých kryptografických prostředk</w:t>
      </w:r>
      <w:r w:rsidR="00FF2BDD">
        <w:t>ů.</w:t>
      </w:r>
    </w:p>
    <w:p w14:paraId="18532A13" w14:textId="14723F57" w:rsidR="00EB286B" w:rsidRDefault="002818A7" w:rsidP="00EB286B">
      <w:pPr>
        <w:pStyle w:val="Nadpis1"/>
      </w:pPr>
      <w:bookmarkStart w:id="38" w:name="_Ref511898172"/>
      <w:bookmarkEnd w:id="4"/>
      <w:r>
        <w:t>M</w:t>
      </w:r>
      <w:r w:rsidR="00EB286B">
        <w:t>ěsíční výkaz</w:t>
      </w:r>
      <w:bookmarkEnd w:id="38"/>
    </w:p>
    <w:p w14:paraId="18532A14" w14:textId="18DBD139" w:rsidR="00EB286B" w:rsidRDefault="00261710" w:rsidP="0004103D">
      <w:pPr>
        <w:pStyle w:val="Clanek11"/>
      </w:pPr>
      <w:bookmarkStart w:id="39" w:name="_Ref467079405"/>
      <w:r>
        <w:t>Měsíční výkaz vždy ve vztahu ke Službám podpory</w:t>
      </w:r>
      <w:r w:rsidR="00EB286B">
        <w:t xml:space="preserve"> obsahuje:</w:t>
      </w:r>
      <w:bookmarkEnd w:id="39"/>
    </w:p>
    <w:p w14:paraId="18532A15" w14:textId="77777777" w:rsidR="00EB286B" w:rsidRPr="00CE5EC0" w:rsidRDefault="00EB286B" w:rsidP="0004103D">
      <w:pPr>
        <w:pStyle w:val="Clanek11"/>
        <w:numPr>
          <w:ilvl w:val="0"/>
          <w:numId w:val="0"/>
        </w:numPr>
        <w:ind w:left="567"/>
      </w:pPr>
      <w:r w:rsidRPr="00CE5EC0">
        <w:t>Přehled:</w:t>
      </w:r>
    </w:p>
    <w:p w14:paraId="18532A16" w14:textId="77777777" w:rsidR="00EB286B" w:rsidRDefault="00EB286B" w:rsidP="00EB286B">
      <w:pPr>
        <w:pStyle w:val="Claneka"/>
      </w:pPr>
      <w:r>
        <w:t>počet</w:t>
      </w:r>
      <w:r w:rsidRPr="002F4D2B">
        <w:t xml:space="preserve"> řešených</w:t>
      </w:r>
      <w:r>
        <w:t xml:space="preserve"> a doposud nevyřešených </w:t>
      </w:r>
      <w:r w:rsidRPr="002F4D2B">
        <w:t>Incidentů</w:t>
      </w:r>
      <w:r>
        <w:t xml:space="preserve"> a jejich kategorii;</w:t>
      </w:r>
    </w:p>
    <w:p w14:paraId="18532A17" w14:textId="77777777" w:rsidR="00EB286B" w:rsidRDefault="00EB286B" w:rsidP="00EB286B">
      <w:pPr>
        <w:pStyle w:val="Claneka"/>
      </w:pPr>
      <w:r>
        <w:t xml:space="preserve">počet Incidentů a jejich kategorii vyřešených </w:t>
      </w:r>
      <w:proofErr w:type="gramStart"/>
      <w:r>
        <w:t>za  kalendářní</w:t>
      </w:r>
      <w:proofErr w:type="gramEnd"/>
      <w:r>
        <w:t xml:space="preserve"> měsíc, za který je Měsíční výkaz vyhotovován;</w:t>
      </w:r>
    </w:p>
    <w:p w14:paraId="18532A18" w14:textId="77777777" w:rsidR="00EB286B" w:rsidRDefault="00EB286B" w:rsidP="00EB286B">
      <w:pPr>
        <w:pStyle w:val="Claneka"/>
      </w:pPr>
      <w:r>
        <w:t xml:space="preserve">počet </w:t>
      </w:r>
      <w:r w:rsidRPr="002F4D2B">
        <w:t xml:space="preserve">jiných požadavků </w:t>
      </w:r>
      <w:r>
        <w:t>Ohlašovatelů;</w:t>
      </w:r>
    </w:p>
    <w:p w14:paraId="18532A19" w14:textId="4597DCE8" w:rsidR="00EB286B" w:rsidRDefault="00EB286B" w:rsidP="00EB286B">
      <w:pPr>
        <w:pStyle w:val="Claneka"/>
      </w:pPr>
      <w:r>
        <w:t>počet</w:t>
      </w:r>
      <w:r w:rsidRPr="002F4D2B">
        <w:t xml:space="preserve"> řešených</w:t>
      </w:r>
      <w:r>
        <w:t xml:space="preserve"> a doposud nevyřešených </w:t>
      </w:r>
      <w:r w:rsidR="00261710">
        <w:t>Incidentů</w:t>
      </w:r>
      <w:r>
        <w:t xml:space="preserve"> a jejich kategorii;</w:t>
      </w:r>
    </w:p>
    <w:p w14:paraId="18532A1A" w14:textId="7A0181B7" w:rsidR="00EB286B" w:rsidRDefault="00EB286B" w:rsidP="00EB286B">
      <w:pPr>
        <w:pStyle w:val="Claneka"/>
      </w:pPr>
      <w:r>
        <w:t xml:space="preserve">počet </w:t>
      </w:r>
      <w:r w:rsidR="00261710">
        <w:t>Incidentů</w:t>
      </w:r>
      <w:r>
        <w:t xml:space="preserve"> a jejich kategorii vyřešených v daný kalendářní měsíc;</w:t>
      </w:r>
    </w:p>
    <w:p w14:paraId="18532A1B" w14:textId="77777777" w:rsidR="00EB286B" w:rsidRDefault="00EB286B" w:rsidP="00EB286B">
      <w:pPr>
        <w:pStyle w:val="Claneka"/>
      </w:pPr>
      <w:r>
        <w:t>počet</w:t>
      </w:r>
      <w:r w:rsidRPr="002F4D2B">
        <w:t xml:space="preserve"> Servisních zásahů</w:t>
      </w:r>
      <w:r>
        <w:t xml:space="preserve"> k jednotlivým Incidentům;</w:t>
      </w:r>
    </w:p>
    <w:p w14:paraId="18532A1D" w14:textId="77777777" w:rsidR="00EB286B" w:rsidRPr="00CE5EC0" w:rsidRDefault="00EB286B" w:rsidP="0004103D">
      <w:pPr>
        <w:pStyle w:val="Clanek11"/>
        <w:numPr>
          <w:ilvl w:val="0"/>
          <w:numId w:val="0"/>
        </w:numPr>
        <w:ind w:left="567"/>
      </w:pPr>
      <w:r w:rsidRPr="00CE5EC0">
        <w:t>Podrobná část:</w:t>
      </w:r>
    </w:p>
    <w:p w14:paraId="18532A1E" w14:textId="77777777" w:rsidR="00EB286B" w:rsidRDefault="00EB286B" w:rsidP="00EB286B">
      <w:pPr>
        <w:pStyle w:val="Claneka"/>
      </w:pPr>
      <w:r>
        <w:t>seznam Incidentů a vad s uvedením jejich stručného popisu; a</w:t>
      </w:r>
    </w:p>
    <w:p w14:paraId="18532A1F" w14:textId="77777777" w:rsidR="00EB286B" w:rsidRDefault="00EB286B" w:rsidP="00EB286B">
      <w:pPr>
        <w:pStyle w:val="Claneka"/>
      </w:pPr>
      <w:bookmarkStart w:id="40" w:name="_Ref467079408"/>
      <w:r>
        <w:t xml:space="preserve">kompletní záznam o Úkonech </w:t>
      </w:r>
      <w:proofErr w:type="spellStart"/>
      <w:r>
        <w:t>Help</w:t>
      </w:r>
      <w:proofErr w:type="spellEnd"/>
      <w:r>
        <w:t xml:space="preserve"> Desku ve smyslu a v rozsahu dle Servisní smlouvy</w:t>
      </w:r>
      <w:r w:rsidRPr="002B4744">
        <w:t>;</w:t>
      </w:r>
      <w:bookmarkEnd w:id="40"/>
    </w:p>
    <w:p w14:paraId="18532A20" w14:textId="77777777" w:rsidR="00EB286B" w:rsidRDefault="00EB286B" w:rsidP="0004103D">
      <w:pPr>
        <w:pStyle w:val="Clanek11"/>
      </w:pPr>
      <w:bookmarkStart w:id="41" w:name="_Ref468957442"/>
      <w:r>
        <w:t>Měsíční výkaz vždy ve vztahu ke Službám na objednávku obsahuje:</w:t>
      </w:r>
      <w:bookmarkEnd w:id="41"/>
    </w:p>
    <w:p w14:paraId="18532A21" w14:textId="77777777" w:rsidR="00EB286B" w:rsidRPr="00CE5EC0" w:rsidRDefault="00EB286B" w:rsidP="0004103D">
      <w:pPr>
        <w:pStyle w:val="Clanek11"/>
        <w:numPr>
          <w:ilvl w:val="0"/>
          <w:numId w:val="0"/>
        </w:numPr>
        <w:ind w:left="567"/>
      </w:pPr>
      <w:r w:rsidRPr="00CE5EC0">
        <w:t>Přehled:</w:t>
      </w:r>
    </w:p>
    <w:p w14:paraId="18532A22" w14:textId="77777777" w:rsidR="00E53031" w:rsidDel="00E53031" w:rsidRDefault="00E53031" w:rsidP="00E53031">
      <w:pPr>
        <w:pStyle w:val="Claneka"/>
      </w:pPr>
      <w:r w:rsidDel="00E53031">
        <w:t>seznam plnění dle Dílčích smluv</w:t>
      </w:r>
      <w:r>
        <w:t xml:space="preserve"> akceptovaných v daném kalendářním měsíci, odpovídajících přiloženým akceptačním protokolům, které jsou předmětem fakturace</w:t>
      </w:r>
      <w:r w:rsidDel="00E53031">
        <w:t>;</w:t>
      </w:r>
    </w:p>
    <w:p w14:paraId="18532A23" w14:textId="77777777" w:rsidR="00EB286B" w:rsidRDefault="00EB286B" w:rsidP="00EB286B">
      <w:pPr>
        <w:pStyle w:val="Claneka"/>
      </w:pPr>
      <w:r>
        <w:t>nevyčerpaná část z limitu Člověkodnů pro poskytování Služeb na objednávku a z maximální celkové Ceny Služeb na objednávku;</w:t>
      </w:r>
    </w:p>
    <w:p w14:paraId="18532A24" w14:textId="77777777" w:rsidR="00EB286B" w:rsidRDefault="00EB286B" w:rsidP="00EB286B">
      <w:pPr>
        <w:pStyle w:val="Claneka"/>
      </w:pPr>
      <w:r>
        <w:t>seznam účinných Dílčích smluv v kalendářním měsíci, za který je Měsíční výkaz vyhotovován;</w:t>
      </w:r>
    </w:p>
    <w:p w14:paraId="18532A25" w14:textId="77777777" w:rsidR="00EB286B" w:rsidRDefault="00EB286B" w:rsidP="00EB286B">
      <w:pPr>
        <w:pStyle w:val="Claneka"/>
      </w:pPr>
      <w:r>
        <w:t>shrnutí provedených činností v rámci jednotlivých Dílčích smluv;</w:t>
      </w:r>
    </w:p>
    <w:p w14:paraId="18532A26" w14:textId="77777777" w:rsidR="00EB286B" w:rsidRDefault="00EB286B" w:rsidP="00EB286B">
      <w:pPr>
        <w:pStyle w:val="Claneka"/>
      </w:pPr>
      <w:r w:rsidRPr="002F4D2B">
        <w:t>uvedení časové náročnosti v</w:t>
      </w:r>
      <w:r>
        <w:t> </w:t>
      </w:r>
      <w:r w:rsidRPr="002F4D2B">
        <w:t>Člověkodnech</w:t>
      </w:r>
      <w:r>
        <w:t xml:space="preserve"> k jednotlivým Dílčím smlouvám;</w:t>
      </w:r>
    </w:p>
    <w:p w14:paraId="18532A27" w14:textId="77777777" w:rsidR="00EB286B" w:rsidRDefault="00EB286B" w:rsidP="00EB286B">
      <w:pPr>
        <w:pStyle w:val="Claneka"/>
      </w:pPr>
      <w:r>
        <w:t>shrnutí časové náročnosti v Člověkodnech za všechny Služby na objednávku poskytnuté v daném kalendářním měsíci a určení výše Ceny Služeb na objednávku;</w:t>
      </w:r>
    </w:p>
    <w:p w14:paraId="18532A28" w14:textId="77777777" w:rsidR="00EB286B" w:rsidRDefault="00EB286B" w:rsidP="00EB286B">
      <w:pPr>
        <w:pStyle w:val="Claneka"/>
      </w:pPr>
      <w:r w:rsidRPr="002F4D2B">
        <w:t>uvedení členů Realizačního týmu</w:t>
      </w:r>
      <w:r>
        <w:t xml:space="preserve"> odpovědných za plnění konkrétních Dílčích smluv;</w:t>
      </w:r>
      <w:r w:rsidRPr="002F4D2B">
        <w:t xml:space="preserve"> </w:t>
      </w:r>
      <w:r>
        <w:t>a</w:t>
      </w:r>
      <w:r w:rsidRPr="002F4D2B">
        <w:t xml:space="preserve"> </w:t>
      </w:r>
    </w:p>
    <w:p w14:paraId="18532A29" w14:textId="77777777" w:rsidR="00EB286B" w:rsidRPr="00CE5EC0" w:rsidRDefault="00EB286B" w:rsidP="0004103D">
      <w:pPr>
        <w:pStyle w:val="Clanek11"/>
        <w:numPr>
          <w:ilvl w:val="0"/>
          <w:numId w:val="0"/>
        </w:numPr>
        <w:ind w:left="567"/>
      </w:pPr>
      <w:r w:rsidRPr="00CE5EC0">
        <w:t>Podrobná část:</w:t>
      </w:r>
    </w:p>
    <w:p w14:paraId="18532A2A" w14:textId="77777777" w:rsidR="00EB286B" w:rsidRDefault="00EB286B" w:rsidP="00EB286B">
      <w:pPr>
        <w:pStyle w:val="Claneka"/>
      </w:pPr>
      <w:r>
        <w:t>uvedení členů Realizačního týmu, kteří poskytnuli jakékoliv Služby na objednávku s uvedením počtu Člověkohodin (u každého člena) strávených poskytováním Služeb na objednávku a stručného popisu obsahu činnosti takového člena Realizačního týmu za každý Člověkoden (jednalo-li se o kontinuální činnost, pak postačuje uvedení obsahu činnosti a počtu Člověkodnů strávených danou činností).</w:t>
      </w:r>
    </w:p>
    <w:p w14:paraId="18532A2B" w14:textId="77777777" w:rsidR="002818A7" w:rsidRDefault="002818A7" w:rsidP="0004103D">
      <w:pPr>
        <w:pStyle w:val="Clanek11"/>
      </w:pPr>
      <w:r>
        <w:t>Měsíční výkaz vždy ve vztahu k Monitoringu obsahuje alespoň:</w:t>
      </w:r>
    </w:p>
    <w:p w14:paraId="18532A2C" w14:textId="77777777" w:rsidR="002818A7" w:rsidRPr="00CE5EC0" w:rsidRDefault="002818A7" w:rsidP="0004103D">
      <w:pPr>
        <w:pStyle w:val="Clanek11"/>
        <w:numPr>
          <w:ilvl w:val="0"/>
          <w:numId w:val="0"/>
        </w:numPr>
        <w:ind w:left="567"/>
      </w:pPr>
      <w:r w:rsidRPr="00CE5EC0">
        <w:t>Přehled:</w:t>
      </w:r>
    </w:p>
    <w:p w14:paraId="18532A2D" w14:textId="77777777" w:rsidR="002818A7" w:rsidRDefault="002818A7" w:rsidP="002818A7">
      <w:pPr>
        <w:pStyle w:val="Claneka"/>
      </w:pPr>
      <w:r>
        <w:t xml:space="preserve">celková délka skutečné </w:t>
      </w:r>
      <w:r w:rsidRPr="008620E8">
        <w:t>kumulovan</w:t>
      </w:r>
      <w:r>
        <w:t>é</w:t>
      </w:r>
      <w:r w:rsidRPr="008620E8">
        <w:t xml:space="preserve"> dob</w:t>
      </w:r>
      <w:r>
        <w:t>y</w:t>
      </w:r>
      <w:r w:rsidRPr="008620E8">
        <w:t xml:space="preserve"> nedostupnosti</w:t>
      </w:r>
      <w:r>
        <w:t>;</w:t>
      </w:r>
    </w:p>
    <w:p w14:paraId="18532A2E" w14:textId="77777777" w:rsidR="002818A7" w:rsidRDefault="002818A7" w:rsidP="002818A7">
      <w:pPr>
        <w:pStyle w:val="Claneka"/>
      </w:pPr>
      <w:r>
        <w:t>celkové délka překročení Reakční doby a Doby vyřešení;</w:t>
      </w:r>
    </w:p>
    <w:p w14:paraId="18532A2F" w14:textId="77777777" w:rsidR="002818A7" w:rsidRDefault="002818A7" w:rsidP="002818A7">
      <w:pPr>
        <w:pStyle w:val="Claneka"/>
      </w:pPr>
      <w:r>
        <w:t>seznam všech jednotlivých Výpadků a jejich délka;</w:t>
      </w:r>
    </w:p>
    <w:p w14:paraId="18532A30" w14:textId="77777777" w:rsidR="002818A7" w:rsidRDefault="002818A7" w:rsidP="002818A7">
      <w:pPr>
        <w:pStyle w:val="Claneka"/>
      </w:pPr>
      <w:r>
        <w:t>délka překročení Reakční doby a Doby vyřešení u jednotlivých Incidentů;</w:t>
      </w:r>
    </w:p>
    <w:p w14:paraId="18532A32" w14:textId="77777777" w:rsidR="002818A7" w:rsidRPr="00CE5EC0" w:rsidRDefault="002818A7" w:rsidP="0004103D">
      <w:pPr>
        <w:pStyle w:val="Clanek11"/>
        <w:numPr>
          <w:ilvl w:val="0"/>
          <w:numId w:val="0"/>
        </w:numPr>
        <w:ind w:left="567"/>
      </w:pPr>
      <w:r w:rsidRPr="00CE5EC0">
        <w:lastRenderedPageBreak/>
        <w:t>Podrobná část:</w:t>
      </w:r>
    </w:p>
    <w:p w14:paraId="18532A33" w14:textId="0386B99C" w:rsidR="002818A7" w:rsidRPr="001C104B" w:rsidRDefault="002818A7" w:rsidP="0094704B">
      <w:pPr>
        <w:pStyle w:val="Claneka"/>
      </w:pPr>
      <w:r w:rsidRPr="009A1C32">
        <w:t xml:space="preserve">další údaje nezbytné pro řádné a věrné zachycení plnění </w:t>
      </w:r>
      <w:r>
        <w:t>SLA</w:t>
      </w:r>
      <w:r w:rsidRPr="009A1C32">
        <w:t>, zejména s</w:t>
      </w:r>
      <w:r>
        <w:t> </w:t>
      </w:r>
      <w:r w:rsidRPr="009A1C32">
        <w:t xml:space="preserve">ohledem na zapojení </w:t>
      </w:r>
      <w:r w:rsidRPr="00AA2400">
        <w:t>Systému</w:t>
      </w:r>
      <w:r w:rsidRPr="009A1C32">
        <w:t xml:space="preserve"> do automatizovaného </w:t>
      </w:r>
      <w:r w:rsidR="00CC1EB0">
        <w:t>m</w:t>
      </w:r>
      <w:r w:rsidRPr="009A1C32">
        <w:t>onitoringu.</w:t>
      </w:r>
    </w:p>
    <w:p w14:paraId="18532A34" w14:textId="77777777" w:rsidR="00EB286B" w:rsidRDefault="00EB286B" w:rsidP="0004103D">
      <w:pPr>
        <w:pStyle w:val="Clanek11"/>
      </w:pPr>
      <w:r>
        <w:t>Měsíční výkaz bude Objednateli předáván v přehledné tabulce rozdělené na jednotlivé listy, které budou v takové tabulce seřazeny v pořadí:</w:t>
      </w:r>
    </w:p>
    <w:p w14:paraId="18532A35" w14:textId="57BDE620" w:rsidR="00EB286B" w:rsidRDefault="00EB286B" w:rsidP="00EB286B">
      <w:pPr>
        <w:pStyle w:val="Claneka"/>
      </w:pPr>
      <w:r>
        <w:t xml:space="preserve">Cena </w:t>
      </w:r>
      <w:r w:rsidR="00261710">
        <w:t>Služeb podpory</w:t>
      </w:r>
      <w:r>
        <w:t>, Cena Služeb na objednávku za daný kalendářní měsíc;</w:t>
      </w:r>
    </w:p>
    <w:p w14:paraId="18532A36" w14:textId="53D948C1" w:rsidR="00EB286B" w:rsidRDefault="00EB286B" w:rsidP="00EB286B">
      <w:pPr>
        <w:pStyle w:val="Claneka"/>
      </w:pPr>
      <w:bookmarkStart w:id="42" w:name="_Ref467689574"/>
      <w:r>
        <w:t xml:space="preserve">Přehled poskytnutých </w:t>
      </w:r>
      <w:r w:rsidR="00261710">
        <w:t>Služeb podpory</w:t>
      </w:r>
      <w:r>
        <w:t xml:space="preserve"> za daný kalendářní měsíc</w:t>
      </w:r>
      <w:bookmarkEnd w:id="42"/>
      <w:r w:rsidR="00ED61F9">
        <w:t xml:space="preserve"> dle bodu </w:t>
      </w:r>
      <w:r w:rsidR="00ED61F9">
        <w:fldChar w:fldCharType="begin"/>
      </w:r>
      <w:r w:rsidR="00ED61F9">
        <w:instrText xml:space="preserve"> REF _Ref467079405 \r \h </w:instrText>
      </w:r>
      <w:r w:rsidR="00ED61F9">
        <w:fldChar w:fldCharType="separate"/>
      </w:r>
      <w:r w:rsidR="00CC1EB0">
        <w:t>9.1</w:t>
      </w:r>
      <w:r w:rsidR="00ED61F9">
        <w:fldChar w:fldCharType="end"/>
      </w:r>
      <w:r w:rsidR="00ED61F9">
        <w:t xml:space="preserve"> této </w:t>
      </w:r>
      <w:r w:rsidR="00ED61F9" w:rsidRPr="00094608">
        <w:rPr>
          <w:b/>
        </w:rPr>
        <w:t>Přílohy č. 1</w:t>
      </w:r>
      <w:r w:rsidR="00ED61F9">
        <w:t xml:space="preserve"> </w:t>
      </w:r>
      <w:r w:rsidR="00ED61F9" w:rsidRPr="00B942E1">
        <w:t>[</w:t>
      </w:r>
      <w:r w:rsidR="00ED61F9" w:rsidRPr="00094608">
        <w:rPr>
          <w:i/>
        </w:rPr>
        <w:t>Specifikace Služeb</w:t>
      </w:r>
      <w:r w:rsidR="00584AEA">
        <w:rPr>
          <w:i/>
        </w:rPr>
        <w:t xml:space="preserve"> podpory</w:t>
      </w:r>
      <w:r w:rsidR="00ED61F9" w:rsidRPr="00B942E1">
        <w:t>]</w:t>
      </w:r>
      <w:r>
        <w:t>;</w:t>
      </w:r>
    </w:p>
    <w:p w14:paraId="18532A37" w14:textId="554F7D41" w:rsidR="00EB286B" w:rsidRDefault="00EB286B" w:rsidP="00EB286B">
      <w:pPr>
        <w:pStyle w:val="Claneka"/>
      </w:pPr>
      <w:bookmarkStart w:id="43" w:name="_Ref467689591"/>
      <w:r>
        <w:t>Přehled poskytnutých Služeb na objednávku za daný kalendářní měsíc</w:t>
      </w:r>
      <w:r w:rsidR="00ED61F9" w:rsidRPr="00ED61F9">
        <w:t xml:space="preserve"> </w:t>
      </w:r>
      <w:r w:rsidR="00ED61F9">
        <w:t xml:space="preserve">dle bodu </w:t>
      </w:r>
      <w:r w:rsidR="00ED61F9">
        <w:fldChar w:fldCharType="begin"/>
      </w:r>
      <w:r w:rsidR="00ED61F9">
        <w:instrText xml:space="preserve"> REF _Ref468957442 \r \h </w:instrText>
      </w:r>
      <w:r w:rsidR="00ED61F9">
        <w:fldChar w:fldCharType="separate"/>
      </w:r>
      <w:r w:rsidR="00CC1EB0">
        <w:t>9.2</w:t>
      </w:r>
      <w:r w:rsidR="00ED61F9">
        <w:fldChar w:fldCharType="end"/>
      </w:r>
      <w:r w:rsidR="00ED61F9">
        <w:t xml:space="preserve"> této </w:t>
      </w:r>
      <w:r w:rsidR="00ED61F9" w:rsidRPr="00094608">
        <w:rPr>
          <w:b/>
        </w:rPr>
        <w:t>Přílohy č. 1</w:t>
      </w:r>
      <w:r w:rsidR="00ED61F9">
        <w:t xml:space="preserve"> </w:t>
      </w:r>
      <w:r w:rsidR="00ED61F9" w:rsidRPr="00B942E1">
        <w:t>[</w:t>
      </w:r>
      <w:r w:rsidR="00ED61F9" w:rsidRPr="00094608">
        <w:rPr>
          <w:i/>
        </w:rPr>
        <w:t>Specifikace Služeb</w:t>
      </w:r>
      <w:r w:rsidR="00584AEA">
        <w:rPr>
          <w:i/>
        </w:rPr>
        <w:t xml:space="preserve"> podpory</w:t>
      </w:r>
      <w:r w:rsidR="00ED61F9" w:rsidRPr="00B942E1">
        <w:t>]</w:t>
      </w:r>
      <w:r>
        <w:t>;</w:t>
      </w:r>
      <w:bookmarkEnd w:id="43"/>
    </w:p>
    <w:p w14:paraId="18532A38" w14:textId="1AFE8E2C" w:rsidR="00EB286B" w:rsidRDefault="00EB286B" w:rsidP="00EB286B">
      <w:pPr>
        <w:pStyle w:val="Claneka"/>
      </w:pPr>
      <w:r>
        <w:t xml:space="preserve">Podrobná část </w:t>
      </w:r>
      <w:r w:rsidR="00261710">
        <w:t>Služeb podpory</w:t>
      </w:r>
      <w:r>
        <w:t xml:space="preserve"> dle bodu </w:t>
      </w:r>
      <w:r>
        <w:fldChar w:fldCharType="begin"/>
      </w:r>
      <w:r>
        <w:instrText xml:space="preserve"> REF _Ref467079405 \r \h </w:instrText>
      </w:r>
      <w:r>
        <w:fldChar w:fldCharType="separate"/>
      </w:r>
      <w:r w:rsidR="00CC1EB0">
        <w:t>9.1</w:t>
      </w:r>
      <w:r>
        <w:fldChar w:fldCharType="end"/>
      </w:r>
      <w:r>
        <w:t xml:space="preserve"> této </w:t>
      </w:r>
      <w:r w:rsidRPr="00094608">
        <w:rPr>
          <w:b/>
        </w:rPr>
        <w:t>Přílohy č. 1</w:t>
      </w:r>
      <w:r>
        <w:t xml:space="preserve"> </w:t>
      </w:r>
      <w:r w:rsidRPr="00B942E1">
        <w:t>[</w:t>
      </w:r>
      <w:r w:rsidRPr="00094608">
        <w:rPr>
          <w:i/>
        </w:rPr>
        <w:t>Specifikace Služeb</w:t>
      </w:r>
      <w:r w:rsidR="00584AEA">
        <w:rPr>
          <w:i/>
        </w:rPr>
        <w:t xml:space="preserve"> podpory</w:t>
      </w:r>
      <w:r w:rsidRPr="00B942E1">
        <w:t>]</w:t>
      </w:r>
      <w:r>
        <w:t xml:space="preserve"> výše; a</w:t>
      </w:r>
    </w:p>
    <w:p w14:paraId="18532A39" w14:textId="75CF19E3" w:rsidR="00EB286B" w:rsidRDefault="00EB286B" w:rsidP="00EB286B">
      <w:pPr>
        <w:pStyle w:val="Claneka"/>
      </w:pPr>
      <w:r>
        <w:t xml:space="preserve">Podrobná část Služeb na objednávku dle bodu </w:t>
      </w:r>
      <w:r w:rsidR="00E53031">
        <w:fldChar w:fldCharType="begin"/>
      </w:r>
      <w:r w:rsidR="00E53031">
        <w:instrText xml:space="preserve"> REF _Ref468957442 \r \h </w:instrText>
      </w:r>
      <w:r w:rsidR="00E53031">
        <w:fldChar w:fldCharType="separate"/>
      </w:r>
      <w:r w:rsidR="00CC1EB0">
        <w:t>9.2</w:t>
      </w:r>
      <w:r w:rsidR="00E53031">
        <w:fldChar w:fldCharType="end"/>
      </w:r>
      <w:r>
        <w:t xml:space="preserve"> této </w:t>
      </w:r>
      <w:r w:rsidRPr="00094608">
        <w:rPr>
          <w:b/>
        </w:rPr>
        <w:t>Přílohy č. 1</w:t>
      </w:r>
      <w:r>
        <w:t xml:space="preserve"> </w:t>
      </w:r>
      <w:r w:rsidRPr="00B942E1">
        <w:t>[</w:t>
      </w:r>
      <w:r w:rsidRPr="00094608">
        <w:rPr>
          <w:i/>
        </w:rPr>
        <w:t>Specifikace Služeb</w:t>
      </w:r>
      <w:r w:rsidR="00584AEA">
        <w:rPr>
          <w:i/>
        </w:rPr>
        <w:t xml:space="preserve"> podpory</w:t>
      </w:r>
      <w:r w:rsidRPr="00B942E1">
        <w:t>]</w:t>
      </w:r>
      <w:r>
        <w:rPr>
          <w:b/>
        </w:rPr>
        <w:t xml:space="preserve"> </w:t>
      </w:r>
      <w:r>
        <w:t>výše;</w:t>
      </w:r>
    </w:p>
    <w:p w14:paraId="18532A3A" w14:textId="29C22A0F" w:rsidR="00EB286B" w:rsidRDefault="00EB286B" w:rsidP="0004103D">
      <w:pPr>
        <w:pStyle w:val="Clanek11"/>
        <w:numPr>
          <w:ilvl w:val="0"/>
          <w:numId w:val="0"/>
        </w:numPr>
        <w:ind w:left="567"/>
      </w:pPr>
      <w:r>
        <w:t xml:space="preserve">vyjma kompletního záznamu ve smyslu bodu </w:t>
      </w:r>
      <w:r>
        <w:fldChar w:fldCharType="begin"/>
      </w:r>
      <w:r>
        <w:instrText xml:space="preserve"> REF _Ref467079408 \r \h </w:instrText>
      </w:r>
      <w:r>
        <w:fldChar w:fldCharType="separate"/>
      </w:r>
      <w:r w:rsidR="00CC1EB0">
        <w:t>9.1(h)</w:t>
      </w:r>
      <w:r>
        <w:fldChar w:fldCharType="end"/>
      </w:r>
      <w:r>
        <w:t xml:space="preserve"> této </w:t>
      </w:r>
      <w:r w:rsidRPr="00094608">
        <w:rPr>
          <w:b/>
        </w:rPr>
        <w:t>Přílohy č. 1</w:t>
      </w:r>
      <w:r>
        <w:t xml:space="preserve"> </w:t>
      </w:r>
      <w:r w:rsidRPr="00B942E1">
        <w:t>[</w:t>
      </w:r>
      <w:r w:rsidRPr="00094608">
        <w:rPr>
          <w:i/>
        </w:rPr>
        <w:t>Specifikace Služeb</w:t>
      </w:r>
      <w:r w:rsidR="00584AEA">
        <w:rPr>
          <w:i/>
        </w:rPr>
        <w:t xml:space="preserve"> podpory</w:t>
      </w:r>
      <w:r w:rsidRPr="00B942E1">
        <w:t>],</w:t>
      </w:r>
      <w:r>
        <w:rPr>
          <w:b/>
        </w:rPr>
        <w:t xml:space="preserve"> </w:t>
      </w:r>
      <w:r w:rsidRPr="00980626">
        <w:t>který bude předán ve formě přehledného logu umožňující</w:t>
      </w:r>
      <w:r>
        <w:t>ho</w:t>
      </w:r>
      <w:r w:rsidRPr="00980626">
        <w:t xml:space="preserve"> vyh</w:t>
      </w:r>
      <w:r>
        <w:t>ledávání a uchovávání záznamů o </w:t>
      </w:r>
      <w:r w:rsidRPr="00980626">
        <w:t xml:space="preserve">Úkonech </w:t>
      </w:r>
      <w:proofErr w:type="spellStart"/>
      <w:r>
        <w:t>Help</w:t>
      </w:r>
      <w:proofErr w:type="spellEnd"/>
      <w:r w:rsidRPr="00980626">
        <w:t xml:space="preserve"> Desku</w:t>
      </w:r>
      <w:r>
        <w:t xml:space="preserve">. </w:t>
      </w:r>
    </w:p>
    <w:p w14:paraId="296F279F" w14:textId="03F81ED5" w:rsidR="00261710" w:rsidRDefault="00261710" w:rsidP="0004103D">
      <w:pPr>
        <w:pStyle w:val="Clanek11"/>
        <w:numPr>
          <w:ilvl w:val="0"/>
          <w:numId w:val="0"/>
        </w:numPr>
        <w:ind w:left="567"/>
      </w:pPr>
    </w:p>
    <w:sectPr w:rsidR="00261710" w:rsidSect="00EB286B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2A49" w14:textId="77777777" w:rsidR="00C37EAA" w:rsidRDefault="00C37EAA" w:rsidP="00EB286B">
      <w:pPr>
        <w:spacing w:before="0" w:after="0"/>
      </w:pPr>
      <w:r>
        <w:separator/>
      </w:r>
    </w:p>
  </w:endnote>
  <w:endnote w:type="continuationSeparator" w:id="0">
    <w:p w14:paraId="18532A4A" w14:textId="77777777" w:rsidR="00C37EAA" w:rsidRDefault="00C37EAA" w:rsidP="00EB286B">
      <w:pPr>
        <w:spacing w:before="0" w:after="0"/>
      </w:pPr>
      <w:r>
        <w:continuationSeparator/>
      </w:r>
    </w:p>
  </w:endnote>
  <w:endnote w:type="continuationNotice" w:id="1">
    <w:p w14:paraId="18532A4B" w14:textId="77777777" w:rsidR="00C37EAA" w:rsidRDefault="00C37E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32A46" w14:textId="77777777" w:rsidR="00C37EAA" w:rsidRDefault="00C37EAA" w:rsidP="00EB286B">
      <w:pPr>
        <w:spacing w:before="0" w:after="0"/>
      </w:pPr>
      <w:r>
        <w:separator/>
      </w:r>
    </w:p>
  </w:footnote>
  <w:footnote w:type="continuationSeparator" w:id="0">
    <w:p w14:paraId="18532A47" w14:textId="77777777" w:rsidR="00C37EAA" w:rsidRDefault="00C37EAA" w:rsidP="00EB286B">
      <w:pPr>
        <w:spacing w:before="0" w:after="0"/>
      </w:pPr>
      <w:r>
        <w:continuationSeparator/>
      </w:r>
    </w:p>
  </w:footnote>
  <w:footnote w:type="continuationNotice" w:id="1">
    <w:p w14:paraId="18532A48" w14:textId="77777777" w:rsidR="00C37EAA" w:rsidRDefault="00C37EAA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380417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7D3A96"/>
    <w:multiLevelType w:val="hybridMultilevel"/>
    <w:tmpl w:val="AF12D20A"/>
    <w:lvl w:ilvl="0" w:tplc="F1DAD93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70935"/>
    <w:multiLevelType w:val="singleLevel"/>
    <w:tmpl w:val="04050001"/>
    <w:lvl w:ilvl="0">
      <w:start w:val="1"/>
      <w:numFmt w:val="bullet"/>
      <w:pStyle w:val="odra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F80DF9"/>
    <w:multiLevelType w:val="hybridMultilevel"/>
    <w:tmpl w:val="D1263D0E"/>
    <w:lvl w:ilvl="0" w:tplc="D6B0A9D6">
      <w:start w:val="7"/>
      <w:numFmt w:val="decimal"/>
      <w:pStyle w:val="Odrky1"/>
      <w:lvlText w:val="6.%1.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0"/>
        <w:szCs w:val="20"/>
      </w:rPr>
    </w:lvl>
    <w:lvl w:ilvl="1" w:tplc="A3D4A4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3" w15:restartNumberingAfterBreak="0">
    <w:nsid w:val="6B1D1232"/>
    <w:multiLevelType w:val="multilevel"/>
    <w:tmpl w:val="AA54D640"/>
    <w:lvl w:ilvl="0">
      <w:start w:val="1"/>
      <w:numFmt w:val="decimal"/>
      <w:pStyle w:val="Level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722"/>
        </w:tabs>
        <w:ind w:left="2722" w:hanging="681"/>
      </w:pPr>
      <w:rPr>
        <w:rFonts w:ascii="Arial Narrow" w:hAnsi="Arial Narrow" w:hint="default"/>
        <w:sz w:val="18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F4B5D6A"/>
    <w:multiLevelType w:val="multilevel"/>
    <w:tmpl w:val="B642ADC8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1"/>
  </w:num>
  <w:num w:numId="5">
    <w:abstractNumId w:val="11"/>
  </w:num>
  <w:num w:numId="6">
    <w:abstractNumId w:val="2"/>
  </w:num>
  <w:num w:numId="7">
    <w:abstractNumId w:val="7"/>
  </w:num>
  <w:num w:numId="8">
    <w:abstractNumId w:val="10"/>
  </w:num>
  <w:num w:numId="9">
    <w:abstractNumId w:val="15"/>
  </w:num>
  <w:num w:numId="10">
    <w:abstractNumId w:val="9"/>
  </w:num>
  <w:num w:numId="11">
    <w:abstractNumId w:val="8"/>
  </w:num>
  <w:num w:numId="12">
    <w:abstractNumId w:val="3"/>
  </w:num>
  <w:num w:numId="13">
    <w:abstractNumId w:val="5"/>
  </w:num>
  <w:num w:numId="14">
    <w:abstractNumId w:val="12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86B"/>
    <w:rsid w:val="000255D8"/>
    <w:rsid w:val="0004103D"/>
    <w:rsid w:val="0007584E"/>
    <w:rsid w:val="00083A81"/>
    <w:rsid w:val="000B1F81"/>
    <w:rsid w:val="000B783B"/>
    <w:rsid w:val="000F1D22"/>
    <w:rsid w:val="00104E30"/>
    <w:rsid w:val="0014304B"/>
    <w:rsid w:val="0014417C"/>
    <w:rsid w:val="00157FEC"/>
    <w:rsid w:val="001A3594"/>
    <w:rsid w:val="001B6E4B"/>
    <w:rsid w:val="001B7C50"/>
    <w:rsid w:val="001F0DBC"/>
    <w:rsid w:val="001F122F"/>
    <w:rsid w:val="00205AFA"/>
    <w:rsid w:val="00255B2A"/>
    <w:rsid w:val="00261710"/>
    <w:rsid w:val="002818A7"/>
    <w:rsid w:val="002B4744"/>
    <w:rsid w:val="00336DB6"/>
    <w:rsid w:val="003404A3"/>
    <w:rsid w:val="00340DA3"/>
    <w:rsid w:val="003C1A22"/>
    <w:rsid w:val="003D0FEA"/>
    <w:rsid w:val="003E3E6C"/>
    <w:rsid w:val="004362DA"/>
    <w:rsid w:val="004367E1"/>
    <w:rsid w:val="0046577B"/>
    <w:rsid w:val="004941C8"/>
    <w:rsid w:val="00522370"/>
    <w:rsid w:val="00542CBA"/>
    <w:rsid w:val="005512E1"/>
    <w:rsid w:val="00562705"/>
    <w:rsid w:val="00566F3B"/>
    <w:rsid w:val="00584AEA"/>
    <w:rsid w:val="00585B45"/>
    <w:rsid w:val="00654A2C"/>
    <w:rsid w:val="006B4819"/>
    <w:rsid w:val="00754F86"/>
    <w:rsid w:val="00756B35"/>
    <w:rsid w:val="007D1EE0"/>
    <w:rsid w:val="00804080"/>
    <w:rsid w:val="00817BFF"/>
    <w:rsid w:val="00824945"/>
    <w:rsid w:val="008F7351"/>
    <w:rsid w:val="009031DD"/>
    <w:rsid w:val="00915232"/>
    <w:rsid w:val="00915989"/>
    <w:rsid w:val="00937343"/>
    <w:rsid w:val="0094704B"/>
    <w:rsid w:val="00A0213C"/>
    <w:rsid w:val="00A13998"/>
    <w:rsid w:val="00A56323"/>
    <w:rsid w:val="00B25F84"/>
    <w:rsid w:val="00B56393"/>
    <w:rsid w:val="00BA3171"/>
    <w:rsid w:val="00BA755F"/>
    <w:rsid w:val="00BB248D"/>
    <w:rsid w:val="00BF7D45"/>
    <w:rsid w:val="00C3013C"/>
    <w:rsid w:val="00C37EAA"/>
    <w:rsid w:val="00C71D0A"/>
    <w:rsid w:val="00CB475A"/>
    <w:rsid w:val="00CC1EB0"/>
    <w:rsid w:val="00CE5EC0"/>
    <w:rsid w:val="00CF7B82"/>
    <w:rsid w:val="00D20A0A"/>
    <w:rsid w:val="00D471E6"/>
    <w:rsid w:val="00D952C4"/>
    <w:rsid w:val="00DA2729"/>
    <w:rsid w:val="00DB4584"/>
    <w:rsid w:val="00DD66D1"/>
    <w:rsid w:val="00E53031"/>
    <w:rsid w:val="00E6532D"/>
    <w:rsid w:val="00E8011B"/>
    <w:rsid w:val="00E94F6C"/>
    <w:rsid w:val="00EB286B"/>
    <w:rsid w:val="00ED61F9"/>
    <w:rsid w:val="00FB25EF"/>
    <w:rsid w:val="00FD1752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32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286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autoRedefine/>
    <w:qFormat/>
    <w:rsid w:val="00261710"/>
    <w:pPr>
      <w:keepNext/>
      <w:numPr>
        <w:numId w:val="3"/>
      </w:numPr>
      <w:spacing w:before="60" w:after="0"/>
      <w:ind w:left="357" w:hanging="357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EB286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rsid w:val="00EB286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rsid w:val="00EB28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rsid w:val="00EB28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rsid w:val="00EB286B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rsid w:val="00EB286B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rsid w:val="00EB28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rsid w:val="00EB286B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26171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B286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EB286B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286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286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286B"/>
    <w:rPr>
      <w:rFonts w:ascii="Times New Roman" w:eastAsia="Times New Roman" w:hAnsi="Times New Roman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286B"/>
    <w:rPr>
      <w:rFonts w:ascii="Times New Roman" w:eastAsia="Times New Roman" w:hAnsi="Times New Roman" w:cs="Times New Roman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286B"/>
    <w:rPr>
      <w:rFonts w:ascii="Times New Roman" w:eastAsia="Times New Roman" w:hAnsi="Times New Roman" w:cs="Times New Roman"/>
      <w:i/>
      <w:iCs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286B"/>
    <w:rPr>
      <w:rFonts w:ascii="Arial" w:eastAsia="Times New Roman" w:hAnsi="Arial" w:cs="Arial"/>
    </w:rPr>
  </w:style>
  <w:style w:type="paragraph" w:customStyle="1" w:styleId="Nadpis11">
    <w:name w:val="Nadpis 11"/>
    <w:basedOn w:val="Nadpis1"/>
    <w:next w:val="Clanek11"/>
    <w:semiHidden/>
    <w:unhideWhenUsed/>
    <w:qFormat/>
    <w:rsid w:val="00EB286B"/>
    <w:pPr>
      <w:ind w:firstLine="0"/>
    </w:pPr>
  </w:style>
  <w:style w:type="paragraph" w:customStyle="1" w:styleId="Clanek11">
    <w:name w:val="Clanek 1.1"/>
    <w:basedOn w:val="Nadpis2"/>
    <w:link w:val="Clanek11Char"/>
    <w:autoRedefine/>
    <w:qFormat/>
    <w:rsid w:val="0004103D"/>
    <w:pPr>
      <w:keepNext w:val="0"/>
      <w:widowControl w:val="0"/>
      <w:numPr>
        <w:numId w:val="3"/>
      </w:numPr>
      <w:tabs>
        <w:tab w:val="clear" w:pos="851"/>
        <w:tab w:val="num" w:pos="567"/>
      </w:tabs>
      <w:spacing w:before="120" w:after="120"/>
      <w:ind w:left="567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link w:val="ClanekaChar"/>
    <w:qFormat/>
    <w:rsid w:val="00EB286B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EB286B"/>
    <w:pPr>
      <w:keepNext/>
      <w:numPr>
        <w:ilvl w:val="3"/>
        <w:numId w:val="3"/>
      </w:numPr>
    </w:pPr>
    <w:rPr>
      <w:color w:val="000000"/>
    </w:rPr>
  </w:style>
  <w:style w:type="paragraph" w:customStyle="1" w:styleId="Text11">
    <w:name w:val="Text 1.1"/>
    <w:basedOn w:val="Normln"/>
    <w:qFormat/>
    <w:rsid w:val="00EB286B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qFormat/>
    <w:rsid w:val="00EB286B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qFormat/>
    <w:rsid w:val="00EB286B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rsid w:val="00EB286B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B286B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B286B"/>
    <w:pPr>
      <w:widowControl w:val="0"/>
      <w:numPr>
        <w:numId w:val="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uiPriority w:val="99"/>
    <w:rsid w:val="00EB286B"/>
    <w:rPr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EB286B"/>
    <w:rPr>
      <w:rFonts w:ascii="Times New Roman" w:eastAsia="Times New Roman" w:hAnsi="Times New Roman" w:cs="Times New Roman"/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EB286B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EB286B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EB286B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EB286B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B286B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B286B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B286B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B286B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B286B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qFormat/>
    <w:rsid w:val="00EB286B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EB286B"/>
    <w:rPr>
      <w:vertAlign w:val="superscript"/>
    </w:rPr>
  </w:style>
  <w:style w:type="paragraph" w:styleId="Zpat">
    <w:name w:val="footer"/>
    <w:basedOn w:val="Normln"/>
    <w:link w:val="ZpatChar"/>
    <w:uiPriority w:val="99"/>
    <w:rsid w:val="00EB286B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EB286B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uiPriority w:val="99"/>
    <w:semiHidden/>
    <w:rsid w:val="00EB286B"/>
  </w:style>
  <w:style w:type="paragraph" w:customStyle="1" w:styleId="HHTitleTitulnistrana">
    <w:name w:val="HH_Title_Titulni_strana"/>
    <w:basedOn w:val="Nzev"/>
    <w:next w:val="Normln"/>
    <w:rsid w:val="00EB286B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semiHidden/>
    <w:rsid w:val="00EB286B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B286B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10"/>
    <w:qFormat/>
    <w:rsid w:val="00EB286B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B286B"/>
    <w:rPr>
      <w:rFonts w:ascii="Times New Roman" w:eastAsia="Times New Roman" w:hAnsi="Times New Roman" w:cs="Arial"/>
      <w:b/>
      <w:bCs/>
      <w:caps/>
      <w:kern w:val="28"/>
      <w:szCs w:val="32"/>
    </w:rPr>
  </w:style>
  <w:style w:type="paragraph" w:customStyle="1" w:styleId="HHTitle2">
    <w:name w:val="HH Title 2"/>
    <w:basedOn w:val="Nzev"/>
    <w:rsid w:val="00EB286B"/>
    <w:pPr>
      <w:spacing w:after="120"/>
    </w:pPr>
  </w:style>
  <w:style w:type="paragraph" w:customStyle="1" w:styleId="Smluvnistranypreambule">
    <w:name w:val="Smluvni_strany_preambule"/>
    <w:basedOn w:val="Normln"/>
    <w:next w:val="Normln"/>
    <w:semiHidden/>
    <w:rsid w:val="00EB286B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EB286B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semiHidden/>
    <w:rsid w:val="00EB28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B286B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Odrazkapro1a11">
    <w:name w:val="Odrazka pro 1 a 1.1"/>
    <w:basedOn w:val="Normln"/>
    <w:link w:val="Odrazkapro1a11Char"/>
    <w:qFormat/>
    <w:rsid w:val="00EB286B"/>
    <w:pPr>
      <w:numPr>
        <w:numId w:val="4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semiHidden/>
    <w:rsid w:val="00EB286B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EB286B"/>
    <w:rPr>
      <w:szCs w:val="20"/>
    </w:rPr>
  </w:style>
  <w:style w:type="paragraph" w:customStyle="1" w:styleId="Odrazkaproa">
    <w:name w:val="Odrazka pro (a)"/>
    <w:basedOn w:val="Texta"/>
    <w:link w:val="OdrazkaproaChar"/>
    <w:qFormat/>
    <w:rsid w:val="00EB286B"/>
    <w:pPr>
      <w:numPr>
        <w:numId w:val="5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rsid w:val="00EB286B"/>
    <w:rPr>
      <w:rFonts w:ascii="Times New Roman" w:eastAsia="Times New Roman" w:hAnsi="Times New Roman" w:cs="Times New Roman"/>
      <w:szCs w:val="24"/>
    </w:rPr>
  </w:style>
  <w:style w:type="paragraph" w:customStyle="1" w:styleId="Odrazkaproi">
    <w:name w:val="Odrazka pro (i)"/>
    <w:basedOn w:val="Texti"/>
    <w:link w:val="OdrazkaproiChar"/>
    <w:qFormat/>
    <w:rsid w:val="00EB286B"/>
    <w:pPr>
      <w:numPr>
        <w:numId w:val="6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rsid w:val="00EB286B"/>
    <w:rPr>
      <w:rFonts w:ascii="Times New Roman" w:eastAsia="Times New Roman" w:hAnsi="Times New Roman" w:cs="Times New Roman"/>
      <w:szCs w:val="20"/>
    </w:rPr>
  </w:style>
  <w:style w:type="character" w:customStyle="1" w:styleId="OdrazkaproaChar">
    <w:name w:val="Odrazka pro (a) Char"/>
    <w:basedOn w:val="TextaChar"/>
    <w:link w:val="Odrazkaproa"/>
    <w:rsid w:val="00EB286B"/>
    <w:rPr>
      <w:rFonts w:ascii="Times New Roman" w:eastAsia="Times New Roman" w:hAnsi="Times New Roman" w:cs="Times New Roman"/>
      <w:szCs w:val="20"/>
    </w:rPr>
  </w:style>
  <w:style w:type="character" w:customStyle="1" w:styleId="TextiChar">
    <w:name w:val="Text (i) Char"/>
    <w:basedOn w:val="Standardnpsmoodstavce"/>
    <w:link w:val="Texti"/>
    <w:rsid w:val="00EB286B"/>
    <w:rPr>
      <w:rFonts w:ascii="Times New Roman" w:eastAsia="Times New Roman" w:hAnsi="Times New Roman" w:cs="Times New Roman"/>
      <w:szCs w:val="20"/>
    </w:rPr>
  </w:style>
  <w:style w:type="character" w:customStyle="1" w:styleId="OdrazkaproiChar">
    <w:name w:val="Odrazka pro (i) Char"/>
    <w:basedOn w:val="TextiChar"/>
    <w:link w:val="Odrazkaproi"/>
    <w:rsid w:val="00EB286B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rsid w:val="00EB28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B286B"/>
    <w:rPr>
      <w:rFonts w:ascii="Tahoma" w:eastAsia="Times New Roman" w:hAnsi="Tahoma" w:cs="Tahoma"/>
      <w:sz w:val="16"/>
      <w:szCs w:val="16"/>
    </w:rPr>
  </w:style>
  <w:style w:type="paragraph" w:styleId="Normlnodsazen">
    <w:name w:val="Normal Indent"/>
    <w:basedOn w:val="Normln"/>
    <w:rsid w:val="00EB286B"/>
    <w:pPr>
      <w:tabs>
        <w:tab w:val="left" w:pos="3402"/>
      </w:tabs>
      <w:spacing w:before="0" w:after="0"/>
      <w:ind w:left="1440"/>
    </w:pPr>
    <w:rPr>
      <w:rFonts w:ascii="NimbusRoman" w:hAnsi="NimbusRoman"/>
      <w:sz w:val="20"/>
      <w:szCs w:val="20"/>
      <w:lang w:val="en-GB"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EB286B"/>
    <w:pPr>
      <w:numPr>
        <w:ilvl w:val="1"/>
        <w:numId w:val="7"/>
      </w:numPr>
      <w:spacing w:before="0"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EB286B"/>
    <w:pPr>
      <w:keepNext/>
      <w:numPr>
        <w:numId w:val="7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lneksmlouvyChar">
    <w:name w:val="RL Článek smlouvy Char"/>
    <w:link w:val="RLlneksmlouvy"/>
    <w:rsid w:val="00EB286B"/>
    <w:rPr>
      <w:rFonts w:ascii="Calibri" w:eastAsia="Times New Roman" w:hAnsi="Calibri" w:cs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EB286B"/>
    <w:rPr>
      <w:rFonts w:ascii="Calibri" w:eastAsia="Times New Roman" w:hAnsi="Calibri" w:cs="Times New Roman"/>
      <w:szCs w:val="24"/>
      <w:lang w:val="x-none" w:eastAsia="x-none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_muj,Nad"/>
    <w:basedOn w:val="Normln"/>
    <w:link w:val="OdstavecseseznamemChar"/>
    <w:uiPriority w:val="34"/>
    <w:qFormat/>
    <w:rsid w:val="00EB286B"/>
    <w:pPr>
      <w:spacing w:before="0" w:after="0"/>
      <w:ind w:left="720"/>
      <w:jc w:val="left"/>
    </w:pPr>
    <w:rPr>
      <w:rFonts w:ascii="Calibri" w:eastAsia="Calibri" w:hAnsi="Calibri"/>
      <w:szCs w:val="22"/>
      <w:lang w:val="x-none" w:eastAsia="x-none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qFormat/>
    <w:rsid w:val="00EB286B"/>
    <w:rPr>
      <w:rFonts w:ascii="Calibri" w:eastAsia="Calibri" w:hAnsi="Calibri" w:cs="Times New Roman"/>
      <w:lang w:val="x-none" w:eastAsia="x-none"/>
    </w:rPr>
  </w:style>
  <w:style w:type="character" w:customStyle="1" w:styleId="Clanek11Char">
    <w:name w:val="Clanek 1.1 Char"/>
    <w:link w:val="Clanek11"/>
    <w:locked/>
    <w:rsid w:val="0004103D"/>
    <w:rPr>
      <w:rFonts w:ascii="Times New Roman" w:eastAsia="Times New Roman" w:hAnsi="Times New Roman" w:cs="Arial"/>
      <w:bCs/>
      <w:iCs/>
      <w:szCs w:val="28"/>
    </w:rPr>
  </w:style>
  <w:style w:type="character" w:styleId="Odkaznakoment">
    <w:name w:val="annotation reference"/>
    <w:basedOn w:val="Standardnpsmoodstavce"/>
    <w:uiPriority w:val="99"/>
    <w:unhideWhenUsed/>
    <w:rsid w:val="00EB286B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EB286B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EB286B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EB28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B286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eznamploh">
    <w:name w:val="Seznam příloh"/>
    <w:basedOn w:val="RLTextlnkuslovan"/>
    <w:link w:val="SeznamplohChar"/>
    <w:rsid w:val="00EB286B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EB286B"/>
    <w:rPr>
      <w:rFonts w:ascii="Calibri" w:eastAsia="Times New Roman" w:hAnsi="Calibri" w:cs="Times New Roman"/>
      <w:szCs w:val="24"/>
      <w:lang w:val="x-none"/>
    </w:rPr>
  </w:style>
  <w:style w:type="paragraph" w:customStyle="1" w:styleId="Odrazky1">
    <w:name w:val="Odrazky1"/>
    <w:basedOn w:val="Normln"/>
    <w:rsid w:val="00EB286B"/>
    <w:pPr>
      <w:numPr>
        <w:numId w:val="8"/>
      </w:numPr>
      <w:spacing w:before="60" w:after="0"/>
    </w:pPr>
    <w:rPr>
      <w:rFonts w:ascii="Arial" w:hAnsi="Arial"/>
      <w:szCs w:val="20"/>
      <w:lang w:eastAsia="cs-CZ"/>
    </w:rPr>
  </w:style>
  <w:style w:type="character" w:customStyle="1" w:styleId="h1a2">
    <w:name w:val="h1a2"/>
    <w:basedOn w:val="Standardnpsmoodstavce"/>
    <w:rsid w:val="00EB286B"/>
    <w:rPr>
      <w:vanish w:val="0"/>
      <w:webHidden w:val="0"/>
      <w:sz w:val="24"/>
      <w:szCs w:val="24"/>
      <w:specVanish w:val="0"/>
    </w:rPr>
  </w:style>
  <w:style w:type="paragraph" w:customStyle="1" w:styleId="Styl1">
    <w:name w:val="Styl 1"/>
    <w:basedOn w:val="Odstavecseseznamem"/>
    <w:qFormat/>
    <w:rsid w:val="00EB286B"/>
    <w:pPr>
      <w:numPr>
        <w:numId w:val="9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eastAsia="Times New Roman" w:hAnsiTheme="minorHAnsi" w:cs="Arial"/>
      <w:b/>
      <w:lang w:val="cs-CZ" w:eastAsia="en-US"/>
    </w:rPr>
  </w:style>
  <w:style w:type="paragraph" w:customStyle="1" w:styleId="Styl2">
    <w:name w:val="Styl 2"/>
    <w:basedOn w:val="Odstavecseseznamem"/>
    <w:link w:val="Styl2Char"/>
    <w:qFormat/>
    <w:rsid w:val="00EB286B"/>
    <w:pPr>
      <w:numPr>
        <w:ilvl w:val="1"/>
        <w:numId w:val="9"/>
      </w:numPr>
      <w:spacing w:before="120" w:line="276" w:lineRule="auto"/>
      <w:ind w:left="567" w:hanging="567"/>
      <w:jc w:val="both"/>
    </w:pPr>
    <w:rPr>
      <w:rFonts w:asciiTheme="minorHAnsi" w:eastAsia="Times New Roman" w:hAnsiTheme="minorHAnsi" w:cs="Arial"/>
      <w:lang w:val="cs-CZ" w:eastAsia="en-US"/>
    </w:rPr>
  </w:style>
  <w:style w:type="paragraph" w:customStyle="1" w:styleId="Styl3">
    <w:name w:val="Styl 3"/>
    <w:basedOn w:val="Styl2"/>
    <w:link w:val="Styl3Char"/>
    <w:qFormat/>
    <w:rsid w:val="00EB286B"/>
    <w:pPr>
      <w:numPr>
        <w:ilvl w:val="2"/>
      </w:numPr>
      <w:ind w:left="1224" w:hanging="657"/>
    </w:pPr>
  </w:style>
  <w:style w:type="character" w:customStyle="1" w:styleId="Styl2Char">
    <w:name w:val="Styl 2 Char"/>
    <w:basedOn w:val="Standardnpsmoodstavce"/>
    <w:link w:val="Styl2"/>
    <w:rsid w:val="00EB286B"/>
    <w:rPr>
      <w:rFonts w:eastAsia="Times New Roman" w:cs="Arial"/>
    </w:rPr>
  </w:style>
  <w:style w:type="character" w:customStyle="1" w:styleId="Styl3Char">
    <w:name w:val="Styl 3 Char"/>
    <w:basedOn w:val="Styl2Char"/>
    <w:link w:val="Styl3"/>
    <w:rsid w:val="00EB286B"/>
    <w:rPr>
      <w:rFonts w:eastAsia="Times New Roman" w:cs="Arial"/>
    </w:rPr>
  </w:style>
  <w:style w:type="table" w:styleId="Mkatabulky">
    <w:name w:val="Table Grid"/>
    <w:basedOn w:val="Normlntabulka"/>
    <w:uiPriority w:val="59"/>
    <w:rsid w:val="00EB28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2">
    <w:name w:val="List Bullet 2"/>
    <w:basedOn w:val="Normln"/>
    <w:rsid w:val="00EB286B"/>
    <w:pPr>
      <w:numPr>
        <w:ilvl w:val="1"/>
        <w:numId w:val="10"/>
      </w:numPr>
      <w:spacing w:after="60"/>
      <w:contextualSpacing/>
    </w:pPr>
    <w:rPr>
      <w:kern w:val="24"/>
      <w:lang w:eastAsia="cs-CZ"/>
    </w:rPr>
  </w:style>
  <w:style w:type="paragraph" w:customStyle="1" w:styleId="Odrky1">
    <w:name w:val="Odrážky 1"/>
    <w:basedOn w:val="Zkladntext"/>
    <w:rsid w:val="00EB286B"/>
    <w:pPr>
      <w:numPr>
        <w:numId w:val="11"/>
      </w:numPr>
      <w:tabs>
        <w:tab w:val="clear" w:pos="1069"/>
      </w:tabs>
      <w:overflowPunct w:val="0"/>
      <w:autoSpaceDE w:val="0"/>
      <w:autoSpaceDN w:val="0"/>
      <w:adjustRightInd w:val="0"/>
      <w:spacing w:before="0" w:after="0"/>
      <w:ind w:left="720"/>
      <w:textAlignment w:val="baseline"/>
    </w:pPr>
    <w:rPr>
      <w:rFonts w:ascii="Arial" w:hAnsi="Arial" w:cs="Arial"/>
      <w:sz w:val="24"/>
      <w:lang w:eastAsia="cs-CZ"/>
    </w:rPr>
  </w:style>
  <w:style w:type="paragraph" w:styleId="Zkladntext">
    <w:name w:val="Body Text"/>
    <w:basedOn w:val="Normln"/>
    <w:link w:val="ZkladntextChar"/>
    <w:rsid w:val="00EB286B"/>
  </w:style>
  <w:style w:type="character" w:customStyle="1" w:styleId="ZkladntextChar">
    <w:name w:val="Základní text Char"/>
    <w:basedOn w:val="Standardnpsmoodstavce"/>
    <w:link w:val="Zkladntext"/>
    <w:rsid w:val="00EB286B"/>
    <w:rPr>
      <w:rFonts w:ascii="Times New Roman" w:eastAsia="Times New Roman" w:hAnsi="Times New Roman" w:cs="Times New Roman"/>
      <w:szCs w:val="24"/>
    </w:rPr>
  </w:style>
  <w:style w:type="character" w:styleId="Zdraznnintenzivn">
    <w:name w:val="Intense Emphasis"/>
    <w:uiPriority w:val="21"/>
    <w:qFormat/>
    <w:rsid w:val="00EB286B"/>
    <w:rPr>
      <w:b/>
      <w:bCs/>
      <w:i/>
      <w:iCs/>
      <w:color w:val="2DA2BF"/>
    </w:rPr>
  </w:style>
  <w:style w:type="numbering" w:styleId="1ai">
    <w:name w:val="Outline List 1"/>
    <w:basedOn w:val="Bezseznamu"/>
    <w:rsid w:val="00EB286B"/>
    <w:pPr>
      <w:numPr>
        <w:numId w:val="12"/>
      </w:numPr>
    </w:pPr>
  </w:style>
  <w:style w:type="paragraph" w:customStyle="1" w:styleId="odraky">
    <w:name w:val="odražky"/>
    <w:basedOn w:val="Normln"/>
    <w:rsid w:val="00EB286B"/>
    <w:pPr>
      <w:numPr>
        <w:numId w:val="13"/>
      </w:numPr>
      <w:spacing w:before="0" w:after="0" w:line="360" w:lineRule="auto"/>
      <w:jc w:val="left"/>
    </w:pPr>
    <w:rPr>
      <w:rFonts w:ascii="Arial" w:hAnsi="Arial"/>
      <w:szCs w:val="20"/>
      <w:lang w:val="sk-SK"/>
    </w:rPr>
  </w:style>
  <w:style w:type="paragraph" w:styleId="Revize">
    <w:name w:val="Revision"/>
    <w:hidden/>
    <w:uiPriority w:val="99"/>
    <w:semiHidden/>
    <w:rsid w:val="00EB286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basedOn w:val="Normln"/>
    <w:link w:val="BezmezerChar"/>
    <w:uiPriority w:val="99"/>
    <w:qFormat/>
    <w:rsid w:val="00EB286B"/>
    <w:pPr>
      <w:spacing w:before="0" w:after="0"/>
    </w:pPr>
    <w:rPr>
      <w:rFonts w:eastAsia="Arial"/>
    </w:rPr>
  </w:style>
  <w:style w:type="character" w:customStyle="1" w:styleId="BezmezerChar">
    <w:name w:val="Bez mezer Char"/>
    <w:link w:val="Bezmezer"/>
    <w:uiPriority w:val="99"/>
    <w:rsid w:val="00EB286B"/>
    <w:rPr>
      <w:rFonts w:ascii="Times New Roman" w:eastAsia="Arial" w:hAnsi="Times New Roman" w:cs="Times New Roman"/>
      <w:szCs w:val="24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B286B"/>
    <w:pPr>
      <w:spacing w:before="0" w:after="200"/>
    </w:pPr>
    <w:rPr>
      <w:rFonts w:eastAsia="Arial"/>
      <w:b/>
      <w:bCs/>
      <w:color w:val="5B9BD5" w:themeColor="accent1"/>
      <w:sz w:val="18"/>
      <w:szCs w:val="18"/>
    </w:rPr>
  </w:style>
  <w:style w:type="paragraph" w:customStyle="1" w:styleId="Podtitul1">
    <w:name w:val="Podtitul1"/>
    <w:basedOn w:val="Normln"/>
    <w:next w:val="Normln"/>
    <w:link w:val="PodtitulChar"/>
    <w:uiPriority w:val="11"/>
    <w:rsid w:val="00EB286B"/>
    <w:pPr>
      <w:spacing w:before="200" w:after="900"/>
      <w:jc w:val="right"/>
    </w:pPr>
    <w:rPr>
      <w:rFonts w:eastAsia="Arial"/>
      <w:i/>
      <w:iCs/>
      <w:sz w:val="24"/>
      <w:lang w:eastAsia="cs-CZ"/>
    </w:rPr>
  </w:style>
  <w:style w:type="character" w:customStyle="1" w:styleId="PodtitulChar">
    <w:name w:val="Podtitul Char"/>
    <w:link w:val="Podtitul1"/>
    <w:uiPriority w:val="11"/>
    <w:rsid w:val="00EB286B"/>
    <w:rPr>
      <w:rFonts w:ascii="Times New Roman" w:eastAsia="Arial" w:hAnsi="Times New Roman" w:cs="Times New Roman"/>
      <w:i/>
      <w:iCs/>
      <w:sz w:val="24"/>
      <w:szCs w:val="24"/>
      <w:lang w:eastAsia="cs-CZ"/>
    </w:rPr>
  </w:style>
  <w:style w:type="character" w:styleId="Siln">
    <w:name w:val="Strong"/>
    <w:uiPriority w:val="22"/>
    <w:qFormat/>
    <w:rsid w:val="00EB286B"/>
    <w:rPr>
      <w:b/>
      <w:bCs/>
    </w:rPr>
  </w:style>
  <w:style w:type="character" w:customStyle="1" w:styleId="Zvraznn1">
    <w:name w:val="Zvýraznění1"/>
    <w:uiPriority w:val="20"/>
    <w:rsid w:val="00EB286B"/>
    <w:rPr>
      <w:b/>
      <w:bCs/>
      <w:i/>
      <w:iCs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00EB28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B286B"/>
    <w:rPr>
      <w:rFonts w:ascii="Times New Roman" w:eastAsia="Times New Roman" w:hAnsi="Times New Roman" w:cs="Times New Roman"/>
      <w:i/>
      <w:iCs/>
      <w:color w:val="000000" w:themeColor="text1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286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286B"/>
    <w:rPr>
      <w:rFonts w:ascii="Times New Roman" w:eastAsia="Times New Roman" w:hAnsi="Times New Roman" w:cs="Times New Roman"/>
      <w:b/>
      <w:bCs/>
      <w:i/>
      <w:iCs/>
      <w:color w:val="5B9BD5" w:themeColor="accent1"/>
      <w:szCs w:val="24"/>
    </w:rPr>
  </w:style>
  <w:style w:type="character" w:styleId="Zdraznnjemn">
    <w:name w:val="Subtle Emphasis"/>
    <w:uiPriority w:val="19"/>
    <w:qFormat/>
    <w:rsid w:val="00EB286B"/>
    <w:rPr>
      <w:i/>
      <w:iCs/>
      <w:color w:val="808080" w:themeColor="text1" w:themeTint="7F"/>
    </w:rPr>
  </w:style>
  <w:style w:type="character" w:styleId="Odkazjemn">
    <w:name w:val="Subtle Reference"/>
    <w:uiPriority w:val="31"/>
    <w:qFormat/>
    <w:rsid w:val="00EB286B"/>
    <w:rPr>
      <w:smallCaps/>
      <w:color w:val="ED7D31" w:themeColor="accent2"/>
      <w:u w:val="single"/>
    </w:rPr>
  </w:style>
  <w:style w:type="character" w:styleId="Odkazintenzivn">
    <w:name w:val="Intense Reference"/>
    <w:uiPriority w:val="32"/>
    <w:qFormat/>
    <w:rsid w:val="00EB286B"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uiPriority w:val="33"/>
    <w:qFormat/>
    <w:rsid w:val="00EB286B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286B"/>
    <w:pPr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EB286B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dopisu">
    <w:name w:val="Text dopisu"/>
    <w:basedOn w:val="Normln"/>
    <w:rsid w:val="00EB286B"/>
    <w:pPr>
      <w:overflowPunct w:val="0"/>
      <w:autoSpaceDE w:val="0"/>
      <w:autoSpaceDN w:val="0"/>
      <w:adjustRightInd w:val="0"/>
      <w:spacing w:before="0" w:after="0"/>
      <w:ind w:firstLine="544"/>
    </w:pPr>
    <w:rPr>
      <w:sz w:val="24"/>
      <w:szCs w:val="20"/>
      <w:lang w:eastAsia="cs-CZ"/>
    </w:rPr>
  </w:style>
  <w:style w:type="paragraph" w:customStyle="1" w:styleId="RLslovanodstavec">
    <w:name w:val="RL Číslovaný odstavec"/>
    <w:basedOn w:val="Normln"/>
    <w:qFormat/>
    <w:locked/>
    <w:rsid w:val="00EB286B"/>
    <w:pPr>
      <w:widowControl w:val="0"/>
      <w:numPr>
        <w:numId w:val="14"/>
      </w:numPr>
      <w:suppressAutoHyphens/>
      <w:spacing w:before="0" w:line="100" w:lineRule="atLeast"/>
    </w:pPr>
    <w:rPr>
      <w:rFonts w:eastAsia="Andale Sans UI" w:cs="Tahoma"/>
      <w:spacing w:val="-4"/>
      <w:kern w:val="1"/>
      <w:lang w:eastAsia="fa-IR" w:bidi="fa-IR"/>
    </w:rPr>
  </w:style>
  <w:style w:type="paragraph" w:customStyle="1" w:styleId="Level1">
    <w:name w:val="Level 1"/>
    <w:basedOn w:val="Normln"/>
    <w:next w:val="Normln"/>
    <w:qFormat/>
    <w:rsid w:val="00EB286B"/>
    <w:pPr>
      <w:keepNext/>
      <w:numPr>
        <w:numId w:val="15"/>
      </w:numPr>
      <w:spacing w:before="280" w:after="140" w:line="290" w:lineRule="auto"/>
      <w:outlineLvl w:val="0"/>
    </w:pPr>
    <w:rPr>
      <w:rFonts w:ascii="Arial" w:hAnsi="Arial"/>
      <w:b/>
      <w:bCs/>
      <w:caps/>
      <w:kern w:val="20"/>
      <w:szCs w:val="32"/>
    </w:rPr>
  </w:style>
  <w:style w:type="paragraph" w:customStyle="1" w:styleId="Level2">
    <w:name w:val="Level 2"/>
    <w:basedOn w:val="Normln"/>
    <w:link w:val="Level2Char"/>
    <w:qFormat/>
    <w:rsid w:val="00EB286B"/>
    <w:pPr>
      <w:numPr>
        <w:ilvl w:val="1"/>
        <w:numId w:val="15"/>
      </w:numPr>
      <w:spacing w:before="0" w:after="140" w:line="290" w:lineRule="auto"/>
      <w:outlineLvl w:val="1"/>
    </w:pPr>
    <w:rPr>
      <w:rFonts w:ascii="Arial" w:hAnsi="Arial"/>
      <w:kern w:val="20"/>
      <w:sz w:val="20"/>
      <w:szCs w:val="28"/>
    </w:rPr>
  </w:style>
  <w:style w:type="character" w:customStyle="1" w:styleId="Level2Char">
    <w:name w:val="Level 2 Char"/>
    <w:basedOn w:val="Standardnpsmoodstavce"/>
    <w:link w:val="Level2"/>
    <w:rsid w:val="00EB286B"/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ln"/>
    <w:qFormat/>
    <w:rsid w:val="00EB286B"/>
    <w:pPr>
      <w:numPr>
        <w:ilvl w:val="2"/>
        <w:numId w:val="15"/>
      </w:numPr>
      <w:spacing w:before="0" w:after="140" w:line="290" w:lineRule="auto"/>
      <w:outlineLvl w:val="2"/>
    </w:pPr>
    <w:rPr>
      <w:rFonts w:ascii="Arial" w:hAnsi="Arial"/>
      <w:kern w:val="20"/>
      <w:sz w:val="20"/>
      <w:szCs w:val="28"/>
    </w:rPr>
  </w:style>
  <w:style w:type="paragraph" w:customStyle="1" w:styleId="Level4">
    <w:name w:val="Level 4"/>
    <w:basedOn w:val="Normln"/>
    <w:qFormat/>
    <w:rsid w:val="00EB286B"/>
    <w:pPr>
      <w:numPr>
        <w:ilvl w:val="3"/>
        <w:numId w:val="15"/>
      </w:numPr>
      <w:spacing w:before="0" w:after="140" w:line="290" w:lineRule="auto"/>
      <w:outlineLvl w:val="3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ln"/>
    <w:qFormat/>
    <w:rsid w:val="00EB286B"/>
    <w:pPr>
      <w:numPr>
        <w:ilvl w:val="4"/>
        <w:numId w:val="15"/>
      </w:numPr>
      <w:spacing w:before="0" w:after="140" w:line="290" w:lineRule="auto"/>
      <w:outlineLvl w:val="4"/>
    </w:pPr>
    <w:rPr>
      <w:rFonts w:ascii="Arial" w:hAnsi="Arial"/>
      <w:kern w:val="20"/>
      <w:sz w:val="20"/>
    </w:rPr>
  </w:style>
  <w:style w:type="character" w:customStyle="1" w:styleId="ClanekaChar">
    <w:name w:val="Clanek (a) Char"/>
    <w:link w:val="Claneka"/>
    <w:rsid w:val="00522370"/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F0B26-841A-4785-85C9-09BF37607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2723</Words>
  <Characters>16068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2020-09-14T06:41:00Z</dcterms:created>
  <dcterms:modified xsi:type="dcterms:W3CDTF">2020-09-14T06:41:00Z</dcterms:modified>
</cp:coreProperties>
</file>