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MU-ISOIS/166957/2019/1000936/CZS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457</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Valid from: 10 September, 2020</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2019-2021</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Interdisciplinary Center Herzliya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Interdisciplinary Center Herzliya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IDC</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Interdisciplinary Center Herzliya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Israel</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Herzliya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https://www.idc.ac.il/en/global/pages/incoming.aspx</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https://www.idc.ac.il/en/students/pages/hrs.aspx</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Herzliya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Herzliya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IDC</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IDC</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14</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1.50</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 Israel and at IDC Herzliya, the main grading scale used is 0-100. Anything below 60 is a failing grade. The grading scale is as follows:</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https://www.idc.ac.il/en/schools/rris/pages/visa.aspx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https://www.idc.ac.il/en/schools/rris/pages/health-insurance.aspx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https://www.idc.ac.il/en/students/dormitories/pages/main.aspx</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Interdisciplinary Center Herzliya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Herzliya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Israel</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