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7F" w:rsidRPr="00281009" w:rsidRDefault="008A5D7F" w:rsidP="00BA1C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281009">
        <w:rPr>
          <w:rFonts w:ascii="Times New Roman" w:hAnsi="Times New Roman" w:cs="Times New Roman"/>
          <w:b/>
          <w:bCs/>
          <w:iCs/>
          <w:sz w:val="32"/>
          <w:szCs w:val="24"/>
        </w:rPr>
        <w:t>DOHODA O POSKYTNUTÍ UBYTOVÁNÍ</w:t>
      </w:r>
    </w:p>
    <w:p w:rsidR="00BA1C51" w:rsidRPr="004E45FE" w:rsidRDefault="008A5D7F" w:rsidP="00BA1C5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45FE">
        <w:rPr>
          <w:rFonts w:ascii="Times New Roman" w:hAnsi="Times New Roman" w:cs="Times New Roman"/>
          <w:bCs/>
          <w:i/>
          <w:iCs/>
          <w:sz w:val="24"/>
          <w:szCs w:val="24"/>
        </w:rPr>
        <w:t>V DOPLŇKOVÉ ČINNOSTI</w:t>
      </w:r>
    </w:p>
    <w:p w:rsidR="00BA1C51" w:rsidRDefault="00326F1D" w:rsidP="00326F1D">
      <w:pPr>
        <w:spacing w:after="0" w:line="240" w:lineRule="auto"/>
        <w:ind w:left="705" w:hanging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11/61924059/2017</w:t>
      </w:r>
    </w:p>
    <w:p w:rsidR="00326F1D" w:rsidRPr="004E45FE" w:rsidRDefault="00326F1D" w:rsidP="00326F1D">
      <w:pPr>
        <w:spacing w:after="0" w:line="240" w:lineRule="auto"/>
        <w:ind w:left="705" w:hanging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C51" w:rsidRPr="004E45FE" w:rsidRDefault="00BA1C51" w:rsidP="00BA1C51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b/>
          <w:bCs/>
          <w:sz w:val="24"/>
          <w:szCs w:val="24"/>
        </w:rPr>
        <w:t>Foxconn Technology CZ s.r.o.</w:t>
      </w:r>
    </w:p>
    <w:p w:rsidR="00BA1C51" w:rsidRPr="004E45FE" w:rsidRDefault="00BA1C51" w:rsidP="00BA1C51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</w:rPr>
        <w:t xml:space="preserve">se sídlem: Karlov 245, Kutná Hora, 284 01 </w:t>
      </w:r>
    </w:p>
    <w:p w:rsidR="00BA1C51" w:rsidRPr="004E45FE" w:rsidRDefault="00BA1C51" w:rsidP="00BA1C51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</w:rPr>
        <w:t>IČ: 275 16 032</w:t>
      </w:r>
    </w:p>
    <w:p w:rsidR="00BA1C51" w:rsidRPr="004E45FE" w:rsidRDefault="00BA1C51" w:rsidP="00BA1C51">
      <w:pPr>
        <w:pStyle w:val="CommentSubject1"/>
        <w:contextualSpacing/>
        <w:jc w:val="both"/>
        <w:rPr>
          <w:b w:val="0"/>
          <w:bCs w:val="0"/>
          <w:sz w:val="24"/>
          <w:szCs w:val="24"/>
          <w:lang w:eastAsia="en-US"/>
        </w:rPr>
      </w:pPr>
      <w:r w:rsidRPr="004E45FE">
        <w:rPr>
          <w:b w:val="0"/>
          <w:bCs w:val="0"/>
          <w:sz w:val="24"/>
          <w:szCs w:val="24"/>
          <w:lang w:eastAsia="en-US"/>
        </w:rPr>
        <w:t>zapsaná v obchodním rejstříku vedeném Městským soudem v Praze, oddíl C, vložka 149895</w:t>
      </w:r>
    </w:p>
    <w:p w:rsidR="00BA1C51" w:rsidRPr="004E45FE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</w:rPr>
        <w:t>zastoupená: Alanem Macintyrem, jednatelem</w:t>
      </w:r>
    </w:p>
    <w:p w:rsidR="00BA1C51" w:rsidRPr="004E45FE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="000E7C12" w:rsidRPr="004E45FE">
        <w:rPr>
          <w:rFonts w:ascii="Times New Roman" w:hAnsi="Times New Roman" w:cs="Times New Roman"/>
          <w:b/>
          <w:sz w:val="24"/>
          <w:szCs w:val="24"/>
          <w:lang w:eastAsia="cs-CZ"/>
        </w:rPr>
        <w:t>Objednatel</w:t>
      </w:r>
      <w:r w:rsidRPr="004E45FE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BA1C51" w:rsidRPr="004E45FE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C51" w:rsidRPr="004E45FE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BA1C51" w:rsidRPr="004E45FE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1C51" w:rsidRPr="004E45FE" w:rsidRDefault="0072520B" w:rsidP="00BA1C51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E45FE">
        <w:rPr>
          <w:rFonts w:ascii="Times New Roman" w:hAnsi="Times New Roman" w:cs="Times New Roman"/>
          <w:b/>
          <w:bCs/>
          <w:sz w:val="24"/>
          <w:szCs w:val="24"/>
        </w:rPr>
        <w:t>Vyšší odborná škola, Střední průmyslová škola a Jazyková škola s právem státní jazykové zkoušky,</w:t>
      </w:r>
    </w:p>
    <w:p w:rsidR="0072520B" w:rsidRPr="004E45FE" w:rsidRDefault="0072520B" w:rsidP="00BA1C51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Kutná Hora, Masarykova 197</w:t>
      </w:r>
    </w:p>
    <w:p w:rsidR="00BA1C51" w:rsidRPr="004E45FE" w:rsidRDefault="00C30EEB" w:rsidP="00BA1C51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2520B" w:rsidRPr="004E45FE">
        <w:rPr>
          <w:rFonts w:ascii="Times New Roman" w:hAnsi="Times New Roman" w:cs="Times New Roman"/>
          <w:sz w:val="24"/>
          <w:szCs w:val="24"/>
        </w:rPr>
        <w:t>Ku</w:t>
      </w:r>
      <w:r w:rsidR="00ED48D7">
        <w:rPr>
          <w:rFonts w:ascii="Times New Roman" w:hAnsi="Times New Roman" w:cs="Times New Roman"/>
          <w:sz w:val="24"/>
          <w:szCs w:val="24"/>
        </w:rPr>
        <w:t>t</w:t>
      </w:r>
      <w:r w:rsidR="0072520B" w:rsidRPr="004E45FE">
        <w:rPr>
          <w:rFonts w:ascii="Times New Roman" w:hAnsi="Times New Roman" w:cs="Times New Roman"/>
          <w:sz w:val="24"/>
          <w:szCs w:val="24"/>
        </w:rPr>
        <w:t>ná Hora, Masarykova 197, 284 11</w:t>
      </w:r>
    </w:p>
    <w:p w:rsidR="00BA1C51" w:rsidRPr="004E45FE" w:rsidRDefault="00BA1C51" w:rsidP="00BA1C51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E45FE">
        <w:rPr>
          <w:rFonts w:ascii="Times New Roman" w:hAnsi="Times New Roman" w:cs="Times New Roman"/>
          <w:sz w:val="24"/>
          <w:szCs w:val="24"/>
        </w:rPr>
        <w:t xml:space="preserve">IČ: </w:t>
      </w:r>
      <w:r w:rsidR="0072520B" w:rsidRPr="004E45FE">
        <w:rPr>
          <w:rFonts w:ascii="Times New Roman" w:hAnsi="Times New Roman" w:cs="Times New Roman"/>
          <w:sz w:val="24"/>
          <w:szCs w:val="24"/>
        </w:rPr>
        <w:t>61924059</w:t>
      </w:r>
    </w:p>
    <w:p w:rsidR="008A5D7F" w:rsidRPr="004E45FE" w:rsidRDefault="008A5D7F" w:rsidP="00BA1C51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</w:rPr>
        <w:t>bankovní spojení: Komeční bank</w:t>
      </w:r>
      <w:r w:rsidR="007F3FA6">
        <w:rPr>
          <w:rFonts w:ascii="Times New Roman" w:hAnsi="Times New Roman" w:cs="Times New Roman"/>
          <w:sz w:val="24"/>
          <w:szCs w:val="24"/>
        </w:rPr>
        <w:t>a, a.s., účet č. XXXXXXXXXXXXXXXXXXX</w:t>
      </w:r>
    </w:p>
    <w:p w:rsidR="00BA1C51" w:rsidRPr="004E45FE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E45FE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72520B" w:rsidRPr="004E45FE">
        <w:rPr>
          <w:rFonts w:ascii="Times New Roman" w:hAnsi="Times New Roman" w:cs="Times New Roman"/>
          <w:sz w:val="24"/>
          <w:szCs w:val="24"/>
        </w:rPr>
        <w:t>Jaroslavem Načeradským, ředitelem školy</w:t>
      </w:r>
    </w:p>
    <w:p w:rsidR="00ED48D7" w:rsidRDefault="00BA1C51" w:rsidP="00BA1C51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45FE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="000E7C12" w:rsidRPr="004E45FE">
        <w:rPr>
          <w:rFonts w:ascii="Times New Roman" w:hAnsi="Times New Roman" w:cs="Times New Roman"/>
          <w:b/>
          <w:sz w:val="24"/>
          <w:szCs w:val="24"/>
          <w:lang w:eastAsia="cs-CZ"/>
        </w:rPr>
        <w:t>Ubytovatel</w:t>
      </w:r>
      <w:r w:rsidR="000E7C12" w:rsidRPr="004E45FE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="00ED48D7">
        <w:rPr>
          <w:rFonts w:ascii="Times New Roman" w:hAnsi="Times New Roman" w:cs="Times New Roman"/>
          <w:sz w:val="24"/>
          <w:szCs w:val="24"/>
          <w:lang w:eastAsia="cs-CZ"/>
        </w:rPr>
        <w:t xml:space="preserve"> nebo „</w:t>
      </w:r>
      <w:r w:rsidR="00ED48D7" w:rsidRPr="004E45FE">
        <w:rPr>
          <w:rFonts w:ascii="Times New Roman" w:hAnsi="Times New Roman" w:cs="Times New Roman"/>
          <w:b/>
          <w:bCs/>
          <w:iCs/>
          <w:sz w:val="24"/>
          <w:szCs w:val="24"/>
        </w:rPr>
        <w:t>VOŠ, SPŠ a JŠ Kutná Hora</w:t>
      </w:r>
      <w:r w:rsidR="00ED48D7">
        <w:rPr>
          <w:rFonts w:ascii="Times New Roman" w:hAnsi="Times New Roman" w:cs="Times New Roman"/>
          <w:b/>
          <w:bCs/>
          <w:iCs/>
          <w:sz w:val="24"/>
          <w:szCs w:val="24"/>
        </w:rPr>
        <w:t>“)</w:t>
      </w:r>
    </w:p>
    <w:p w:rsidR="00BA1C51" w:rsidRPr="004E45FE" w:rsidRDefault="00ED48D7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(Objednatel a Ubytovatel </w:t>
      </w:r>
      <w:r w:rsidR="00BA1C51" w:rsidRPr="004E45FE">
        <w:rPr>
          <w:rFonts w:ascii="Times New Roman" w:hAnsi="Times New Roman" w:cs="Times New Roman"/>
          <w:sz w:val="24"/>
          <w:szCs w:val="24"/>
          <w:lang w:eastAsia="cs-CZ"/>
        </w:rPr>
        <w:t>společně dále také jako „</w:t>
      </w:r>
      <w:r w:rsidR="000E7C12" w:rsidRPr="004E45FE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BA1C51" w:rsidRPr="004E45FE">
        <w:rPr>
          <w:rFonts w:ascii="Times New Roman" w:hAnsi="Times New Roman" w:cs="Times New Roman"/>
          <w:b/>
          <w:sz w:val="24"/>
          <w:szCs w:val="24"/>
          <w:lang w:eastAsia="cs-CZ"/>
        </w:rPr>
        <w:t>mluvní strany</w:t>
      </w:r>
      <w:r w:rsidR="00BA1C51" w:rsidRPr="004E45FE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8A5D7F" w:rsidRPr="004E45FE" w:rsidRDefault="008A5D7F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A8A" w:rsidRPr="004E45FE" w:rsidRDefault="00302A8A" w:rsidP="00302A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A8A" w:rsidRPr="004E45FE" w:rsidRDefault="00302A8A" w:rsidP="00302A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FE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02A8A" w:rsidRPr="004E45FE" w:rsidRDefault="00302A8A" w:rsidP="00302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A8A" w:rsidRPr="004E45FE" w:rsidRDefault="00302A8A" w:rsidP="00302A8A">
      <w:pPr>
        <w:pStyle w:val="Odstavecseseznamem"/>
        <w:numPr>
          <w:ilvl w:val="1"/>
          <w:numId w:val="3"/>
        </w:numPr>
        <w:contextualSpacing/>
        <w:jc w:val="both"/>
        <w:rPr>
          <w:lang w:val="cs-CZ"/>
        </w:rPr>
      </w:pPr>
      <w:r w:rsidRPr="004E45FE">
        <w:rPr>
          <w:lang w:val="cs-CZ"/>
        </w:rPr>
        <w:t xml:space="preserve">Středočeský kraj je na základě rozhodnutí Ministerstva školství, mládeže a tělovýchovy čj. 24302/2001 – 14 ze dne </w:t>
      </w:r>
      <w:proofErr w:type="gramStart"/>
      <w:r w:rsidRPr="004E45FE">
        <w:rPr>
          <w:lang w:val="cs-CZ"/>
        </w:rPr>
        <w:t>25.9.2001</w:t>
      </w:r>
      <w:proofErr w:type="gramEnd"/>
      <w:r w:rsidRPr="004E45FE">
        <w:rPr>
          <w:lang w:val="cs-CZ"/>
        </w:rPr>
        <w:t xml:space="preserve"> vydaného dle ust. § 1 zákona č. 157/200 Sb.</w:t>
      </w:r>
      <w:r w:rsidR="004E45FE" w:rsidRPr="004E45FE">
        <w:rPr>
          <w:lang w:val="cs-CZ"/>
        </w:rPr>
        <w:t>,</w:t>
      </w:r>
      <w:r w:rsidRPr="004E45FE">
        <w:rPr>
          <w:lang w:val="cs-CZ"/>
        </w:rPr>
        <w:t xml:space="preserve"> v platném znění</w:t>
      </w:r>
      <w:r w:rsidR="004E45FE" w:rsidRPr="004E45FE">
        <w:rPr>
          <w:lang w:val="cs-CZ"/>
        </w:rPr>
        <w:t>,</w:t>
      </w:r>
      <w:r w:rsidRPr="004E45FE">
        <w:rPr>
          <w:lang w:val="cs-CZ"/>
        </w:rPr>
        <w:t xml:space="preserve"> výlučným vlastníkem nemovitosti v Kutné Hoře, Kvapilova 30, v níž </w:t>
      </w:r>
      <w:r w:rsidR="000E7C12" w:rsidRPr="004E45FE">
        <w:rPr>
          <w:lang w:val="cs-CZ"/>
        </w:rPr>
        <w:t>se nachází Domov mládeže II, která byla svěřena k hospodaření Pronajímateli coby příspěvkové organizaci Středočeského kraje. Tato n</w:t>
      </w:r>
      <w:r w:rsidRPr="004E45FE">
        <w:rPr>
          <w:lang w:val="cs-CZ"/>
        </w:rPr>
        <w:t>emovitost je zapsána v katastru nemovitostí vedeném Katastr</w:t>
      </w:r>
      <w:r w:rsidR="000E7C12" w:rsidRPr="004E45FE">
        <w:rPr>
          <w:lang w:val="cs-CZ"/>
        </w:rPr>
        <w:t xml:space="preserve">álním úřadem pro Středočeský kraj, Katastrální pracoviště Kutná Hora, pro obec a </w:t>
      </w:r>
      <w:proofErr w:type="gramStart"/>
      <w:r w:rsidR="000E7C12" w:rsidRPr="004E45FE">
        <w:rPr>
          <w:lang w:val="cs-CZ"/>
        </w:rPr>
        <w:t>k.ú.</w:t>
      </w:r>
      <w:proofErr w:type="gramEnd"/>
      <w:r w:rsidR="000E7C12" w:rsidRPr="004E45FE">
        <w:rPr>
          <w:lang w:val="cs-CZ"/>
        </w:rPr>
        <w:t xml:space="preserve"> Kutná Hora na LV č. 5156 (dále jen „</w:t>
      </w:r>
      <w:r w:rsidR="000E7C12" w:rsidRPr="004E45FE">
        <w:rPr>
          <w:b/>
          <w:lang w:val="cs-CZ"/>
        </w:rPr>
        <w:t>Ubytovna</w:t>
      </w:r>
      <w:r w:rsidR="000E7C12" w:rsidRPr="004E45FE">
        <w:rPr>
          <w:lang w:val="cs-CZ"/>
        </w:rPr>
        <w:t>“).</w:t>
      </w:r>
      <w:r w:rsidR="00ED48D7" w:rsidRPr="00ED48D7">
        <w:rPr>
          <w:lang w:val="cs-CZ"/>
        </w:rPr>
        <w:t xml:space="preserve"> </w:t>
      </w:r>
      <w:r w:rsidR="00ED48D7" w:rsidRPr="004E45FE">
        <w:rPr>
          <w:lang w:val="cs-CZ"/>
        </w:rPr>
        <w:t xml:space="preserve">V případě, že Ubytovna není plně využívána pro její hlavní účel, </w:t>
      </w:r>
      <w:proofErr w:type="gramStart"/>
      <w:r w:rsidR="00ED48D7" w:rsidRPr="004E45FE">
        <w:rPr>
          <w:lang w:val="cs-CZ"/>
        </w:rPr>
        <w:t>t.j. ubytování</w:t>
      </w:r>
      <w:proofErr w:type="gramEnd"/>
      <w:r w:rsidR="00ED48D7" w:rsidRPr="004E45FE">
        <w:rPr>
          <w:lang w:val="cs-CZ"/>
        </w:rPr>
        <w:t xml:space="preserve"> studentů školy, poskytuje Ubytovatel v rámci své doplňkové činnosti ubytování pro </w:t>
      </w:r>
      <w:r w:rsidR="00ED48D7">
        <w:rPr>
          <w:lang w:val="cs-CZ"/>
        </w:rPr>
        <w:t>jiné</w:t>
      </w:r>
      <w:r w:rsidR="00ED48D7" w:rsidRPr="004E45FE">
        <w:rPr>
          <w:lang w:val="cs-CZ"/>
        </w:rPr>
        <w:t xml:space="preserve"> osoby.</w:t>
      </w:r>
    </w:p>
    <w:p w:rsidR="00131753" w:rsidRPr="004E45FE" w:rsidRDefault="00131753" w:rsidP="00131753">
      <w:pPr>
        <w:pStyle w:val="Odstavecseseznamem"/>
        <w:ind w:left="360"/>
        <w:contextualSpacing/>
        <w:jc w:val="both"/>
        <w:rPr>
          <w:lang w:val="cs-CZ"/>
        </w:rPr>
      </w:pPr>
    </w:p>
    <w:p w:rsidR="00131753" w:rsidRPr="004E45FE" w:rsidRDefault="004E45FE" w:rsidP="00131753">
      <w:pPr>
        <w:pStyle w:val="Odstavecseseznamem"/>
        <w:numPr>
          <w:ilvl w:val="1"/>
          <w:numId w:val="3"/>
        </w:numPr>
        <w:contextualSpacing/>
        <w:jc w:val="both"/>
        <w:rPr>
          <w:lang w:val="cs-CZ"/>
        </w:rPr>
      </w:pPr>
      <w:r w:rsidRPr="004E45FE">
        <w:rPr>
          <w:lang w:val="cs-CZ"/>
        </w:rPr>
        <w:t xml:space="preserve">Smluvní strany se </w:t>
      </w:r>
      <w:r w:rsidR="000E7C12" w:rsidRPr="004E45FE">
        <w:rPr>
          <w:lang w:val="cs-CZ"/>
        </w:rPr>
        <w:t xml:space="preserve">dohodly </w:t>
      </w:r>
      <w:r w:rsidRPr="004E45FE">
        <w:rPr>
          <w:lang w:val="cs-CZ"/>
        </w:rPr>
        <w:t>na</w:t>
      </w:r>
      <w:r w:rsidR="000E7C12" w:rsidRPr="004E45FE">
        <w:rPr>
          <w:lang w:val="cs-CZ"/>
        </w:rPr>
        <w:t xml:space="preserve"> uzavření této </w:t>
      </w:r>
      <w:r w:rsidRPr="004E45FE">
        <w:rPr>
          <w:lang w:val="cs-CZ"/>
        </w:rPr>
        <w:t>Dohody o poskytnutí ubytování v </w:t>
      </w:r>
      <w:r w:rsidR="00ED48D7">
        <w:rPr>
          <w:lang w:val="cs-CZ"/>
        </w:rPr>
        <w:t xml:space="preserve">rámci </w:t>
      </w:r>
      <w:r w:rsidRPr="004E45FE">
        <w:rPr>
          <w:lang w:val="cs-CZ"/>
        </w:rPr>
        <w:t xml:space="preserve">doplňkové činnosti </w:t>
      </w:r>
      <w:r w:rsidR="00ED48D7">
        <w:rPr>
          <w:lang w:val="cs-CZ"/>
        </w:rPr>
        <w:t xml:space="preserve">Ubytovatele </w:t>
      </w:r>
      <w:r w:rsidRPr="004E45FE">
        <w:rPr>
          <w:lang w:val="cs-CZ"/>
        </w:rPr>
        <w:t>(dále jen „</w:t>
      </w:r>
      <w:r w:rsidRPr="004E45FE">
        <w:rPr>
          <w:b/>
          <w:lang w:val="cs-CZ"/>
        </w:rPr>
        <w:t>Dohoda</w:t>
      </w:r>
      <w:r w:rsidRPr="004E45FE">
        <w:rPr>
          <w:lang w:val="cs-CZ"/>
        </w:rPr>
        <w:t>“)</w:t>
      </w:r>
      <w:r w:rsidR="000E7C12" w:rsidRPr="004E45FE">
        <w:rPr>
          <w:lang w:val="cs-CZ"/>
        </w:rPr>
        <w:t>.</w:t>
      </w:r>
      <w:r w:rsidR="00AD6CD0" w:rsidRPr="004E45FE">
        <w:rPr>
          <w:lang w:val="cs-CZ"/>
        </w:rPr>
        <w:t xml:space="preserve"> Ubytovatel prohlašuje, že Ubytovna je ve stavu způsobilém k jejímu řádnému užívání, a odpovídá za to, že </w:t>
      </w:r>
      <w:r w:rsidR="00ED48D7">
        <w:rPr>
          <w:lang w:val="cs-CZ"/>
        </w:rPr>
        <w:t xml:space="preserve">prostory </w:t>
      </w:r>
      <w:r w:rsidR="00AD6CD0" w:rsidRPr="004E45FE">
        <w:rPr>
          <w:lang w:val="cs-CZ"/>
        </w:rPr>
        <w:t>Ubytovny</w:t>
      </w:r>
      <w:r w:rsidR="00ED48D7">
        <w:rPr>
          <w:lang w:val="cs-CZ"/>
        </w:rPr>
        <w:t xml:space="preserve"> budou po dobu trvání této Dohody splňovat požadavky dle platných právních předpisů</w:t>
      </w:r>
      <w:r w:rsidR="00AD6CD0" w:rsidRPr="004E45FE">
        <w:rPr>
          <w:lang w:val="cs-CZ"/>
        </w:rPr>
        <w:t>.</w:t>
      </w:r>
    </w:p>
    <w:p w:rsidR="00AD6CD0" w:rsidRPr="004E45FE" w:rsidRDefault="00AD6CD0" w:rsidP="00131753">
      <w:pPr>
        <w:pStyle w:val="Odstavecseseznamem"/>
        <w:ind w:left="360"/>
        <w:contextualSpacing/>
        <w:jc w:val="both"/>
        <w:rPr>
          <w:lang w:val="cs-CZ"/>
        </w:rPr>
      </w:pPr>
    </w:p>
    <w:p w:rsidR="000E7C12" w:rsidRPr="004E45FE" w:rsidRDefault="000E7C12" w:rsidP="00302A8A">
      <w:pPr>
        <w:pStyle w:val="Odstavecseseznamem"/>
        <w:numPr>
          <w:ilvl w:val="1"/>
          <w:numId w:val="3"/>
        </w:numPr>
        <w:contextualSpacing/>
        <w:jc w:val="both"/>
        <w:rPr>
          <w:lang w:val="cs-CZ"/>
        </w:rPr>
      </w:pPr>
      <w:r w:rsidRPr="004E45FE">
        <w:rPr>
          <w:lang w:val="cs-CZ"/>
        </w:rPr>
        <w:t>Předmětem smlouvy je poskytnutí ubytován</w:t>
      </w:r>
      <w:r w:rsidR="00131753" w:rsidRPr="004E45FE">
        <w:rPr>
          <w:lang w:val="cs-CZ"/>
        </w:rPr>
        <w:t>í pro zaměstnance Objednatele uvedené v příloze č. 1</w:t>
      </w:r>
      <w:r w:rsidR="004E45FE" w:rsidRPr="004E45FE">
        <w:rPr>
          <w:lang w:val="cs-CZ"/>
        </w:rPr>
        <w:t xml:space="preserve"> této Dohody (každý jednotlivě dále jen „</w:t>
      </w:r>
      <w:r w:rsidR="004E45FE" w:rsidRPr="004E45FE">
        <w:rPr>
          <w:b/>
          <w:lang w:val="cs-CZ"/>
        </w:rPr>
        <w:t>Ubytovaný</w:t>
      </w:r>
      <w:r w:rsidR="004E45FE" w:rsidRPr="004E45FE">
        <w:rPr>
          <w:lang w:val="cs-CZ"/>
        </w:rPr>
        <w:t>“)</w:t>
      </w:r>
      <w:r w:rsidR="00131753" w:rsidRPr="004E45FE">
        <w:rPr>
          <w:lang w:val="cs-CZ"/>
        </w:rPr>
        <w:t xml:space="preserve"> </w:t>
      </w:r>
      <w:r w:rsidR="000511E2" w:rsidRPr="004E45FE">
        <w:rPr>
          <w:lang w:val="cs-CZ"/>
        </w:rPr>
        <w:t>v následujícím rozsahu:</w:t>
      </w:r>
    </w:p>
    <w:p w:rsidR="00253C42" w:rsidRPr="004E45FE" w:rsidRDefault="00253C42" w:rsidP="000511E2">
      <w:pPr>
        <w:pStyle w:val="Odstavecseseznamem"/>
        <w:ind w:left="360"/>
        <w:contextualSpacing/>
        <w:jc w:val="right"/>
        <w:rPr>
          <w:lang w:val="cs-CZ"/>
        </w:rPr>
      </w:pPr>
    </w:p>
    <w:tbl>
      <w:tblPr>
        <w:tblStyle w:val="Mkatabulky"/>
        <w:tblW w:w="0" w:type="auto"/>
        <w:tblInd w:w="360" w:type="dxa"/>
        <w:tblLook w:val="04E0" w:firstRow="1" w:lastRow="1" w:firstColumn="1" w:lastColumn="0" w:noHBand="0" w:noVBand="1"/>
      </w:tblPr>
      <w:tblGrid>
        <w:gridCol w:w="2535"/>
        <w:gridCol w:w="2519"/>
        <w:gridCol w:w="2589"/>
        <w:gridCol w:w="2454"/>
      </w:tblGrid>
      <w:tr w:rsidR="000511E2" w:rsidRPr="004E45FE" w:rsidTr="000511E2">
        <w:tc>
          <w:tcPr>
            <w:tcW w:w="25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511E2" w:rsidRPr="004E45FE" w:rsidRDefault="000511E2" w:rsidP="000511E2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4E45FE">
              <w:rPr>
                <w:color w:val="FFFFFF" w:themeColor="background1"/>
                <w:lang w:val="cs-CZ"/>
              </w:rPr>
              <w:t>Období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511E2" w:rsidRPr="004E45FE" w:rsidRDefault="000511E2" w:rsidP="004E45FE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4E45FE">
              <w:rPr>
                <w:color w:val="FFFFFF" w:themeColor="background1"/>
                <w:lang w:val="cs-CZ"/>
              </w:rPr>
              <w:t xml:space="preserve">Počet </w:t>
            </w:r>
            <w:r w:rsidR="004E45FE" w:rsidRPr="004E45FE">
              <w:rPr>
                <w:color w:val="FFFFFF" w:themeColor="background1"/>
                <w:lang w:val="cs-CZ"/>
              </w:rPr>
              <w:t>U</w:t>
            </w:r>
            <w:r w:rsidR="00281009" w:rsidRPr="004E45FE">
              <w:rPr>
                <w:color w:val="FFFFFF" w:themeColor="background1"/>
                <w:lang w:val="cs-CZ"/>
              </w:rPr>
              <w:t>bytovaných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511E2" w:rsidRPr="004E45FE" w:rsidRDefault="000511E2" w:rsidP="000511E2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4E45FE">
              <w:rPr>
                <w:color w:val="FFFFFF" w:themeColor="background1"/>
                <w:lang w:val="cs-CZ"/>
              </w:rPr>
              <w:t>Cena za lůžko za období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511E2" w:rsidRPr="004E45FE" w:rsidRDefault="000511E2" w:rsidP="000511E2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4E45FE">
              <w:rPr>
                <w:color w:val="FFFFFF" w:themeColor="background1"/>
                <w:lang w:val="cs-CZ"/>
              </w:rPr>
              <w:t>Celkem cena za období</w:t>
            </w:r>
          </w:p>
        </w:tc>
      </w:tr>
      <w:tr w:rsidR="000511E2" w:rsidRPr="004E45FE" w:rsidTr="000511E2">
        <w:tc>
          <w:tcPr>
            <w:tcW w:w="2589" w:type="dxa"/>
            <w:tcBorders>
              <w:bottom w:val="nil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 w:rsidRPr="00EA3018">
              <w:rPr>
                <w:b/>
                <w:lang w:val="cs-CZ"/>
              </w:rPr>
              <w:t>8.2.-</w:t>
            </w:r>
            <w:proofErr w:type="gramStart"/>
            <w:r w:rsidRPr="00EA3018">
              <w:rPr>
                <w:b/>
                <w:lang w:val="cs-CZ"/>
              </w:rPr>
              <w:t>28.2.2017</w:t>
            </w:r>
            <w:proofErr w:type="gramEnd"/>
          </w:p>
        </w:tc>
        <w:tc>
          <w:tcPr>
            <w:tcW w:w="2568" w:type="dxa"/>
            <w:tcBorders>
              <w:left w:val="nil"/>
              <w:bottom w:val="nil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14</w:t>
            </w: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0511E2" w:rsidRPr="00EA3018" w:rsidRDefault="00EA3018" w:rsidP="00EA3018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1 680 Kč</w:t>
            </w:r>
          </w:p>
        </w:tc>
        <w:tc>
          <w:tcPr>
            <w:tcW w:w="2495" w:type="dxa"/>
            <w:tcBorders>
              <w:left w:val="nil"/>
              <w:bottom w:val="nil"/>
            </w:tcBorders>
          </w:tcPr>
          <w:p w:rsidR="000511E2" w:rsidRPr="004E45FE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23 520 Kč</w:t>
            </w:r>
          </w:p>
        </w:tc>
      </w:tr>
      <w:tr w:rsidR="000511E2" w:rsidRPr="004E45FE" w:rsidTr="000511E2">
        <w:tc>
          <w:tcPr>
            <w:tcW w:w="2589" w:type="dxa"/>
            <w:tcBorders>
              <w:top w:val="nil"/>
              <w:bottom w:val="nil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 w:rsidRPr="00EA3018">
              <w:rPr>
                <w:b/>
                <w:lang w:val="cs-CZ"/>
              </w:rPr>
              <w:t>1.3.-</w:t>
            </w:r>
            <w:proofErr w:type="gramStart"/>
            <w:r w:rsidRPr="00EA3018">
              <w:rPr>
                <w:b/>
                <w:lang w:val="cs-CZ"/>
              </w:rPr>
              <w:t>31.3.2017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511E2" w:rsidRPr="00EA3018" w:rsidRDefault="00EA3018" w:rsidP="00EA3018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2 480 Kč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</w:tcBorders>
          </w:tcPr>
          <w:p w:rsidR="000511E2" w:rsidRPr="004E45FE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34 720 Kč</w:t>
            </w:r>
          </w:p>
        </w:tc>
      </w:tr>
      <w:tr w:rsidR="000511E2" w:rsidRPr="004E45FE" w:rsidTr="000511E2">
        <w:tc>
          <w:tcPr>
            <w:tcW w:w="2589" w:type="dxa"/>
            <w:tcBorders>
              <w:top w:val="nil"/>
              <w:bottom w:val="nil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 w:rsidRPr="00EA3018">
              <w:rPr>
                <w:b/>
                <w:lang w:val="cs-CZ"/>
              </w:rPr>
              <w:t>1.4.-</w:t>
            </w:r>
            <w:proofErr w:type="gramStart"/>
            <w:r w:rsidRPr="00EA3018">
              <w:rPr>
                <w:b/>
                <w:lang w:val="cs-CZ"/>
              </w:rPr>
              <w:t>30.4.2017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511E2" w:rsidRPr="00EA3018" w:rsidRDefault="00EA3018" w:rsidP="00EA3018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2 400 Kč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</w:tcBorders>
          </w:tcPr>
          <w:p w:rsidR="000511E2" w:rsidRPr="004E45FE" w:rsidRDefault="00EA3018" w:rsidP="00EA3018">
            <w:pPr>
              <w:pStyle w:val="Odstavecseseznamem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33 600 Kč</w:t>
            </w:r>
          </w:p>
        </w:tc>
      </w:tr>
      <w:tr w:rsidR="000511E2" w:rsidRPr="004E45FE" w:rsidTr="000511E2">
        <w:tc>
          <w:tcPr>
            <w:tcW w:w="2589" w:type="dxa"/>
            <w:tcBorders>
              <w:top w:val="nil"/>
              <w:bottom w:val="double" w:sz="4" w:space="0" w:color="auto"/>
              <w:right w:val="nil"/>
            </w:tcBorders>
          </w:tcPr>
          <w:p w:rsidR="000511E2" w:rsidRPr="00EA3018" w:rsidRDefault="00EA3018" w:rsidP="00131753">
            <w:pPr>
              <w:pStyle w:val="Odstavecseseznamem"/>
              <w:ind w:left="360"/>
              <w:contextualSpacing/>
              <w:jc w:val="right"/>
              <w:rPr>
                <w:b/>
                <w:lang w:val="cs-CZ"/>
              </w:rPr>
            </w:pPr>
            <w:r w:rsidRPr="00EA3018">
              <w:rPr>
                <w:b/>
                <w:lang w:val="cs-CZ"/>
              </w:rPr>
              <w:t>1.5.-</w:t>
            </w:r>
            <w:proofErr w:type="gramStart"/>
            <w:r w:rsidRPr="00EA3018">
              <w:rPr>
                <w:b/>
                <w:lang w:val="cs-CZ"/>
              </w:rPr>
              <w:t>8.5.2017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11E2" w:rsidRPr="00EA3018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A3018">
              <w:rPr>
                <w:lang w:val="cs-CZ"/>
              </w:rPr>
              <w:t>560 Kč</w:t>
            </w:r>
          </w:p>
        </w:tc>
        <w:tc>
          <w:tcPr>
            <w:tcW w:w="2495" w:type="dxa"/>
            <w:tcBorders>
              <w:top w:val="nil"/>
              <w:left w:val="nil"/>
              <w:bottom w:val="double" w:sz="4" w:space="0" w:color="auto"/>
            </w:tcBorders>
          </w:tcPr>
          <w:p w:rsidR="000511E2" w:rsidRPr="004E45FE" w:rsidRDefault="00EA3018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7 840 Kč</w:t>
            </w:r>
          </w:p>
        </w:tc>
      </w:tr>
      <w:tr w:rsidR="000511E2" w:rsidRPr="004E45FE" w:rsidTr="004E45FE">
        <w:tc>
          <w:tcPr>
            <w:tcW w:w="2589" w:type="dxa"/>
            <w:tcBorders>
              <w:top w:val="double" w:sz="4" w:space="0" w:color="auto"/>
              <w:right w:val="nil"/>
            </w:tcBorders>
            <w:vAlign w:val="bottom"/>
          </w:tcPr>
          <w:p w:rsidR="000511E2" w:rsidRPr="004E45FE" w:rsidRDefault="004E45FE" w:rsidP="004E45F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45FE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568" w:type="dxa"/>
            <w:tcBorders>
              <w:top w:val="double" w:sz="4" w:space="0" w:color="auto"/>
              <w:left w:val="nil"/>
              <w:right w:val="nil"/>
            </w:tcBorders>
          </w:tcPr>
          <w:p w:rsidR="000511E2" w:rsidRPr="004E45FE" w:rsidRDefault="000511E2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</w:p>
        </w:tc>
        <w:tc>
          <w:tcPr>
            <w:tcW w:w="2671" w:type="dxa"/>
            <w:tcBorders>
              <w:top w:val="double" w:sz="4" w:space="0" w:color="auto"/>
              <w:left w:val="nil"/>
              <w:right w:val="nil"/>
            </w:tcBorders>
          </w:tcPr>
          <w:p w:rsidR="000511E2" w:rsidRPr="004E45FE" w:rsidRDefault="000511E2" w:rsidP="000511E2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</w:p>
        </w:tc>
        <w:tc>
          <w:tcPr>
            <w:tcW w:w="2495" w:type="dxa"/>
            <w:tcBorders>
              <w:top w:val="double" w:sz="4" w:space="0" w:color="auto"/>
              <w:left w:val="nil"/>
            </w:tcBorders>
            <w:vAlign w:val="bottom"/>
          </w:tcPr>
          <w:p w:rsidR="000511E2" w:rsidRPr="004E45FE" w:rsidRDefault="00EA3018" w:rsidP="004E45FE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>
              <w:rPr>
                <w:b/>
                <w:lang w:val="cs-CZ"/>
              </w:rPr>
              <w:t>99 680 Kč</w:t>
            </w:r>
          </w:p>
        </w:tc>
      </w:tr>
    </w:tbl>
    <w:p w:rsidR="000511E2" w:rsidRPr="004E45FE" w:rsidRDefault="000511E2" w:rsidP="000511E2">
      <w:pPr>
        <w:pStyle w:val="Odstavecseseznamem"/>
        <w:ind w:left="360"/>
        <w:contextualSpacing/>
        <w:jc w:val="both"/>
        <w:rPr>
          <w:lang w:val="cs-CZ"/>
        </w:rPr>
      </w:pPr>
    </w:p>
    <w:p w:rsidR="000511E2" w:rsidRPr="004E45FE" w:rsidRDefault="000511E2" w:rsidP="000511E2">
      <w:pPr>
        <w:pStyle w:val="Odstavecseseznamem"/>
        <w:ind w:left="360"/>
        <w:contextualSpacing/>
        <w:jc w:val="both"/>
        <w:rPr>
          <w:lang w:val="cs-CZ"/>
        </w:rPr>
      </w:pPr>
      <w:r w:rsidRPr="004E45FE">
        <w:rPr>
          <w:lang w:val="cs-CZ"/>
        </w:rPr>
        <w:t>Uvedené ceny jsou bez DPH.</w:t>
      </w:r>
    </w:p>
    <w:p w:rsidR="00131753" w:rsidRPr="004E45FE" w:rsidRDefault="00131753" w:rsidP="000511E2">
      <w:pPr>
        <w:pStyle w:val="Odstavecseseznamem"/>
        <w:ind w:left="360"/>
        <w:contextualSpacing/>
        <w:jc w:val="both"/>
        <w:rPr>
          <w:lang w:val="cs-CZ"/>
        </w:rPr>
      </w:pPr>
    </w:p>
    <w:p w:rsidR="00131753" w:rsidRPr="004E45FE" w:rsidRDefault="00131753" w:rsidP="00131753">
      <w:pPr>
        <w:pStyle w:val="Odstavecseseznamem"/>
        <w:numPr>
          <w:ilvl w:val="1"/>
          <w:numId w:val="3"/>
        </w:numPr>
        <w:contextualSpacing/>
        <w:jc w:val="both"/>
        <w:rPr>
          <w:lang w:val="cs-CZ"/>
        </w:rPr>
      </w:pPr>
      <w:r w:rsidRPr="004E45FE">
        <w:rPr>
          <w:lang w:val="cs-CZ"/>
        </w:rPr>
        <w:lastRenderedPageBreak/>
        <w:t>Úhrada za ubytování bude probíhat vždy zp</w:t>
      </w:r>
      <w:r w:rsidR="004E45FE" w:rsidRPr="004E45FE">
        <w:rPr>
          <w:lang w:val="cs-CZ"/>
        </w:rPr>
        <w:t>ě</w:t>
      </w:r>
      <w:r w:rsidRPr="004E45FE">
        <w:rPr>
          <w:lang w:val="cs-CZ"/>
        </w:rPr>
        <w:t>tně za uplynulý kalendářní měsíc, a to na základě faktury vystavené Ubytovatelem. Každá faktura je splatná vždy do 45 dní ode dne jejího doručení Objednateli.</w:t>
      </w:r>
    </w:p>
    <w:p w:rsidR="00131753" w:rsidRPr="004E45FE" w:rsidRDefault="00131753" w:rsidP="000511E2">
      <w:pPr>
        <w:pStyle w:val="Odstavecseseznamem"/>
        <w:ind w:left="360"/>
        <w:contextualSpacing/>
        <w:jc w:val="both"/>
        <w:rPr>
          <w:lang w:val="cs-CZ"/>
        </w:rPr>
      </w:pPr>
    </w:p>
    <w:p w:rsidR="00AD6CD0" w:rsidRDefault="00AD6CD0" w:rsidP="00AD6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FE">
        <w:rPr>
          <w:rFonts w:ascii="Times New Roman" w:hAnsi="Times New Roman" w:cs="Times New Roman"/>
          <w:b/>
          <w:sz w:val="24"/>
          <w:szCs w:val="24"/>
        </w:rPr>
        <w:t>I</w:t>
      </w:r>
      <w:r w:rsidR="004E45FE">
        <w:rPr>
          <w:rFonts w:ascii="Times New Roman" w:hAnsi="Times New Roman" w:cs="Times New Roman"/>
          <w:b/>
          <w:sz w:val="24"/>
          <w:szCs w:val="24"/>
        </w:rPr>
        <w:t>I</w:t>
      </w:r>
      <w:r w:rsidRPr="004E45FE">
        <w:rPr>
          <w:rFonts w:ascii="Times New Roman" w:hAnsi="Times New Roman" w:cs="Times New Roman"/>
          <w:b/>
          <w:sz w:val="24"/>
          <w:szCs w:val="24"/>
        </w:rPr>
        <w:t>. Práva a povinnosti Smluvních stran</w:t>
      </w:r>
    </w:p>
    <w:p w:rsidR="004E45FE" w:rsidRPr="004E45FE" w:rsidRDefault="004E45FE" w:rsidP="00AD6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D0" w:rsidRPr="004E45FE" w:rsidRDefault="00AD6CD0" w:rsidP="00AD6CD0">
      <w:pPr>
        <w:pStyle w:val="Odstavecseseznamem"/>
        <w:numPr>
          <w:ilvl w:val="0"/>
          <w:numId w:val="3"/>
        </w:numPr>
        <w:contextualSpacing/>
        <w:jc w:val="both"/>
        <w:rPr>
          <w:vanish/>
          <w:lang w:val="cs-CZ"/>
        </w:rPr>
      </w:pPr>
    </w:p>
    <w:p w:rsidR="00131753" w:rsidRDefault="004E45FE" w:rsidP="00AD6CD0">
      <w:pPr>
        <w:pStyle w:val="Odstavecseseznamem"/>
        <w:numPr>
          <w:ilvl w:val="1"/>
          <w:numId w:val="3"/>
        </w:numPr>
        <w:contextualSpacing/>
        <w:jc w:val="both"/>
        <w:rPr>
          <w:lang w:val="cs-CZ"/>
        </w:rPr>
      </w:pPr>
      <w:r w:rsidRPr="004E45FE">
        <w:rPr>
          <w:u w:val="single"/>
          <w:lang w:val="cs-CZ"/>
        </w:rPr>
        <w:t>Ubytovatel</w:t>
      </w:r>
      <w:r w:rsidR="00AD6CD0" w:rsidRPr="004E45FE">
        <w:rPr>
          <w:lang w:val="cs-CZ"/>
        </w:rPr>
        <w:t>:</w:t>
      </w:r>
    </w:p>
    <w:p w:rsidR="004E45FE" w:rsidRPr="004E45FE" w:rsidRDefault="004E45FE" w:rsidP="004E45FE">
      <w:pPr>
        <w:pStyle w:val="Odstavecseseznamem"/>
        <w:ind w:left="360"/>
        <w:contextualSpacing/>
        <w:jc w:val="both"/>
        <w:rPr>
          <w:lang w:val="cs-CZ"/>
        </w:rPr>
      </w:pPr>
    </w:p>
    <w:p w:rsidR="00AD6CD0" w:rsidRDefault="004E45FE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>Ubytovatel p</w:t>
      </w:r>
      <w:r w:rsidR="00212504" w:rsidRPr="004E45FE">
        <w:rPr>
          <w:lang w:val="cs-CZ"/>
        </w:rPr>
        <w:t>oskytn</w:t>
      </w:r>
      <w:r>
        <w:rPr>
          <w:lang w:val="cs-CZ"/>
        </w:rPr>
        <w:t>e</w:t>
      </w:r>
      <w:r w:rsidR="00212504" w:rsidRPr="004E45FE">
        <w:rPr>
          <w:lang w:val="cs-CZ"/>
        </w:rPr>
        <w:t xml:space="preserve"> ubytování </w:t>
      </w:r>
      <w:r w:rsidR="006A74E4">
        <w:rPr>
          <w:lang w:val="cs-CZ"/>
        </w:rPr>
        <w:t xml:space="preserve">Ubytovaných </w:t>
      </w:r>
      <w:r w:rsidR="00212504" w:rsidRPr="004E45FE">
        <w:rPr>
          <w:lang w:val="cs-CZ"/>
        </w:rPr>
        <w:t>v</w:t>
      </w:r>
      <w:r>
        <w:rPr>
          <w:lang w:val="cs-CZ"/>
        </w:rPr>
        <w:t>e 4 lůžkových</w:t>
      </w:r>
      <w:r w:rsidR="00212504" w:rsidRPr="004E45FE">
        <w:rPr>
          <w:lang w:val="cs-CZ"/>
        </w:rPr>
        <w:t xml:space="preserve"> pokojích Ubytovny tak, že na jednom pokoji spolu budou vždy pouze </w:t>
      </w:r>
      <w:r w:rsidR="006A74E4">
        <w:rPr>
          <w:lang w:val="cs-CZ"/>
        </w:rPr>
        <w:t>Ubytovaní</w:t>
      </w:r>
      <w:r w:rsidR="00212504" w:rsidRPr="004E45FE">
        <w:rPr>
          <w:lang w:val="cs-CZ"/>
        </w:rPr>
        <w:t xml:space="preserve"> bez </w:t>
      </w:r>
      <w:r w:rsidR="006A74E4">
        <w:rPr>
          <w:lang w:val="cs-CZ"/>
        </w:rPr>
        <w:t xml:space="preserve">jiných osob </w:t>
      </w:r>
      <w:r w:rsidR="00212504" w:rsidRPr="004E45FE">
        <w:rPr>
          <w:lang w:val="cs-CZ"/>
        </w:rPr>
        <w:t xml:space="preserve">ubytovaných </w:t>
      </w:r>
      <w:r w:rsidR="006A74E4">
        <w:rPr>
          <w:lang w:val="cs-CZ"/>
        </w:rPr>
        <w:t>v Ubytovně</w:t>
      </w:r>
      <w:r w:rsidR="00212504" w:rsidRPr="004E45FE">
        <w:rPr>
          <w:lang w:val="cs-CZ"/>
        </w:rPr>
        <w:t>.</w:t>
      </w:r>
      <w:r w:rsidR="006A74E4">
        <w:rPr>
          <w:lang w:val="cs-CZ"/>
        </w:rPr>
        <w:t xml:space="preserve"> Pokoje budou vybaveny nábytkem v rozsahu min. 4 postele, 1 stůl, 4 židle, 2 skříně se zámkem a 1 lednice.</w:t>
      </w:r>
    </w:p>
    <w:p w:rsidR="006A74E4" w:rsidRDefault="006A74E4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>Ubytovatel zajistí nepřetržitou dodávku teplé a studené vody, vytápění Ubytovny, dodávku elektrické energie, odvoz odpadu a připojení na internet; to vše v dostatečném množství.</w:t>
      </w:r>
    </w:p>
    <w:p w:rsidR="006A74E4" w:rsidRDefault="006A74E4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 xml:space="preserve">Ubytovatel umožní Ubytovaným bez omezení užívání společných prostor Ubytovny, </w:t>
      </w:r>
      <w:proofErr w:type="gramStart"/>
      <w:r>
        <w:rPr>
          <w:lang w:val="cs-CZ"/>
        </w:rPr>
        <w:t>t.j.</w:t>
      </w:r>
      <w:proofErr w:type="gramEnd"/>
      <w:r>
        <w:rPr>
          <w:lang w:val="cs-CZ"/>
        </w:rPr>
        <w:t>chodby, 2 kuchyňěk, sociálních zařízení, umýváren, technické místnosti. Kuchyňky budou vybaveny pro běžné používání v rozsahu min. 1 vařič, 1 mikrovlnná trouba, 1 varná konvice, běžné nádobí. Technická místnost bude vybavena pračkou.</w:t>
      </w:r>
    </w:p>
    <w:p w:rsidR="006A74E4" w:rsidRDefault="006A74E4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>Ubytovatel zajistí denní úklid veškerých společných prostor a min. 1 x za 3 týdny provede výměnu lůžkovin Ubytovaných.</w:t>
      </w:r>
    </w:p>
    <w:p w:rsidR="006A74E4" w:rsidRDefault="006A74E4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>Ubytova</w:t>
      </w:r>
      <w:r w:rsidR="00ED48D7">
        <w:rPr>
          <w:lang w:val="cs-CZ"/>
        </w:rPr>
        <w:t>te</w:t>
      </w:r>
      <w:r>
        <w:rPr>
          <w:lang w:val="cs-CZ"/>
        </w:rPr>
        <w:t>l na žádost umožní Objednateli prohlídku Ubytovny.</w:t>
      </w:r>
    </w:p>
    <w:p w:rsidR="006A74E4" w:rsidRDefault="006A74E4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>Ubytova</w:t>
      </w:r>
      <w:r w:rsidR="00ED48D7">
        <w:rPr>
          <w:lang w:val="cs-CZ"/>
        </w:rPr>
        <w:t>te</w:t>
      </w:r>
      <w:r>
        <w:rPr>
          <w:lang w:val="cs-CZ"/>
        </w:rPr>
        <w:t>l souhlasí s tím, že adresa Ubytovny bude Objednatelem hlášena jako místo pobytu Ubytovaných orgánům veřejné správy, a zavazuje se poskytnout Objednateli při těchto hlášeních potřebnou součinnost.</w:t>
      </w:r>
    </w:p>
    <w:p w:rsidR="006A74E4" w:rsidRDefault="006A74E4" w:rsidP="00AD6CD0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 xml:space="preserve">Ubytovatel </w:t>
      </w:r>
      <w:r w:rsidR="00ED48D7">
        <w:rPr>
          <w:lang w:val="cs-CZ"/>
        </w:rPr>
        <w:t xml:space="preserve">má </w:t>
      </w:r>
      <w:r>
        <w:rPr>
          <w:lang w:val="cs-CZ"/>
        </w:rPr>
        <w:t>na své náklady Ubytovnu a její vybavení poji</w:t>
      </w:r>
      <w:r w:rsidR="00ED48D7">
        <w:rPr>
          <w:lang w:val="cs-CZ"/>
        </w:rPr>
        <w:t>štěny</w:t>
      </w:r>
      <w:r>
        <w:rPr>
          <w:lang w:val="cs-CZ"/>
        </w:rPr>
        <w:t>.</w:t>
      </w:r>
    </w:p>
    <w:p w:rsidR="00212504" w:rsidRDefault="006A74E4" w:rsidP="006A74E4">
      <w:pPr>
        <w:pStyle w:val="Odstavecseseznamem"/>
        <w:numPr>
          <w:ilvl w:val="1"/>
          <w:numId w:val="21"/>
        </w:numPr>
        <w:ind w:left="720"/>
        <w:contextualSpacing/>
        <w:jc w:val="both"/>
        <w:rPr>
          <w:lang w:val="cs-CZ"/>
        </w:rPr>
      </w:pPr>
      <w:r>
        <w:rPr>
          <w:lang w:val="cs-CZ"/>
        </w:rPr>
        <w:t xml:space="preserve">Ubytovatel se zavazuje zachovávat mlčenlivost o obsahu této Dohody a o důvěrných údajích nebo sděleních poskytnutých Objednatelem, zejména pak informacích týkajících se Ubytovaných, a to i po zániku Dohody. </w:t>
      </w:r>
    </w:p>
    <w:p w:rsidR="006A74E4" w:rsidRPr="004E45FE" w:rsidRDefault="006A74E4" w:rsidP="006A74E4">
      <w:pPr>
        <w:pStyle w:val="Odstavecseseznamem"/>
        <w:contextualSpacing/>
        <w:jc w:val="both"/>
        <w:rPr>
          <w:lang w:val="cs-CZ"/>
        </w:rPr>
      </w:pPr>
    </w:p>
    <w:p w:rsidR="00AD6CD0" w:rsidRPr="006A74E4" w:rsidRDefault="00AD6CD0" w:rsidP="00AD6CD0">
      <w:pPr>
        <w:pStyle w:val="Odstavecseseznamem"/>
        <w:numPr>
          <w:ilvl w:val="1"/>
          <w:numId w:val="3"/>
        </w:numPr>
        <w:contextualSpacing/>
        <w:jc w:val="both"/>
        <w:rPr>
          <w:u w:val="single"/>
          <w:lang w:val="cs-CZ"/>
        </w:rPr>
      </w:pPr>
      <w:r w:rsidRPr="006A74E4">
        <w:rPr>
          <w:u w:val="single"/>
          <w:lang w:val="cs-CZ"/>
        </w:rPr>
        <w:t>Objednatel:</w:t>
      </w:r>
    </w:p>
    <w:p w:rsidR="004E45FE" w:rsidRPr="004E45FE" w:rsidRDefault="004E45FE" w:rsidP="004E45FE">
      <w:pPr>
        <w:pStyle w:val="Odstavecseseznamem"/>
        <w:ind w:left="360"/>
        <w:contextualSpacing/>
        <w:jc w:val="both"/>
        <w:rPr>
          <w:lang w:val="cs-CZ"/>
        </w:rPr>
      </w:pPr>
    </w:p>
    <w:p w:rsidR="006A74E4" w:rsidRDefault="006A74E4" w:rsidP="00347B57">
      <w:pPr>
        <w:pStyle w:val="Odstavecseseznamem"/>
        <w:numPr>
          <w:ilvl w:val="1"/>
          <w:numId w:val="22"/>
        </w:numPr>
        <w:ind w:left="714" w:hanging="357"/>
        <w:contextualSpacing/>
        <w:jc w:val="both"/>
        <w:rPr>
          <w:lang w:val="cs-CZ"/>
        </w:rPr>
      </w:pPr>
      <w:r>
        <w:rPr>
          <w:lang w:val="cs-CZ"/>
        </w:rPr>
        <w:t>Objednatel se zavazuje řádně a včas platit za poskytnuté ubytování.</w:t>
      </w:r>
    </w:p>
    <w:p w:rsidR="00347B57" w:rsidRDefault="006A74E4" w:rsidP="00347B57">
      <w:pPr>
        <w:pStyle w:val="Odstavecseseznamem"/>
        <w:numPr>
          <w:ilvl w:val="1"/>
          <w:numId w:val="22"/>
        </w:numPr>
        <w:ind w:left="714" w:hanging="357"/>
        <w:contextualSpacing/>
        <w:jc w:val="both"/>
        <w:rPr>
          <w:lang w:val="cs-CZ"/>
        </w:rPr>
      </w:pPr>
      <w:r>
        <w:rPr>
          <w:lang w:val="cs-CZ"/>
        </w:rPr>
        <w:t>Objednatel poučí své zaměstnance o povinnosti dodržovat ubytovací řád Ubytovny a zajistí jeho přeložení do příslušné</w:t>
      </w:r>
      <w:r w:rsidR="006F604E">
        <w:rPr>
          <w:lang w:val="cs-CZ"/>
        </w:rPr>
        <w:t>ho jazyka.</w:t>
      </w:r>
    </w:p>
    <w:p w:rsidR="006F604E" w:rsidRPr="004E45FE" w:rsidRDefault="006F604E" w:rsidP="00347B57">
      <w:pPr>
        <w:pStyle w:val="Odstavecseseznamem"/>
        <w:numPr>
          <w:ilvl w:val="1"/>
          <w:numId w:val="22"/>
        </w:numPr>
        <w:ind w:left="714" w:hanging="357"/>
        <w:contextualSpacing/>
        <w:jc w:val="both"/>
        <w:rPr>
          <w:lang w:val="cs-CZ"/>
        </w:rPr>
      </w:pPr>
      <w:r>
        <w:rPr>
          <w:lang w:val="cs-CZ"/>
        </w:rPr>
        <w:t>Objednatel poskytne Ubytovateli veškerou součinnost při komunikaci s Ubytovaným, zejména pomoc tlumočníka – kontakní osoby dle čl. III odst. 3.5. Dohody.</w:t>
      </w:r>
    </w:p>
    <w:p w:rsidR="00B50470" w:rsidRPr="004E45FE" w:rsidRDefault="00B50470" w:rsidP="00B50470">
      <w:pPr>
        <w:pStyle w:val="Odstavecseseznamem"/>
        <w:ind w:left="714"/>
        <w:contextualSpacing/>
        <w:jc w:val="both"/>
        <w:rPr>
          <w:lang w:val="cs-CZ"/>
        </w:rPr>
      </w:pPr>
    </w:p>
    <w:p w:rsidR="00BA1C51" w:rsidRPr="006F604E" w:rsidRDefault="00BA1C51" w:rsidP="00BA1C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4E">
        <w:rPr>
          <w:rFonts w:ascii="Times New Roman" w:hAnsi="Times New Roman" w:cs="Times New Roman"/>
          <w:b/>
          <w:sz w:val="24"/>
          <w:szCs w:val="24"/>
        </w:rPr>
        <w:t>III. Závěrečná ustanovení</w:t>
      </w:r>
    </w:p>
    <w:p w:rsidR="00BA1C51" w:rsidRPr="006F604E" w:rsidRDefault="00BA1C51" w:rsidP="00BA1C51">
      <w:pPr>
        <w:pStyle w:val="Odstavecseseznamem"/>
        <w:ind w:left="360"/>
        <w:contextualSpacing/>
        <w:jc w:val="both"/>
        <w:rPr>
          <w:lang w:val="cs-CZ"/>
        </w:rPr>
      </w:pPr>
    </w:p>
    <w:p w:rsidR="00B856FF" w:rsidRDefault="00454063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6F604E">
        <w:rPr>
          <w:lang w:val="cs-CZ"/>
        </w:rPr>
        <w:t xml:space="preserve">Tato </w:t>
      </w:r>
      <w:r w:rsidR="006F604E">
        <w:rPr>
          <w:lang w:val="cs-CZ"/>
        </w:rPr>
        <w:t>Dohoda</w:t>
      </w:r>
      <w:r w:rsidR="008C4FCC" w:rsidRPr="006F604E">
        <w:rPr>
          <w:lang w:val="cs-CZ"/>
        </w:rPr>
        <w:t xml:space="preserve"> </w:t>
      </w:r>
      <w:r w:rsidR="00757BDC" w:rsidRPr="006F604E">
        <w:rPr>
          <w:lang w:val="cs-CZ"/>
        </w:rPr>
        <w:t xml:space="preserve">nabývá platnosti </w:t>
      </w:r>
      <w:r w:rsidR="00BA1C51" w:rsidRPr="006F604E">
        <w:rPr>
          <w:lang w:val="cs-CZ"/>
        </w:rPr>
        <w:t>dnem po</w:t>
      </w:r>
      <w:r w:rsidRPr="006F604E">
        <w:rPr>
          <w:lang w:val="cs-CZ"/>
        </w:rPr>
        <w:t>dpisu oběma Smluvními stran</w:t>
      </w:r>
      <w:r w:rsidR="00B856FF">
        <w:rPr>
          <w:lang w:val="cs-CZ"/>
        </w:rPr>
        <w:t>ami a účinnosti dnem uveřejnění Dohody v</w:t>
      </w:r>
      <w:r w:rsidR="00B77BC1">
        <w:rPr>
          <w:lang w:val="cs-CZ"/>
        </w:rPr>
        <w:t xml:space="preserve"> r</w:t>
      </w:r>
      <w:r w:rsidR="00B856FF">
        <w:rPr>
          <w:lang w:val="cs-CZ"/>
        </w:rPr>
        <w:t>egistru smluv</w:t>
      </w:r>
      <w:r w:rsidR="00B77BC1">
        <w:rPr>
          <w:lang w:val="cs-CZ"/>
        </w:rPr>
        <w:t xml:space="preserve"> ve smyslu zákona č. 340/2015 Sb., o registru smluv</w:t>
      </w:r>
      <w:r w:rsidR="00B856FF">
        <w:rPr>
          <w:lang w:val="cs-CZ"/>
        </w:rPr>
        <w:t>. Ubytovatel se zavazuje zajistit uveřejnění Dohody v </w:t>
      </w:r>
      <w:r w:rsidR="00B77BC1">
        <w:rPr>
          <w:lang w:val="cs-CZ"/>
        </w:rPr>
        <w:t>r</w:t>
      </w:r>
      <w:r w:rsidR="00B856FF">
        <w:rPr>
          <w:lang w:val="cs-CZ"/>
        </w:rPr>
        <w:t>egistru smluv ve lhůtě do 5 dnů od podpisu této Dohody.</w:t>
      </w:r>
    </w:p>
    <w:p w:rsidR="007C12D4" w:rsidRDefault="007C12D4" w:rsidP="007C12D4">
      <w:pPr>
        <w:pStyle w:val="Odstavecseseznamem"/>
        <w:ind w:left="360"/>
        <w:contextualSpacing/>
        <w:jc w:val="both"/>
        <w:rPr>
          <w:lang w:val="cs-CZ"/>
        </w:rPr>
      </w:pPr>
    </w:p>
    <w:p w:rsidR="00BA1C51" w:rsidRDefault="00B856FF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>
        <w:rPr>
          <w:lang w:val="cs-CZ"/>
        </w:rPr>
        <w:t>Tato Dohoda j</w:t>
      </w:r>
      <w:r w:rsidR="00454063" w:rsidRPr="006F604E">
        <w:rPr>
          <w:lang w:val="cs-CZ"/>
        </w:rPr>
        <w:t xml:space="preserve">e uzavřena na dobu určitou </w:t>
      </w:r>
      <w:r w:rsidR="00757BDC" w:rsidRPr="006F604E">
        <w:rPr>
          <w:lang w:val="cs-CZ"/>
        </w:rPr>
        <w:t xml:space="preserve">od </w:t>
      </w:r>
      <w:proofErr w:type="gramStart"/>
      <w:r w:rsidR="00EA3018">
        <w:rPr>
          <w:lang w:val="cs-CZ"/>
        </w:rPr>
        <w:t>8.2.2017</w:t>
      </w:r>
      <w:proofErr w:type="gramEnd"/>
      <w:r w:rsidR="00757BDC" w:rsidRPr="006F604E">
        <w:rPr>
          <w:lang w:val="cs-CZ"/>
        </w:rPr>
        <w:t xml:space="preserve"> do </w:t>
      </w:r>
      <w:r w:rsidR="00EA3018">
        <w:rPr>
          <w:lang w:val="cs-CZ"/>
        </w:rPr>
        <w:t>8.5.2017.</w:t>
      </w:r>
    </w:p>
    <w:p w:rsidR="00BC4B6E" w:rsidRPr="006F604E" w:rsidRDefault="00BC4B6E" w:rsidP="00BC4B6E">
      <w:pPr>
        <w:pStyle w:val="Odstavecseseznamem"/>
        <w:ind w:left="360"/>
        <w:contextualSpacing/>
        <w:jc w:val="both"/>
        <w:rPr>
          <w:lang w:val="cs-CZ"/>
        </w:rPr>
      </w:pPr>
    </w:p>
    <w:p w:rsidR="00BC4B6E" w:rsidRDefault="00BC4B6E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6F604E">
        <w:rPr>
          <w:lang w:val="cs-CZ"/>
        </w:rPr>
        <w:t xml:space="preserve">V případě, že </w:t>
      </w:r>
      <w:r w:rsidR="006F604E" w:rsidRPr="006F604E">
        <w:rPr>
          <w:lang w:val="cs-CZ"/>
        </w:rPr>
        <w:t>Ubytovaní</w:t>
      </w:r>
      <w:r w:rsidRPr="006F604E">
        <w:rPr>
          <w:lang w:val="cs-CZ"/>
        </w:rPr>
        <w:t xml:space="preserve"> budou mít po skončení účinnosti této </w:t>
      </w:r>
      <w:r w:rsidR="006F604E" w:rsidRPr="006F604E">
        <w:rPr>
          <w:lang w:val="cs-CZ"/>
        </w:rPr>
        <w:t>Dohody</w:t>
      </w:r>
      <w:r w:rsidRPr="006F604E">
        <w:rPr>
          <w:lang w:val="cs-CZ"/>
        </w:rPr>
        <w:t xml:space="preserve"> zájem</w:t>
      </w:r>
      <w:r w:rsidR="006F604E" w:rsidRPr="006F604E">
        <w:rPr>
          <w:lang w:val="cs-CZ"/>
        </w:rPr>
        <w:t xml:space="preserve"> být nadále ubytovaní v Ubytovně</w:t>
      </w:r>
      <w:r w:rsidRPr="006F604E">
        <w:rPr>
          <w:lang w:val="cs-CZ"/>
        </w:rPr>
        <w:t xml:space="preserve">, zavazuje se Ubytovatel uzavřít s každým z nich samostatně dohodu o zajištění ubytování a to za stejných podmínek, za jakých uzavírá </w:t>
      </w:r>
      <w:r w:rsidR="00281009" w:rsidRPr="006F604E">
        <w:rPr>
          <w:lang w:val="cs-CZ"/>
        </w:rPr>
        <w:t xml:space="preserve">tuto </w:t>
      </w:r>
      <w:r w:rsidR="006F604E" w:rsidRPr="006F604E">
        <w:rPr>
          <w:lang w:val="cs-CZ"/>
        </w:rPr>
        <w:t>Dohodu</w:t>
      </w:r>
      <w:r w:rsidR="00281009" w:rsidRPr="006F604E">
        <w:rPr>
          <w:lang w:val="cs-CZ"/>
        </w:rPr>
        <w:t xml:space="preserve"> s Objednatelem.</w:t>
      </w:r>
    </w:p>
    <w:p w:rsidR="00401D1F" w:rsidRPr="00401D1F" w:rsidRDefault="00401D1F" w:rsidP="00401D1F">
      <w:pPr>
        <w:pStyle w:val="Odstavecseseznamem"/>
        <w:rPr>
          <w:lang w:val="cs-CZ"/>
        </w:rPr>
      </w:pPr>
    </w:p>
    <w:p w:rsidR="00401D1F" w:rsidRPr="009B2584" w:rsidRDefault="00401D1F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9B2584">
        <w:rPr>
          <w:lang w:val="cs-CZ"/>
        </w:rPr>
        <w:t xml:space="preserve">Původním záměrem Objednatele bylo ubytovat v Ubytovně celkem 20 svých zaměstnanců. Vzhledem k tomu, že zatím není </w:t>
      </w:r>
      <w:r w:rsidR="009B2584" w:rsidRPr="009B2584">
        <w:rPr>
          <w:lang w:val="cs-CZ"/>
        </w:rPr>
        <w:t>stanoven</w:t>
      </w:r>
      <w:r w:rsidRPr="009B2584">
        <w:rPr>
          <w:lang w:val="cs-CZ"/>
        </w:rPr>
        <w:t xml:space="preserve"> datum nástupu 6 zaměstnanců, vztahu</w:t>
      </w:r>
      <w:r w:rsidR="009B2584" w:rsidRPr="009B2584">
        <w:rPr>
          <w:lang w:val="cs-CZ"/>
        </w:rPr>
        <w:t>je se tato Dohoda pouze na 14 zaměstnanců</w:t>
      </w:r>
      <w:r w:rsidRPr="009B2584">
        <w:rPr>
          <w:lang w:val="cs-CZ"/>
        </w:rPr>
        <w:t xml:space="preserve">. Po </w:t>
      </w:r>
      <w:r w:rsidR="009B2584" w:rsidRPr="009B2584">
        <w:rPr>
          <w:lang w:val="cs-CZ"/>
        </w:rPr>
        <w:t>stanovení</w:t>
      </w:r>
      <w:r w:rsidRPr="009B2584">
        <w:rPr>
          <w:lang w:val="cs-CZ"/>
        </w:rPr>
        <w:t xml:space="preserve"> data nástupu zbývajících 6 zaměstnanců bude mít Objednatel zájem </w:t>
      </w:r>
      <w:r w:rsidR="009B2584" w:rsidRPr="009B2584">
        <w:rPr>
          <w:lang w:val="cs-CZ"/>
        </w:rPr>
        <w:t xml:space="preserve">rovněž </w:t>
      </w:r>
      <w:r w:rsidRPr="009B2584">
        <w:rPr>
          <w:lang w:val="cs-CZ"/>
        </w:rPr>
        <w:t>na zajištění jejich ubytování. V takovém případě uzavřou Smluvní strany dodatek k této Dohodě.</w:t>
      </w:r>
    </w:p>
    <w:p w:rsidR="00506FDE" w:rsidRPr="006F604E" w:rsidRDefault="00506FDE" w:rsidP="00506FDE">
      <w:pPr>
        <w:pStyle w:val="Odstavecseseznamem"/>
        <w:ind w:left="360"/>
        <w:contextualSpacing/>
        <w:jc w:val="both"/>
        <w:rPr>
          <w:highlight w:val="yellow"/>
          <w:lang w:val="cs-CZ"/>
        </w:rPr>
      </w:pPr>
    </w:p>
    <w:p w:rsidR="00506FDE" w:rsidRPr="006F604E" w:rsidRDefault="00506FDE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6F604E">
        <w:rPr>
          <w:lang w:val="cs-CZ"/>
        </w:rPr>
        <w:lastRenderedPageBreak/>
        <w:t xml:space="preserve">Právní vztah mezi Objednatelem a Ubytovatelem podle této </w:t>
      </w:r>
      <w:r w:rsidR="006F604E" w:rsidRPr="006F604E">
        <w:rPr>
          <w:lang w:val="cs-CZ"/>
        </w:rPr>
        <w:t>Dohody</w:t>
      </w:r>
      <w:r w:rsidRPr="006F604E">
        <w:rPr>
          <w:lang w:val="cs-CZ"/>
        </w:rPr>
        <w:t xml:space="preserve"> se týká výlučně zajištění ubytování pro </w:t>
      </w:r>
      <w:r w:rsidR="006F604E" w:rsidRPr="006F604E">
        <w:rPr>
          <w:lang w:val="cs-CZ"/>
        </w:rPr>
        <w:t>Ubytované</w:t>
      </w:r>
      <w:r w:rsidRPr="006F604E">
        <w:rPr>
          <w:lang w:val="cs-CZ"/>
        </w:rPr>
        <w:t xml:space="preserve"> a způsobu jeho úhrady. </w:t>
      </w:r>
      <w:r w:rsidR="00BC4B6E" w:rsidRPr="006F604E">
        <w:rPr>
          <w:lang w:val="cs-CZ"/>
        </w:rPr>
        <w:t xml:space="preserve">Objednatel není v žádném případě odpovědný za případné škody způsobené </w:t>
      </w:r>
      <w:r w:rsidR="006F604E" w:rsidRPr="006F604E">
        <w:rPr>
          <w:lang w:val="cs-CZ"/>
        </w:rPr>
        <w:t>Ubytovanými</w:t>
      </w:r>
      <w:r w:rsidR="00BC4B6E" w:rsidRPr="006F604E">
        <w:rPr>
          <w:lang w:val="cs-CZ"/>
        </w:rPr>
        <w:t xml:space="preserve"> v Ubytovně či na jejím vybavení. Taková odpovědnost je vždy předmětem přímého vztahu mezi Ubytovatelem a </w:t>
      </w:r>
      <w:r w:rsidR="006F604E" w:rsidRPr="006F604E">
        <w:rPr>
          <w:lang w:val="cs-CZ"/>
        </w:rPr>
        <w:t>Ubytovaným</w:t>
      </w:r>
      <w:r w:rsidR="00BC4B6E" w:rsidRPr="006F604E">
        <w:rPr>
          <w:lang w:val="cs-CZ"/>
        </w:rPr>
        <w:t>, který škodu způsobil, a řídí se obecnými ustanoveními občanského zákoníku.</w:t>
      </w:r>
    </w:p>
    <w:p w:rsidR="00757BDC" w:rsidRPr="006F604E" w:rsidRDefault="00757BDC" w:rsidP="00757BDC">
      <w:pPr>
        <w:pStyle w:val="Odstavecseseznamem"/>
        <w:ind w:left="360"/>
        <w:contextualSpacing/>
        <w:jc w:val="both"/>
        <w:rPr>
          <w:lang w:val="cs-CZ"/>
        </w:rPr>
      </w:pPr>
    </w:p>
    <w:p w:rsidR="00757BDC" w:rsidRPr="006F604E" w:rsidRDefault="00757BDC" w:rsidP="00757BDC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6F604E">
        <w:rPr>
          <w:lang w:val="cs-CZ"/>
        </w:rPr>
        <w:t xml:space="preserve">Práva a povinnosti touto </w:t>
      </w:r>
      <w:r w:rsidR="006F604E" w:rsidRPr="006F604E">
        <w:rPr>
          <w:lang w:val="cs-CZ"/>
        </w:rPr>
        <w:t>Dohodou</w:t>
      </w:r>
      <w:r w:rsidRPr="006F604E">
        <w:rPr>
          <w:lang w:val="cs-CZ"/>
        </w:rPr>
        <w:t xml:space="preserve"> neupraven</w:t>
      </w:r>
      <w:r w:rsidR="00550136">
        <w:rPr>
          <w:lang w:val="cs-CZ"/>
        </w:rPr>
        <w:t>é</w:t>
      </w:r>
      <w:r w:rsidRPr="006F604E">
        <w:rPr>
          <w:lang w:val="cs-CZ"/>
        </w:rPr>
        <w:t xml:space="preserve"> se řídí českým právním řádem, a to zejména příslušnými ustanoveními občanského zákoníku. Tuto </w:t>
      </w:r>
      <w:r w:rsidR="006F604E" w:rsidRPr="006F604E">
        <w:rPr>
          <w:lang w:val="cs-CZ"/>
        </w:rPr>
        <w:t>Dohodu</w:t>
      </w:r>
      <w:r w:rsidRPr="006F604E">
        <w:rPr>
          <w:lang w:val="cs-CZ"/>
        </w:rPr>
        <w:t xml:space="preserve"> je možné měnit či doplňovat pouze písemnými dodatky podepsanými oběma Smluvními stranami.</w:t>
      </w:r>
    </w:p>
    <w:p w:rsidR="00757BDC" w:rsidRPr="006F604E" w:rsidRDefault="00757BDC" w:rsidP="00757BDC">
      <w:pPr>
        <w:pStyle w:val="Odstavecseseznamem"/>
        <w:rPr>
          <w:lang w:val="cs-CZ"/>
        </w:rPr>
      </w:pPr>
    </w:p>
    <w:p w:rsidR="00757BDC" w:rsidRPr="00B54ED2" w:rsidRDefault="00757BDC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6F604E">
        <w:rPr>
          <w:lang w:val="cs-CZ"/>
        </w:rPr>
        <w:t>Kontaktní osobou</w:t>
      </w:r>
      <w:r w:rsidR="006F604E" w:rsidRPr="006F604E">
        <w:rPr>
          <w:lang w:val="cs-CZ"/>
        </w:rPr>
        <w:t xml:space="preserve"> za Objednatele je</w:t>
      </w:r>
      <w:r w:rsidRPr="006F604E">
        <w:rPr>
          <w:lang w:val="cs-CZ"/>
        </w:rPr>
        <w:t xml:space="preserve"> pro provozní </w:t>
      </w:r>
      <w:r w:rsidR="006F604E" w:rsidRPr="006F604E">
        <w:rPr>
          <w:lang w:val="cs-CZ"/>
        </w:rPr>
        <w:t xml:space="preserve">záležitosti paní Michaela Motýlová, tel. </w:t>
      </w:r>
      <w:r w:rsidR="007F3FA6">
        <w:rPr>
          <w:lang w:val="cs-CZ"/>
        </w:rPr>
        <w:t>XXXXXXX</w:t>
      </w:r>
      <w:r w:rsidR="006F604E" w:rsidRPr="006F604E">
        <w:rPr>
          <w:lang w:val="cs-CZ"/>
        </w:rPr>
        <w:t>, email</w:t>
      </w:r>
      <w:r w:rsidR="00550136">
        <w:rPr>
          <w:lang w:val="cs-CZ"/>
        </w:rPr>
        <w:t xml:space="preserve"> </w:t>
      </w:r>
      <w:r w:rsidR="007F3FA6">
        <w:rPr>
          <w:lang w:val="cs-CZ"/>
        </w:rPr>
        <w:t>XXXXXXXXXXX</w:t>
      </w:r>
      <w:r w:rsidR="006F604E" w:rsidRPr="006F604E">
        <w:rPr>
          <w:lang w:val="cs-CZ"/>
        </w:rPr>
        <w:t xml:space="preserve"> pro potřeby tlumočení paní Myanganbayar Bazarjav,</w:t>
      </w:r>
      <w:r w:rsidRPr="006F604E">
        <w:rPr>
          <w:lang w:val="cs-CZ"/>
        </w:rPr>
        <w:t xml:space="preserve"> tel.</w:t>
      </w:r>
      <w:r w:rsidR="006F604E" w:rsidRPr="006F604E">
        <w:rPr>
          <w:lang w:val="cs-CZ"/>
        </w:rPr>
        <w:t xml:space="preserve"> </w:t>
      </w:r>
      <w:r w:rsidR="007F3FA6">
        <w:rPr>
          <w:lang w:val="cs-CZ"/>
        </w:rPr>
        <w:t>XXXXXXXXXX</w:t>
      </w:r>
      <w:r w:rsidR="006F604E" w:rsidRPr="006F604E">
        <w:rPr>
          <w:lang w:val="cs-CZ"/>
        </w:rPr>
        <w:t>,</w:t>
      </w:r>
      <w:r w:rsidRPr="006F604E">
        <w:rPr>
          <w:lang w:val="cs-CZ"/>
        </w:rPr>
        <w:t xml:space="preserve"> </w:t>
      </w:r>
      <w:proofErr w:type="spellStart"/>
      <w:r w:rsidRPr="00B54ED2">
        <w:rPr>
          <w:lang w:val="cs-CZ"/>
        </w:rPr>
        <w:t>email</w:t>
      </w:r>
      <w:r w:rsidR="007F3FA6">
        <w:rPr>
          <w:lang w:val="cs-CZ"/>
        </w:rPr>
        <w:t>XXXXXXXXXXX</w:t>
      </w:r>
      <w:proofErr w:type="spellEnd"/>
      <w:r w:rsidRPr="00B54ED2">
        <w:rPr>
          <w:lang w:val="cs-CZ"/>
        </w:rPr>
        <w:t>. Kontaktní osobou za Ubytovatele je p</w:t>
      </w:r>
      <w:r w:rsidR="00B856FF">
        <w:rPr>
          <w:lang w:val="cs-CZ"/>
        </w:rPr>
        <w:t>aní Hana Kotroušová,</w:t>
      </w:r>
      <w:r w:rsidR="00B856FF" w:rsidRPr="00B54ED2">
        <w:rPr>
          <w:lang w:val="cs-CZ"/>
        </w:rPr>
        <w:t xml:space="preserve"> </w:t>
      </w:r>
      <w:r w:rsidRPr="00B54ED2">
        <w:rPr>
          <w:lang w:val="cs-CZ"/>
        </w:rPr>
        <w:t>tel.</w:t>
      </w:r>
      <w:r w:rsidR="00B856FF">
        <w:rPr>
          <w:lang w:val="cs-CZ"/>
        </w:rPr>
        <w:t xml:space="preserve"> </w:t>
      </w:r>
      <w:r w:rsidR="007F3FA6">
        <w:rPr>
          <w:lang w:val="cs-CZ"/>
        </w:rPr>
        <w:t>XXXXXXXX</w:t>
      </w:r>
      <w:r w:rsidRPr="00B54ED2">
        <w:rPr>
          <w:lang w:val="cs-CZ"/>
        </w:rPr>
        <w:t>.</w:t>
      </w:r>
    </w:p>
    <w:p w:rsidR="00454063" w:rsidRPr="00B54ED2" w:rsidRDefault="00454063" w:rsidP="00454063">
      <w:pPr>
        <w:pStyle w:val="Odstavecseseznamem"/>
        <w:rPr>
          <w:lang w:val="cs-CZ"/>
        </w:rPr>
      </w:pPr>
    </w:p>
    <w:p w:rsidR="00757BDC" w:rsidRPr="00B54ED2" w:rsidRDefault="00757BDC" w:rsidP="00757BDC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B54ED2">
        <w:rPr>
          <w:lang w:val="cs-CZ"/>
        </w:rPr>
        <w:t xml:space="preserve">Tato </w:t>
      </w:r>
      <w:r w:rsidR="00B54ED2" w:rsidRPr="00B54ED2">
        <w:rPr>
          <w:lang w:val="cs-CZ"/>
        </w:rPr>
        <w:t>Dohoda</w:t>
      </w:r>
      <w:r w:rsidR="005B39CF">
        <w:rPr>
          <w:lang w:val="cs-CZ"/>
        </w:rPr>
        <w:t xml:space="preserve"> je vyhotovena ve 3</w:t>
      </w:r>
      <w:r w:rsidRPr="00B54ED2">
        <w:rPr>
          <w:lang w:val="cs-CZ"/>
        </w:rPr>
        <w:t xml:space="preserve"> stejnopisech s platností originálu, z nichž </w:t>
      </w:r>
      <w:r w:rsidR="005B39CF">
        <w:rPr>
          <w:lang w:val="cs-CZ"/>
        </w:rPr>
        <w:t>dva</w:t>
      </w:r>
      <w:r w:rsidRPr="00B54ED2">
        <w:rPr>
          <w:lang w:val="cs-CZ"/>
        </w:rPr>
        <w:t xml:space="preserve"> stejnopis</w:t>
      </w:r>
      <w:r w:rsidR="005B39CF">
        <w:rPr>
          <w:lang w:val="cs-CZ"/>
        </w:rPr>
        <w:t>y</w:t>
      </w:r>
      <w:r w:rsidRPr="00B54ED2">
        <w:rPr>
          <w:lang w:val="cs-CZ"/>
        </w:rPr>
        <w:t xml:space="preserve"> obdrží Ubytovatel a jeden stejnopis obdrží Objednatel. Nedílnou součást této </w:t>
      </w:r>
      <w:r w:rsidR="00B54ED2" w:rsidRPr="00B54ED2">
        <w:rPr>
          <w:lang w:val="cs-CZ"/>
        </w:rPr>
        <w:t>Dohody tvoří její Příloha č. 1 – S</w:t>
      </w:r>
      <w:r w:rsidRPr="00B54ED2">
        <w:rPr>
          <w:lang w:val="cs-CZ"/>
        </w:rPr>
        <w:t>eznam ubytovaných zaměstnanců.</w:t>
      </w:r>
    </w:p>
    <w:p w:rsidR="00757BDC" w:rsidRPr="00B54ED2" w:rsidRDefault="00757BDC" w:rsidP="00454063">
      <w:pPr>
        <w:pStyle w:val="Odstavecseseznamem"/>
        <w:rPr>
          <w:lang w:val="cs-CZ"/>
        </w:rPr>
      </w:pPr>
    </w:p>
    <w:p w:rsidR="00BA1C51" w:rsidRPr="00B54ED2" w:rsidRDefault="00BA1C51" w:rsidP="00BA1C51">
      <w:pPr>
        <w:pStyle w:val="Odstavecseseznamem"/>
        <w:numPr>
          <w:ilvl w:val="1"/>
          <w:numId w:val="5"/>
        </w:numPr>
        <w:contextualSpacing/>
        <w:jc w:val="both"/>
        <w:rPr>
          <w:lang w:val="cs-CZ"/>
        </w:rPr>
      </w:pPr>
      <w:r w:rsidRPr="00B54ED2">
        <w:rPr>
          <w:lang w:val="cs-CZ"/>
        </w:rPr>
        <w:t xml:space="preserve">Smluvní strany prohlašují, že </w:t>
      </w:r>
      <w:r w:rsidR="00B50470" w:rsidRPr="00B54ED2">
        <w:rPr>
          <w:lang w:val="cs-CZ"/>
        </w:rPr>
        <w:t xml:space="preserve">tato </w:t>
      </w:r>
      <w:r w:rsidR="00B54ED2" w:rsidRPr="00B54ED2">
        <w:rPr>
          <w:lang w:val="cs-CZ"/>
        </w:rPr>
        <w:t>Dohoda</w:t>
      </w:r>
      <w:r w:rsidRPr="00B54ED2">
        <w:rPr>
          <w:lang w:val="cs-CZ"/>
        </w:rPr>
        <w:t xml:space="preserve"> vyjadřuje jejich skutečnou vůli, s</w:t>
      </w:r>
      <w:r w:rsidR="00B50470" w:rsidRPr="00B54ED2">
        <w:rPr>
          <w:lang w:val="cs-CZ"/>
        </w:rPr>
        <w:t> jejím</w:t>
      </w:r>
      <w:r w:rsidRPr="00B54ED2">
        <w:rPr>
          <w:lang w:val="cs-CZ"/>
        </w:rPr>
        <w:t xml:space="preserve"> obsahem po přečtení souhla</w:t>
      </w:r>
      <w:r w:rsidR="00454063" w:rsidRPr="00B54ED2">
        <w:rPr>
          <w:lang w:val="cs-CZ"/>
        </w:rPr>
        <w:t>sí, což stvrzují svými podpisy.</w:t>
      </w:r>
    </w:p>
    <w:p w:rsidR="00506FDE" w:rsidRPr="004E45FE" w:rsidRDefault="00757BDC" w:rsidP="00BC4B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FDE" w:rsidRPr="004E45FE" w:rsidRDefault="00506FDE" w:rsidP="00757BD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FDE" w:rsidRPr="004E45FE" w:rsidRDefault="00506FDE" w:rsidP="00757B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BDC" w:rsidRPr="004E45FE" w:rsidRDefault="00757BDC" w:rsidP="00BA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D4D" w:rsidRPr="004E45FE" w:rsidRDefault="00B81D4D" w:rsidP="00B81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5FE">
        <w:rPr>
          <w:rFonts w:ascii="Times New Roman" w:hAnsi="Times New Roman" w:cs="Times New Roman"/>
          <w:sz w:val="24"/>
          <w:szCs w:val="24"/>
        </w:rPr>
        <w:t>V</w:t>
      </w:r>
      <w:r w:rsidR="00CB536F" w:rsidRPr="004E45FE">
        <w:rPr>
          <w:rFonts w:ascii="Times New Roman" w:hAnsi="Times New Roman" w:cs="Times New Roman"/>
          <w:sz w:val="24"/>
          <w:szCs w:val="24"/>
        </w:rPr>
        <w:t> Kutné Hoře</w:t>
      </w:r>
      <w:r w:rsidR="00EF24E0" w:rsidRPr="004E45FE">
        <w:rPr>
          <w:rFonts w:ascii="Times New Roman" w:hAnsi="Times New Roman" w:cs="Times New Roman"/>
          <w:sz w:val="24"/>
          <w:szCs w:val="24"/>
        </w:rPr>
        <w:t xml:space="preserve"> </w:t>
      </w:r>
      <w:r w:rsidRPr="004E45FE">
        <w:rPr>
          <w:rFonts w:ascii="Times New Roman" w:hAnsi="Times New Roman" w:cs="Times New Roman"/>
          <w:sz w:val="24"/>
          <w:szCs w:val="24"/>
        </w:rPr>
        <w:t>dne ___________</w:t>
      </w:r>
      <w:r w:rsidRPr="004E45FE">
        <w:rPr>
          <w:rFonts w:ascii="Times New Roman" w:hAnsi="Times New Roman" w:cs="Times New Roman"/>
          <w:sz w:val="24"/>
          <w:szCs w:val="24"/>
        </w:rPr>
        <w:tab/>
      </w:r>
      <w:r w:rsidRPr="004E45FE">
        <w:rPr>
          <w:rFonts w:ascii="Times New Roman" w:hAnsi="Times New Roman" w:cs="Times New Roman"/>
          <w:sz w:val="24"/>
          <w:szCs w:val="24"/>
        </w:rPr>
        <w:tab/>
      </w:r>
      <w:r w:rsidRPr="004E45FE">
        <w:rPr>
          <w:rFonts w:ascii="Times New Roman" w:hAnsi="Times New Roman" w:cs="Times New Roman"/>
          <w:sz w:val="24"/>
          <w:szCs w:val="24"/>
        </w:rPr>
        <w:tab/>
        <w:t>V</w:t>
      </w:r>
      <w:r w:rsidR="00CB536F" w:rsidRPr="004E45FE">
        <w:rPr>
          <w:rFonts w:ascii="Times New Roman" w:hAnsi="Times New Roman" w:cs="Times New Roman"/>
          <w:sz w:val="24"/>
          <w:szCs w:val="24"/>
        </w:rPr>
        <w:t> Kutné Hoře</w:t>
      </w:r>
      <w:r w:rsidRPr="004E45FE">
        <w:rPr>
          <w:rFonts w:ascii="Times New Roman" w:hAnsi="Times New Roman" w:cs="Times New Roman"/>
          <w:sz w:val="24"/>
          <w:szCs w:val="24"/>
        </w:rPr>
        <w:t xml:space="preserve"> dne ___________</w:t>
      </w:r>
    </w:p>
    <w:p w:rsidR="00BA1C51" w:rsidRPr="004E45FE" w:rsidRDefault="00BA1C51" w:rsidP="00BA1C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690" w:rsidRPr="004E45FE" w:rsidRDefault="00375690" w:rsidP="00BA1C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C51" w:rsidRPr="004E45FE" w:rsidRDefault="00BA1C51" w:rsidP="00BA1C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C51" w:rsidRPr="004E45FE" w:rsidRDefault="00375690" w:rsidP="00375690">
      <w:pPr>
        <w:contextualSpacing/>
        <w:rPr>
          <w:rFonts w:ascii="Times New Roman" w:hAnsi="Times New Roman" w:cs="Times New Roman"/>
          <w:sz w:val="24"/>
          <w:szCs w:val="24"/>
        </w:rPr>
      </w:pPr>
      <w:r w:rsidRPr="004E45FE">
        <w:rPr>
          <w:rFonts w:ascii="Times New Roman" w:hAnsi="Times New Roman" w:cs="Times New Roman"/>
          <w:sz w:val="24"/>
          <w:szCs w:val="24"/>
        </w:rPr>
        <w:t>________________________</w:t>
      </w:r>
      <w:r w:rsidRPr="004E45FE">
        <w:rPr>
          <w:rFonts w:ascii="Times New Roman" w:hAnsi="Times New Roman" w:cs="Times New Roman"/>
          <w:sz w:val="24"/>
          <w:szCs w:val="24"/>
        </w:rPr>
        <w:tab/>
      </w:r>
      <w:r w:rsidRPr="004E45FE">
        <w:rPr>
          <w:rFonts w:ascii="Times New Roman" w:hAnsi="Times New Roman" w:cs="Times New Roman"/>
          <w:sz w:val="24"/>
          <w:szCs w:val="24"/>
        </w:rPr>
        <w:tab/>
      </w:r>
      <w:r w:rsidRPr="004E45FE">
        <w:rPr>
          <w:rFonts w:ascii="Times New Roman" w:hAnsi="Times New Roman" w:cs="Times New Roman"/>
          <w:sz w:val="24"/>
          <w:szCs w:val="24"/>
        </w:rPr>
        <w:tab/>
      </w:r>
      <w:r w:rsidR="00BA1C51" w:rsidRPr="004E45F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A1C51" w:rsidRPr="004E45FE" w:rsidRDefault="0072520B" w:rsidP="00375690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45FE">
        <w:rPr>
          <w:rFonts w:ascii="Times New Roman" w:hAnsi="Times New Roman" w:cs="Times New Roman"/>
          <w:b/>
          <w:bCs/>
          <w:iCs/>
          <w:sz w:val="24"/>
          <w:szCs w:val="24"/>
        </w:rPr>
        <w:t>VOŠ, SPŠ a JŠ Kutná Hora</w:t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1C51" w:rsidRPr="004E45FE">
        <w:rPr>
          <w:rFonts w:ascii="Times New Roman" w:hAnsi="Times New Roman" w:cs="Times New Roman"/>
          <w:b/>
          <w:bCs/>
          <w:iCs/>
          <w:sz w:val="24"/>
          <w:szCs w:val="24"/>
        </w:rPr>
        <w:t>Foxconn Technology CZ s.r.o.</w:t>
      </w:r>
    </w:p>
    <w:p w:rsidR="00B81D4D" w:rsidRPr="004E45FE" w:rsidRDefault="0072520B" w:rsidP="00375690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5FE">
        <w:rPr>
          <w:rFonts w:ascii="Times New Roman" w:hAnsi="Times New Roman" w:cs="Times New Roman"/>
          <w:bCs/>
          <w:iCs/>
          <w:sz w:val="24"/>
          <w:szCs w:val="24"/>
        </w:rPr>
        <w:t>Jaroslav Načeradský</w:t>
      </w:r>
      <w:r w:rsidR="00C30EEB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1D4D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1D4D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1D4D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1D4D" w:rsidRPr="004E45FE">
        <w:rPr>
          <w:rFonts w:ascii="Times New Roman" w:hAnsi="Times New Roman" w:cs="Times New Roman"/>
          <w:bCs/>
          <w:iCs/>
          <w:sz w:val="24"/>
          <w:szCs w:val="24"/>
        </w:rPr>
        <w:tab/>
        <w:t>Alan Macintyre</w:t>
      </w:r>
    </w:p>
    <w:p w:rsidR="00EB1C5C" w:rsidRDefault="00B81D4D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5FE">
        <w:rPr>
          <w:rFonts w:ascii="Times New Roman" w:hAnsi="Times New Roman" w:cs="Times New Roman"/>
          <w:bCs/>
          <w:iCs/>
          <w:sz w:val="24"/>
          <w:szCs w:val="24"/>
        </w:rPr>
        <w:t>ř</w:t>
      </w:r>
      <w:r w:rsidR="00BA1C51" w:rsidRPr="004E45FE">
        <w:rPr>
          <w:rFonts w:ascii="Times New Roman" w:hAnsi="Times New Roman" w:cs="Times New Roman"/>
          <w:bCs/>
          <w:iCs/>
          <w:sz w:val="24"/>
          <w:szCs w:val="24"/>
        </w:rPr>
        <w:t>editel školy</w:t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75690" w:rsidRPr="004E45FE">
        <w:rPr>
          <w:rFonts w:ascii="Times New Roman" w:hAnsi="Times New Roman" w:cs="Times New Roman"/>
          <w:bCs/>
          <w:iCs/>
          <w:sz w:val="24"/>
          <w:szCs w:val="24"/>
        </w:rPr>
        <w:tab/>
        <w:t>jednatel</w:t>
      </w:r>
      <w:r w:rsidRPr="004E45FE">
        <w:rPr>
          <w:rFonts w:ascii="Times New Roman" w:hAnsi="Times New Roman" w:cs="Times New Roman"/>
          <w:bCs/>
          <w:iCs/>
          <w:sz w:val="24"/>
          <w:szCs w:val="24"/>
        </w:rPr>
        <w:t xml:space="preserve"> společnosti</w:t>
      </w: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725" w:rsidRDefault="00AA4725" w:rsidP="00AA4725">
      <w:pPr>
        <w:tabs>
          <w:tab w:val="left" w:pos="7513"/>
        </w:tabs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AA4725" w:rsidRDefault="00AA4725" w:rsidP="00AA4725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 – Seznam ubytovaných zaměstnanců</w:t>
      </w:r>
    </w:p>
    <w:p w:rsidR="00AA4725" w:rsidRDefault="00AA4725" w:rsidP="00AA4725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A4725" w:rsidRDefault="00AA4725" w:rsidP="00AA4725">
      <w:pPr>
        <w:pStyle w:val="Odstavecseseznamem"/>
        <w:ind w:left="360"/>
        <w:contextualSpacing/>
        <w:jc w:val="right"/>
        <w:rPr>
          <w:lang w:val="cs-CZ"/>
        </w:rPr>
      </w:pPr>
    </w:p>
    <w:tbl>
      <w:tblPr>
        <w:tblStyle w:val="Mkatabulky"/>
        <w:tblW w:w="0" w:type="auto"/>
        <w:tblInd w:w="360" w:type="dxa"/>
        <w:tblLook w:val="04E0" w:firstRow="1" w:lastRow="1" w:firstColumn="1" w:lastColumn="0" w:noHBand="0" w:noVBand="1"/>
      </w:tblPr>
      <w:tblGrid>
        <w:gridCol w:w="816"/>
        <w:gridCol w:w="1803"/>
        <w:gridCol w:w="1736"/>
        <w:gridCol w:w="950"/>
        <w:gridCol w:w="1056"/>
        <w:gridCol w:w="1056"/>
      </w:tblGrid>
      <w:tr w:rsidR="00AA4725" w:rsidTr="00AA4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Jméno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Příjmení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Pohlaví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Do</w:t>
            </w:r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Undral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Tsatsral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Ganbileg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Davaasuren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Maralmaa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Idernasan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Odbayar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Otgonbayar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Batdavaa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Uyanga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Nyamjargal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Khadanchuluun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Nerguibaatar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Byambajav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Nurkhaisha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Syemsyerkhaan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Ankhbayar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Erdenesukh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Enkhmaa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Oyunbold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Zolzaya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Sarantuya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Bayanmunkh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Uuganbayar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Temuujin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Otgonbayar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  <w:tr w:rsidR="00AA4725" w:rsidTr="00AA47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25" w:rsidRDefault="00AA4725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25" w:rsidRDefault="00AA4725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proofErr w:type="spellStart"/>
            <w:r>
              <w:rPr>
                <w:color w:val="000000"/>
              </w:rPr>
              <w:t>Buyandelger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spellStart"/>
            <w:r>
              <w:rPr>
                <w:color w:val="000000"/>
              </w:rPr>
              <w:t>Khanui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725" w:rsidRDefault="00AA4725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>
              <w:rPr>
                <w:lang w:val="cs-CZ"/>
              </w:rPr>
              <w:t>8.5.2017</w:t>
            </w:r>
            <w:proofErr w:type="gramEnd"/>
          </w:p>
        </w:tc>
      </w:tr>
    </w:tbl>
    <w:p w:rsidR="00AA4725" w:rsidRDefault="00AA4725" w:rsidP="00AA4725">
      <w:pPr>
        <w:pStyle w:val="Odstavecseseznamem"/>
        <w:ind w:left="360"/>
        <w:contextualSpacing/>
        <w:jc w:val="both"/>
        <w:rPr>
          <w:lang w:val="cs-CZ"/>
        </w:rPr>
      </w:pPr>
    </w:p>
    <w:p w:rsidR="00AA4725" w:rsidRDefault="00AA4725" w:rsidP="00AA472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A4725" w:rsidRDefault="00AA4725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0AC" w:rsidRDefault="004B20AC" w:rsidP="004B20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4B20AC" w:rsidRDefault="004B20AC" w:rsidP="004B20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DODATEK č. 1 k Dohodě o poskytnutí ubytování</w:t>
      </w:r>
    </w:p>
    <w:p w:rsidR="004B20AC" w:rsidRDefault="004B20AC" w:rsidP="004B20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 DOPLŇKOVÉ ČINNOSTI</w:t>
      </w:r>
    </w:p>
    <w:p w:rsidR="004B20AC" w:rsidRDefault="004B20AC" w:rsidP="004B20AC">
      <w:pPr>
        <w:spacing w:after="0" w:line="240" w:lineRule="auto"/>
        <w:ind w:left="705" w:hanging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č. 11/61924059/2017 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6.2.2017</w:t>
      </w:r>
      <w:proofErr w:type="gramEnd"/>
    </w:p>
    <w:p w:rsidR="004B20AC" w:rsidRDefault="004B20AC" w:rsidP="004B20AC">
      <w:pPr>
        <w:spacing w:after="0" w:line="240" w:lineRule="auto"/>
        <w:ind w:left="705" w:hanging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č. 11/61924059/2017/1</w:t>
      </w:r>
    </w:p>
    <w:p w:rsidR="004B20AC" w:rsidRDefault="004B20AC" w:rsidP="004B20AC">
      <w:pPr>
        <w:spacing w:after="0" w:line="240" w:lineRule="auto"/>
        <w:ind w:left="705" w:hanging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0AC" w:rsidRDefault="004B20AC" w:rsidP="004B20AC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Foxconn Technology CZ s.r.o.</w:t>
      </w:r>
    </w:p>
    <w:p w:rsidR="004B20AC" w:rsidRDefault="004B20AC" w:rsidP="004B20AC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Karlov 245, Kutná Hora, 284 01 </w:t>
      </w:r>
    </w:p>
    <w:p w:rsidR="004B20AC" w:rsidRDefault="004B20AC" w:rsidP="004B20A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IČ: 275 16 032</w:t>
      </w:r>
    </w:p>
    <w:p w:rsidR="004B20AC" w:rsidRDefault="004B20AC" w:rsidP="004B20AC">
      <w:pPr>
        <w:pStyle w:val="CommentSubject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zapsaná v obchodním rejstříku vedeném Městským soudem v Praze, oddíl C, vložka 149895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Alanem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Macintyrem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jednatelem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Objednatel</w:t>
      </w:r>
      <w:r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4B20AC" w:rsidRDefault="004B20AC" w:rsidP="004B20AC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Vyšší odborná škola, Střední průmyslová škola a Jazyková škola s právem státní jazykové zkoušky,</w:t>
      </w:r>
    </w:p>
    <w:p w:rsidR="004B20AC" w:rsidRDefault="004B20AC" w:rsidP="004B20AC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Kutná Hora, Masarykova 197</w:t>
      </w:r>
    </w:p>
    <w:p w:rsidR="004B20AC" w:rsidRDefault="004B20AC" w:rsidP="004B20AC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se sídlem: Kutná Hora, Masarykova 197, 284 11</w:t>
      </w:r>
    </w:p>
    <w:p w:rsidR="004B20AC" w:rsidRDefault="004B20AC" w:rsidP="004B20A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61924059</w:t>
      </w:r>
    </w:p>
    <w:p w:rsidR="004B20AC" w:rsidRDefault="004B20AC" w:rsidP="004B20A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banka, a.s., účet č. XXXXXXXXXXXXXXXX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Jaroslavem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Načeradským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ředitelem školy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Ubytovatel</w:t>
      </w:r>
      <w:r>
        <w:rPr>
          <w:rFonts w:ascii="Times New Roman" w:hAnsi="Times New Roman" w:cs="Times New Roman"/>
          <w:sz w:val="24"/>
          <w:szCs w:val="24"/>
          <w:lang w:eastAsia="cs-CZ"/>
        </w:rPr>
        <w:t>“ nebo „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VOŠ, SPŠ a JŠ Kutná Hora“)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(Objednatel a Ubytovatel </w:t>
      </w:r>
      <w:r>
        <w:rPr>
          <w:rFonts w:ascii="Times New Roman" w:hAnsi="Times New Roman" w:cs="Times New Roman"/>
          <w:sz w:val="24"/>
          <w:szCs w:val="24"/>
          <w:lang w:eastAsia="cs-CZ"/>
        </w:rPr>
        <w:t>společně dále také jako „S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mluvní strany</w:t>
      </w:r>
      <w:r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4B20AC" w:rsidRDefault="004B20AC" w:rsidP="004B2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pStyle w:val="Odstavecseseznamem"/>
        <w:numPr>
          <w:ilvl w:val="1"/>
          <w:numId w:val="23"/>
        </w:numPr>
        <w:contextualSpacing/>
        <w:jc w:val="both"/>
        <w:rPr>
          <w:lang w:val="cs-CZ"/>
        </w:rPr>
      </w:pPr>
      <w:r>
        <w:rPr>
          <w:lang w:val="cs-CZ"/>
        </w:rPr>
        <w:t xml:space="preserve">Shora uvedené Smluvní strany spolu dne </w:t>
      </w:r>
      <w:proofErr w:type="gramStart"/>
      <w:r>
        <w:rPr>
          <w:lang w:val="cs-CZ"/>
        </w:rPr>
        <w:t>6.2.2017</w:t>
      </w:r>
      <w:proofErr w:type="gramEnd"/>
      <w:r>
        <w:rPr>
          <w:lang w:val="cs-CZ"/>
        </w:rPr>
        <w:t xml:space="preserve"> uzavřely Dohodu o poskytnutí ubytování v doplňkové činnosti č. 11/61924059/2017 (dále jen „</w:t>
      </w:r>
      <w:r>
        <w:rPr>
          <w:b/>
          <w:lang w:val="cs-CZ"/>
        </w:rPr>
        <w:t>Dohoda</w:t>
      </w:r>
      <w:r>
        <w:rPr>
          <w:lang w:val="cs-CZ"/>
        </w:rPr>
        <w:t>“), předmětem které je závazek Ubytovatele poskytnout ubytování pro zaměstnance Objednatele a závazek Objednatele zaplatit Ubytovateli dohodnutou odměnu.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3"/>
        </w:numPr>
        <w:contextualSpacing/>
        <w:jc w:val="both"/>
        <w:rPr>
          <w:lang w:val="cs-CZ"/>
        </w:rPr>
      </w:pPr>
      <w:r>
        <w:rPr>
          <w:lang w:val="cs-CZ"/>
        </w:rPr>
        <w:t xml:space="preserve">Objednatel má v souladu s čl. III. odst. </w:t>
      </w:r>
      <w:proofErr w:type="gramStart"/>
      <w:r>
        <w:rPr>
          <w:lang w:val="cs-CZ"/>
        </w:rPr>
        <w:t>3.4. zájem</w:t>
      </w:r>
      <w:proofErr w:type="gramEnd"/>
      <w:r>
        <w:rPr>
          <w:lang w:val="cs-CZ"/>
        </w:rPr>
        <w:t xml:space="preserve"> na ubytování svých dalších 6 zaměstnanců v Ubytovně. Vzhledem k tomu, že je nyní již stanoven datum nástupu těchto 6 zaměstnanců, dohodly se strany na uzavření tohoto Dodatku, kterým se zvyšuje počet ubytovaných.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Předmět Dodatku</w:t>
      </w:r>
    </w:p>
    <w:p w:rsidR="004B20AC" w:rsidRDefault="004B20AC" w:rsidP="004B2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pStyle w:val="Odstavecseseznamem"/>
        <w:numPr>
          <w:ilvl w:val="0"/>
          <w:numId w:val="23"/>
        </w:numPr>
        <w:contextualSpacing/>
        <w:jc w:val="both"/>
        <w:rPr>
          <w:vanish/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3"/>
        </w:numPr>
        <w:contextualSpacing/>
        <w:jc w:val="both"/>
        <w:rPr>
          <w:lang w:val="cs-CZ"/>
        </w:rPr>
      </w:pPr>
      <w:r>
        <w:rPr>
          <w:lang w:val="cs-CZ"/>
        </w:rPr>
        <w:t>Smluvní strany se dohodly na nahrazení tabulky v čl. I. odst. 1.3. Dohody novým zněním:</w:t>
      </w:r>
    </w:p>
    <w:p w:rsidR="004B20AC" w:rsidRDefault="004B20AC" w:rsidP="004B20AC">
      <w:pPr>
        <w:pStyle w:val="Odstavecseseznamem"/>
        <w:ind w:left="360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E0" w:firstRow="1" w:lastRow="1" w:firstColumn="1" w:lastColumn="0" w:noHBand="0" w:noVBand="1"/>
      </w:tblPr>
      <w:tblGrid>
        <w:gridCol w:w="1856"/>
        <w:gridCol w:w="1223"/>
        <w:gridCol w:w="2103"/>
        <w:gridCol w:w="2255"/>
        <w:gridCol w:w="2462"/>
      </w:tblGrid>
      <w:tr w:rsidR="004B20AC" w:rsidTr="004B2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Období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Počet nocí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Počet Ubytovaných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Cena za lůžko za noc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>
              <w:rPr>
                <w:color w:val="FFFFFF" w:themeColor="background1"/>
                <w:lang w:val="cs-CZ"/>
              </w:rPr>
              <w:t>Celkem cena za období</w:t>
            </w:r>
          </w:p>
        </w:tc>
      </w:tr>
      <w:tr w:rsidR="004B20AC" w:rsidTr="004B2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>
              <w:rPr>
                <w:b/>
                <w:lang w:val="cs-CZ"/>
              </w:rPr>
              <w:t>8.2.-</w:t>
            </w:r>
            <w:proofErr w:type="gramStart"/>
            <w:r>
              <w:rPr>
                <w:b/>
                <w:lang w:val="cs-CZ"/>
              </w:rPr>
              <w:t>28.2.2017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21 nocí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80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33 600 Kč</w:t>
            </w:r>
          </w:p>
        </w:tc>
      </w:tr>
      <w:tr w:rsidR="004B20AC" w:rsidTr="004B20A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>
              <w:rPr>
                <w:b/>
                <w:lang w:val="cs-CZ"/>
              </w:rPr>
              <w:t>1.3.-</w:t>
            </w:r>
            <w:proofErr w:type="gramStart"/>
            <w:r>
              <w:rPr>
                <w:b/>
                <w:lang w:val="cs-CZ"/>
              </w:rPr>
              <w:t>31.3.2017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31 nocí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80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49 600 Kč</w:t>
            </w:r>
          </w:p>
        </w:tc>
      </w:tr>
      <w:tr w:rsidR="004B20AC" w:rsidTr="004B20A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>
              <w:rPr>
                <w:b/>
                <w:lang w:val="cs-CZ"/>
              </w:rPr>
              <w:t>1.4.-</w:t>
            </w:r>
            <w:proofErr w:type="gramStart"/>
            <w:r>
              <w:rPr>
                <w:b/>
                <w:lang w:val="cs-CZ"/>
              </w:rPr>
              <w:t>30.4.2017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30 nocí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80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0AC" w:rsidRDefault="004B20AC">
            <w:pPr>
              <w:pStyle w:val="Odstavecseseznamem"/>
              <w:jc w:val="right"/>
              <w:rPr>
                <w:lang w:val="cs-CZ"/>
              </w:rPr>
            </w:pPr>
            <w:r>
              <w:rPr>
                <w:lang w:val="cs-CZ"/>
              </w:rPr>
              <w:t>48 000 Kč</w:t>
            </w:r>
          </w:p>
        </w:tc>
      </w:tr>
      <w:tr w:rsidR="004B20AC" w:rsidTr="004B20A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360"/>
              <w:contextualSpacing/>
              <w:jc w:val="right"/>
              <w:rPr>
                <w:b/>
                <w:lang w:val="cs-CZ"/>
              </w:rPr>
            </w:pPr>
            <w:r>
              <w:rPr>
                <w:b/>
                <w:lang w:val="cs-CZ"/>
              </w:rPr>
              <w:t>1.5.-</w:t>
            </w:r>
            <w:proofErr w:type="gramStart"/>
            <w:r>
              <w:rPr>
                <w:b/>
                <w:lang w:val="cs-CZ"/>
              </w:rPr>
              <w:t>8.5.2017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7 nocí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80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>
              <w:rPr>
                <w:lang w:val="cs-CZ"/>
              </w:rPr>
              <w:t>11 200 Kč</w:t>
            </w:r>
          </w:p>
        </w:tc>
      </w:tr>
      <w:tr w:rsidR="004B20AC" w:rsidTr="004B20AC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20AC" w:rsidRDefault="004B20AC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0AC" w:rsidRDefault="004B20AC">
            <w:pPr>
              <w:pStyle w:val="Odstavecseseznamem"/>
              <w:ind w:left="0"/>
              <w:contextualSpacing/>
              <w:jc w:val="right"/>
              <w:rPr>
                <w:b/>
                <w:lang w:val="cs-CZ"/>
              </w:rPr>
            </w:pPr>
            <w:r>
              <w:rPr>
                <w:b/>
                <w:lang w:val="cs-CZ"/>
              </w:rPr>
              <w:t>142 400 Kč</w:t>
            </w:r>
          </w:p>
        </w:tc>
      </w:tr>
    </w:tbl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  <w:r>
        <w:rPr>
          <w:lang w:val="cs-CZ"/>
        </w:rPr>
        <w:t>Uvedené ceny jsou bez DPH.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3"/>
        </w:numPr>
        <w:contextualSpacing/>
        <w:jc w:val="both"/>
        <w:rPr>
          <w:lang w:val="cs-CZ"/>
        </w:rPr>
      </w:pPr>
      <w:r>
        <w:rPr>
          <w:lang w:val="cs-CZ"/>
        </w:rPr>
        <w:t>Smluvní strany se dohodly na nahrazení Přílohy č. 1 Dohody novým zněním, které je nedílnou součástí tohoto Dodatku coby jeho Příloha č. 1.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ustanovení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4"/>
        </w:numPr>
        <w:contextualSpacing/>
        <w:jc w:val="both"/>
        <w:rPr>
          <w:lang w:val="cs-CZ"/>
        </w:rPr>
      </w:pPr>
      <w:r>
        <w:rPr>
          <w:lang w:val="cs-CZ"/>
        </w:rPr>
        <w:t>Tento Dodatek nabývá platnosti dnem podpisu oběma Smluvními stranami a účinnosti dnem uveřejnění Dodatku v registru smluv ve smyslu zákona č. 340/2015 Sb., o registru smluv. Ubytovatel se zavazuje zajistit uveřejnění Dodatku v registru smluv ve lhůtě do 5 dnů od podpisu tohoto Dodatku.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4"/>
        </w:numPr>
        <w:contextualSpacing/>
        <w:jc w:val="both"/>
        <w:rPr>
          <w:lang w:val="cs-CZ"/>
        </w:rPr>
      </w:pPr>
      <w:r>
        <w:rPr>
          <w:lang w:val="cs-CZ"/>
        </w:rPr>
        <w:t>Smluvní strany se dohodly, že ve věcech výslovně neupravených tímto Dodatkem zůstávají nadále v platnosti ustanovení Dohody.</w:t>
      </w:r>
    </w:p>
    <w:p w:rsidR="004B20AC" w:rsidRDefault="004B20AC" w:rsidP="004B20AC">
      <w:pPr>
        <w:pStyle w:val="Odstavecseseznamem"/>
        <w:ind w:left="360"/>
        <w:contextualSpacing/>
        <w:jc w:val="both"/>
        <w:rPr>
          <w:highlight w:val="yellow"/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4"/>
        </w:numPr>
        <w:contextualSpacing/>
        <w:jc w:val="both"/>
        <w:rPr>
          <w:lang w:val="cs-CZ"/>
        </w:rPr>
      </w:pPr>
      <w:r>
        <w:rPr>
          <w:lang w:val="cs-CZ"/>
        </w:rPr>
        <w:t>Tento Dodatek je vyhotoven ve 3 stejnopisech s platností originálu, z nichž dva stejnopisy obdrží Ubytovatel a jeden stejnopis obdrží Objednatel. Nedílnou součást tohoto Dodatku tvoří jeho Příloha č. 1 – Seznam ubytovaných zaměstnanců.</w:t>
      </w:r>
    </w:p>
    <w:p w:rsidR="004B20AC" w:rsidRDefault="004B20AC" w:rsidP="004B20AC">
      <w:pPr>
        <w:pStyle w:val="Odstavecseseznamem"/>
        <w:rPr>
          <w:highlight w:val="yellow"/>
          <w:lang w:val="cs-CZ"/>
        </w:rPr>
      </w:pPr>
    </w:p>
    <w:p w:rsidR="004B20AC" w:rsidRDefault="004B20AC" w:rsidP="004B20AC">
      <w:pPr>
        <w:pStyle w:val="Odstavecseseznamem"/>
        <w:numPr>
          <w:ilvl w:val="1"/>
          <w:numId w:val="24"/>
        </w:numPr>
        <w:contextualSpacing/>
        <w:jc w:val="both"/>
        <w:rPr>
          <w:lang w:val="cs-CZ"/>
        </w:rPr>
      </w:pPr>
      <w:r>
        <w:rPr>
          <w:lang w:val="cs-CZ"/>
        </w:rPr>
        <w:t>Smluvní strany prohlašují, že tento Dodatek vyjadřuje jejich skutečnou vůli, s jeho obsahem po přečtení souhlasí, což stvrzují svými podpisy.</w:t>
      </w:r>
    </w:p>
    <w:p w:rsidR="004B20AC" w:rsidRDefault="004B20AC" w:rsidP="004B20A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4B20AC" w:rsidRDefault="004B20AC" w:rsidP="004B20AC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20AC" w:rsidRDefault="004B20AC" w:rsidP="004B20A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0AC" w:rsidRDefault="004B20AC" w:rsidP="004B2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Kutné Hoře dne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Kutné Hoře dne ___________</w:t>
      </w:r>
    </w:p>
    <w:p w:rsidR="004B20AC" w:rsidRDefault="004B20AC" w:rsidP="004B2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AC" w:rsidRDefault="004B20AC" w:rsidP="004B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B20AC" w:rsidRDefault="004B20AC" w:rsidP="004B20A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VOŠ, SPŠ a JŠ Kutná Hora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Foxconn Technology CZ s.r.o.</w:t>
      </w:r>
    </w:p>
    <w:p w:rsidR="004B20AC" w:rsidRDefault="004B20AC" w:rsidP="004B20A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Načeradský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Alan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Macintyre</w:t>
      </w:r>
      <w:proofErr w:type="spellEnd"/>
    </w:p>
    <w:p w:rsidR="004B20AC" w:rsidRDefault="004B20AC" w:rsidP="004B20AC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ředitel školy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B20AC" w:rsidRDefault="004B20AC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FD6" w:rsidRDefault="00C27FD6" w:rsidP="00C27FD6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C27FD6" w:rsidRPr="00BC16AE" w:rsidRDefault="00C27FD6" w:rsidP="00C27FD6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16AE">
        <w:rPr>
          <w:rFonts w:ascii="Times New Roman" w:hAnsi="Times New Roman" w:cs="Times New Roman"/>
          <w:b/>
          <w:bCs/>
          <w:sz w:val="24"/>
          <w:szCs w:val="24"/>
        </w:rPr>
        <w:t>Příloha č. 1 – Seznam ubytovaných zaměstnanců</w:t>
      </w:r>
    </w:p>
    <w:p w:rsidR="00C27FD6" w:rsidRPr="00BC16AE" w:rsidRDefault="00C27FD6" w:rsidP="00C27FD6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C27FD6" w:rsidRPr="00BC16AE" w:rsidRDefault="00C27FD6" w:rsidP="00C27FD6">
      <w:pPr>
        <w:pStyle w:val="Odstavecseseznamem"/>
        <w:ind w:left="360"/>
        <w:contextualSpacing/>
        <w:jc w:val="right"/>
        <w:rPr>
          <w:lang w:val="cs-CZ"/>
        </w:rPr>
      </w:pPr>
    </w:p>
    <w:tbl>
      <w:tblPr>
        <w:tblStyle w:val="Mkatabulky"/>
        <w:tblW w:w="0" w:type="auto"/>
        <w:tblInd w:w="360" w:type="dxa"/>
        <w:tblLook w:val="04E0" w:firstRow="1" w:lastRow="1" w:firstColumn="1" w:lastColumn="0" w:noHBand="0" w:noVBand="1"/>
      </w:tblPr>
      <w:tblGrid>
        <w:gridCol w:w="816"/>
        <w:gridCol w:w="1803"/>
        <w:gridCol w:w="1736"/>
        <w:gridCol w:w="950"/>
        <w:gridCol w:w="1056"/>
        <w:gridCol w:w="1056"/>
      </w:tblGrid>
      <w:tr w:rsidR="00C27FD6" w:rsidRPr="00BC16AE" w:rsidTr="00AE4E4E"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C27FD6" w:rsidRPr="00BC16AE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C27FD6" w:rsidRPr="00BC16AE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BC16AE">
              <w:rPr>
                <w:color w:val="FFFFFF" w:themeColor="background1"/>
                <w:lang w:val="cs-CZ"/>
              </w:rPr>
              <w:t>Jméno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C27FD6" w:rsidRPr="00BC16AE" w:rsidRDefault="00C27FD6" w:rsidP="00AE4E4E">
            <w:pPr>
              <w:pStyle w:val="Odstavecseseznamem"/>
              <w:ind w:left="0"/>
              <w:contextualSpacing/>
              <w:rPr>
                <w:color w:val="FFFFFF" w:themeColor="background1"/>
                <w:lang w:val="cs-CZ"/>
              </w:rPr>
            </w:pPr>
            <w:r w:rsidRPr="00BC16AE">
              <w:rPr>
                <w:color w:val="FFFFFF" w:themeColor="background1"/>
                <w:lang w:val="cs-CZ"/>
              </w:rPr>
              <w:t>Příjmení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C27FD6" w:rsidRPr="00BC16AE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BC16AE">
              <w:rPr>
                <w:color w:val="FFFFFF" w:themeColor="background1"/>
                <w:lang w:val="cs-CZ"/>
              </w:rPr>
              <w:t>Pohlaví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C27FD6" w:rsidRPr="00BC16AE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FFFFFF" w:themeColor="background1"/>
                <w:lang w:val="cs-CZ"/>
              </w:rPr>
            </w:pPr>
            <w:r w:rsidRPr="00BC16AE">
              <w:rPr>
                <w:color w:val="FFFFFF" w:themeColor="background1"/>
                <w:lang w:val="cs-CZ"/>
              </w:rPr>
              <w:t>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C27FD6" w:rsidRPr="00BC16AE" w:rsidRDefault="00C27FD6" w:rsidP="00AE4E4E">
            <w:pPr>
              <w:pStyle w:val="Odstavecseseznamem"/>
              <w:ind w:left="0"/>
              <w:contextualSpacing/>
              <w:rPr>
                <w:color w:val="FFFFFF" w:themeColor="background1"/>
                <w:lang w:val="cs-CZ"/>
              </w:rPr>
            </w:pPr>
            <w:r w:rsidRPr="00BC16AE">
              <w:rPr>
                <w:color w:val="FFFFFF" w:themeColor="background1"/>
                <w:lang w:val="cs-CZ"/>
              </w:rPr>
              <w:t>Do</w:t>
            </w:r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Undral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Tsatsral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Ganbileg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Davaasuren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  <w:bookmarkStart w:id="0" w:name="_GoBack"/>
        <w:bookmarkEnd w:id="0"/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Maralmaa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Idernasan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Odbayar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Otgonbayar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Batdavaa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Uyanga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Nyamjargal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Khadanchuluun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Nerguibaatar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Byambajav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Nurkhaisha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Syemsyerkhaan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Ankhbayar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Erdenesukh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Enkhmaa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Oyunbold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Zolzaya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Sarantuya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Bayanmunkh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Uuganbayar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r w:rsidRPr="00EC3CC9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Temuujin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 w:rsidRPr="00EC3CC9">
              <w:rPr>
                <w:color w:val="000000"/>
              </w:rPr>
              <w:t>Otgonbayar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proofErr w:type="spellStart"/>
            <w:r w:rsidRPr="00EC3CC9">
              <w:rPr>
                <w:color w:val="000000"/>
              </w:rPr>
              <w:t>Buyandelger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spellStart"/>
            <w:r w:rsidRPr="00EC3CC9">
              <w:rPr>
                <w:color w:val="000000"/>
              </w:rPr>
              <w:t>Khanui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Tuvdensuren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Khanraajav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F275C3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Buyantogtokh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Bayartogtokh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F275C3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Enkhbold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Dorjjantsan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F275C3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Munkh-Erdene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Davaasuren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F275C3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Terbish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Angarag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F275C3">
              <w:rPr>
                <w:lang w:val="cs-CZ"/>
              </w:rPr>
              <w:t>muž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  <w:tr w:rsidR="00C27FD6" w:rsidRPr="00BC16AE" w:rsidTr="00AE4E4E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360"/>
              <w:contextualSpacing/>
              <w:jc w:val="right"/>
              <w:rPr>
                <w:lang w:val="cs-CZ"/>
              </w:rPr>
            </w:pPr>
            <w:r w:rsidRPr="00EC3CC9"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Battumur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Shinjmaa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6" w:rsidRPr="00F275C3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r w:rsidRPr="00F275C3">
              <w:rPr>
                <w:lang w:val="cs-CZ"/>
              </w:rPr>
              <w:t>žena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jc w:val="right"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8.2.2017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27FD6" w:rsidRPr="00EC3CC9" w:rsidRDefault="00C27FD6" w:rsidP="00AE4E4E">
            <w:pPr>
              <w:pStyle w:val="Odstavecseseznamem"/>
              <w:ind w:left="0"/>
              <w:contextualSpacing/>
              <w:rPr>
                <w:lang w:val="cs-CZ"/>
              </w:rPr>
            </w:pPr>
            <w:proofErr w:type="gramStart"/>
            <w:r w:rsidRPr="00EC3CC9">
              <w:rPr>
                <w:lang w:val="cs-CZ"/>
              </w:rPr>
              <w:t>8.5.2017</w:t>
            </w:r>
            <w:proofErr w:type="gramEnd"/>
          </w:p>
        </w:tc>
      </w:tr>
    </w:tbl>
    <w:p w:rsidR="00C27FD6" w:rsidRPr="004E45FE" w:rsidRDefault="00C27FD6" w:rsidP="00C27FD6">
      <w:pPr>
        <w:pStyle w:val="Odstavecseseznamem"/>
        <w:ind w:left="360"/>
        <w:contextualSpacing/>
        <w:jc w:val="both"/>
        <w:rPr>
          <w:lang w:val="cs-CZ"/>
        </w:rPr>
      </w:pPr>
    </w:p>
    <w:p w:rsidR="00C27FD6" w:rsidRPr="004E45FE" w:rsidRDefault="00C27FD6" w:rsidP="00BA1C5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27FD6" w:rsidRPr="004E45FE" w:rsidSect="00C13803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A7" w:rsidRDefault="005E70A7" w:rsidP="00375690">
      <w:pPr>
        <w:spacing w:after="0" w:line="240" w:lineRule="auto"/>
      </w:pPr>
      <w:r>
        <w:separator/>
      </w:r>
    </w:p>
  </w:endnote>
  <w:endnote w:type="continuationSeparator" w:id="0">
    <w:p w:rsidR="005E70A7" w:rsidRDefault="005E70A7" w:rsidP="0037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4211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E45FE" w:rsidRDefault="0057439F">
            <w:pPr>
              <w:pStyle w:val="Zpat"/>
              <w:jc w:val="center"/>
            </w:pPr>
            <w:r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4E45FE"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7F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4E45FE" w:rsidRPr="004E45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4E45FE"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7F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4E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690" w:rsidRDefault="00375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A7" w:rsidRDefault="005E70A7" w:rsidP="00375690">
      <w:pPr>
        <w:spacing w:after="0" w:line="240" w:lineRule="auto"/>
      </w:pPr>
      <w:r>
        <w:separator/>
      </w:r>
    </w:p>
  </w:footnote>
  <w:footnote w:type="continuationSeparator" w:id="0">
    <w:p w:rsidR="005E70A7" w:rsidRDefault="005E70A7" w:rsidP="0037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3F1"/>
    <w:multiLevelType w:val="multilevel"/>
    <w:tmpl w:val="615A3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B7C98"/>
    <w:multiLevelType w:val="multilevel"/>
    <w:tmpl w:val="FEDCE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276AE"/>
    <w:multiLevelType w:val="hybridMultilevel"/>
    <w:tmpl w:val="0FB874CE"/>
    <w:lvl w:ilvl="0" w:tplc="791E09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5C2C"/>
    <w:multiLevelType w:val="multilevel"/>
    <w:tmpl w:val="D71A9E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4" w15:restartNumberingAfterBreak="0">
    <w:nsid w:val="2875423A"/>
    <w:multiLevelType w:val="hybridMultilevel"/>
    <w:tmpl w:val="42285058"/>
    <w:lvl w:ilvl="0" w:tplc="54BADC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FB010A"/>
    <w:multiLevelType w:val="hybridMultilevel"/>
    <w:tmpl w:val="3E941C8E"/>
    <w:lvl w:ilvl="0" w:tplc="E0967D6C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5B5D"/>
    <w:multiLevelType w:val="hybridMultilevel"/>
    <w:tmpl w:val="A0405866"/>
    <w:lvl w:ilvl="0" w:tplc="156A05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76E4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FE7"/>
    <w:multiLevelType w:val="hybridMultilevel"/>
    <w:tmpl w:val="CD909886"/>
    <w:lvl w:ilvl="0" w:tplc="9B3CEE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EC3AA6"/>
    <w:multiLevelType w:val="hybridMultilevel"/>
    <w:tmpl w:val="FCA045CA"/>
    <w:lvl w:ilvl="0" w:tplc="3D80A28C">
      <w:start w:val="6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F4484"/>
    <w:multiLevelType w:val="hybridMultilevel"/>
    <w:tmpl w:val="59D23B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664381"/>
    <w:multiLevelType w:val="multilevel"/>
    <w:tmpl w:val="A0765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EB1A8E"/>
    <w:multiLevelType w:val="multilevel"/>
    <w:tmpl w:val="FEDCE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F0E8C"/>
    <w:multiLevelType w:val="hybridMultilevel"/>
    <w:tmpl w:val="7164982A"/>
    <w:lvl w:ilvl="0" w:tplc="ECD8D7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0F7"/>
    <w:multiLevelType w:val="hybridMultilevel"/>
    <w:tmpl w:val="9934E2B6"/>
    <w:lvl w:ilvl="0" w:tplc="5622EFF2">
      <w:start w:val="7"/>
      <w:numFmt w:val="decimal"/>
      <w:lvlText w:val="%1."/>
      <w:lvlJc w:val="left"/>
      <w:pPr>
        <w:tabs>
          <w:tab w:val="num" w:pos="357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31F2F"/>
    <w:multiLevelType w:val="hybridMultilevel"/>
    <w:tmpl w:val="268C0D26"/>
    <w:lvl w:ilvl="0" w:tplc="CD4EB26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73F13"/>
    <w:multiLevelType w:val="hybridMultilevel"/>
    <w:tmpl w:val="0F988818"/>
    <w:lvl w:ilvl="0" w:tplc="9BDE17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A7BB1"/>
    <w:multiLevelType w:val="hybridMultilevel"/>
    <w:tmpl w:val="1A9EA8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76D8F"/>
    <w:multiLevelType w:val="multilevel"/>
    <w:tmpl w:val="C5BA2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492D59"/>
    <w:multiLevelType w:val="hybridMultilevel"/>
    <w:tmpl w:val="BC7097A0"/>
    <w:lvl w:ilvl="0" w:tplc="CF906D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4E6853"/>
    <w:multiLevelType w:val="hybridMultilevel"/>
    <w:tmpl w:val="E6D28FDA"/>
    <w:lvl w:ilvl="0" w:tplc="693C7F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0083C"/>
    <w:multiLevelType w:val="multilevel"/>
    <w:tmpl w:val="000C1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17"/>
  </w:num>
  <w:num w:numId="8">
    <w:abstractNumId w:val="3"/>
  </w:num>
  <w:num w:numId="9">
    <w:abstractNumId w:val="9"/>
  </w:num>
  <w:num w:numId="10">
    <w:abstractNumId w:val="2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6"/>
  </w:num>
  <w:num w:numId="20">
    <w:abstractNumId w:val="20"/>
  </w:num>
  <w:num w:numId="21">
    <w:abstractNumId w:val="18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1"/>
    <w:rsid w:val="000426FE"/>
    <w:rsid w:val="000511E2"/>
    <w:rsid w:val="00053829"/>
    <w:rsid w:val="0006258F"/>
    <w:rsid w:val="000C177E"/>
    <w:rsid w:val="000E1DFE"/>
    <w:rsid w:val="000E7C12"/>
    <w:rsid w:val="00117136"/>
    <w:rsid w:val="00131753"/>
    <w:rsid w:val="00132CDE"/>
    <w:rsid w:val="001D361F"/>
    <w:rsid w:val="001D7CDE"/>
    <w:rsid w:val="001F77DF"/>
    <w:rsid w:val="00212504"/>
    <w:rsid w:val="002157B1"/>
    <w:rsid w:val="00222DF4"/>
    <w:rsid w:val="002254FA"/>
    <w:rsid w:val="002353CC"/>
    <w:rsid w:val="00253C42"/>
    <w:rsid w:val="00281009"/>
    <w:rsid w:val="002A2292"/>
    <w:rsid w:val="002C1C2B"/>
    <w:rsid w:val="003014AE"/>
    <w:rsid w:val="00302A8A"/>
    <w:rsid w:val="00326F1D"/>
    <w:rsid w:val="00347B57"/>
    <w:rsid w:val="00375690"/>
    <w:rsid w:val="003866EC"/>
    <w:rsid w:val="003D5A9F"/>
    <w:rsid w:val="00401D1F"/>
    <w:rsid w:val="00425093"/>
    <w:rsid w:val="00454063"/>
    <w:rsid w:val="004B20AC"/>
    <w:rsid w:val="004E0BD3"/>
    <w:rsid w:val="004E45FE"/>
    <w:rsid w:val="00506FDE"/>
    <w:rsid w:val="00530077"/>
    <w:rsid w:val="005460AD"/>
    <w:rsid w:val="00550136"/>
    <w:rsid w:val="0057439F"/>
    <w:rsid w:val="005B39CF"/>
    <w:rsid w:val="005B5471"/>
    <w:rsid w:val="005E70A7"/>
    <w:rsid w:val="005F0674"/>
    <w:rsid w:val="00600715"/>
    <w:rsid w:val="00632B54"/>
    <w:rsid w:val="00661823"/>
    <w:rsid w:val="006A74E4"/>
    <w:rsid w:val="006A7B49"/>
    <w:rsid w:val="006F604E"/>
    <w:rsid w:val="00702157"/>
    <w:rsid w:val="0072520B"/>
    <w:rsid w:val="00757BDC"/>
    <w:rsid w:val="007C12D4"/>
    <w:rsid w:val="007F3FA6"/>
    <w:rsid w:val="008029E7"/>
    <w:rsid w:val="0087371C"/>
    <w:rsid w:val="008A5D7F"/>
    <w:rsid w:val="008C029B"/>
    <w:rsid w:val="008C4FCC"/>
    <w:rsid w:val="008D0FF2"/>
    <w:rsid w:val="009B2584"/>
    <w:rsid w:val="009F112B"/>
    <w:rsid w:val="00AA4725"/>
    <w:rsid w:val="00AD6CD0"/>
    <w:rsid w:val="00AE46FF"/>
    <w:rsid w:val="00B025AD"/>
    <w:rsid w:val="00B12C7D"/>
    <w:rsid w:val="00B50470"/>
    <w:rsid w:val="00B54ED2"/>
    <w:rsid w:val="00B77BC1"/>
    <w:rsid w:val="00B81D4D"/>
    <w:rsid w:val="00B856FF"/>
    <w:rsid w:val="00BA1C51"/>
    <w:rsid w:val="00BC16D2"/>
    <w:rsid w:val="00BC4B6E"/>
    <w:rsid w:val="00C13803"/>
    <w:rsid w:val="00C27FD6"/>
    <w:rsid w:val="00C30EEB"/>
    <w:rsid w:val="00C522A7"/>
    <w:rsid w:val="00CB536F"/>
    <w:rsid w:val="00CD14F8"/>
    <w:rsid w:val="00CD24B1"/>
    <w:rsid w:val="00CE50E8"/>
    <w:rsid w:val="00D645DE"/>
    <w:rsid w:val="00D913E9"/>
    <w:rsid w:val="00DA2A16"/>
    <w:rsid w:val="00DB4FF4"/>
    <w:rsid w:val="00DB6C88"/>
    <w:rsid w:val="00DB6F87"/>
    <w:rsid w:val="00E95FDD"/>
    <w:rsid w:val="00EA3018"/>
    <w:rsid w:val="00EB1C5C"/>
    <w:rsid w:val="00ED48D7"/>
    <w:rsid w:val="00EF24E0"/>
    <w:rsid w:val="00EF5B03"/>
    <w:rsid w:val="00F6468A"/>
    <w:rsid w:val="00FA0250"/>
    <w:rsid w:val="00FC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FE75D-4E67-4739-A4A9-1E14F7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302A8A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2A8A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2A8A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2A8A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2A8A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02A8A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02A8A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02A8A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02A8A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mmentSubject1">
    <w:name w:val="Comment Subject1"/>
    <w:basedOn w:val="Textkomente"/>
    <w:next w:val="Textkomente"/>
    <w:semiHidden/>
    <w:rsid w:val="00BA1C51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A1C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C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C51"/>
    <w:rPr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7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69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7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690"/>
    <w:rPr>
      <w:lang w:val="cs-CZ"/>
    </w:rPr>
  </w:style>
  <w:style w:type="paragraph" w:styleId="Zkladntext">
    <w:name w:val="Body Text"/>
    <w:basedOn w:val="Normln"/>
    <w:link w:val="ZkladntextChar"/>
    <w:semiHidden/>
    <w:rsid w:val="008A5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5D7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A5D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A5D7F"/>
    <w:rPr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A5D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5D7F"/>
    <w:rPr>
      <w:lang w:val="cs-CZ"/>
    </w:rPr>
  </w:style>
  <w:style w:type="paragraph" w:styleId="Zkladntext3">
    <w:name w:val="Body Text 3"/>
    <w:basedOn w:val="Normln"/>
    <w:link w:val="Zkladntext3Char"/>
    <w:uiPriority w:val="99"/>
    <w:unhideWhenUsed/>
    <w:rsid w:val="008A5D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A5D7F"/>
    <w:rPr>
      <w:sz w:val="16"/>
      <w:szCs w:val="16"/>
      <w:lang w:val="cs-CZ"/>
    </w:rPr>
  </w:style>
  <w:style w:type="paragraph" w:styleId="Textpoznpodarou">
    <w:name w:val="footnote text"/>
    <w:basedOn w:val="Normln"/>
    <w:link w:val="TextpoznpodarouChar"/>
    <w:semiHidden/>
    <w:rsid w:val="008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A5D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A5D7F"/>
    <w:rPr>
      <w:vertAlign w:val="superscript"/>
    </w:rPr>
  </w:style>
  <w:style w:type="character" w:styleId="Hypertextovodkaz">
    <w:name w:val="Hyperlink"/>
    <w:rsid w:val="008A5D7F"/>
    <w:rPr>
      <w:color w:val="0000FF"/>
      <w:u w:val="single"/>
    </w:rPr>
  </w:style>
  <w:style w:type="table" w:styleId="Mkatabulky">
    <w:name w:val="Table Grid"/>
    <w:basedOn w:val="Normlntabulka"/>
    <w:rsid w:val="008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02A8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302A8A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302A8A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302A8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302A8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302A8A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302A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302A8A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302A8A"/>
    <w:rPr>
      <w:rFonts w:ascii="Arial" w:eastAsia="Times New Roman" w:hAnsi="Arial" w:cs="Arial"/>
      <w:lang w:val="cs-CZ" w:eastAsia="cs-CZ"/>
    </w:rPr>
  </w:style>
  <w:style w:type="paragraph" w:styleId="Bezmezer">
    <w:name w:val="No Spacing"/>
    <w:uiPriority w:val="1"/>
    <w:qFormat/>
    <w:rsid w:val="0030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ylAK">
    <w:name w:val="styl AK"/>
    <w:basedOn w:val="Normln"/>
    <w:link w:val="stylAKChar"/>
    <w:rsid w:val="00EB1C5C"/>
    <w:pPr>
      <w:tabs>
        <w:tab w:val="left" w:pos="907"/>
        <w:tab w:val="left" w:pos="1440"/>
        <w:tab w:val="left" w:pos="5216"/>
        <w:tab w:val="left" w:pos="5761"/>
      </w:tabs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cs-CZ"/>
    </w:rPr>
  </w:style>
  <w:style w:type="character" w:customStyle="1" w:styleId="stylAKChar">
    <w:name w:val="styl AK Char"/>
    <w:link w:val="stylAK"/>
    <w:rsid w:val="00EB1C5C"/>
    <w:rPr>
      <w:rFonts w:ascii="Garamond" w:eastAsia="Times New Roman" w:hAnsi="Garamond" w:cs="Times New Roman"/>
      <w:sz w:val="26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11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1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12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12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1695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kkravcivova</dc:creator>
  <cp:lastModifiedBy>Náhlovská Jana</cp:lastModifiedBy>
  <cp:revision>9</cp:revision>
  <cp:lastPrinted>2017-02-06T07:52:00Z</cp:lastPrinted>
  <dcterms:created xsi:type="dcterms:W3CDTF">2017-02-06T07:53:00Z</dcterms:created>
  <dcterms:modified xsi:type="dcterms:W3CDTF">2017-02-08T09:35:00Z</dcterms:modified>
</cp:coreProperties>
</file>