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2794" w:rsidRPr="004663E7" w:rsidRDefault="0042171B" w:rsidP="001E7169">
      <w:pPr>
        <w:spacing w:before="120" w:after="120" w:line="240" w:lineRule="auto"/>
        <w:jc w:val="center"/>
        <w:rPr>
          <w:b/>
          <w:sz w:val="36"/>
          <w:szCs w:val="40"/>
        </w:rPr>
      </w:pPr>
      <w:r>
        <w:rPr>
          <w:b/>
          <w:sz w:val="36"/>
          <w:szCs w:val="40"/>
        </w:rPr>
        <w:t>Příloha č. 17</w:t>
      </w:r>
    </w:p>
    <w:p w:rsidR="001E7169" w:rsidRPr="004663E7" w:rsidRDefault="001E7169" w:rsidP="001E7169">
      <w:pPr>
        <w:spacing w:before="120" w:after="120" w:line="240" w:lineRule="auto"/>
        <w:jc w:val="center"/>
        <w:rPr>
          <w:b/>
          <w:sz w:val="36"/>
          <w:szCs w:val="40"/>
        </w:rPr>
      </w:pPr>
      <w:r w:rsidRPr="004663E7">
        <w:rPr>
          <w:b/>
          <w:sz w:val="36"/>
          <w:szCs w:val="40"/>
        </w:rPr>
        <w:t xml:space="preserve">Pravidla </w:t>
      </w:r>
      <w:r w:rsidR="00823154" w:rsidRPr="004663E7">
        <w:rPr>
          <w:b/>
          <w:sz w:val="36"/>
          <w:szCs w:val="40"/>
        </w:rPr>
        <w:t xml:space="preserve">prodeje </w:t>
      </w:r>
      <w:r w:rsidR="001E386A" w:rsidRPr="004663E7">
        <w:rPr>
          <w:b/>
          <w:sz w:val="36"/>
          <w:szCs w:val="40"/>
        </w:rPr>
        <w:t>dálničních kupó</w:t>
      </w:r>
      <w:r w:rsidR="00DE2EAB" w:rsidRPr="004663E7">
        <w:rPr>
          <w:b/>
          <w:sz w:val="36"/>
          <w:szCs w:val="40"/>
        </w:rPr>
        <w:t>nů</w:t>
      </w:r>
    </w:p>
    <w:p w:rsidR="001E7169" w:rsidRPr="004663E7" w:rsidRDefault="001E7169" w:rsidP="001E7169">
      <w:pPr>
        <w:spacing w:before="120" w:after="120" w:line="240" w:lineRule="auto"/>
        <w:rPr>
          <w:b/>
          <w:sz w:val="24"/>
          <w:szCs w:val="24"/>
        </w:rPr>
      </w:pPr>
    </w:p>
    <w:p w:rsidR="001E7169" w:rsidRPr="00876769" w:rsidRDefault="001E7169" w:rsidP="00536ABF">
      <w:pPr>
        <w:pStyle w:val="Odstavecseseznamem"/>
        <w:numPr>
          <w:ilvl w:val="0"/>
          <w:numId w:val="44"/>
        </w:numPr>
        <w:spacing w:before="240" w:after="120" w:line="240" w:lineRule="auto"/>
        <w:ind w:left="357" w:hanging="357"/>
        <w:contextualSpacing w:val="0"/>
        <w:jc w:val="center"/>
        <w:rPr>
          <w:b/>
          <w:sz w:val="24"/>
          <w:szCs w:val="24"/>
          <w:highlight w:val="black"/>
        </w:rPr>
      </w:pPr>
      <w:r w:rsidRPr="00876769">
        <w:rPr>
          <w:b/>
          <w:sz w:val="24"/>
          <w:szCs w:val="24"/>
          <w:highlight w:val="black"/>
        </w:rPr>
        <w:t>Úvod</w:t>
      </w:r>
    </w:p>
    <w:p w:rsidR="001E7169" w:rsidRPr="00876769" w:rsidRDefault="001E7169" w:rsidP="008A12A4">
      <w:pPr>
        <w:pStyle w:val="Odstavecseseznamem"/>
        <w:numPr>
          <w:ilvl w:val="1"/>
          <w:numId w:val="44"/>
        </w:numPr>
        <w:spacing w:before="120" w:after="120" w:line="240" w:lineRule="auto"/>
        <w:ind w:left="426"/>
        <w:contextualSpacing w:val="0"/>
        <w:jc w:val="both"/>
        <w:rPr>
          <w:highlight w:val="black"/>
        </w:rPr>
      </w:pPr>
      <w:r w:rsidRPr="00876769">
        <w:rPr>
          <w:highlight w:val="black"/>
        </w:rPr>
        <w:t xml:space="preserve">Zástupce je povinen za podmínek </w:t>
      </w:r>
      <w:r w:rsidR="00DE2EAB" w:rsidRPr="00876769">
        <w:rPr>
          <w:highlight w:val="black"/>
        </w:rPr>
        <w:t xml:space="preserve">stanovených touto přílohou č. </w:t>
      </w:r>
      <w:r w:rsidR="0042171B" w:rsidRPr="00876769">
        <w:rPr>
          <w:highlight w:val="black"/>
        </w:rPr>
        <w:t>17</w:t>
      </w:r>
      <w:r w:rsidRPr="00876769">
        <w:rPr>
          <w:highlight w:val="black"/>
        </w:rPr>
        <w:t xml:space="preserve"> Smlouvy </w:t>
      </w:r>
      <w:r w:rsidR="00823154" w:rsidRPr="00876769">
        <w:rPr>
          <w:highlight w:val="black"/>
        </w:rPr>
        <w:t>zajišťovat</w:t>
      </w:r>
      <w:r w:rsidR="00DE2EAB" w:rsidRPr="00876769">
        <w:rPr>
          <w:highlight w:val="black"/>
        </w:rPr>
        <w:t xml:space="preserve"> </w:t>
      </w:r>
      <w:r w:rsidR="001E386A" w:rsidRPr="00876769">
        <w:rPr>
          <w:highlight w:val="black"/>
        </w:rPr>
        <w:t>Prodej dálničních kupó</w:t>
      </w:r>
      <w:r w:rsidR="00DE2EAB" w:rsidRPr="00876769">
        <w:rPr>
          <w:highlight w:val="black"/>
        </w:rPr>
        <w:t>nů</w:t>
      </w:r>
      <w:r w:rsidRPr="00876769">
        <w:rPr>
          <w:highlight w:val="black"/>
        </w:rPr>
        <w:t xml:space="preserve"> vydávaný</w:t>
      </w:r>
      <w:r w:rsidR="00DE2EAB" w:rsidRPr="00876769">
        <w:rPr>
          <w:highlight w:val="black"/>
        </w:rPr>
        <w:t>ch Státním fondem dopravní infrastruktury, (dále jen „SFDI</w:t>
      </w:r>
      <w:r w:rsidR="001E386A" w:rsidRPr="00876769">
        <w:rPr>
          <w:highlight w:val="black"/>
        </w:rPr>
        <w:t xml:space="preserve">“), </w:t>
      </w:r>
      <w:r w:rsidRPr="00876769">
        <w:rPr>
          <w:highlight w:val="black"/>
        </w:rPr>
        <w:t xml:space="preserve">prostřednictvím APOST Terminálu umístěného </w:t>
      </w:r>
      <w:r w:rsidR="009C20CA" w:rsidRPr="00876769">
        <w:rPr>
          <w:highlight w:val="black"/>
        </w:rPr>
        <w:t>u</w:t>
      </w:r>
      <w:r w:rsidRPr="00876769">
        <w:rPr>
          <w:highlight w:val="black"/>
        </w:rPr>
        <w:t xml:space="preserve"> </w:t>
      </w:r>
      <w:r w:rsidR="009C20CA" w:rsidRPr="00876769">
        <w:rPr>
          <w:highlight w:val="black"/>
        </w:rPr>
        <w:t>Partnera</w:t>
      </w:r>
      <w:r w:rsidRPr="00876769">
        <w:rPr>
          <w:highlight w:val="black"/>
        </w:rPr>
        <w:t xml:space="preserve">, </w:t>
      </w:r>
      <w:r w:rsidR="00823154" w:rsidRPr="00876769">
        <w:rPr>
          <w:highlight w:val="black"/>
        </w:rPr>
        <w:t xml:space="preserve">konečným spotřebitelům </w:t>
      </w:r>
      <w:r w:rsidRPr="00876769">
        <w:rPr>
          <w:highlight w:val="black"/>
        </w:rPr>
        <w:t xml:space="preserve">(dále jen „zákazníci“). </w:t>
      </w:r>
    </w:p>
    <w:p w:rsidR="001E7169" w:rsidRPr="00876769" w:rsidRDefault="001E386A" w:rsidP="008A12A4">
      <w:pPr>
        <w:pStyle w:val="Odstavecseseznamem"/>
        <w:numPr>
          <w:ilvl w:val="1"/>
          <w:numId w:val="44"/>
        </w:numPr>
        <w:spacing w:before="120" w:after="120" w:line="240" w:lineRule="auto"/>
        <w:ind w:left="426"/>
        <w:contextualSpacing w:val="0"/>
        <w:jc w:val="both"/>
        <w:rPr>
          <w:highlight w:val="black"/>
        </w:rPr>
      </w:pPr>
      <w:r w:rsidRPr="00876769">
        <w:rPr>
          <w:highlight w:val="black"/>
        </w:rPr>
        <w:t>Prodej dálničních kupónů</w:t>
      </w:r>
      <w:r w:rsidR="001E7169" w:rsidRPr="00876769">
        <w:rPr>
          <w:highlight w:val="black"/>
        </w:rPr>
        <w:t xml:space="preserve"> </w:t>
      </w:r>
      <w:r w:rsidR="00FA1B15" w:rsidRPr="00876769">
        <w:rPr>
          <w:highlight w:val="black"/>
        </w:rPr>
        <w:t xml:space="preserve">Zástupce </w:t>
      </w:r>
      <w:r w:rsidR="001E7169" w:rsidRPr="00876769">
        <w:rPr>
          <w:highlight w:val="black"/>
        </w:rPr>
        <w:t xml:space="preserve">vykonává </w:t>
      </w:r>
      <w:r w:rsidR="00D201BF" w:rsidRPr="00876769">
        <w:rPr>
          <w:highlight w:val="black"/>
        </w:rPr>
        <w:t>na základě plné moci obsažené v příloze č. 1 Smlouvy jménem ČP na účet SFDI.</w:t>
      </w:r>
      <w:r w:rsidR="001E7169" w:rsidRPr="00876769">
        <w:rPr>
          <w:highlight w:val="black"/>
        </w:rPr>
        <w:t xml:space="preserve"> </w:t>
      </w:r>
    </w:p>
    <w:p w:rsidR="001E7169" w:rsidRPr="00876769" w:rsidRDefault="00823154" w:rsidP="00536ABF">
      <w:pPr>
        <w:pStyle w:val="Odstavecseseznamem"/>
        <w:numPr>
          <w:ilvl w:val="0"/>
          <w:numId w:val="44"/>
        </w:numPr>
        <w:spacing w:before="240" w:after="120" w:line="240" w:lineRule="auto"/>
        <w:ind w:left="357" w:hanging="357"/>
        <w:contextualSpacing w:val="0"/>
        <w:jc w:val="center"/>
        <w:rPr>
          <w:b/>
          <w:sz w:val="24"/>
          <w:szCs w:val="24"/>
          <w:highlight w:val="black"/>
        </w:rPr>
      </w:pPr>
      <w:r w:rsidRPr="00876769">
        <w:rPr>
          <w:b/>
          <w:sz w:val="24"/>
          <w:szCs w:val="24"/>
          <w:highlight w:val="black"/>
        </w:rPr>
        <w:t>Povinnosti Zástupce</w:t>
      </w:r>
    </w:p>
    <w:p w:rsidR="00EF72EF" w:rsidRPr="00876769" w:rsidRDefault="00EF72EF" w:rsidP="00EF72EF">
      <w:pPr>
        <w:pStyle w:val="Odstavecseseznamem"/>
        <w:numPr>
          <w:ilvl w:val="1"/>
          <w:numId w:val="44"/>
        </w:numPr>
        <w:spacing w:before="120" w:after="120" w:line="240" w:lineRule="auto"/>
        <w:ind w:left="426"/>
        <w:contextualSpacing w:val="0"/>
        <w:jc w:val="both"/>
        <w:rPr>
          <w:highlight w:val="black"/>
        </w:rPr>
      </w:pPr>
      <w:r w:rsidRPr="00876769">
        <w:rPr>
          <w:highlight w:val="black"/>
        </w:rPr>
        <w:t xml:space="preserve">Při Prodeji dálničních kupónů vydávaných SFDI je Zástupce povinen postupovat podle této přílohy č. </w:t>
      </w:r>
      <w:r w:rsidR="0042171B" w:rsidRPr="00876769">
        <w:rPr>
          <w:highlight w:val="black"/>
        </w:rPr>
        <w:t>17</w:t>
      </w:r>
      <w:r w:rsidRPr="00876769">
        <w:rPr>
          <w:highlight w:val="black"/>
        </w:rPr>
        <w:t xml:space="preserve"> Smlouvy a podle aktuální Technologické příručky pro Partnera, která podrobně upravuje technické detaily provádění jednotlivých úkonů při prodeji dálničních kupónů. </w:t>
      </w:r>
    </w:p>
    <w:p w:rsidR="00823154" w:rsidRPr="00876769" w:rsidRDefault="00823154" w:rsidP="008A12A4">
      <w:pPr>
        <w:pStyle w:val="Odstavecseseznamem"/>
        <w:numPr>
          <w:ilvl w:val="1"/>
          <w:numId w:val="44"/>
        </w:numPr>
        <w:spacing w:before="120" w:after="120" w:line="240" w:lineRule="auto"/>
        <w:ind w:left="426"/>
        <w:contextualSpacing w:val="0"/>
        <w:jc w:val="both"/>
        <w:rPr>
          <w:highlight w:val="black"/>
        </w:rPr>
      </w:pPr>
      <w:r w:rsidRPr="00876769">
        <w:rPr>
          <w:highlight w:val="black"/>
        </w:rPr>
        <w:t xml:space="preserve">Zástupce je povinen po celou dobu prodeje dálničních kupónů disponovat příslušným oprávněním k nákupu a prodeji zboží (maloobchodu). </w:t>
      </w:r>
    </w:p>
    <w:p w:rsidR="00D70BD3" w:rsidRPr="00876769" w:rsidRDefault="001E7169" w:rsidP="008A12A4">
      <w:pPr>
        <w:pStyle w:val="Odstavecseseznamem"/>
        <w:numPr>
          <w:ilvl w:val="1"/>
          <w:numId w:val="44"/>
        </w:numPr>
        <w:spacing w:before="120" w:after="120" w:line="240" w:lineRule="auto"/>
        <w:ind w:left="426"/>
        <w:contextualSpacing w:val="0"/>
        <w:jc w:val="both"/>
        <w:rPr>
          <w:highlight w:val="black"/>
        </w:rPr>
      </w:pPr>
      <w:r w:rsidRPr="00876769">
        <w:rPr>
          <w:highlight w:val="black"/>
        </w:rPr>
        <w:t>Zástupce je p</w:t>
      </w:r>
      <w:r w:rsidR="001E386A" w:rsidRPr="00876769">
        <w:rPr>
          <w:highlight w:val="black"/>
        </w:rPr>
        <w:t xml:space="preserve">ovinen </w:t>
      </w:r>
      <w:r w:rsidR="00823154" w:rsidRPr="00876769">
        <w:rPr>
          <w:highlight w:val="black"/>
        </w:rPr>
        <w:t>zajišťovat prodej všech druhů dálničních kupónů zákazníkům</w:t>
      </w:r>
      <w:r w:rsidR="00EF72EF" w:rsidRPr="00876769">
        <w:rPr>
          <w:highlight w:val="black"/>
        </w:rPr>
        <w:t xml:space="preserve"> (desetidenní, měsíční, roční)</w:t>
      </w:r>
      <w:r w:rsidR="00823154" w:rsidRPr="00876769">
        <w:rPr>
          <w:highlight w:val="black"/>
        </w:rPr>
        <w:t>, a to po celé období prodeje kupónů příslušné emise v plném rozsahu otevíracích hodin Partnera pro veřejnost.</w:t>
      </w:r>
      <w:r w:rsidR="00233B86" w:rsidRPr="00876769">
        <w:rPr>
          <w:highlight w:val="black"/>
        </w:rPr>
        <w:t xml:space="preserve"> Omezit rozsah prodeje lze pouze se souhlasem ČP a po určenou dobu. </w:t>
      </w:r>
    </w:p>
    <w:p w:rsidR="005B69CA" w:rsidRPr="00876769" w:rsidRDefault="005B69CA" w:rsidP="008A12A4">
      <w:pPr>
        <w:pStyle w:val="Odstavecseseznamem"/>
        <w:numPr>
          <w:ilvl w:val="1"/>
          <w:numId w:val="44"/>
        </w:numPr>
        <w:spacing w:before="120" w:after="120" w:line="240" w:lineRule="auto"/>
        <w:ind w:left="426"/>
        <w:contextualSpacing w:val="0"/>
        <w:jc w:val="both"/>
        <w:rPr>
          <w:highlight w:val="black"/>
        </w:rPr>
      </w:pPr>
      <w:r w:rsidRPr="00876769">
        <w:rPr>
          <w:highlight w:val="black"/>
        </w:rPr>
        <w:t xml:space="preserve">Zástupce je povinen zajistit, že Partner bude označen oficiálním symbolem prodejního místa, vybaven informací o </w:t>
      </w:r>
      <w:r w:rsidR="00EF72EF" w:rsidRPr="00876769">
        <w:rPr>
          <w:highlight w:val="black"/>
        </w:rPr>
        <w:t>ceně jednotlivých druhů kupónů (samolepka</w:t>
      </w:r>
      <w:r w:rsidR="00233B86" w:rsidRPr="00876769">
        <w:rPr>
          <w:highlight w:val="black"/>
        </w:rPr>
        <w:t>, ceník), informačními letáky</w:t>
      </w:r>
      <w:r w:rsidR="007F1BAD" w:rsidRPr="00876769">
        <w:rPr>
          <w:highlight w:val="black"/>
        </w:rPr>
        <w:t xml:space="preserve"> a</w:t>
      </w:r>
      <w:r w:rsidR="00233B86" w:rsidRPr="00876769">
        <w:rPr>
          <w:highlight w:val="black"/>
        </w:rPr>
        <w:t xml:space="preserve"> </w:t>
      </w:r>
      <w:r w:rsidR="00EF72EF" w:rsidRPr="00876769">
        <w:rPr>
          <w:highlight w:val="black"/>
        </w:rPr>
        <w:t>děrovacími kleštěmi</w:t>
      </w:r>
      <w:r w:rsidR="007F1BAD" w:rsidRPr="00876769">
        <w:rPr>
          <w:highlight w:val="black"/>
        </w:rPr>
        <w:t xml:space="preserve">. </w:t>
      </w:r>
    </w:p>
    <w:p w:rsidR="00EF72EF" w:rsidRPr="00876769" w:rsidRDefault="00EF72EF" w:rsidP="008A12A4">
      <w:pPr>
        <w:pStyle w:val="Odstavecseseznamem"/>
        <w:numPr>
          <w:ilvl w:val="1"/>
          <w:numId w:val="44"/>
        </w:numPr>
        <w:spacing w:before="120" w:after="120" w:line="240" w:lineRule="auto"/>
        <w:ind w:left="426"/>
        <w:contextualSpacing w:val="0"/>
        <w:jc w:val="both"/>
        <w:rPr>
          <w:highlight w:val="black"/>
        </w:rPr>
      </w:pPr>
      <w:r w:rsidRPr="00876769">
        <w:rPr>
          <w:highlight w:val="black"/>
        </w:rPr>
        <w:t>Zástupce je povinen objednávat dálniční kupóny podle pokynů ČP a způsobem uvedeným v aktuální Technologické příručce pro Partnera.</w:t>
      </w:r>
      <w:r w:rsidR="00607739" w:rsidRPr="00876769">
        <w:rPr>
          <w:highlight w:val="black"/>
        </w:rPr>
        <w:t xml:space="preserve"> Objednávání kupónů je Zástupce povinen provádět tak, aby mohlo dojít k doplnění chybějících druhů dálničních kupónů nejdéle do 48 hodin od vyčerpání jejich zásob. </w:t>
      </w:r>
    </w:p>
    <w:p w:rsidR="00EF72EF" w:rsidRPr="00876769" w:rsidRDefault="00EF72EF" w:rsidP="00EF72EF">
      <w:pPr>
        <w:pStyle w:val="Odstavecseseznamem"/>
        <w:numPr>
          <w:ilvl w:val="1"/>
          <w:numId w:val="44"/>
        </w:numPr>
        <w:spacing w:before="120" w:after="120" w:line="240" w:lineRule="auto"/>
        <w:ind w:left="426"/>
        <w:contextualSpacing w:val="0"/>
        <w:jc w:val="both"/>
        <w:rPr>
          <w:highlight w:val="black"/>
        </w:rPr>
      </w:pPr>
      <w:r w:rsidRPr="00876769">
        <w:rPr>
          <w:highlight w:val="black"/>
        </w:rPr>
        <w:t xml:space="preserve">Po převzetí dálničních kupónů je Zástupce povinen dálniční kupóny naskladnit dle pokynů ČP a aktuální Technologické příručky pro Partnera a zahájit jejich prodej přes APOST Terminál.   </w:t>
      </w:r>
    </w:p>
    <w:p w:rsidR="00607739" w:rsidRPr="00876769" w:rsidRDefault="00607739" w:rsidP="00607739">
      <w:pPr>
        <w:pStyle w:val="Odstavecseseznamem"/>
        <w:numPr>
          <w:ilvl w:val="1"/>
          <w:numId w:val="44"/>
        </w:numPr>
        <w:spacing w:before="120" w:after="120" w:line="240" w:lineRule="auto"/>
        <w:ind w:left="426"/>
        <w:contextualSpacing w:val="0"/>
        <w:jc w:val="both"/>
        <w:rPr>
          <w:highlight w:val="black"/>
        </w:rPr>
      </w:pPr>
      <w:r w:rsidRPr="00876769">
        <w:rPr>
          <w:highlight w:val="black"/>
        </w:rPr>
        <w:t xml:space="preserve">Zástupce je oprávněn prodávat výhradně dálniční kupóny převzaté od ČP.  </w:t>
      </w:r>
    </w:p>
    <w:p w:rsidR="00607739" w:rsidRPr="00876769" w:rsidRDefault="00C854CC" w:rsidP="008A12A4">
      <w:pPr>
        <w:pStyle w:val="Odstavecseseznamem"/>
        <w:numPr>
          <w:ilvl w:val="1"/>
          <w:numId w:val="44"/>
        </w:numPr>
        <w:spacing w:before="120" w:after="120" w:line="240" w:lineRule="auto"/>
        <w:ind w:left="426"/>
        <w:contextualSpacing w:val="0"/>
        <w:jc w:val="both"/>
        <w:rPr>
          <w:highlight w:val="black"/>
        </w:rPr>
      </w:pPr>
      <w:r w:rsidRPr="00876769">
        <w:rPr>
          <w:highlight w:val="black"/>
        </w:rPr>
        <w:t>Zástupce je povinen prodávat dálniční kupóny za prodejní cenu pevně stanovenou pro jednotlivé druhy dálničních kupónů platným obecně závazným právním předpisem.</w:t>
      </w:r>
    </w:p>
    <w:p w:rsidR="00C854CC" w:rsidRPr="00876769" w:rsidRDefault="00607739" w:rsidP="008A12A4">
      <w:pPr>
        <w:pStyle w:val="Odstavecseseznamem"/>
        <w:numPr>
          <w:ilvl w:val="1"/>
          <w:numId w:val="44"/>
        </w:numPr>
        <w:spacing w:before="120" w:after="120" w:line="240" w:lineRule="auto"/>
        <w:ind w:left="426"/>
        <w:contextualSpacing w:val="0"/>
        <w:jc w:val="both"/>
        <w:rPr>
          <w:highlight w:val="black"/>
        </w:rPr>
      </w:pPr>
      <w:r w:rsidRPr="00876769">
        <w:rPr>
          <w:highlight w:val="black"/>
        </w:rPr>
        <w:t>Jestliže je Partner vybaven příslušným platebním terminálem</w:t>
      </w:r>
      <w:r w:rsidR="00E20556" w:rsidRPr="00876769">
        <w:rPr>
          <w:highlight w:val="black"/>
        </w:rPr>
        <w:t xml:space="preserve"> dodaným ČP</w:t>
      </w:r>
      <w:r w:rsidRPr="00876769">
        <w:rPr>
          <w:highlight w:val="black"/>
        </w:rPr>
        <w:t xml:space="preserve">, je Zástupce povinen zajistit, aby platba za nákup dálničních kupónů byla kupujícímu umožněna platební kartou vydanou v rámci všech hlavních kartových systémů. </w:t>
      </w:r>
      <w:r w:rsidR="00C854CC" w:rsidRPr="00876769">
        <w:rPr>
          <w:highlight w:val="black"/>
        </w:rPr>
        <w:t xml:space="preserve"> </w:t>
      </w:r>
    </w:p>
    <w:p w:rsidR="00607739" w:rsidRPr="00876769" w:rsidRDefault="00607739" w:rsidP="008A12A4">
      <w:pPr>
        <w:pStyle w:val="Odstavecseseznamem"/>
        <w:numPr>
          <w:ilvl w:val="1"/>
          <w:numId w:val="44"/>
        </w:numPr>
        <w:spacing w:before="120" w:after="120" w:line="240" w:lineRule="auto"/>
        <w:ind w:left="426"/>
        <w:contextualSpacing w:val="0"/>
        <w:jc w:val="both"/>
        <w:rPr>
          <w:highlight w:val="black"/>
        </w:rPr>
      </w:pPr>
      <w:r w:rsidRPr="00876769">
        <w:rPr>
          <w:highlight w:val="black"/>
        </w:rPr>
        <w:t xml:space="preserve">Při prodeji měsíčních a desetidenních dálničních kupónů, u nichž je třeba vyznačit začátek doby platnosti, je Zástupce povinen vždy u prodaného dálničního kupónu vyznačit dobu jeho platnosti s ohledem na požadavek kupujícího. Vyznačení doby platnosti je Zástupce vždy povinen provést přímo při podeji dálničních kupónů děrovacími kleštěmi na prvním dílu dálničních kupónů v místě určeném pro vyznačení příslušného měsíce a dne. </w:t>
      </w:r>
      <w:r w:rsidR="00575291" w:rsidRPr="00876769">
        <w:rPr>
          <w:highlight w:val="black"/>
        </w:rPr>
        <w:t xml:space="preserve">Prodej měsíčních </w:t>
      </w:r>
      <w:r w:rsidR="00E96B2B" w:rsidRPr="00876769">
        <w:rPr>
          <w:highlight w:val="black"/>
        </w:rPr>
        <w:t xml:space="preserve">a desetidenních </w:t>
      </w:r>
      <w:r w:rsidR="00575291" w:rsidRPr="00876769">
        <w:rPr>
          <w:highlight w:val="black"/>
        </w:rPr>
        <w:t xml:space="preserve">kupónů, u nichž je třeba vyznačit dobu platnosti, bez takového vyznačení není povolen. </w:t>
      </w:r>
    </w:p>
    <w:p w:rsidR="00EF72EF" w:rsidRPr="00876769" w:rsidRDefault="00EF72EF" w:rsidP="00EF72EF">
      <w:pPr>
        <w:pStyle w:val="Odstavecseseznamem"/>
        <w:numPr>
          <w:ilvl w:val="1"/>
          <w:numId w:val="44"/>
        </w:numPr>
        <w:spacing w:before="120" w:after="120" w:line="240" w:lineRule="auto"/>
        <w:ind w:left="426"/>
        <w:contextualSpacing w:val="0"/>
        <w:jc w:val="both"/>
        <w:rPr>
          <w:highlight w:val="black"/>
        </w:rPr>
      </w:pPr>
      <w:r w:rsidRPr="00876769">
        <w:rPr>
          <w:highlight w:val="black"/>
        </w:rPr>
        <w:t xml:space="preserve">Neprodané kupóny dané </w:t>
      </w:r>
      <w:r w:rsidR="00607739" w:rsidRPr="00876769">
        <w:rPr>
          <w:highlight w:val="black"/>
        </w:rPr>
        <w:t>emise</w:t>
      </w:r>
      <w:r w:rsidRPr="00876769">
        <w:rPr>
          <w:highlight w:val="black"/>
        </w:rPr>
        <w:t xml:space="preserve"> je </w:t>
      </w:r>
      <w:r w:rsidR="00D201BF" w:rsidRPr="00876769">
        <w:rPr>
          <w:highlight w:val="black"/>
        </w:rPr>
        <w:t xml:space="preserve">Zástupce povinen </w:t>
      </w:r>
      <w:r w:rsidRPr="00876769">
        <w:rPr>
          <w:highlight w:val="black"/>
        </w:rPr>
        <w:t xml:space="preserve">na základě pokynů ČP vyskladnit z APOST Terminálu a odeslat </w:t>
      </w:r>
      <w:r w:rsidR="00607739" w:rsidRPr="00876769">
        <w:rPr>
          <w:highlight w:val="black"/>
        </w:rPr>
        <w:t xml:space="preserve">způsobem popsaným v </w:t>
      </w:r>
      <w:r w:rsidRPr="00876769">
        <w:rPr>
          <w:highlight w:val="black"/>
        </w:rPr>
        <w:t>aktuální Technologické příruč</w:t>
      </w:r>
      <w:r w:rsidR="00607739" w:rsidRPr="00876769">
        <w:rPr>
          <w:highlight w:val="black"/>
        </w:rPr>
        <w:t>ce</w:t>
      </w:r>
      <w:r w:rsidRPr="00876769">
        <w:rPr>
          <w:highlight w:val="black"/>
        </w:rPr>
        <w:t xml:space="preserve"> pro Partnera.  </w:t>
      </w:r>
    </w:p>
    <w:p w:rsidR="001E7169" w:rsidRPr="00876769" w:rsidRDefault="00D70BD3" w:rsidP="008A12A4">
      <w:pPr>
        <w:pStyle w:val="Odstavecseseznamem"/>
        <w:numPr>
          <w:ilvl w:val="1"/>
          <w:numId w:val="44"/>
        </w:numPr>
        <w:spacing w:before="120" w:after="120" w:line="240" w:lineRule="auto"/>
        <w:ind w:left="426"/>
        <w:contextualSpacing w:val="0"/>
        <w:jc w:val="both"/>
        <w:rPr>
          <w:highlight w:val="black"/>
        </w:rPr>
      </w:pPr>
      <w:r w:rsidRPr="00876769">
        <w:rPr>
          <w:highlight w:val="black"/>
        </w:rPr>
        <w:lastRenderedPageBreak/>
        <w:t xml:space="preserve">Zástupce umožní písemně pověřeným zaměstnancům SFDI provádět u Zástupce kontrolu dodržování rozsahu a způsobů prodeje dálničních kupónů, kontrolu pravosti prodávaných kupónů, kontrolu označování platnosti měsíčních a </w:t>
      </w:r>
      <w:r w:rsidR="00E96B2B" w:rsidRPr="00876769">
        <w:rPr>
          <w:highlight w:val="black"/>
        </w:rPr>
        <w:t>deseti</w:t>
      </w:r>
      <w:r w:rsidRPr="00876769">
        <w:rPr>
          <w:highlight w:val="black"/>
        </w:rPr>
        <w:t xml:space="preserve">denních kupónů a kontrolu </w:t>
      </w:r>
      <w:r w:rsidR="00E20556" w:rsidRPr="00876769">
        <w:rPr>
          <w:highlight w:val="black"/>
        </w:rPr>
        <w:t>způsobu účtování prodeje</w:t>
      </w:r>
      <w:r w:rsidRPr="00876769">
        <w:rPr>
          <w:highlight w:val="black"/>
        </w:rPr>
        <w:t xml:space="preserve">. </w:t>
      </w:r>
    </w:p>
    <w:p w:rsidR="00D70BD3" w:rsidRPr="00876769" w:rsidRDefault="00D70BD3" w:rsidP="008A12A4">
      <w:pPr>
        <w:pStyle w:val="Odstavecseseznamem"/>
        <w:numPr>
          <w:ilvl w:val="1"/>
          <w:numId w:val="44"/>
        </w:numPr>
        <w:spacing w:before="120" w:after="120" w:line="240" w:lineRule="auto"/>
        <w:ind w:left="426"/>
        <w:contextualSpacing w:val="0"/>
        <w:jc w:val="both"/>
        <w:rPr>
          <w:highlight w:val="black"/>
        </w:rPr>
      </w:pPr>
      <w:r w:rsidRPr="00876769">
        <w:rPr>
          <w:highlight w:val="black"/>
        </w:rPr>
        <w:t>Zástupce je povinen p</w:t>
      </w:r>
      <w:r w:rsidR="008B5BFC" w:rsidRPr="00876769">
        <w:rPr>
          <w:highlight w:val="black"/>
        </w:rPr>
        <w:t>odrobit se průběžné kontrole fyzického stavu dálničních kupónů</w:t>
      </w:r>
      <w:r w:rsidR="00F92FB0" w:rsidRPr="00876769">
        <w:rPr>
          <w:highlight w:val="black"/>
        </w:rPr>
        <w:t xml:space="preserve"> </w:t>
      </w:r>
      <w:r w:rsidR="00E20556" w:rsidRPr="00876769">
        <w:rPr>
          <w:highlight w:val="black"/>
        </w:rPr>
        <w:t xml:space="preserve">a účtování prodeje v systému APOST </w:t>
      </w:r>
      <w:r w:rsidR="00F92FB0" w:rsidRPr="00876769">
        <w:rPr>
          <w:highlight w:val="black"/>
        </w:rPr>
        <w:t>ze strany ČP</w:t>
      </w:r>
      <w:r w:rsidR="008B5BFC" w:rsidRPr="00876769">
        <w:rPr>
          <w:highlight w:val="black"/>
        </w:rPr>
        <w:t xml:space="preserve">. </w:t>
      </w:r>
    </w:p>
    <w:p w:rsidR="007F1BAD" w:rsidRPr="00876769" w:rsidRDefault="007F1BAD" w:rsidP="008A12A4">
      <w:pPr>
        <w:pStyle w:val="Odstavecseseznamem"/>
        <w:numPr>
          <w:ilvl w:val="1"/>
          <w:numId w:val="44"/>
        </w:numPr>
        <w:spacing w:before="120" w:after="120" w:line="240" w:lineRule="auto"/>
        <w:ind w:left="426"/>
        <w:contextualSpacing w:val="0"/>
        <w:jc w:val="both"/>
        <w:rPr>
          <w:highlight w:val="black"/>
        </w:rPr>
      </w:pPr>
      <w:r w:rsidRPr="00876769">
        <w:rPr>
          <w:highlight w:val="black"/>
        </w:rPr>
        <w:t xml:space="preserve">Zástupce je povinen vést v souladu s Technologickou příručkou evidenci poškozených, vadných a chybně děrovaných dálničních kupónů. </w:t>
      </w:r>
    </w:p>
    <w:p w:rsidR="00F92FB0" w:rsidRPr="00876769" w:rsidRDefault="007F1BAD" w:rsidP="008A12A4">
      <w:pPr>
        <w:pStyle w:val="Odstavecseseznamem"/>
        <w:numPr>
          <w:ilvl w:val="1"/>
          <w:numId w:val="44"/>
        </w:numPr>
        <w:spacing w:before="120" w:after="120" w:line="240" w:lineRule="auto"/>
        <w:ind w:left="426"/>
        <w:contextualSpacing w:val="0"/>
        <w:jc w:val="both"/>
        <w:rPr>
          <w:highlight w:val="black"/>
        </w:rPr>
      </w:pPr>
      <w:r w:rsidRPr="00876769">
        <w:rPr>
          <w:highlight w:val="black"/>
        </w:rPr>
        <w:t xml:space="preserve">Vyúčtování dálničních kupónů provádí Zástupce v souladu s Technologickou příručkou. </w:t>
      </w:r>
    </w:p>
    <w:p w:rsidR="00EF72EF" w:rsidRPr="00876769" w:rsidRDefault="009265DF" w:rsidP="00EF72EF">
      <w:pPr>
        <w:pStyle w:val="Odstavecseseznamem"/>
        <w:numPr>
          <w:ilvl w:val="0"/>
          <w:numId w:val="44"/>
        </w:numPr>
        <w:spacing w:before="240" w:after="120" w:line="240" w:lineRule="auto"/>
        <w:ind w:left="357" w:hanging="357"/>
        <w:contextualSpacing w:val="0"/>
        <w:jc w:val="center"/>
        <w:rPr>
          <w:b/>
          <w:sz w:val="24"/>
          <w:szCs w:val="24"/>
          <w:highlight w:val="black"/>
        </w:rPr>
      </w:pPr>
      <w:r w:rsidRPr="00876769">
        <w:rPr>
          <w:b/>
          <w:sz w:val="24"/>
          <w:szCs w:val="24"/>
          <w:highlight w:val="black"/>
        </w:rPr>
        <w:t xml:space="preserve">Povinnosti </w:t>
      </w:r>
      <w:r w:rsidR="00EF72EF" w:rsidRPr="00876769">
        <w:rPr>
          <w:b/>
          <w:sz w:val="24"/>
          <w:szCs w:val="24"/>
          <w:highlight w:val="black"/>
        </w:rPr>
        <w:t>ČP</w:t>
      </w:r>
    </w:p>
    <w:p w:rsidR="00EF72EF" w:rsidRPr="00876769" w:rsidRDefault="00EF72EF" w:rsidP="00EF72EF">
      <w:pPr>
        <w:pStyle w:val="Odstavecseseznamem"/>
        <w:numPr>
          <w:ilvl w:val="1"/>
          <w:numId w:val="44"/>
        </w:numPr>
        <w:spacing w:before="120" w:after="120" w:line="240" w:lineRule="auto"/>
        <w:ind w:left="426"/>
        <w:contextualSpacing w:val="0"/>
        <w:jc w:val="both"/>
        <w:rPr>
          <w:highlight w:val="black"/>
        </w:rPr>
      </w:pPr>
      <w:r w:rsidRPr="00876769">
        <w:rPr>
          <w:highlight w:val="black"/>
        </w:rPr>
        <w:t>ČP je povinna předat Zástupci vybavení uvedené v čl. 2.</w:t>
      </w:r>
      <w:r w:rsidR="00572A8A" w:rsidRPr="00876769">
        <w:rPr>
          <w:highlight w:val="black"/>
        </w:rPr>
        <w:t>4</w:t>
      </w:r>
      <w:r w:rsidRPr="00876769">
        <w:rPr>
          <w:highlight w:val="black"/>
        </w:rPr>
        <w:t xml:space="preserve">. </w:t>
      </w:r>
    </w:p>
    <w:p w:rsidR="00EF72EF" w:rsidRPr="00876769" w:rsidRDefault="00607739" w:rsidP="00EF72EF">
      <w:pPr>
        <w:pStyle w:val="Odstavecseseznamem"/>
        <w:numPr>
          <w:ilvl w:val="1"/>
          <w:numId w:val="44"/>
        </w:numPr>
        <w:spacing w:before="120" w:after="120" w:line="240" w:lineRule="auto"/>
        <w:ind w:left="426"/>
        <w:contextualSpacing w:val="0"/>
        <w:jc w:val="both"/>
        <w:rPr>
          <w:highlight w:val="black"/>
        </w:rPr>
      </w:pPr>
      <w:r w:rsidRPr="00876769">
        <w:rPr>
          <w:highlight w:val="black"/>
        </w:rPr>
        <w:t xml:space="preserve">ČP je povinna dodávat Zástupci objednané </w:t>
      </w:r>
      <w:r w:rsidR="00233B86" w:rsidRPr="00876769">
        <w:rPr>
          <w:highlight w:val="black"/>
        </w:rPr>
        <w:t xml:space="preserve">dálniční </w:t>
      </w:r>
      <w:r w:rsidRPr="00876769">
        <w:rPr>
          <w:highlight w:val="black"/>
        </w:rPr>
        <w:t xml:space="preserve">kupóny způsobem a ve lhůtách stanovených aktuálně platnou Technologickou příručkou. </w:t>
      </w:r>
    </w:p>
    <w:p w:rsidR="00A9054B" w:rsidRPr="00876769" w:rsidRDefault="00A9054B" w:rsidP="00EF72EF">
      <w:pPr>
        <w:pStyle w:val="Odstavecseseznamem"/>
        <w:numPr>
          <w:ilvl w:val="1"/>
          <w:numId w:val="44"/>
        </w:numPr>
        <w:spacing w:before="120" w:after="120" w:line="240" w:lineRule="auto"/>
        <w:ind w:left="426"/>
        <w:contextualSpacing w:val="0"/>
        <w:jc w:val="both"/>
        <w:rPr>
          <w:highlight w:val="black"/>
        </w:rPr>
      </w:pPr>
      <w:r w:rsidRPr="00876769">
        <w:rPr>
          <w:highlight w:val="black"/>
        </w:rPr>
        <w:t xml:space="preserve">ČP je povinna uhradit Zástupci za prodej dálničních kupónů odměnu ve výši sjednané v příloze č. 2 Smlouvy.  </w:t>
      </w:r>
    </w:p>
    <w:p w:rsidR="00A9054B" w:rsidRPr="00876769" w:rsidRDefault="00A9054B" w:rsidP="00A9054B">
      <w:pPr>
        <w:pStyle w:val="Odstavecseseznamem"/>
        <w:numPr>
          <w:ilvl w:val="0"/>
          <w:numId w:val="44"/>
        </w:numPr>
        <w:spacing w:before="240" w:after="120" w:line="240" w:lineRule="auto"/>
        <w:ind w:left="357" w:hanging="357"/>
        <w:contextualSpacing w:val="0"/>
        <w:jc w:val="center"/>
        <w:rPr>
          <w:b/>
          <w:sz w:val="24"/>
          <w:szCs w:val="24"/>
          <w:highlight w:val="black"/>
        </w:rPr>
      </w:pPr>
      <w:r w:rsidRPr="00876769">
        <w:rPr>
          <w:b/>
          <w:sz w:val="24"/>
          <w:szCs w:val="24"/>
          <w:highlight w:val="black"/>
        </w:rPr>
        <w:t>Výměna vadných dálničních kupónů</w:t>
      </w:r>
    </w:p>
    <w:p w:rsidR="00D947BC" w:rsidRPr="00876769" w:rsidRDefault="00A9054B" w:rsidP="00D947BC">
      <w:pPr>
        <w:pStyle w:val="Odstavecseseznamem"/>
        <w:numPr>
          <w:ilvl w:val="1"/>
          <w:numId w:val="44"/>
        </w:numPr>
        <w:spacing w:before="120" w:after="120" w:line="240" w:lineRule="auto"/>
        <w:ind w:left="426"/>
        <w:contextualSpacing w:val="0"/>
        <w:jc w:val="both"/>
        <w:rPr>
          <w:highlight w:val="black"/>
        </w:rPr>
      </w:pPr>
      <w:r w:rsidRPr="00876769">
        <w:rPr>
          <w:highlight w:val="black"/>
        </w:rPr>
        <w:t>V p</w:t>
      </w:r>
      <w:r w:rsidR="00D947BC" w:rsidRPr="00876769">
        <w:rPr>
          <w:highlight w:val="black"/>
        </w:rPr>
        <w:t>rů</w:t>
      </w:r>
      <w:r w:rsidRPr="00876769">
        <w:rPr>
          <w:highlight w:val="black"/>
        </w:rPr>
        <w:t xml:space="preserve">běhu celého období prodeje </w:t>
      </w:r>
      <w:r w:rsidR="00D947BC" w:rsidRPr="00876769">
        <w:rPr>
          <w:highlight w:val="black"/>
        </w:rPr>
        <w:t xml:space="preserve">příslušné emise kupónů je Zástupce povinen </w:t>
      </w:r>
      <w:r w:rsidR="00397DAA" w:rsidRPr="00876769">
        <w:rPr>
          <w:highlight w:val="black"/>
        </w:rPr>
        <w:t xml:space="preserve">v souladu s Technologickou příručkou </w:t>
      </w:r>
      <w:r w:rsidR="00D947BC" w:rsidRPr="00876769">
        <w:rPr>
          <w:highlight w:val="black"/>
        </w:rPr>
        <w:t>zajistit provádění výměny všech vadných kupónů (včetně měsíčních a desetidenních kupónů po dobu jejich platnosti). Pro tyto účely se vadným kupónem rozumí kupón:</w:t>
      </w:r>
    </w:p>
    <w:p w:rsidR="00D947BC" w:rsidRPr="00876769" w:rsidRDefault="00D947BC" w:rsidP="00D947BC">
      <w:pPr>
        <w:ind w:left="567" w:hanging="567"/>
        <w:jc w:val="both"/>
        <w:rPr>
          <w:highlight w:val="black"/>
        </w:rPr>
      </w:pPr>
      <w:r w:rsidRPr="00876769">
        <w:rPr>
          <w:highlight w:val="black"/>
        </w:rPr>
        <w:tab/>
        <w:t>a) který nelze odlepit od nosného podkladového papíru</w:t>
      </w:r>
    </w:p>
    <w:p w:rsidR="00D947BC" w:rsidRPr="00876769" w:rsidRDefault="00D947BC" w:rsidP="00D947BC">
      <w:pPr>
        <w:ind w:left="567" w:hanging="567"/>
        <w:jc w:val="both"/>
        <w:rPr>
          <w:highlight w:val="black"/>
        </w:rPr>
      </w:pPr>
      <w:r w:rsidRPr="00876769">
        <w:rPr>
          <w:highlight w:val="black"/>
        </w:rPr>
        <w:tab/>
        <w:t>b) u něhož došlo k částečnému nebo úplnému roztržení podkladového papíru a ten zůstane v kontaktu se sejmutou fólií</w:t>
      </w:r>
    </w:p>
    <w:p w:rsidR="00D947BC" w:rsidRPr="00876769" w:rsidRDefault="00D947BC" w:rsidP="00D947BC">
      <w:pPr>
        <w:ind w:left="567" w:hanging="567"/>
        <w:jc w:val="both"/>
        <w:rPr>
          <w:highlight w:val="black"/>
        </w:rPr>
      </w:pPr>
      <w:r w:rsidRPr="00876769">
        <w:rPr>
          <w:highlight w:val="black"/>
        </w:rPr>
        <w:tab/>
        <w:t>c) u něhož při snímání došlo k porušení celistvosti kupónu vlivem vysoké přilnavosti lepidla k podkladovému papíru.</w:t>
      </w:r>
    </w:p>
    <w:p w:rsidR="00A9054B" w:rsidRPr="00876769" w:rsidRDefault="00D947BC" w:rsidP="00D947BC">
      <w:pPr>
        <w:pStyle w:val="Odstavecseseznamem"/>
        <w:numPr>
          <w:ilvl w:val="1"/>
          <w:numId w:val="44"/>
        </w:numPr>
        <w:spacing w:before="120" w:after="120" w:line="240" w:lineRule="auto"/>
        <w:ind w:left="426"/>
        <w:contextualSpacing w:val="0"/>
        <w:jc w:val="both"/>
        <w:rPr>
          <w:highlight w:val="black"/>
        </w:rPr>
      </w:pPr>
      <w:r w:rsidRPr="00876769">
        <w:rPr>
          <w:highlight w:val="black"/>
        </w:rPr>
        <w:t>Výměna vadného dálničního kupónu musí být uskutečněna za předpokladu, že spotřebitel, který uplatnil reklamaci, vadný dálniční kupón zakoupil u Zástupce, a že předložil oba díly vadného dálničního kupónu a doklad o jeho zakoupení.</w:t>
      </w:r>
    </w:p>
    <w:p w:rsidR="00D947BC" w:rsidRPr="00876769" w:rsidRDefault="00D947BC" w:rsidP="00D947BC">
      <w:pPr>
        <w:pStyle w:val="Odstavecseseznamem"/>
        <w:numPr>
          <w:ilvl w:val="1"/>
          <w:numId w:val="44"/>
        </w:numPr>
        <w:spacing w:before="120" w:after="120" w:line="240" w:lineRule="auto"/>
        <w:ind w:left="426"/>
        <w:contextualSpacing w:val="0"/>
        <w:jc w:val="both"/>
        <w:rPr>
          <w:highlight w:val="black"/>
        </w:rPr>
      </w:pPr>
      <w:r w:rsidRPr="00876769">
        <w:rPr>
          <w:highlight w:val="black"/>
        </w:rPr>
        <w:t xml:space="preserve">V případě chybného označení měsíčního nebo </w:t>
      </w:r>
      <w:r w:rsidR="00E96B2B" w:rsidRPr="00876769">
        <w:rPr>
          <w:highlight w:val="black"/>
        </w:rPr>
        <w:t>deseti</w:t>
      </w:r>
      <w:r w:rsidRPr="00876769">
        <w:rPr>
          <w:highlight w:val="black"/>
        </w:rPr>
        <w:t xml:space="preserve">denního kupónu je Zástupce povinen vydat spotřebiteli nový, řádně označený dálniční kupón stejného druhu. Výměnu chybně označeného měsíčního nebo desetidenního dálničního kupónu Zástupce provede, </w:t>
      </w:r>
      <w:r w:rsidR="00C226A6" w:rsidRPr="00876769">
        <w:rPr>
          <w:highlight w:val="black"/>
        </w:rPr>
        <w:t xml:space="preserve">pouze </w:t>
      </w:r>
      <w:r w:rsidRPr="00876769">
        <w:rPr>
          <w:highlight w:val="black"/>
        </w:rPr>
        <w:t xml:space="preserve">pokud </w:t>
      </w:r>
      <w:r w:rsidR="00C226A6" w:rsidRPr="00876769">
        <w:rPr>
          <w:highlight w:val="black"/>
        </w:rPr>
        <w:t xml:space="preserve">byl chybně označený dálniční kupón zakoupen u Zástupce. Výměna </w:t>
      </w:r>
      <w:r w:rsidRPr="00876769">
        <w:rPr>
          <w:highlight w:val="black"/>
        </w:rPr>
        <w:t xml:space="preserve">je možná nejpozději následující den po uskutečnění prodeje dálničního kupónu. Vydání nového řádně označeného měsíčního nebo desetidenního dálničního kupónu spotřebiteli </w:t>
      </w:r>
      <w:r w:rsidR="00C226A6" w:rsidRPr="00876769">
        <w:rPr>
          <w:highlight w:val="black"/>
        </w:rPr>
        <w:t>je podmíněno předloženém</w:t>
      </w:r>
      <w:r w:rsidRPr="00876769">
        <w:rPr>
          <w:highlight w:val="black"/>
        </w:rPr>
        <w:t xml:space="preserve"> obou dílů zakoupeného dálničního kupónu, který dosud nebyl sejmut z podkladu. Dalším předpokladem je předložení dokladu o jeho zakoupení.</w:t>
      </w:r>
    </w:p>
    <w:p w:rsidR="00D947BC" w:rsidRPr="00876769" w:rsidRDefault="00C226A6" w:rsidP="00D947BC">
      <w:pPr>
        <w:pStyle w:val="Odstavecseseznamem"/>
        <w:numPr>
          <w:ilvl w:val="1"/>
          <w:numId w:val="44"/>
        </w:numPr>
        <w:spacing w:before="120" w:after="120" w:line="240" w:lineRule="auto"/>
        <w:ind w:left="426"/>
        <w:contextualSpacing w:val="0"/>
        <w:jc w:val="both"/>
        <w:rPr>
          <w:highlight w:val="black"/>
        </w:rPr>
      </w:pPr>
      <w:r w:rsidRPr="00876769">
        <w:rPr>
          <w:highlight w:val="black"/>
        </w:rPr>
        <w:t>V jiných než výše uvedených případech není Zástupce oprávněn výměnu kupónů provádět.</w:t>
      </w:r>
    </w:p>
    <w:p w:rsidR="00C226A6" w:rsidRPr="00876769" w:rsidRDefault="00C226A6" w:rsidP="00D947BC">
      <w:pPr>
        <w:pStyle w:val="Odstavecseseznamem"/>
        <w:numPr>
          <w:ilvl w:val="1"/>
          <w:numId w:val="44"/>
        </w:numPr>
        <w:spacing w:before="120" w:after="120" w:line="240" w:lineRule="auto"/>
        <w:ind w:left="426"/>
        <w:contextualSpacing w:val="0"/>
        <w:jc w:val="both"/>
        <w:rPr>
          <w:highlight w:val="black"/>
        </w:rPr>
      </w:pPr>
      <w:r w:rsidRPr="00876769">
        <w:rPr>
          <w:highlight w:val="black"/>
        </w:rPr>
        <w:t>V případě nejasností o oprávněnosti výměny nebo pravosti kupónu je Zástupce povinen o situaci informovat ČP a řídit se jejími pokyny.</w:t>
      </w:r>
    </w:p>
    <w:p w:rsidR="00C226A6" w:rsidRPr="00876769" w:rsidRDefault="00286BD1" w:rsidP="00D947BC">
      <w:pPr>
        <w:pStyle w:val="Odstavecseseznamem"/>
        <w:numPr>
          <w:ilvl w:val="1"/>
          <w:numId w:val="44"/>
        </w:numPr>
        <w:spacing w:before="120" w:after="120" w:line="240" w:lineRule="auto"/>
        <w:ind w:left="426"/>
        <w:contextualSpacing w:val="0"/>
        <w:jc w:val="both"/>
        <w:rPr>
          <w:highlight w:val="black"/>
        </w:rPr>
      </w:pPr>
      <w:r w:rsidRPr="00876769">
        <w:rPr>
          <w:highlight w:val="black"/>
        </w:rPr>
        <w:t>Poškozené, vadné a chybně děrované dálniční kupóny spolu se “Záznamy poškozených, vadných a chybně děrovaných kupónů“ vedené v souladu s</w:t>
      </w:r>
      <w:r w:rsidR="004663E7" w:rsidRPr="00876769">
        <w:rPr>
          <w:highlight w:val="black"/>
        </w:rPr>
        <w:t> </w:t>
      </w:r>
      <w:r w:rsidRPr="00876769">
        <w:rPr>
          <w:highlight w:val="black"/>
        </w:rPr>
        <w:t>čl</w:t>
      </w:r>
      <w:r w:rsidR="004663E7" w:rsidRPr="00876769">
        <w:rPr>
          <w:highlight w:val="black"/>
        </w:rPr>
        <w:t>.</w:t>
      </w:r>
      <w:r w:rsidRPr="00876769">
        <w:rPr>
          <w:highlight w:val="black"/>
        </w:rPr>
        <w:t xml:space="preserve"> 2.14 Zástupce odešle ČP způsobem a ve lhůtách stanovených v Technologické příručce</w:t>
      </w:r>
      <w:r w:rsidR="00C226A6" w:rsidRPr="00876769">
        <w:rPr>
          <w:highlight w:val="black"/>
        </w:rPr>
        <w:t xml:space="preserve">. </w:t>
      </w:r>
    </w:p>
    <w:p w:rsidR="00286BD1" w:rsidRPr="00876769" w:rsidRDefault="00286BD1" w:rsidP="00C113C0">
      <w:pPr>
        <w:pStyle w:val="Odstavecseseznamem"/>
        <w:spacing w:before="120" w:after="120" w:line="240" w:lineRule="auto"/>
        <w:ind w:left="426"/>
        <w:contextualSpacing w:val="0"/>
        <w:jc w:val="both"/>
        <w:rPr>
          <w:highlight w:val="black"/>
        </w:rPr>
      </w:pPr>
    </w:p>
    <w:p w:rsidR="002A2497" w:rsidRPr="00876769" w:rsidRDefault="002A2497" w:rsidP="00C113C0">
      <w:pPr>
        <w:pStyle w:val="Odstavecseseznamem"/>
        <w:spacing w:before="120" w:after="120" w:line="240" w:lineRule="auto"/>
        <w:ind w:left="426"/>
        <w:contextualSpacing w:val="0"/>
        <w:jc w:val="both"/>
        <w:rPr>
          <w:highlight w:val="black"/>
        </w:rPr>
      </w:pPr>
    </w:p>
    <w:p w:rsidR="000237D3" w:rsidRPr="00876769" w:rsidRDefault="000237D3" w:rsidP="009265DF">
      <w:pPr>
        <w:pStyle w:val="Odstavecseseznamem"/>
        <w:numPr>
          <w:ilvl w:val="0"/>
          <w:numId w:val="44"/>
        </w:numPr>
        <w:spacing w:before="240" w:after="120" w:line="240" w:lineRule="auto"/>
        <w:ind w:left="357" w:hanging="357"/>
        <w:contextualSpacing w:val="0"/>
        <w:jc w:val="center"/>
        <w:rPr>
          <w:b/>
          <w:sz w:val="24"/>
          <w:szCs w:val="24"/>
          <w:highlight w:val="black"/>
        </w:rPr>
      </w:pPr>
      <w:r w:rsidRPr="00876769">
        <w:rPr>
          <w:b/>
          <w:sz w:val="24"/>
          <w:szCs w:val="24"/>
          <w:highlight w:val="black"/>
        </w:rPr>
        <w:t xml:space="preserve">Odpovědnost za škodu </w:t>
      </w:r>
    </w:p>
    <w:p w:rsidR="000237D3" w:rsidRPr="00876769" w:rsidRDefault="004F33BD" w:rsidP="009265DF">
      <w:pPr>
        <w:pStyle w:val="Odstavecseseznamem"/>
        <w:numPr>
          <w:ilvl w:val="1"/>
          <w:numId w:val="44"/>
        </w:numPr>
        <w:spacing w:before="120" w:after="120" w:line="240" w:lineRule="auto"/>
        <w:ind w:left="426"/>
        <w:contextualSpacing w:val="0"/>
        <w:jc w:val="both"/>
        <w:rPr>
          <w:highlight w:val="black"/>
        </w:rPr>
      </w:pPr>
      <w:r w:rsidRPr="00876769">
        <w:rPr>
          <w:highlight w:val="black"/>
        </w:rPr>
        <w:lastRenderedPageBreak/>
        <w:t xml:space="preserve">Obecná odpovědnost za škodu, která může vzniknout při </w:t>
      </w:r>
      <w:r w:rsidR="00C113C0" w:rsidRPr="00876769">
        <w:rPr>
          <w:highlight w:val="black"/>
        </w:rPr>
        <w:t>prodeji dálničních kupónů</w:t>
      </w:r>
      <w:r w:rsidRPr="00876769">
        <w:rPr>
          <w:highlight w:val="black"/>
        </w:rPr>
        <w:t>, se řídí příslušnými ustanoveními občanského zákoníku.</w:t>
      </w:r>
    </w:p>
    <w:p w:rsidR="004F33BD" w:rsidRPr="00876769" w:rsidRDefault="004F33BD" w:rsidP="009265DF">
      <w:pPr>
        <w:pStyle w:val="Odstavecseseznamem"/>
        <w:numPr>
          <w:ilvl w:val="1"/>
          <w:numId w:val="44"/>
        </w:numPr>
        <w:spacing w:before="120" w:after="120" w:line="240" w:lineRule="auto"/>
        <w:ind w:left="426"/>
        <w:contextualSpacing w:val="0"/>
        <w:jc w:val="both"/>
        <w:rPr>
          <w:highlight w:val="black"/>
        </w:rPr>
      </w:pPr>
      <w:r w:rsidRPr="00876769">
        <w:rPr>
          <w:highlight w:val="black"/>
        </w:rPr>
        <w:t>Za škodu na převzatých dálničních kupónech odpovídá Zástupce až do výše jejich nominální hodnoty.</w:t>
      </w:r>
    </w:p>
    <w:p w:rsidR="001E7169" w:rsidRPr="00876769" w:rsidRDefault="001E7169" w:rsidP="009265DF">
      <w:pPr>
        <w:pStyle w:val="Odstavecseseznamem"/>
        <w:numPr>
          <w:ilvl w:val="0"/>
          <w:numId w:val="44"/>
        </w:numPr>
        <w:spacing w:before="240" w:after="120" w:line="240" w:lineRule="auto"/>
        <w:ind w:left="357" w:hanging="357"/>
        <w:contextualSpacing w:val="0"/>
        <w:jc w:val="center"/>
        <w:rPr>
          <w:b/>
          <w:sz w:val="24"/>
          <w:szCs w:val="24"/>
          <w:highlight w:val="black"/>
        </w:rPr>
      </w:pPr>
      <w:r w:rsidRPr="00876769">
        <w:rPr>
          <w:b/>
          <w:sz w:val="24"/>
          <w:szCs w:val="24"/>
          <w:highlight w:val="black"/>
        </w:rPr>
        <w:t>Propagace služby</w:t>
      </w:r>
    </w:p>
    <w:p w:rsidR="001E7169" w:rsidRPr="00876769" w:rsidRDefault="001E7169" w:rsidP="006A3A6B">
      <w:pPr>
        <w:pStyle w:val="Odstavecseseznamem"/>
        <w:numPr>
          <w:ilvl w:val="1"/>
          <w:numId w:val="44"/>
        </w:numPr>
        <w:spacing w:before="120" w:after="120" w:line="240" w:lineRule="auto"/>
        <w:ind w:left="426"/>
        <w:contextualSpacing w:val="0"/>
        <w:jc w:val="both"/>
        <w:rPr>
          <w:highlight w:val="black"/>
        </w:rPr>
      </w:pPr>
      <w:r w:rsidRPr="00876769">
        <w:rPr>
          <w:highlight w:val="black"/>
        </w:rPr>
        <w:t>Zástupce je oprávněn zveřejňovat jakékoli propagační materiály</w:t>
      </w:r>
      <w:r w:rsidR="008722CA" w:rsidRPr="00876769">
        <w:rPr>
          <w:highlight w:val="black"/>
        </w:rPr>
        <w:t xml:space="preserve"> a</w:t>
      </w:r>
      <w:r w:rsidRPr="00876769">
        <w:rPr>
          <w:highlight w:val="black"/>
        </w:rPr>
        <w:t xml:space="preserve"> vést jakékoli reklamní kampaně, týkající se předmětu této přílohy, pouze na základě pokynu nebo s předchozím písemným souhlasem ČP. </w:t>
      </w:r>
    </w:p>
    <w:p w:rsidR="001E7169" w:rsidRPr="00876769" w:rsidRDefault="0042171B" w:rsidP="009265DF">
      <w:pPr>
        <w:pStyle w:val="Odstavecseseznamem"/>
        <w:numPr>
          <w:ilvl w:val="0"/>
          <w:numId w:val="44"/>
        </w:numPr>
        <w:spacing w:before="240" w:after="120" w:line="240" w:lineRule="auto"/>
        <w:ind w:left="357" w:hanging="357"/>
        <w:contextualSpacing w:val="0"/>
        <w:jc w:val="center"/>
        <w:rPr>
          <w:b/>
          <w:sz w:val="24"/>
          <w:szCs w:val="24"/>
          <w:highlight w:val="black"/>
        </w:rPr>
      </w:pPr>
      <w:r w:rsidRPr="00876769">
        <w:rPr>
          <w:b/>
          <w:sz w:val="24"/>
          <w:szCs w:val="24"/>
          <w:highlight w:val="black"/>
        </w:rPr>
        <w:t>Změny přílohy č. 17</w:t>
      </w:r>
    </w:p>
    <w:p w:rsidR="001E7169" w:rsidRPr="00876769" w:rsidRDefault="001E7169" w:rsidP="006A3A6B">
      <w:pPr>
        <w:pStyle w:val="Odstavecseseznamem"/>
        <w:numPr>
          <w:ilvl w:val="1"/>
          <w:numId w:val="44"/>
        </w:numPr>
        <w:spacing w:before="120" w:after="120" w:line="240" w:lineRule="auto"/>
        <w:ind w:left="426"/>
        <w:contextualSpacing w:val="0"/>
        <w:jc w:val="both"/>
        <w:rPr>
          <w:highlight w:val="black"/>
        </w:rPr>
      </w:pPr>
      <w:r w:rsidRPr="00876769">
        <w:rPr>
          <w:highlight w:val="black"/>
        </w:rPr>
        <w:t xml:space="preserve">ČP je oprávněna kdykoliv rozhodnout o ukončení </w:t>
      </w:r>
      <w:r w:rsidR="00233B86" w:rsidRPr="00876769">
        <w:rPr>
          <w:highlight w:val="black"/>
        </w:rPr>
        <w:t>prodeje dálničních kupónů</w:t>
      </w:r>
      <w:r w:rsidRPr="00876769">
        <w:rPr>
          <w:highlight w:val="black"/>
        </w:rPr>
        <w:t xml:space="preserve"> podle této Přílohy. </w:t>
      </w:r>
    </w:p>
    <w:p w:rsidR="00D201BF" w:rsidRPr="00876769" w:rsidRDefault="00D201BF" w:rsidP="00D201BF">
      <w:pPr>
        <w:pStyle w:val="Odstavecseseznamem"/>
        <w:numPr>
          <w:ilvl w:val="1"/>
          <w:numId w:val="44"/>
        </w:numPr>
        <w:spacing w:before="120" w:after="120" w:line="240" w:lineRule="auto"/>
        <w:ind w:left="426"/>
        <w:contextualSpacing w:val="0"/>
        <w:jc w:val="both"/>
        <w:rPr>
          <w:highlight w:val="black"/>
        </w:rPr>
      </w:pPr>
      <w:r w:rsidRPr="00876769">
        <w:rPr>
          <w:highlight w:val="black"/>
        </w:rPr>
        <w:t xml:space="preserve">Změna této přílohy je možná pouze na základě písemného dodatku podepsaného oběma smluvními stranami. </w:t>
      </w:r>
    </w:p>
    <w:p w:rsidR="00D947BC" w:rsidRPr="004663E7" w:rsidRDefault="00D947BC" w:rsidP="00C82C0F">
      <w:bookmarkStart w:id="0" w:name="_GoBack"/>
      <w:bookmarkEnd w:id="0"/>
    </w:p>
    <w:sectPr w:rsidR="00D947BC" w:rsidRPr="004663E7" w:rsidSect="00945A37">
      <w:headerReference w:type="default" r:id="rId8"/>
      <w:footerReference w:type="default" r:id="rId9"/>
      <w:pgSz w:w="11906" w:h="16838" w:code="9"/>
      <w:pgMar w:top="2155" w:right="851" w:bottom="1531" w:left="1134" w:header="68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10BE" w:rsidRDefault="006410BE" w:rsidP="00E26E3A">
      <w:pPr>
        <w:spacing w:line="240" w:lineRule="auto"/>
      </w:pPr>
      <w:r>
        <w:separator/>
      </w:r>
    </w:p>
  </w:endnote>
  <w:endnote w:type="continuationSeparator" w:id="0">
    <w:p w:rsidR="006410BE" w:rsidRDefault="006410BE" w:rsidP="00E26E3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1A25" w:rsidRDefault="00CF1CB2" w:rsidP="004A6877">
    <w:pPr>
      <w:pStyle w:val="Zpat"/>
      <w:pBdr>
        <w:top w:val="single" w:sz="8" w:space="4" w:color="auto"/>
        <w:bottom w:val="single" w:sz="2" w:space="4" w:color="auto"/>
      </w:pBdr>
    </w:pPr>
    <w:r w:rsidRPr="00CF1CB2">
      <w:t>Česká pošta, s.p., se sídlem Politických vězňů 909/4, 225 99 Praha 1, IČ: 471 14 983</w:t>
    </w:r>
    <w:r w:rsidR="00A43E53">
      <w:tab/>
    </w:r>
    <w:r w:rsidR="004A6877">
      <w:t xml:space="preserve">Strana </w:t>
    </w:r>
    <w:r w:rsidR="00113C9F">
      <w:fldChar w:fldCharType="begin"/>
    </w:r>
    <w:r w:rsidR="0040570E">
      <w:instrText xml:space="preserve"> PAGE  \* Arabic  \* MERGEFORMAT </w:instrText>
    </w:r>
    <w:r w:rsidR="00113C9F">
      <w:fldChar w:fldCharType="separate"/>
    </w:r>
    <w:r w:rsidR="00876769">
      <w:rPr>
        <w:noProof/>
      </w:rPr>
      <w:t>2</w:t>
    </w:r>
    <w:r w:rsidR="00113C9F">
      <w:rPr>
        <w:noProof/>
      </w:rPr>
      <w:fldChar w:fldCharType="end"/>
    </w:r>
    <w:r w:rsidR="004A6877">
      <w:t>/</w:t>
    </w:r>
    <w:r w:rsidR="00113C9F">
      <w:fldChar w:fldCharType="begin"/>
    </w:r>
    <w:r w:rsidR="00CE4DF9">
      <w:instrText xml:space="preserve"> NUMPAGES  \* Arabic  \* MERGEFORMAT </w:instrText>
    </w:r>
    <w:r w:rsidR="00113C9F">
      <w:fldChar w:fldCharType="separate"/>
    </w:r>
    <w:r w:rsidR="00876769">
      <w:rPr>
        <w:noProof/>
      </w:rPr>
      <w:t>3</w:t>
    </w:r>
    <w:r w:rsidR="00113C9F">
      <w:rPr>
        <w:noProof/>
      </w:rPr>
      <w:fldChar w:fldCharType="end"/>
    </w:r>
  </w:p>
  <w:p w:rsidR="004A6877" w:rsidRPr="00D61A25" w:rsidRDefault="00831788" w:rsidP="004A6877">
    <w:pPr>
      <w:pStyle w:val="Zpat"/>
      <w:spacing w:before="80"/>
    </w:pPr>
    <w:r w:rsidRPr="00F82EBF">
      <w:rPr>
        <w:sz w:val="12"/>
        <w:szCs w:val="12"/>
      </w:rPr>
      <w:t>Zapsaný v Obchodním rejstříku u Městského soudu v Praze, spisová značka A7565</w:t>
    </w:r>
    <w:r w:rsidR="00F82EBF">
      <w:tab/>
    </w:r>
    <w:r>
      <w:tab/>
    </w:r>
    <w:r w:rsidRPr="00F82EBF">
      <w:rPr>
        <w:sz w:val="12"/>
        <w:szCs w:val="12"/>
      </w:rPr>
      <w:t>www.ceskaposta.cz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10BE" w:rsidRDefault="006410BE" w:rsidP="00E26E3A">
      <w:pPr>
        <w:spacing w:line="240" w:lineRule="auto"/>
      </w:pPr>
      <w:r>
        <w:separator/>
      </w:r>
    </w:p>
  </w:footnote>
  <w:footnote w:type="continuationSeparator" w:id="0">
    <w:p w:rsidR="006410BE" w:rsidRDefault="006410BE" w:rsidP="00E26E3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4D4F" w:rsidRPr="006C1031" w:rsidRDefault="006C4689" w:rsidP="005426B5">
    <w:pPr>
      <w:pStyle w:val="Zhlav"/>
      <w:tabs>
        <w:tab w:val="center" w:pos="1707"/>
      </w:tabs>
      <w:spacing w:before="260"/>
      <w:ind w:left="1701"/>
      <w:rPr>
        <w:rFonts w:asciiTheme="minorHAnsi" w:hAnsiTheme="minorHAnsi"/>
        <w:color w:val="002776"/>
        <w:lang w:val="cs-CZ"/>
      </w:rPr>
    </w:pPr>
    <w:r>
      <w:rPr>
        <w:noProof/>
        <w:lang w:val="cs-CZ" w:eastAsia="cs-CZ"/>
      </w:rPr>
      <w:drawing>
        <wp:anchor distT="0" distB="0" distL="114300" distR="114300" simplePos="0" relativeHeight="251656704" behindDoc="1" locked="0" layoutInCell="1" allowOverlap="1" wp14:anchorId="47F5E3C4" wp14:editId="3F2FB164">
          <wp:simplePos x="0" y="0"/>
          <wp:positionH relativeFrom="page">
            <wp:posOffset>1536065</wp:posOffset>
          </wp:positionH>
          <wp:positionV relativeFrom="page">
            <wp:posOffset>433705</wp:posOffset>
          </wp:positionV>
          <wp:extent cx="71755" cy="467995"/>
          <wp:effectExtent l="0" t="0" r="4445" b="8255"/>
          <wp:wrapNone/>
          <wp:docPr id="3" name="Picture 5" descr="Cara svisl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Cara svisl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75000" r="-275000"/>
                  <a:stretch>
                    <a:fillRect/>
                  </a:stretch>
                </pic:blipFill>
                <pic:spPr bwMode="auto">
                  <a:xfrm>
                    <a:off x="0" y="0"/>
                    <a:ext cx="71755" cy="4679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cs-CZ" w:eastAsia="cs-CZ"/>
      </w:rPr>
      <w:drawing>
        <wp:anchor distT="0" distB="0" distL="114300" distR="114300" simplePos="0" relativeHeight="251657728" behindDoc="1" locked="0" layoutInCell="1" allowOverlap="1" wp14:anchorId="23B52558" wp14:editId="7766568A">
          <wp:simplePos x="0" y="0"/>
          <wp:positionH relativeFrom="column">
            <wp:posOffset>0</wp:posOffset>
          </wp:positionH>
          <wp:positionV relativeFrom="page">
            <wp:posOffset>1080135</wp:posOffset>
          </wp:positionV>
          <wp:extent cx="6294120" cy="149225"/>
          <wp:effectExtent l="0" t="0" r="0" b="3175"/>
          <wp:wrapNone/>
          <wp:docPr id="2" name="Picture 8" descr="Cara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Cara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4120" cy="149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cs-CZ" w:eastAsia="cs-CZ"/>
      </w:rPr>
      <w:drawing>
        <wp:anchor distT="0" distB="0" distL="114300" distR="114300" simplePos="0" relativeHeight="251658752" behindDoc="1" locked="0" layoutInCell="1" allowOverlap="1" wp14:anchorId="2C12E777" wp14:editId="6C469978">
          <wp:simplePos x="0" y="0"/>
          <wp:positionH relativeFrom="page">
            <wp:posOffset>721360</wp:posOffset>
          </wp:positionH>
          <wp:positionV relativeFrom="page">
            <wp:posOffset>431800</wp:posOffset>
          </wp:positionV>
          <wp:extent cx="612140" cy="470535"/>
          <wp:effectExtent l="0" t="0" r="0" b="5715"/>
          <wp:wrapNone/>
          <wp:docPr id="1" name="Picture 1" descr="LogoCP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CP2.pn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140" cy="4705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D08B4">
      <w:rPr>
        <w:noProof/>
        <w:lang w:eastAsia="cs-CZ"/>
      </w:rPr>
      <w:tab/>
    </w:r>
    <w:r w:rsidR="00046655" w:rsidRPr="002E2794">
      <w:rPr>
        <w:rFonts w:asciiTheme="minorHAnsi" w:hAnsiTheme="minorHAnsi"/>
        <w:color w:val="002776"/>
      </w:rPr>
      <w:t xml:space="preserve">Příloha č. </w:t>
    </w:r>
    <w:r w:rsidR="006C1031">
      <w:rPr>
        <w:rFonts w:asciiTheme="minorHAnsi" w:hAnsiTheme="minorHAnsi"/>
        <w:color w:val="002776"/>
        <w:lang w:val="cs-CZ"/>
      </w:rPr>
      <w:t>17</w:t>
    </w:r>
  </w:p>
  <w:p w:rsidR="001F741B" w:rsidRPr="005B0ADF" w:rsidRDefault="0003004D" w:rsidP="0003004D">
    <w:pPr>
      <w:pStyle w:val="Zhlav"/>
      <w:tabs>
        <w:tab w:val="left" w:pos="1701"/>
      </w:tabs>
      <w:ind w:left="1701"/>
      <w:rPr>
        <w:rFonts w:asciiTheme="minorHAnsi" w:hAnsiTheme="minorHAnsi" w:cs="Arial"/>
        <w:b/>
        <w:color w:val="002776"/>
        <w:lang w:val="cs-CZ"/>
      </w:rPr>
    </w:pPr>
    <w:r w:rsidRPr="002E2794">
      <w:rPr>
        <w:rFonts w:asciiTheme="minorHAnsi" w:hAnsiTheme="minorHAnsi" w:cs="Arial"/>
        <w:b/>
      </w:rPr>
      <w:t xml:space="preserve">Pravidla </w:t>
    </w:r>
    <w:r w:rsidR="00F07698">
      <w:rPr>
        <w:rFonts w:asciiTheme="minorHAnsi" w:hAnsiTheme="minorHAnsi" w:cs="Arial"/>
        <w:b/>
        <w:lang w:val="cs-CZ"/>
      </w:rPr>
      <w:t xml:space="preserve">prodeje </w:t>
    </w:r>
    <w:r w:rsidR="005B0ADF" w:rsidRPr="005B0ADF">
      <w:rPr>
        <w:rFonts w:asciiTheme="minorHAnsi" w:hAnsiTheme="minorHAnsi"/>
        <w:b/>
      </w:rPr>
      <w:t>dálničních kupónů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B9E4E0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A142CA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186FC7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E725F2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208DB3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BD6F64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A18AD9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DEE89F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DDE98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B0C0CE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7A2CFD"/>
    <w:multiLevelType w:val="multilevel"/>
    <w:tmpl w:val="70E0A9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strike w:val="0"/>
        <w:dstrike w:val="0"/>
      </w:rPr>
    </w:lvl>
    <w:lvl w:ilvl="1">
      <w:start w:val="1"/>
      <w:numFmt w:val="decimal"/>
      <w:isLgl/>
      <w:lvlText w:val="%1.%2"/>
      <w:lvlJc w:val="left"/>
      <w:pPr>
        <w:ind w:left="705" w:hanging="7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0E242710"/>
    <w:multiLevelType w:val="singleLevel"/>
    <w:tmpl w:val="B0D80086"/>
    <w:lvl w:ilvl="0">
      <w:start w:val="1"/>
      <w:numFmt w:val="decimal"/>
      <w:pStyle w:val="Seznam"/>
      <w:lvlText w:val="%1."/>
      <w:lvlJc w:val="left"/>
      <w:pPr>
        <w:tabs>
          <w:tab w:val="num" w:pos="360"/>
        </w:tabs>
        <w:ind w:left="227" w:hanging="227"/>
      </w:pPr>
    </w:lvl>
  </w:abstractNum>
  <w:abstractNum w:abstractNumId="12" w15:restartNumberingAfterBreak="0">
    <w:nsid w:val="122120DD"/>
    <w:multiLevelType w:val="hybridMultilevel"/>
    <w:tmpl w:val="D5F0E9AC"/>
    <w:lvl w:ilvl="0" w:tplc="811EEF6A">
      <w:start w:val="1"/>
      <w:numFmt w:val="bullet"/>
      <w:lvlText w:val="-"/>
      <w:lvlJc w:val="left"/>
      <w:pPr>
        <w:tabs>
          <w:tab w:val="num" w:pos="256"/>
        </w:tabs>
        <w:ind w:left="256" w:hanging="256"/>
      </w:pPr>
      <w:rPr>
        <w:rFonts w:ascii="Times New Roman" w:eastAsia="Times New Roman" w:hAnsi="Times New Roman" w:cs="Times New Roman" w:hint="default"/>
      </w:rPr>
    </w:lvl>
    <w:lvl w:ilvl="1" w:tplc="DB26FB92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D5C0A076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6C4031BA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989A9A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72022E9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4E580EFA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EA8C784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C0088142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41D581C"/>
    <w:multiLevelType w:val="multilevel"/>
    <w:tmpl w:val="ED567A68"/>
    <w:styleLink w:val="cpNumbering"/>
    <w:lvl w:ilvl="0">
      <w:start w:val="1"/>
      <w:numFmt w:val="decimal"/>
      <w:pStyle w:val="cpListNumber"/>
      <w:lvlText w:val="%1."/>
      <w:lvlJc w:val="left"/>
      <w:pPr>
        <w:tabs>
          <w:tab w:val="num" w:pos="454"/>
        </w:tabs>
        <w:ind w:left="454" w:hanging="454"/>
      </w:pPr>
      <w:rPr>
        <w:rFonts w:hint="default"/>
        <w:color w:val="ECB31B"/>
      </w:rPr>
    </w:lvl>
    <w:lvl w:ilvl="1">
      <w:start w:val="1"/>
      <w:numFmt w:val="decimal"/>
      <w:pStyle w:val="cpListNumber2"/>
      <w:lvlText w:val="%1.%2."/>
      <w:lvlJc w:val="left"/>
      <w:pPr>
        <w:tabs>
          <w:tab w:val="num" w:pos="1134"/>
        </w:tabs>
        <w:ind w:left="1134" w:hanging="680"/>
      </w:pPr>
      <w:rPr>
        <w:rFonts w:hint="default"/>
        <w:color w:val="ECB31B"/>
      </w:rPr>
    </w:lvl>
    <w:lvl w:ilvl="2">
      <w:start w:val="1"/>
      <w:numFmt w:val="decimal"/>
      <w:pStyle w:val="cpListNumber3"/>
      <w:lvlText w:val="%1.%2.%3."/>
      <w:lvlJc w:val="left"/>
      <w:pPr>
        <w:tabs>
          <w:tab w:val="num" w:pos="2041"/>
        </w:tabs>
        <w:ind w:left="2041" w:hanging="907"/>
      </w:pPr>
      <w:rPr>
        <w:rFonts w:hint="default"/>
        <w:color w:val="ECB31B"/>
      </w:rPr>
    </w:lvl>
    <w:lvl w:ilvl="3">
      <w:start w:val="1"/>
      <w:numFmt w:val="decimal"/>
      <w:pStyle w:val="cpListNumber4"/>
      <w:lvlText w:val="%1.%2.%3.%4."/>
      <w:lvlJc w:val="left"/>
      <w:pPr>
        <w:tabs>
          <w:tab w:val="num" w:pos="3175"/>
        </w:tabs>
        <w:ind w:left="3175" w:hanging="1134"/>
      </w:pPr>
      <w:rPr>
        <w:rFonts w:hint="default"/>
        <w:color w:val="ECB31B"/>
      </w:rPr>
    </w:lvl>
    <w:lvl w:ilvl="4">
      <w:start w:val="1"/>
      <w:numFmt w:val="decimal"/>
      <w:pStyle w:val="cpListNumber5"/>
      <w:lvlText w:val="%1.%2.%3.%4.%5."/>
      <w:lvlJc w:val="left"/>
      <w:pPr>
        <w:tabs>
          <w:tab w:val="num" w:pos="4536"/>
        </w:tabs>
        <w:ind w:left="4536" w:hanging="1361"/>
      </w:pPr>
      <w:rPr>
        <w:rFonts w:hint="default"/>
        <w:color w:val="ECB31B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14F52048"/>
    <w:multiLevelType w:val="multilevel"/>
    <w:tmpl w:val="8020E96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19685D7B"/>
    <w:multiLevelType w:val="hybridMultilevel"/>
    <w:tmpl w:val="612C727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E47480A"/>
    <w:multiLevelType w:val="multilevel"/>
    <w:tmpl w:val="1B46A2CC"/>
    <w:styleLink w:val="NumHeading"/>
    <w:lvl w:ilvl="0">
      <w:start w:val="1"/>
      <w:numFmt w:val="decimal"/>
      <w:pStyle w:val="Nadpis1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decimal"/>
      <w:pStyle w:val="Nadpis2"/>
      <w:lvlText w:val="%1.%2."/>
      <w:lvlJc w:val="left"/>
      <w:pPr>
        <w:tabs>
          <w:tab w:val="num" w:pos="794"/>
        </w:tabs>
        <w:ind w:left="794" w:hanging="510"/>
      </w:pPr>
      <w:rPr>
        <w:rFonts w:hint="default"/>
      </w:rPr>
    </w:lvl>
    <w:lvl w:ilvl="2">
      <w:start w:val="1"/>
      <w:numFmt w:val="decimal"/>
      <w:pStyle w:val="Nadpis3"/>
      <w:lvlText w:val="%1.%2.%3."/>
      <w:lvlJc w:val="left"/>
      <w:pPr>
        <w:tabs>
          <w:tab w:val="num" w:pos="1191"/>
        </w:tabs>
        <w:ind w:left="1191" w:hanging="624"/>
      </w:pPr>
      <w:rPr>
        <w:rFonts w:ascii="Arial" w:hAnsi="Arial" w:hint="default"/>
      </w:rPr>
    </w:lvl>
    <w:lvl w:ilvl="3">
      <w:start w:val="1"/>
      <w:numFmt w:val="decimal"/>
      <w:pStyle w:val="Nadpis4"/>
      <w:lvlText w:val="%1.%2.%3.%4."/>
      <w:lvlJc w:val="left"/>
      <w:pPr>
        <w:tabs>
          <w:tab w:val="num" w:pos="1588"/>
        </w:tabs>
        <w:ind w:left="1588" w:hanging="737"/>
      </w:pPr>
      <w:rPr>
        <w:rFonts w:ascii="Arial" w:hAnsi="Arial" w:hint="default"/>
      </w:rPr>
    </w:lvl>
    <w:lvl w:ilvl="4">
      <w:start w:val="1"/>
      <w:numFmt w:val="decimal"/>
      <w:pStyle w:val="Nadpis5"/>
      <w:lvlText w:val="%1.%2.%3.%4.%5."/>
      <w:lvlJc w:val="left"/>
      <w:pPr>
        <w:tabs>
          <w:tab w:val="num" w:pos="1985"/>
        </w:tabs>
        <w:ind w:left="1985" w:hanging="851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8337" w:hanging="39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8734" w:hanging="39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9131" w:hanging="39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9528" w:hanging="397"/>
      </w:pPr>
      <w:rPr>
        <w:rFonts w:hint="default"/>
      </w:rPr>
    </w:lvl>
  </w:abstractNum>
  <w:abstractNum w:abstractNumId="17" w15:restartNumberingAfterBreak="0">
    <w:nsid w:val="210C020C"/>
    <w:multiLevelType w:val="multilevel"/>
    <w:tmpl w:val="0405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8" w15:restartNumberingAfterBreak="0">
    <w:nsid w:val="242F69F4"/>
    <w:multiLevelType w:val="hybridMultilevel"/>
    <w:tmpl w:val="17A80A20"/>
    <w:lvl w:ilvl="0" w:tplc="FFFFFFFF">
      <w:start w:val="1"/>
      <w:numFmt w:val="lowerLetter"/>
      <w:lvlText w:val="%1)"/>
      <w:lvlJc w:val="left"/>
      <w:pPr>
        <w:tabs>
          <w:tab w:val="num" w:pos="1077"/>
        </w:tabs>
        <w:ind w:left="1077" w:hanging="397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28F9188F"/>
    <w:multiLevelType w:val="hybridMultilevel"/>
    <w:tmpl w:val="612C727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B774258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BD84510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3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2CB315DA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2E261A9A"/>
    <w:multiLevelType w:val="multilevel"/>
    <w:tmpl w:val="8458AE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strike w:val="0"/>
        <w:dstrike w:val="0"/>
      </w:rPr>
    </w:lvl>
    <w:lvl w:ilvl="1">
      <w:start w:val="1"/>
      <w:numFmt w:val="decimal"/>
      <w:isLgl/>
      <w:lvlText w:val="%1.%2"/>
      <w:lvlJc w:val="left"/>
      <w:pPr>
        <w:ind w:left="1065" w:hanging="7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4" w15:restartNumberingAfterBreak="0">
    <w:nsid w:val="2F7D1381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2F965B73"/>
    <w:multiLevelType w:val="hybridMultilevel"/>
    <w:tmpl w:val="612C727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CB24B65"/>
    <w:multiLevelType w:val="hybridMultilevel"/>
    <w:tmpl w:val="EEF02808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3FAB3ED2"/>
    <w:multiLevelType w:val="hybridMultilevel"/>
    <w:tmpl w:val="DBC48C0C"/>
    <w:lvl w:ilvl="0" w:tplc="27A2F2C4">
      <w:start w:val="1"/>
      <w:numFmt w:val="decimal"/>
      <w:pStyle w:val="P-HEAD-1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487D1F68"/>
    <w:multiLevelType w:val="multilevel"/>
    <w:tmpl w:val="38AC85C4"/>
    <w:styleLink w:val="cpBulleting"/>
    <w:lvl w:ilvl="0">
      <w:start w:val="1"/>
      <w:numFmt w:val="bullet"/>
      <w:pStyle w:val="cpListBullet"/>
      <w:lvlText w:val=""/>
      <w:lvlJc w:val="left"/>
      <w:pPr>
        <w:tabs>
          <w:tab w:val="num" w:pos="454"/>
        </w:tabs>
        <w:ind w:left="454" w:hanging="454"/>
      </w:pPr>
      <w:rPr>
        <w:rFonts w:ascii="Symbol" w:hAnsi="Symbol"/>
        <w:color w:val="FDC82F"/>
        <w:u w:color="FFFFFF"/>
      </w:rPr>
    </w:lvl>
    <w:lvl w:ilvl="1">
      <w:start w:val="1"/>
      <w:numFmt w:val="bullet"/>
      <w:pStyle w:val="cpListBullet2"/>
      <w:lvlText w:val=""/>
      <w:lvlJc w:val="left"/>
      <w:pPr>
        <w:tabs>
          <w:tab w:val="num" w:pos="907"/>
        </w:tabs>
        <w:ind w:left="907" w:hanging="453"/>
      </w:pPr>
      <w:rPr>
        <w:rFonts w:ascii="Symbol" w:hAnsi="Symbol"/>
        <w:color w:val="FDC82F"/>
      </w:rPr>
    </w:lvl>
    <w:lvl w:ilvl="2">
      <w:start w:val="1"/>
      <w:numFmt w:val="bullet"/>
      <w:pStyle w:val="cpListBullet3"/>
      <w:lvlText w:val=""/>
      <w:lvlJc w:val="left"/>
      <w:pPr>
        <w:tabs>
          <w:tab w:val="num" w:pos="1361"/>
        </w:tabs>
        <w:ind w:left="1361" w:hanging="454"/>
      </w:pPr>
      <w:rPr>
        <w:rFonts w:ascii="Symbol" w:hAnsi="Symbol" w:hint="default"/>
        <w:color w:val="FDC82F"/>
      </w:rPr>
    </w:lvl>
    <w:lvl w:ilvl="3">
      <w:start w:val="1"/>
      <w:numFmt w:val="bullet"/>
      <w:pStyle w:val="cpListBullet4"/>
      <w:lvlText w:val=""/>
      <w:lvlJc w:val="left"/>
      <w:pPr>
        <w:tabs>
          <w:tab w:val="num" w:pos="1814"/>
        </w:tabs>
        <w:ind w:left="1814" w:hanging="453"/>
      </w:pPr>
      <w:rPr>
        <w:rFonts w:ascii="Symbol" w:hAnsi="Symbol" w:hint="default"/>
        <w:color w:val="FDC82F"/>
      </w:rPr>
    </w:lvl>
    <w:lvl w:ilvl="4">
      <w:start w:val="1"/>
      <w:numFmt w:val="bullet"/>
      <w:pStyle w:val="cpListBullet5"/>
      <w:lvlText w:val=""/>
      <w:lvlJc w:val="left"/>
      <w:pPr>
        <w:tabs>
          <w:tab w:val="num" w:pos="2268"/>
        </w:tabs>
        <w:ind w:left="2268" w:hanging="454"/>
      </w:pPr>
      <w:rPr>
        <w:rFonts w:ascii="Symbol" w:hAnsi="Symbol" w:hint="default"/>
        <w:color w:val="FDC82F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9086EF4"/>
    <w:multiLevelType w:val="hybridMultilevel"/>
    <w:tmpl w:val="475AB85E"/>
    <w:lvl w:ilvl="0" w:tplc="ACC44CEC"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A404064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50FB76A1"/>
    <w:multiLevelType w:val="multilevel"/>
    <w:tmpl w:val="4D54255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strike w:val="0"/>
        <w:dstrike w:val="0"/>
      </w:rPr>
    </w:lvl>
    <w:lvl w:ilvl="1">
      <w:start w:val="1"/>
      <w:numFmt w:val="decimal"/>
      <w:isLgl/>
      <w:lvlText w:val="%1.%2"/>
      <w:lvlJc w:val="left"/>
      <w:pPr>
        <w:ind w:left="705" w:hanging="7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55710C4D"/>
    <w:multiLevelType w:val="multilevel"/>
    <w:tmpl w:val="0405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3" w15:restartNumberingAfterBreak="0">
    <w:nsid w:val="583C4C13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56C2044"/>
    <w:multiLevelType w:val="multilevel"/>
    <w:tmpl w:val="333863D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691C29EE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A226552"/>
    <w:multiLevelType w:val="hybridMultilevel"/>
    <w:tmpl w:val="EEF0280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DB80CC2"/>
    <w:multiLevelType w:val="multilevel"/>
    <w:tmpl w:val="3FB44BD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 w15:restartNumberingAfterBreak="0">
    <w:nsid w:val="6E0F0AAF"/>
    <w:multiLevelType w:val="hybridMultilevel"/>
    <w:tmpl w:val="612C727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E672445"/>
    <w:multiLevelType w:val="hybridMultilevel"/>
    <w:tmpl w:val="90D00EDC"/>
    <w:lvl w:ilvl="0" w:tplc="325406D6">
      <w:start w:val="2"/>
      <w:numFmt w:val="bullet"/>
      <w:lvlText w:val="-"/>
      <w:lvlJc w:val="left"/>
      <w:pPr>
        <w:ind w:left="465" w:hanging="360"/>
      </w:pPr>
      <w:rPr>
        <w:rFonts w:ascii="Tahoma" w:eastAsia="Calibri" w:hAnsi="Tahoma" w:cs="Tahoma" w:hint="default"/>
      </w:rPr>
    </w:lvl>
    <w:lvl w:ilvl="1" w:tplc="04050003">
      <w:start w:val="1"/>
      <w:numFmt w:val="bullet"/>
      <w:lvlText w:val="o"/>
      <w:lvlJc w:val="left"/>
      <w:pPr>
        <w:ind w:left="1185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19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6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5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225" w:hanging="360"/>
      </w:pPr>
      <w:rPr>
        <w:rFonts w:ascii="Wingdings" w:hAnsi="Wingdings" w:hint="default"/>
      </w:rPr>
    </w:lvl>
  </w:abstractNum>
  <w:abstractNum w:abstractNumId="40" w15:restartNumberingAfterBreak="0">
    <w:nsid w:val="71ED6777"/>
    <w:multiLevelType w:val="hybridMultilevel"/>
    <w:tmpl w:val="612C727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68E7872"/>
    <w:multiLevelType w:val="multilevel"/>
    <w:tmpl w:val="0405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2" w15:restartNumberingAfterBreak="0">
    <w:nsid w:val="78396C41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788B3EF1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4" w15:restartNumberingAfterBreak="0">
    <w:nsid w:val="792D7658"/>
    <w:multiLevelType w:val="hybridMultilevel"/>
    <w:tmpl w:val="612C727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F036683"/>
    <w:multiLevelType w:val="hybridMultilevel"/>
    <w:tmpl w:val="612C727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FF536D2"/>
    <w:multiLevelType w:val="multilevel"/>
    <w:tmpl w:val="1B46A2CC"/>
    <w:numStyleLink w:val="NumHeading"/>
  </w:abstractNum>
  <w:num w:numId="1">
    <w:abstractNumId w:val="29"/>
  </w:num>
  <w:num w:numId="2">
    <w:abstractNumId w:val="16"/>
  </w:num>
  <w:num w:numId="3">
    <w:abstractNumId w:val="30"/>
  </w:num>
  <w:num w:numId="4">
    <w:abstractNumId w:val="22"/>
  </w:num>
  <w:num w:numId="5">
    <w:abstractNumId w:val="41"/>
  </w:num>
  <w:num w:numId="6">
    <w:abstractNumId w:val="42"/>
  </w:num>
  <w:num w:numId="7">
    <w:abstractNumId w:val="24"/>
  </w:num>
  <w:num w:numId="8">
    <w:abstractNumId w:val="32"/>
  </w:num>
  <w:num w:numId="9">
    <w:abstractNumId w:val="9"/>
  </w:num>
  <w:num w:numId="10">
    <w:abstractNumId w:val="7"/>
  </w:num>
  <w:num w:numId="11">
    <w:abstractNumId w:val="6"/>
  </w:num>
  <w:num w:numId="12">
    <w:abstractNumId w:val="5"/>
  </w:num>
  <w:num w:numId="13">
    <w:abstractNumId w:val="4"/>
  </w:num>
  <w:num w:numId="14">
    <w:abstractNumId w:val="8"/>
  </w:num>
  <w:num w:numId="15">
    <w:abstractNumId w:val="3"/>
  </w:num>
  <w:num w:numId="16">
    <w:abstractNumId w:val="2"/>
  </w:num>
  <w:num w:numId="17">
    <w:abstractNumId w:val="1"/>
  </w:num>
  <w:num w:numId="18">
    <w:abstractNumId w:val="0"/>
  </w:num>
  <w:num w:numId="19">
    <w:abstractNumId w:val="28"/>
  </w:num>
  <w:num w:numId="20">
    <w:abstractNumId w:val="13"/>
  </w:num>
  <w:num w:numId="21">
    <w:abstractNumId w:val="17"/>
  </w:num>
  <w:num w:numId="22">
    <w:abstractNumId w:val="46"/>
  </w:num>
  <w:num w:numId="23">
    <w:abstractNumId w:val="27"/>
  </w:num>
  <w:num w:numId="24">
    <w:abstractNumId w:val="12"/>
  </w:num>
  <w:num w:numId="25">
    <w:abstractNumId w:val="39"/>
  </w:num>
  <w:num w:numId="26">
    <w:abstractNumId w:val="11"/>
  </w:num>
  <w:num w:numId="27">
    <w:abstractNumId w:val="31"/>
  </w:num>
  <w:num w:numId="28">
    <w:abstractNumId w:val="18"/>
  </w:num>
  <w:num w:numId="29">
    <w:abstractNumId w:val="36"/>
  </w:num>
  <w:num w:numId="30">
    <w:abstractNumId w:val="19"/>
  </w:num>
  <w:num w:numId="31">
    <w:abstractNumId w:val="38"/>
  </w:num>
  <w:num w:numId="32">
    <w:abstractNumId w:val="40"/>
  </w:num>
  <w:num w:numId="33">
    <w:abstractNumId w:val="45"/>
  </w:num>
  <w:num w:numId="34">
    <w:abstractNumId w:val="44"/>
  </w:num>
  <w:num w:numId="35">
    <w:abstractNumId w:val="10"/>
  </w:num>
  <w:num w:numId="36">
    <w:abstractNumId w:val="23"/>
  </w:num>
  <w:num w:numId="37">
    <w:abstractNumId w:val="15"/>
  </w:num>
  <w:num w:numId="38">
    <w:abstractNumId w:val="25"/>
  </w:num>
  <w:num w:numId="39">
    <w:abstractNumId w:val="20"/>
  </w:num>
  <w:num w:numId="40">
    <w:abstractNumId w:val="26"/>
  </w:num>
  <w:num w:numId="41">
    <w:abstractNumId w:val="37"/>
  </w:num>
  <w:num w:numId="42">
    <w:abstractNumId w:val="14"/>
  </w:num>
  <w:num w:numId="43">
    <w:abstractNumId w:val="34"/>
  </w:num>
  <w:num w:numId="44">
    <w:abstractNumId w:val="35"/>
  </w:num>
  <w:num w:numId="45">
    <w:abstractNumId w:val="43"/>
  </w:num>
  <w:num w:numId="46">
    <w:abstractNumId w:val="33"/>
  </w:num>
  <w:num w:numId="47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4B21"/>
    <w:rsid w:val="00000695"/>
    <w:rsid w:val="000034AF"/>
    <w:rsid w:val="00015FD1"/>
    <w:rsid w:val="0002014B"/>
    <w:rsid w:val="000235B1"/>
    <w:rsid w:val="000237D3"/>
    <w:rsid w:val="0003004D"/>
    <w:rsid w:val="00033B73"/>
    <w:rsid w:val="000342D9"/>
    <w:rsid w:val="00040E78"/>
    <w:rsid w:val="000450C8"/>
    <w:rsid w:val="00046655"/>
    <w:rsid w:val="00047579"/>
    <w:rsid w:val="0005768F"/>
    <w:rsid w:val="00057CA0"/>
    <w:rsid w:val="000627CD"/>
    <w:rsid w:val="00067E9D"/>
    <w:rsid w:val="000703B6"/>
    <w:rsid w:val="000723F4"/>
    <w:rsid w:val="00073A89"/>
    <w:rsid w:val="00085008"/>
    <w:rsid w:val="00085195"/>
    <w:rsid w:val="000929B6"/>
    <w:rsid w:val="00093824"/>
    <w:rsid w:val="000955DC"/>
    <w:rsid w:val="00096033"/>
    <w:rsid w:val="000A0541"/>
    <w:rsid w:val="000B0498"/>
    <w:rsid w:val="000B1C76"/>
    <w:rsid w:val="000B33B8"/>
    <w:rsid w:val="000B6BD3"/>
    <w:rsid w:val="000C008D"/>
    <w:rsid w:val="000C7110"/>
    <w:rsid w:val="000D0F5B"/>
    <w:rsid w:val="000D426F"/>
    <w:rsid w:val="000F50C5"/>
    <w:rsid w:val="000F5DA9"/>
    <w:rsid w:val="00102163"/>
    <w:rsid w:val="00113956"/>
    <w:rsid w:val="00113C9F"/>
    <w:rsid w:val="00121EA9"/>
    <w:rsid w:val="00122061"/>
    <w:rsid w:val="001228A0"/>
    <w:rsid w:val="00135EB8"/>
    <w:rsid w:val="00144268"/>
    <w:rsid w:val="00145CB5"/>
    <w:rsid w:val="00147A27"/>
    <w:rsid w:val="00160A8C"/>
    <w:rsid w:val="00166B5C"/>
    <w:rsid w:val="00171DE6"/>
    <w:rsid w:val="001757CF"/>
    <w:rsid w:val="001846C1"/>
    <w:rsid w:val="00190879"/>
    <w:rsid w:val="00193DF2"/>
    <w:rsid w:val="001A141E"/>
    <w:rsid w:val="001D08B4"/>
    <w:rsid w:val="001D5F44"/>
    <w:rsid w:val="001D7155"/>
    <w:rsid w:val="001E11CF"/>
    <w:rsid w:val="001E23CE"/>
    <w:rsid w:val="001E250B"/>
    <w:rsid w:val="001E386A"/>
    <w:rsid w:val="001E7169"/>
    <w:rsid w:val="001F4EAD"/>
    <w:rsid w:val="001F741B"/>
    <w:rsid w:val="002038E2"/>
    <w:rsid w:val="00211595"/>
    <w:rsid w:val="00212034"/>
    <w:rsid w:val="00214B04"/>
    <w:rsid w:val="0022161F"/>
    <w:rsid w:val="002239FA"/>
    <w:rsid w:val="00233B86"/>
    <w:rsid w:val="00233DB3"/>
    <w:rsid w:val="00242ABC"/>
    <w:rsid w:val="00254604"/>
    <w:rsid w:val="00271EEE"/>
    <w:rsid w:val="00280271"/>
    <w:rsid w:val="002836C4"/>
    <w:rsid w:val="00284F44"/>
    <w:rsid w:val="002864E3"/>
    <w:rsid w:val="00286BD1"/>
    <w:rsid w:val="002A2053"/>
    <w:rsid w:val="002A2497"/>
    <w:rsid w:val="002B3C75"/>
    <w:rsid w:val="002B474E"/>
    <w:rsid w:val="002B7B70"/>
    <w:rsid w:val="002C6A2A"/>
    <w:rsid w:val="002C70AF"/>
    <w:rsid w:val="002C74FD"/>
    <w:rsid w:val="002E2794"/>
    <w:rsid w:val="002F5E86"/>
    <w:rsid w:val="00300601"/>
    <w:rsid w:val="003053E5"/>
    <w:rsid w:val="00305F11"/>
    <w:rsid w:val="00306AF3"/>
    <w:rsid w:val="0032736C"/>
    <w:rsid w:val="0032761C"/>
    <w:rsid w:val="00333A09"/>
    <w:rsid w:val="003420C1"/>
    <w:rsid w:val="00352A6C"/>
    <w:rsid w:val="0035756B"/>
    <w:rsid w:val="00360657"/>
    <w:rsid w:val="00365AB2"/>
    <w:rsid w:val="00367394"/>
    <w:rsid w:val="00383214"/>
    <w:rsid w:val="00391423"/>
    <w:rsid w:val="00391602"/>
    <w:rsid w:val="003920D7"/>
    <w:rsid w:val="00397DAA"/>
    <w:rsid w:val="003B1846"/>
    <w:rsid w:val="003B5702"/>
    <w:rsid w:val="003C44B9"/>
    <w:rsid w:val="003C75ED"/>
    <w:rsid w:val="003D271A"/>
    <w:rsid w:val="003E519E"/>
    <w:rsid w:val="003E7523"/>
    <w:rsid w:val="00404761"/>
    <w:rsid w:val="0040570E"/>
    <w:rsid w:val="00407D66"/>
    <w:rsid w:val="00412EB6"/>
    <w:rsid w:val="00416770"/>
    <w:rsid w:val="0042171B"/>
    <w:rsid w:val="004253DA"/>
    <w:rsid w:val="00425B2F"/>
    <w:rsid w:val="00425F5F"/>
    <w:rsid w:val="00431598"/>
    <w:rsid w:val="0044344F"/>
    <w:rsid w:val="00445A9E"/>
    <w:rsid w:val="004515F0"/>
    <w:rsid w:val="004663E7"/>
    <w:rsid w:val="0046701C"/>
    <w:rsid w:val="004701DB"/>
    <w:rsid w:val="00473186"/>
    <w:rsid w:val="0048096E"/>
    <w:rsid w:val="004A378D"/>
    <w:rsid w:val="004A56A7"/>
    <w:rsid w:val="004A6877"/>
    <w:rsid w:val="004A7D57"/>
    <w:rsid w:val="004C7405"/>
    <w:rsid w:val="004D1280"/>
    <w:rsid w:val="004D36DC"/>
    <w:rsid w:val="004E1AFF"/>
    <w:rsid w:val="004E308A"/>
    <w:rsid w:val="004E6BA4"/>
    <w:rsid w:val="004F01E8"/>
    <w:rsid w:val="004F226B"/>
    <w:rsid w:val="004F2FF8"/>
    <w:rsid w:val="004F33BD"/>
    <w:rsid w:val="00500F8E"/>
    <w:rsid w:val="00507645"/>
    <w:rsid w:val="005210DC"/>
    <w:rsid w:val="00522D99"/>
    <w:rsid w:val="0052696A"/>
    <w:rsid w:val="00527E2E"/>
    <w:rsid w:val="00533B91"/>
    <w:rsid w:val="00534CE1"/>
    <w:rsid w:val="00535334"/>
    <w:rsid w:val="00536ABF"/>
    <w:rsid w:val="0054094C"/>
    <w:rsid w:val="00541AC5"/>
    <w:rsid w:val="005426B5"/>
    <w:rsid w:val="00560355"/>
    <w:rsid w:val="00572A8A"/>
    <w:rsid w:val="0057521C"/>
    <w:rsid w:val="00575291"/>
    <w:rsid w:val="00576884"/>
    <w:rsid w:val="00581C40"/>
    <w:rsid w:val="00583CA4"/>
    <w:rsid w:val="005978E7"/>
    <w:rsid w:val="005B0ADF"/>
    <w:rsid w:val="005B1137"/>
    <w:rsid w:val="005B1149"/>
    <w:rsid w:val="005B69CA"/>
    <w:rsid w:val="005B69D1"/>
    <w:rsid w:val="005D3B75"/>
    <w:rsid w:val="005D418C"/>
    <w:rsid w:val="005D4E0E"/>
    <w:rsid w:val="005F0E29"/>
    <w:rsid w:val="005F75CD"/>
    <w:rsid w:val="00600F38"/>
    <w:rsid w:val="00606B3C"/>
    <w:rsid w:val="00607739"/>
    <w:rsid w:val="006117D0"/>
    <w:rsid w:val="006121FA"/>
    <w:rsid w:val="00613A99"/>
    <w:rsid w:val="0061542C"/>
    <w:rsid w:val="00633670"/>
    <w:rsid w:val="006410BE"/>
    <w:rsid w:val="00643DB8"/>
    <w:rsid w:val="00662F3C"/>
    <w:rsid w:val="00670C9A"/>
    <w:rsid w:val="00670CE4"/>
    <w:rsid w:val="00692320"/>
    <w:rsid w:val="00694A35"/>
    <w:rsid w:val="006A3A6B"/>
    <w:rsid w:val="006B5BA1"/>
    <w:rsid w:val="006C1031"/>
    <w:rsid w:val="006C22E9"/>
    <w:rsid w:val="006C4689"/>
    <w:rsid w:val="006C779A"/>
    <w:rsid w:val="006E1C82"/>
    <w:rsid w:val="006E2546"/>
    <w:rsid w:val="006E29CE"/>
    <w:rsid w:val="006E5096"/>
    <w:rsid w:val="006F0F52"/>
    <w:rsid w:val="006F1B96"/>
    <w:rsid w:val="006F66D0"/>
    <w:rsid w:val="00702A3C"/>
    <w:rsid w:val="00711941"/>
    <w:rsid w:val="007528A7"/>
    <w:rsid w:val="00766638"/>
    <w:rsid w:val="00766A20"/>
    <w:rsid w:val="007670D1"/>
    <w:rsid w:val="00777BF3"/>
    <w:rsid w:val="007836DF"/>
    <w:rsid w:val="00783EFA"/>
    <w:rsid w:val="00783FF0"/>
    <w:rsid w:val="00786B01"/>
    <w:rsid w:val="00792C97"/>
    <w:rsid w:val="007A01B3"/>
    <w:rsid w:val="007B34C8"/>
    <w:rsid w:val="007B38FB"/>
    <w:rsid w:val="007B4DB6"/>
    <w:rsid w:val="007C3210"/>
    <w:rsid w:val="007C579C"/>
    <w:rsid w:val="007D1709"/>
    <w:rsid w:val="007E2233"/>
    <w:rsid w:val="007E2CA8"/>
    <w:rsid w:val="007E3C77"/>
    <w:rsid w:val="007F1BAD"/>
    <w:rsid w:val="00802D86"/>
    <w:rsid w:val="00813726"/>
    <w:rsid w:val="00816231"/>
    <w:rsid w:val="00816CE0"/>
    <w:rsid w:val="008204B2"/>
    <w:rsid w:val="0082305E"/>
    <w:rsid w:val="00823154"/>
    <w:rsid w:val="00831788"/>
    <w:rsid w:val="00834BAC"/>
    <w:rsid w:val="00836BC0"/>
    <w:rsid w:val="00850043"/>
    <w:rsid w:val="008517E0"/>
    <w:rsid w:val="008669E4"/>
    <w:rsid w:val="00867AA4"/>
    <w:rsid w:val="00870183"/>
    <w:rsid w:val="008722CA"/>
    <w:rsid w:val="00875514"/>
    <w:rsid w:val="00876456"/>
    <w:rsid w:val="00876769"/>
    <w:rsid w:val="00882F70"/>
    <w:rsid w:val="008A12A4"/>
    <w:rsid w:val="008A4B63"/>
    <w:rsid w:val="008B3038"/>
    <w:rsid w:val="008B5BFC"/>
    <w:rsid w:val="008C1B44"/>
    <w:rsid w:val="008C3F53"/>
    <w:rsid w:val="008C40D3"/>
    <w:rsid w:val="008C77E5"/>
    <w:rsid w:val="008D718A"/>
    <w:rsid w:val="008F6AD3"/>
    <w:rsid w:val="009018E0"/>
    <w:rsid w:val="00922959"/>
    <w:rsid w:val="0092519F"/>
    <w:rsid w:val="009265DF"/>
    <w:rsid w:val="00935C5A"/>
    <w:rsid w:val="009407C1"/>
    <w:rsid w:val="00945A37"/>
    <w:rsid w:val="00954563"/>
    <w:rsid w:val="009569AC"/>
    <w:rsid w:val="00963C0C"/>
    <w:rsid w:val="00964381"/>
    <w:rsid w:val="009747B5"/>
    <w:rsid w:val="009836DA"/>
    <w:rsid w:val="0098375F"/>
    <w:rsid w:val="00984427"/>
    <w:rsid w:val="00984C3B"/>
    <w:rsid w:val="0099054E"/>
    <w:rsid w:val="00995DF5"/>
    <w:rsid w:val="009A14A3"/>
    <w:rsid w:val="009A359E"/>
    <w:rsid w:val="009B18CD"/>
    <w:rsid w:val="009C20CA"/>
    <w:rsid w:val="009D473C"/>
    <w:rsid w:val="009D7E58"/>
    <w:rsid w:val="009E1270"/>
    <w:rsid w:val="009E775E"/>
    <w:rsid w:val="009F1841"/>
    <w:rsid w:val="009F3F2C"/>
    <w:rsid w:val="009F56ED"/>
    <w:rsid w:val="00A04D11"/>
    <w:rsid w:val="00A15FA9"/>
    <w:rsid w:val="00A237FF"/>
    <w:rsid w:val="00A24067"/>
    <w:rsid w:val="00A25266"/>
    <w:rsid w:val="00A36DAD"/>
    <w:rsid w:val="00A425C5"/>
    <w:rsid w:val="00A43E53"/>
    <w:rsid w:val="00A47E45"/>
    <w:rsid w:val="00A52038"/>
    <w:rsid w:val="00A52FC0"/>
    <w:rsid w:val="00A62511"/>
    <w:rsid w:val="00A64BC9"/>
    <w:rsid w:val="00A66C1A"/>
    <w:rsid w:val="00A837AE"/>
    <w:rsid w:val="00A9054B"/>
    <w:rsid w:val="00AA1110"/>
    <w:rsid w:val="00AA15E2"/>
    <w:rsid w:val="00AA50FB"/>
    <w:rsid w:val="00AB164A"/>
    <w:rsid w:val="00AE2D0A"/>
    <w:rsid w:val="00AE66E7"/>
    <w:rsid w:val="00AF451F"/>
    <w:rsid w:val="00AF533F"/>
    <w:rsid w:val="00B2389A"/>
    <w:rsid w:val="00B24242"/>
    <w:rsid w:val="00B3274C"/>
    <w:rsid w:val="00B35276"/>
    <w:rsid w:val="00B35880"/>
    <w:rsid w:val="00B36FB7"/>
    <w:rsid w:val="00B55AA1"/>
    <w:rsid w:val="00B77AF1"/>
    <w:rsid w:val="00B81C69"/>
    <w:rsid w:val="00B84258"/>
    <w:rsid w:val="00B97216"/>
    <w:rsid w:val="00BA4B21"/>
    <w:rsid w:val="00BB3463"/>
    <w:rsid w:val="00BC0FCF"/>
    <w:rsid w:val="00BD0F1D"/>
    <w:rsid w:val="00BD2646"/>
    <w:rsid w:val="00BD2651"/>
    <w:rsid w:val="00BD7F06"/>
    <w:rsid w:val="00C037FF"/>
    <w:rsid w:val="00C03ABF"/>
    <w:rsid w:val="00C113C0"/>
    <w:rsid w:val="00C158D7"/>
    <w:rsid w:val="00C226A6"/>
    <w:rsid w:val="00C270C2"/>
    <w:rsid w:val="00C32E44"/>
    <w:rsid w:val="00C3488F"/>
    <w:rsid w:val="00C41461"/>
    <w:rsid w:val="00C4695D"/>
    <w:rsid w:val="00C54B75"/>
    <w:rsid w:val="00C54D4F"/>
    <w:rsid w:val="00C5528A"/>
    <w:rsid w:val="00C5691C"/>
    <w:rsid w:val="00C62A6D"/>
    <w:rsid w:val="00C66AF5"/>
    <w:rsid w:val="00C70A41"/>
    <w:rsid w:val="00C82C0F"/>
    <w:rsid w:val="00C84F7F"/>
    <w:rsid w:val="00C854CC"/>
    <w:rsid w:val="00C9428B"/>
    <w:rsid w:val="00C96E9F"/>
    <w:rsid w:val="00CA03C5"/>
    <w:rsid w:val="00CA56AB"/>
    <w:rsid w:val="00CA7E32"/>
    <w:rsid w:val="00CB082E"/>
    <w:rsid w:val="00CB0AF8"/>
    <w:rsid w:val="00CB65A8"/>
    <w:rsid w:val="00CC15ED"/>
    <w:rsid w:val="00CD3D70"/>
    <w:rsid w:val="00CD4BF1"/>
    <w:rsid w:val="00CD5D3F"/>
    <w:rsid w:val="00CE4DF9"/>
    <w:rsid w:val="00CF1CB2"/>
    <w:rsid w:val="00D00C32"/>
    <w:rsid w:val="00D201BF"/>
    <w:rsid w:val="00D24F8A"/>
    <w:rsid w:val="00D25607"/>
    <w:rsid w:val="00D25839"/>
    <w:rsid w:val="00D32D5C"/>
    <w:rsid w:val="00D365B7"/>
    <w:rsid w:val="00D4228C"/>
    <w:rsid w:val="00D452F4"/>
    <w:rsid w:val="00D47443"/>
    <w:rsid w:val="00D47A90"/>
    <w:rsid w:val="00D52F0F"/>
    <w:rsid w:val="00D55E6A"/>
    <w:rsid w:val="00D6190E"/>
    <w:rsid w:val="00D61A25"/>
    <w:rsid w:val="00D64841"/>
    <w:rsid w:val="00D708BF"/>
    <w:rsid w:val="00D70BD3"/>
    <w:rsid w:val="00D77656"/>
    <w:rsid w:val="00D776BD"/>
    <w:rsid w:val="00D85B14"/>
    <w:rsid w:val="00D87949"/>
    <w:rsid w:val="00D91B89"/>
    <w:rsid w:val="00D947BC"/>
    <w:rsid w:val="00DA6DCC"/>
    <w:rsid w:val="00DB3481"/>
    <w:rsid w:val="00DB6249"/>
    <w:rsid w:val="00DC2D71"/>
    <w:rsid w:val="00DE2EAB"/>
    <w:rsid w:val="00DF40E3"/>
    <w:rsid w:val="00DF4A20"/>
    <w:rsid w:val="00DF71BF"/>
    <w:rsid w:val="00E01274"/>
    <w:rsid w:val="00E02802"/>
    <w:rsid w:val="00E05E15"/>
    <w:rsid w:val="00E10ABA"/>
    <w:rsid w:val="00E20556"/>
    <w:rsid w:val="00E20AB1"/>
    <w:rsid w:val="00E253F5"/>
    <w:rsid w:val="00E26E3A"/>
    <w:rsid w:val="00E27990"/>
    <w:rsid w:val="00E30AAC"/>
    <w:rsid w:val="00E30BA1"/>
    <w:rsid w:val="00E31989"/>
    <w:rsid w:val="00E42B80"/>
    <w:rsid w:val="00E46C9E"/>
    <w:rsid w:val="00E6718D"/>
    <w:rsid w:val="00E70D2B"/>
    <w:rsid w:val="00E725F0"/>
    <w:rsid w:val="00E96B2B"/>
    <w:rsid w:val="00E97A95"/>
    <w:rsid w:val="00EA15FD"/>
    <w:rsid w:val="00EA6004"/>
    <w:rsid w:val="00EB0BD2"/>
    <w:rsid w:val="00EC0984"/>
    <w:rsid w:val="00EE09CE"/>
    <w:rsid w:val="00EF5BB6"/>
    <w:rsid w:val="00EF72EF"/>
    <w:rsid w:val="00F07698"/>
    <w:rsid w:val="00F1751B"/>
    <w:rsid w:val="00F34036"/>
    <w:rsid w:val="00F352BC"/>
    <w:rsid w:val="00F36F91"/>
    <w:rsid w:val="00F432E7"/>
    <w:rsid w:val="00F476DD"/>
    <w:rsid w:val="00F57CAD"/>
    <w:rsid w:val="00F71ACE"/>
    <w:rsid w:val="00F72A60"/>
    <w:rsid w:val="00F82EBF"/>
    <w:rsid w:val="00F870D8"/>
    <w:rsid w:val="00F9044E"/>
    <w:rsid w:val="00F92FB0"/>
    <w:rsid w:val="00FA0521"/>
    <w:rsid w:val="00FA0745"/>
    <w:rsid w:val="00FA1B15"/>
    <w:rsid w:val="00FA5FCB"/>
    <w:rsid w:val="00FC0DE2"/>
    <w:rsid w:val="00FC11B7"/>
    <w:rsid w:val="00FD0E11"/>
    <w:rsid w:val="00FD22E1"/>
    <w:rsid w:val="00FD2D6D"/>
    <w:rsid w:val="00FD31C9"/>
    <w:rsid w:val="00FE3A2B"/>
    <w:rsid w:val="00FE5758"/>
    <w:rsid w:val="00FF138D"/>
    <w:rsid w:val="00FF4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5:docId w15:val="{FCA9C967-4685-41DF-942F-EA0CB750AB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F82EBF"/>
    <w:pPr>
      <w:spacing w:line="260" w:lineRule="exact"/>
    </w:pPr>
    <w:rPr>
      <w:rFonts w:ascii="Times New Roman" w:hAnsi="Times New Roman"/>
      <w:sz w:val="22"/>
      <w:szCs w:val="22"/>
      <w:lang w:eastAsia="en-US"/>
    </w:rPr>
  </w:style>
  <w:style w:type="paragraph" w:styleId="Nadpis1">
    <w:name w:val="heading 1"/>
    <w:basedOn w:val="Normln"/>
    <w:next w:val="cpNormal"/>
    <w:link w:val="Nadpis1Char"/>
    <w:uiPriority w:val="9"/>
    <w:qFormat/>
    <w:rsid w:val="00F82EBF"/>
    <w:pPr>
      <w:keepNext/>
      <w:keepLines/>
      <w:numPr>
        <w:numId w:val="22"/>
      </w:numPr>
      <w:spacing w:before="260" w:after="360" w:line="320" w:lineRule="atLeast"/>
      <w:outlineLvl w:val="0"/>
    </w:pPr>
    <w:rPr>
      <w:rFonts w:ascii="Arial" w:eastAsia="Times New Roman" w:hAnsi="Arial"/>
      <w:b/>
      <w:bCs/>
      <w:color w:val="002776"/>
      <w:sz w:val="28"/>
      <w:szCs w:val="28"/>
      <w:lang w:val="x-none"/>
    </w:rPr>
  </w:style>
  <w:style w:type="paragraph" w:styleId="Nadpis2">
    <w:name w:val="heading 2"/>
    <w:basedOn w:val="Normln"/>
    <w:next w:val="cpNormal"/>
    <w:link w:val="Nadpis2Char"/>
    <w:uiPriority w:val="9"/>
    <w:qFormat/>
    <w:rsid w:val="00F82EBF"/>
    <w:pPr>
      <w:keepNext/>
      <w:keepLines/>
      <w:numPr>
        <w:ilvl w:val="1"/>
        <w:numId w:val="22"/>
      </w:numPr>
      <w:tabs>
        <w:tab w:val="clear" w:pos="794"/>
        <w:tab w:val="left" w:pos="851"/>
      </w:tabs>
      <w:spacing w:before="260" w:after="240" w:line="260" w:lineRule="atLeast"/>
      <w:ind w:left="851" w:hanging="567"/>
      <w:outlineLvl w:val="1"/>
    </w:pPr>
    <w:rPr>
      <w:rFonts w:ascii="Arial" w:eastAsia="Times New Roman" w:hAnsi="Arial"/>
      <w:b/>
      <w:bCs/>
      <w:color w:val="002776"/>
      <w:sz w:val="26"/>
      <w:szCs w:val="26"/>
      <w:lang w:val="x-none"/>
    </w:rPr>
  </w:style>
  <w:style w:type="paragraph" w:styleId="Nadpis3">
    <w:name w:val="heading 3"/>
    <w:basedOn w:val="Normln"/>
    <w:next w:val="cpNormal"/>
    <w:link w:val="Nadpis3Char"/>
    <w:uiPriority w:val="9"/>
    <w:qFormat/>
    <w:rsid w:val="00F82EBF"/>
    <w:pPr>
      <w:keepNext/>
      <w:keepLines/>
      <w:numPr>
        <w:ilvl w:val="2"/>
        <w:numId w:val="22"/>
      </w:numPr>
      <w:tabs>
        <w:tab w:val="clear" w:pos="1191"/>
        <w:tab w:val="left" w:pos="1304"/>
      </w:tabs>
      <w:spacing w:before="260" w:after="120" w:line="260" w:lineRule="atLeast"/>
      <w:ind w:left="1304" w:hanging="737"/>
      <w:outlineLvl w:val="2"/>
    </w:pPr>
    <w:rPr>
      <w:rFonts w:ascii="Arial" w:eastAsia="Times New Roman" w:hAnsi="Arial"/>
      <w:b/>
      <w:bCs/>
      <w:color w:val="002776"/>
      <w:sz w:val="24"/>
      <w:lang w:val="x-none"/>
    </w:rPr>
  </w:style>
  <w:style w:type="paragraph" w:styleId="Nadpis4">
    <w:name w:val="heading 4"/>
    <w:basedOn w:val="Normln"/>
    <w:next w:val="cpNormal"/>
    <w:link w:val="Nadpis4Char"/>
    <w:uiPriority w:val="9"/>
    <w:qFormat/>
    <w:rsid w:val="00425F5F"/>
    <w:pPr>
      <w:keepNext/>
      <w:keepLines/>
      <w:numPr>
        <w:ilvl w:val="3"/>
        <w:numId w:val="22"/>
      </w:numPr>
      <w:tabs>
        <w:tab w:val="clear" w:pos="1588"/>
        <w:tab w:val="left" w:pos="1701"/>
      </w:tabs>
      <w:spacing w:before="260" w:after="120" w:line="260" w:lineRule="atLeast"/>
      <w:ind w:left="1702" w:hanging="851"/>
      <w:outlineLvl w:val="3"/>
    </w:pPr>
    <w:rPr>
      <w:rFonts w:ascii="Arial" w:eastAsia="Times New Roman" w:hAnsi="Arial"/>
      <w:b/>
      <w:bCs/>
      <w:iCs/>
      <w:color w:val="002776"/>
      <w:lang w:val="x-none"/>
    </w:rPr>
  </w:style>
  <w:style w:type="paragraph" w:styleId="Nadpis5">
    <w:name w:val="heading 5"/>
    <w:basedOn w:val="Normln"/>
    <w:next w:val="cpNormal"/>
    <w:link w:val="Nadpis5Char"/>
    <w:uiPriority w:val="9"/>
    <w:qFormat/>
    <w:rsid w:val="00F82EBF"/>
    <w:pPr>
      <w:keepNext/>
      <w:keepLines/>
      <w:numPr>
        <w:ilvl w:val="4"/>
        <w:numId w:val="22"/>
      </w:numPr>
      <w:tabs>
        <w:tab w:val="clear" w:pos="1985"/>
        <w:tab w:val="left" w:pos="2098"/>
      </w:tabs>
      <w:spacing w:before="260" w:after="120" w:line="260" w:lineRule="atLeast"/>
      <w:ind w:left="2098" w:hanging="964"/>
      <w:outlineLvl w:val="4"/>
    </w:pPr>
    <w:rPr>
      <w:rFonts w:ascii="Arial" w:eastAsia="Times New Roman" w:hAnsi="Arial"/>
      <w:b/>
      <w:color w:val="002776"/>
      <w:sz w:val="20"/>
      <w:lang w:val="x-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C037FF"/>
    <w:pPr>
      <w:spacing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xtbublinyChar">
    <w:name w:val="Text bubliny Char"/>
    <w:link w:val="Textbubliny"/>
    <w:uiPriority w:val="99"/>
    <w:semiHidden/>
    <w:rsid w:val="00C037FF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1F741B"/>
    <w:pPr>
      <w:tabs>
        <w:tab w:val="center" w:pos="4513"/>
        <w:tab w:val="right" w:pos="9026"/>
      </w:tabs>
      <w:spacing w:line="240" w:lineRule="auto"/>
    </w:pPr>
    <w:rPr>
      <w:rFonts w:ascii="Arial" w:hAnsi="Arial"/>
      <w:color w:val="2D55AB"/>
      <w:lang w:val="x-none"/>
    </w:rPr>
  </w:style>
  <w:style w:type="character" w:customStyle="1" w:styleId="ZhlavChar">
    <w:name w:val="Záhlaví Char"/>
    <w:link w:val="Zhlav"/>
    <w:uiPriority w:val="99"/>
    <w:rsid w:val="001F741B"/>
    <w:rPr>
      <w:rFonts w:ascii="Arial" w:hAnsi="Arial"/>
      <w:color w:val="2D55AB"/>
      <w:sz w:val="22"/>
      <w:szCs w:val="22"/>
      <w:lang w:eastAsia="en-US"/>
    </w:rPr>
  </w:style>
  <w:style w:type="paragraph" w:styleId="Zpat">
    <w:name w:val="footer"/>
    <w:basedOn w:val="Normln"/>
    <w:link w:val="ZpatChar"/>
    <w:uiPriority w:val="99"/>
    <w:unhideWhenUsed/>
    <w:rsid w:val="00A43E53"/>
    <w:pPr>
      <w:tabs>
        <w:tab w:val="center" w:pos="4513"/>
        <w:tab w:val="right" w:pos="9923"/>
      </w:tabs>
      <w:spacing w:line="240" w:lineRule="auto"/>
    </w:pPr>
    <w:rPr>
      <w:sz w:val="14"/>
      <w:lang w:val="x-none"/>
    </w:rPr>
  </w:style>
  <w:style w:type="character" w:customStyle="1" w:styleId="ZpatChar">
    <w:name w:val="Zápatí Char"/>
    <w:link w:val="Zpat"/>
    <w:uiPriority w:val="99"/>
    <w:rsid w:val="00A43E53"/>
    <w:rPr>
      <w:rFonts w:ascii="Times New Roman" w:hAnsi="Times New Roman"/>
      <w:sz w:val="14"/>
      <w:szCs w:val="22"/>
      <w:lang w:eastAsia="en-US"/>
    </w:rPr>
  </w:style>
  <w:style w:type="paragraph" w:customStyle="1" w:styleId="cpAdresa">
    <w:name w:val="cp_Adresa"/>
    <w:basedOn w:val="Normln"/>
    <w:qFormat/>
    <w:rsid w:val="00193DF2"/>
    <w:pPr>
      <w:spacing w:after="1021" w:line="260" w:lineRule="atLeast"/>
      <w:ind w:left="4536"/>
      <w:contextualSpacing/>
    </w:pPr>
  </w:style>
  <w:style w:type="paragraph" w:customStyle="1" w:styleId="cpNormal">
    <w:name w:val="cp_Normal"/>
    <w:basedOn w:val="Normln"/>
    <w:qFormat/>
    <w:rsid w:val="00F82EBF"/>
    <w:pPr>
      <w:spacing w:after="260" w:line="260" w:lineRule="atLeast"/>
    </w:pPr>
  </w:style>
  <w:style w:type="character" w:customStyle="1" w:styleId="Nadpis1Char">
    <w:name w:val="Nadpis 1 Char"/>
    <w:link w:val="Nadpis1"/>
    <w:uiPriority w:val="9"/>
    <w:rsid w:val="00F82EBF"/>
    <w:rPr>
      <w:rFonts w:ascii="Arial" w:eastAsia="Times New Roman" w:hAnsi="Arial" w:cs="Times New Roman"/>
      <w:b/>
      <w:bCs/>
      <w:color w:val="002776"/>
      <w:sz w:val="28"/>
      <w:szCs w:val="28"/>
      <w:lang w:eastAsia="en-US"/>
    </w:rPr>
  </w:style>
  <w:style w:type="paragraph" w:styleId="Nzev">
    <w:name w:val="Title"/>
    <w:basedOn w:val="Normln"/>
    <w:next w:val="Normln"/>
    <w:link w:val="NzevChar"/>
    <w:uiPriority w:val="10"/>
    <w:qFormat/>
    <w:rsid w:val="00CD3D70"/>
    <w:pPr>
      <w:spacing w:after="300" w:line="240" w:lineRule="auto"/>
      <w:contextualSpacing/>
    </w:pPr>
    <w:rPr>
      <w:rFonts w:ascii="Arial" w:eastAsia="Times New Roman" w:hAnsi="Arial"/>
      <w:b/>
      <w:color w:val="2D55AB"/>
      <w:spacing w:val="5"/>
      <w:kern w:val="28"/>
      <w:sz w:val="36"/>
      <w:szCs w:val="52"/>
      <w:lang w:val="x-none"/>
    </w:rPr>
  </w:style>
  <w:style w:type="character" w:customStyle="1" w:styleId="Nadpis2Char">
    <w:name w:val="Nadpis 2 Char"/>
    <w:link w:val="Nadpis2"/>
    <w:uiPriority w:val="9"/>
    <w:rsid w:val="00F82EBF"/>
    <w:rPr>
      <w:rFonts w:ascii="Arial" w:eastAsia="Times New Roman" w:hAnsi="Arial" w:cs="Times New Roman"/>
      <w:b/>
      <w:bCs/>
      <w:color w:val="002776"/>
      <w:sz w:val="26"/>
      <w:szCs w:val="26"/>
      <w:lang w:eastAsia="en-US"/>
    </w:rPr>
  </w:style>
  <w:style w:type="character" w:customStyle="1" w:styleId="NzevChar">
    <w:name w:val="Název Char"/>
    <w:link w:val="Nzev"/>
    <w:uiPriority w:val="10"/>
    <w:rsid w:val="00CD3D70"/>
    <w:rPr>
      <w:rFonts w:ascii="Arial" w:eastAsia="Times New Roman" w:hAnsi="Arial" w:cs="Times New Roman"/>
      <w:b/>
      <w:color w:val="2D55AB"/>
      <w:spacing w:val="5"/>
      <w:kern w:val="28"/>
      <w:sz w:val="36"/>
      <w:szCs w:val="52"/>
      <w:lang w:eastAsia="en-US"/>
    </w:rPr>
  </w:style>
  <w:style w:type="numbering" w:customStyle="1" w:styleId="NumHeading">
    <w:name w:val="Num_Heading"/>
    <w:basedOn w:val="Bezseznamu"/>
    <w:uiPriority w:val="99"/>
    <w:rsid w:val="00D32D5C"/>
    <w:pPr>
      <w:numPr>
        <w:numId w:val="2"/>
      </w:numPr>
    </w:pPr>
  </w:style>
  <w:style w:type="character" w:customStyle="1" w:styleId="Nadpis5Char">
    <w:name w:val="Nadpis 5 Char"/>
    <w:link w:val="Nadpis5"/>
    <w:uiPriority w:val="9"/>
    <w:rsid w:val="00F82EBF"/>
    <w:rPr>
      <w:rFonts w:ascii="Arial" w:eastAsia="Times New Roman" w:hAnsi="Arial" w:cs="Times New Roman"/>
      <w:b/>
      <w:color w:val="002776"/>
      <w:szCs w:val="22"/>
      <w:lang w:eastAsia="en-US"/>
    </w:rPr>
  </w:style>
  <w:style w:type="character" w:customStyle="1" w:styleId="Nadpis4Char">
    <w:name w:val="Nadpis 4 Char"/>
    <w:link w:val="Nadpis4"/>
    <w:uiPriority w:val="9"/>
    <w:rsid w:val="00425F5F"/>
    <w:rPr>
      <w:rFonts w:ascii="Arial" w:eastAsia="Times New Roman" w:hAnsi="Arial"/>
      <w:b/>
      <w:bCs/>
      <w:iCs/>
      <w:color w:val="002776"/>
      <w:sz w:val="22"/>
      <w:szCs w:val="22"/>
      <w:lang w:eastAsia="en-US"/>
    </w:rPr>
  </w:style>
  <w:style w:type="character" w:customStyle="1" w:styleId="Nadpis3Char">
    <w:name w:val="Nadpis 3 Char"/>
    <w:link w:val="Nadpis3"/>
    <w:uiPriority w:val="9"/>
    <w:rsid w:val="00F82EBF"/>
    <w:rPr>
      <w:rFonts w:ascii="Arial" w:eastAsia="Times New Roman" w:hAnsi="Arial" w:cs="Times New Roman"/>
      <w:b/>
      <w:bCs/>
      <w:color w:val="002776"/>
      <w:sz w:val="24"/>
      <w:szCs w:val="22"/>
      <w:lang w:eastAsia="en-US"/>
    </w:rPr>
  </w:style>
  <w:style w:type="paragraph" w:customStyle="1" w:styleId="cpListBullet">
    <w:name w:val="cp_List Bullet"/>
    <w:basedOn w:val="Seznamsodrkami"/>
    <w:qFormat/>
    <w:rsid w:val="00507645"/>
    <w:pPr>
      <w:numPr>
        <w:numId w:val="19"/>
      </w:numPr>
    </w:pPr>
  </w:style>
  <w:style w:type="paragraph" w:styleId="Seznamsodrkami">
    <w:name w:val="List Bullet"/>
    <w:basedOn w:val="Normln"/>
    <w:uiPriority w:val="99"/>
    <w:unhideWhenUsed/>
    <w:rsid w:val="00F870D8"/>
    <w:pPr>
      <w:numPr>
        <w:numId w:val="9"/>
      </w:numPr>
      <w:contextualSpacing/>
    </w:pPr>
  </w:style>
  <w:style w:type="numbering" w:customStyle="1" w:styleId="cpBulleting">
    <w:name w:val="cp_Bulleting"/>
    <w:basedOn w:val="Bezseznamu"/>
    <w:uiPriority w:val="99"/>
    <w:rsid w:val="00507645"/>
    <w:pPr>
      <w:numPr>
        <w:numId w:val="19"/>
      </w:numPr>
    </w:pPr>
  </w:style>
  <w:style w:type="paragraph" w:customStyle="1" w:styleId="cpListBullet2">
    <w:name w:val="cp_List Bullet2"/>
    <w:basedOn w:val="cpListBullet"/>
    <w:qFormat/>
    <w:rsid w:val="004F2FF8"/>
    <w:pPr>
      <w:numPr>
        <w:ilvl w:val="1"/>
      </w:numPr>
    </w:pPr>
  </w:style>
  <w:style w:type="paragraph" w:customStyle="1" w:styleId="cpListBullet3">
    <w:name w:val="cp_List Bullet3"/>
    <w:basedOn w:val="cpListBullet2"/>
    <w:qFormat/>
    <w:rsid w:val="004F2FF8"/>
    <w:pPr>
      <w:numPr>
        <w:ilvl w:val="2"/>
      </w:numPr>
    </w:pPr>
  </w:style>
  <w:style w:type="paragraph" w:customStyle="1" w:styleId="cpListBullet4">
    <w:name w:val="cp_List Bullet4"/>
    <w:basedOn w:val="cpListBullet3"/>
    <w:qFormat/>
    <w:rsid w:val="00507645"/>
    <w:pPr>
      <w:numPr>
        <w:ilvl w:val="3"/>
      </w:numPr>
    </w:pPr>
  </w:style>
  <w:style w:type="paragraph" w:customStyle="1" w:styleId="cpListBullet5">
    <w:name w:val="cp_List Bullet5"/>
    <w:basedOn w:val="cpListBullet4"/>
    <w:qFormat/>
    <w:rsid w:val="004F2FF8"/>
    <w:pPr>
      <w:numPr>
        <w:ilvl w:val="4"/>
      </w:numPr>
    </w:pPr>
  </w:style>
  <w:style w:type="paragraph" w:customStyle="1" w:styleId="cpListNumber">
    <w:name w:val="cp_List Number"/>
    <w:basedOn w:val="cpListBullet"/>
    <w:qFormat/>
    <w:rsid w:val="004A56A7"/>
    <w:pPr>
      <w:numPr>
        <w:numId w:val="20"/>
      </w:numPr>
    </w:pPr>
    <w:rPr>
      <w:b/>
    </w:rPr>
  </w:style>
  <w:style w:type="numbering" w:customStyle="1" w:styleId="cpNumbering">
    <w:name w:val="cp_Numbering"/>
    <w:basedOn w:val="cpBulleting"/>
    <w:uiPriority w:val="99"/>
    <w:rsid w:val="004A56A7"/>
    <w:pPr>
      <w:numPr>
        <w:numId w:val="20"/>
      </w:numPr>
    </w:pPr>
  </w:style>
  <w:style w:type="paragraph" w:customStyle="1" w:styleId="cpListNumber2">
    <w:name w:val="cp_List Number2"/>
    <w:basedOn w:val="cpListNumber"/>
    <w:qFormat/>
    <w:rsid w:val="008C40D3"/>
    <w:pPr>
      <w:numPr>
        <w:ilvl w:val="1"/>
      </w:numPr>
    </w:pPr>
    <w:rPr>
      <w:b w:val="0"/>
    </w:rPr>
  </w:style>
  <w:style w:type="paragraph" w:customStyle="1" w:styleId="cpListNumber3">
    <w:name w:val="cp_List Number3"/>
    <w:basedOn w:val="cpListNumber2"/>
    <w:qFormat/>
    <w:rsid w:val="004A56A7"/>
    <w:pPr>
      <w:numPr>
        <w:ilvl w:val="2"/>
      </w:numPr>
    </w:pPr>
  </w:style>
  <w:style w:type="paragraph" w:customStyle="1" w:styleId="cpListNumber4">
    <w:name w:val="cp_List Number4"/>
    <w:basedOn w:val="cpListNumber3"/>
    <w:qFormat/>
    <w:rsid w:val="004A56A7"/>
    <w:pPr>
      <w:numPr>
        <w:ilvl w:val="3"/>
      </w:numPr>
    </w:pPr>
  </w:style>
  <w:style w:type="paragraph" w:customStyle="1" w:styleId="cpListNumber5">
    <w:name w:val="cp_List Number5"/>
    <w:basedOn w:val="cpListNumber4"/>
    <w:qFormat/>
    <w:rsid w:val="004A56A7"/>
    <w:pPr>
      <w:numPr>
        <w:ilvl w:val="4"/>
      </w:numPr>
    </w:pPr>
  </w:style>
  <w:style w:type="paragraph" w:styleId="Nadpisobsahu">
    <w:name w:val="TOC Heading"/>
    <w:basedOn w:val="Nadpis1"/>
    <w:next w:val="Normln"/>
    <w:uiPriority w:val="39"/>
    <w:qFormat/>
    <w:rsid w:val="00C41461"/>
    <w:pPr>
      <w:numPr>
        <w:numId w:val="0"/>
      </w:numPr>
      <w:spacing w:before="480" w:after="0" w:line="276" w:lineRule="auto"/>
      <w:outlineLvl w:val="9"/>
    </w:pPr>
    <w:rPr>
      <w:rFonts w:ascii="Cambria" w:hAnsi="Cambria"/>
      <w:lang w:val="en-US"/>
    </w:rPr>
  </w:style>
  <w:style w:type="paragraph" w:styleId="Obsah1">
    <w:name w:val="toc 1"/>
    <w:basedOn w:val="Normln"/>
    <w:next w:val="Normln"/>
    <w:autoRedefine/>
    <w:uiPriority w:val="39"/>
    <w:unhideWhenUsed/>
    <w:rsid w:val="00922959"/>
    <w:pPr>
      <w:tabs>
        <w:tab w:val="left" w:pos="397"/>
        <w:tab w:val="right" w:leader="dot" w:pos="9923"/>
      </w:tabs>
      <w:spacing w:after="100"/>
    </w:pPr>
  </w:style>
  <w:style w:type="paragraph" w:styleId="Obsah2">
    <w:name w:val="toc 2"/>
    <w:basedOn w:val="Normln"/>
    <w:next w:val="Normln"/>
    <w:autoRedefine/>
    <w:uiPriority w:val="39"/>
    <w:unhideWhenUsed/>
    <w:rsid w:val="000B0498"/>
    <w:pPr>
      <w:spacing w:after="100"/>
      <w:ind w:left="397"/>
    </w:pPr>
  </w:style>
  <w:style w:type="character" w:styleId="Hypertextovodkaz">
    <w:name w:val="Hyperlink"/>
    <w:uiPriority w:val="99"/>
    <w:unhideWhenUsed/>
    <w:rsid w:val="00C41461"/>
    <w:rPr>
      <w:color w:val="0000FF"/>
      <w:u w:val="single"/>
    </w:rPr>
  </w:style>
  <w:style w:type="paragraph" w:styleId="Obsah3">
    <w:name w:val="toc 3"/>
    <w:basedOn w:val="Normln"/>
    <w:next w:val="Normln"/>
    <w:autoRedefine/>
    <w:uiPriority w:val="39"/>
    <w:unhideWhenUsed/>
    <w:rsid w:val="000B0498"/>
    <w:pPr>
      <w:spacing w:after="100"/>
      <w:ind w:left="964"/>
    </w:pPr>
  </w:style>
  <w:style w:type="paragraph" w:styleId="Obsah4">
    <w:name w:val="toc 4"/>
    <w:basedOn w:val="Normln"/>
    <w:next w:val="Normln"/>
    <w:autoRedefine/>
    <w:uiPriority w:val="39"/>
    <w:unhideWhenUsed/>
    <w:rsid w:val="000B0498"/>
    <w:pPr>
      <w:spacing w:after="100"/>
      <w:ind w:left="1701"/>
    </w:pPr>
  </w:style>
  <w:style w:type="paragraph" w:styleId="Obsah5">
    <w:name w:val="toc 5"/>
    <w:basedOn w:val="Normln"/>
    <w:next w:val="Normln"/>
    <w:autoRedefine/>
    <w:uiPriority w:val="39"/>
    <w:unhideWhenUsed/>
    <w:rsid w:val="000B0498"/>
    <w:pPr>
      <w:spacing w:after="100"/>
      <w:ind w:left="2608"/>
    </w:pPr>
  </w:style>
  <w:style w:type="table" w:styleId="Mkatabulky">
    <w:name w:val="Table Grid"/>
    <w:basedOn w:val="Normlntabulka"/>
    <w:uiPriority w:val="59"/>
    <w:rsid w:val="000342D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ghtList-Accent11">
    <w:name w:val="Light List - Accent 11"/>
    <w:basedOn w:val="Normlntabulka"/>
    <w:uiPriority w:val="61"/>
    <w:rsid w:val="000342D9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Svtlseznamzvraznn5">
    <w:name w:val="Light List Accent 5"/>
    <w:basedOn w:val="Normlntabulka"/>
    <w:uiPriority w:val="61"/>
    <w:rsid w:val="000342D9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customStyle="1" w:styleId="cpTable">
    <w:name w:val="cp_Table"/>
    <w:basedOn w:val="Normlntabulka"/>
    <w:uiPriority w:val="99"/>
    <w:rsid w:val="002C74FD"/>
    <w:pPr>
      <w:jc w:val="center"/>
    </w:pPr>
    <w:rPr>
      <w:rFonts w:ascii="Arial" w:hAnsi="Arial"/>
      <w:sz w:val="1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  <w:tblStylePr w:type="firstRow">
      <w:pPr>
        <w:jc w:val="center"/>
      </w:pPr>
      <w:rPr>
        <w:rFonts w:ascii="Arial" w:hAnsi="Arial"/>
        <w:b/>
        <w:color w:val="FFFFFF"/>
        <w:sz w:val="16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  <w:shd w:val="clear" w:color="auto" w:fill="00AEEF"/>
      </w:tcPr>
    </w:tblStylePr>
    <w:tblStylePr w:type="firstCol">
      <w:pPr>
        <w:jc w:val="left"/>
      </w:pPr>
      <w:rPr>
        <w:b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</w:tcPr>
    </w:tblStylePr>
    <w:tblStylePr w:type="nwCell">
      <w:pPr>
        <w:jc w:val="left"/>
      </w:pPr>
    </w:tblStylePr>
  </w:style>
  <w:style w:type="paragraph" w:styleId="Titulek">
    <w:name w:val="caption"/>
    <w:basedOn w:val="Normln"/>
    <w:next w:val="Normln"/>
    <w:uiPriority w:val="35"/>
    <w:qFormat/>
    <w:rsid w:val="00FE3A2B"/>
    <w:pPr>
      <w:spacing w:after="200" w:line="240" w:lineRule="auto"/>
    </w:pPr>
    <w:rPr>
      <w:bCs/>
      <w:i/>
      <w:sz w:val="16"/>
      <w:szCs w:val="18"/>
    </w:rPr>
  </w:style>
  <w:style w:type="character" w:styleId="Nzevknihy">
    <w:name w:val="Book Title"/>
    <w:uiPriority w:val="33"/>
    <w:qFormat/>
    <w:rsid w:val="00D32D5C"/>
    <w:rPr>
      <w:b/>
      <w:bCs/>
      <w:smallCaps/>
      <w:spacing w:val="5"/>
    </w:rPr>
  </w:style>
  <w:style w:type="paragraph" w:customStyle="1" w:styleId="P-NORMAL-TEXT">
    <w:name w:val="ČP-NORMAL-TEXT"/>
    <w:rsid w:val="00046655"/>
    <w:pPr>
      <w:tabs>
        <w:tab w:val="left" w:pos="1701"/>
      </w:tabs>
    </w:pPr>
    <w:rPr>
      <w:rFonts w:ascii="Tahoma" w:eastAsia="Times New Roman" w:hAnsi="Tahoma"/>
    </w:rPr>
  </w:style>
  <w:style w:type="paragraph" w:customStyle="1" w:styleId="P-HEAD-1">
    <w:name w:val="ČP-HEAD-1"/>
    <w:basedOn w:val="Normln"/>
    <w:next w:val="P-NORMAL-TEXT"/>
    <w:rsid w:val="00046655"/>
    <w:pPr>
      <w:numPr>
        <w:numId w:val="23"/>
      </w:numPr>
      <w:spacing w:line="240" w:lineRule="auto"/>
    </w:pPr>
    <w:rPr>
      <w:rFonts w:ascii="Tahoma" w:eastAsia="Times New Roman" w:hAnsi="Tahoma"/>
      <w:b/>
      <w:sz w:val="20"/>
      <w:szCs w:val="20"/>
      <w:lang w:eastAsia="cs-CZ"/>
    </w:rPr>
  </w:style>
  <w:style w:type="paragraph" w:customStyle="1" w:styleId="P-HEAD-WBULLETS">
    <w:name w:val="ČP-HEAD-WBULLETS"/>
    <w:basedOn w:val="P-NORMAL-TEXT"/>
    <w:rsid w:val="00046655"/>
    <w:pPr>
      <w:tabs>
        <w:tab w:val="clear" w:pos="1701"/>
        <w:tab w:val="left" w:pos="2835"/>
      </w:tabs>
      <w:ind w:left="340"/>
    </w:pPr>
  </w:style>
  <w:style w:type="character" w:customStyle="1" w:styleId="P-HEAD-WBULLETSChar">
    <w:name w:val="ČP-HEAD-WBULLETS Char"/>
    <w:rsid w:val="00046655"/>
    <w:rPr>
      <w:rFonts w:ascii="Tahoma" w:hAnsi="Tahoma"/>
      <w:lang w:val="cs-CZ" w:eastAsia="cs-CZ" w:bidi="ar-SA"/>
    </w:rPr>
  </w:style>
  <w:style w:type="character" w:styleId="Odkaznakoment">
    <w:name w:val="annotation reference"/>
    <w:uiPriority w:val="99"/>
    <w:semiHidden/>
    <w:unhideWhenUsed/>
    <w:rsid w:val="006E2546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E2546"/>
    <w:pPr>
      <w:spacing w:line="240" w:lineRule="auto"/>
    </w:pPr>
    <w:rPr>
      <w:sz w:val="20"/>
      <w:szCs w:val="20"/>
      <w:lang w:val="x-none"/>
    </w:rPr>
  </w:style>
  <w:style w:type="character" w:customStyle="1" w:styleId="TextkomenteChar">
    <w:name w:val="Text komentáře Char"/>
    <w:link w:val="Textkomente"/>
    <w:uiPriority w:val="99"/>
    <w:semiHidden/>
    <w:rsid w:val="006E2546"/>
    <w:rPr>
      <w:rFonts w:ascii="Times New Roman" w:hAnsi="Times New Roman"/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E2546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6E2546"/>
    <w:rPr>
      <w:rFonts w:ascii="Times New Roman" w:hAnsi="Times New Roman"/>
      <w:b/>
      <w:bCs/>
      <w:lang w:eastAsia="en-US"/>
    </w:rPr>
  </w:style>
  <w:style w:type="paragraph" w:styleId="Odstavecseseznamem">
    <w:name w:val="List Paragraph"/>
    <w:basedOn w:val="Normln"/>
    <w:uiPriority w:val="34"/>
    <w:qFormat/>
    <w:rsid w:val="006E29CE"/>
    <w:pPr>
      <w:ind w:left="720"/>
      <w:contextualSpacing/>
    </w:pPr>
  </w:style>
  <w:style w:type="paragraph" w:styleId="Seznam">
    <w:name w:val="List"/>
    <w:semiHidden/>
    <w:rsid w:val="0003004D"/>
    <w:pPr>
      <w:numPr>
        <w:numId w:val="26"/>
      </w:numPr>
      <w:tabs>
        <w:tab w:val="left" w:pos="227"/>
      </w:tabs>
      <w:spacing w:before="240" w:after="60"/>
    </w:pPr>
    <w:rPr>
      <w:rFonts w:ascii="Times New Roman" w:eastAsia="Times New Roman" w:hAnsi="Times New Roman"/>
      <w:noProof/>
      <w:sz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~1\164013\LOCALS~1\Temp\Do&#269;asn&#253;%20adres&#225;&#345;%207%20pro%20Universal_bez_kryci_stranky%5b1%5d.zip\Universal_bez_kryci_stranky.dot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4E7011-56A3-4368-8491-7C1EF0B1F8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Universal_bez_kryci_stranky.dot</Template>
  <TotalTime>0</TotalTime>
  <Pages>3</Pages>
  <Words>956</Words>
  <Characters>5647</Characters>
  <Application>Microsoft Office Word</Application>
  <DocSecurity>0</DocSecurity>
  <Lines>47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Česká pošta</Company>
  <LinksUpToDate>false</LinksUpToDate>
  <CharactersWithSpaces>6590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Panc.Oldrich@cpost.cz</dc:creator>
  <cp:lastModifiedBy>Štěpánová Pavla Bc.</cp:lastModifiedBy>
  <cp:revision>2</cp:revision>
  <cp:lastPrinted>2019-07-22T08:18:00Z</cp:lastPrinted>
  <dcterms:created xsi:type="dcterms:W3CDTF">2020-09-10T13:24:00Z</dcterms:created>
  <dcterms:modified xsi:type="dcterms:W3CDTF">2020-09-10T13:24:00Z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ersion">
    <vt:lpwstr>1.0</vt:lpwstr>
  </property>
</Properties>
</file>