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66BC2" w14:textId="77777777" w:rsidR="00C56250" w:rsidRPr="00CF30F7" w:rsidRDefault="00C5625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F50CE3D" w14:textId="77777777" w:rsidR="00C56250" w:rsidRPr="00CF30F7" w:rsidRDefault="00C56250" w:rsidP="00C56250">
      <w:pPr>
        <w:rPr>
          <w:rFonts w:asciiTheme="minorHAnsi" w:hAnsiTheme="minorHAnsi" w:cstheme="minorHAnsi"/>
          <w:sz w:val="22"/>
          <w:szCs w:val="22"/>
        </w:rPr>
      </w:pPr>
      <w:r w:rsidRPr="00CF30F7">
        <w:rPr>
          <w:rStyle w:val="Siln"/>
          <w:rFonts w:asciiTheme="minorHAnsi" w:hAnsiTheme="minorHAnsi" w:cstheme="minorHAnsi"/>
          <w:sz w:val="22"/>
          <w:szCs w:val="22"/>
        </w:rPr>
        <w:t>Národní památkový ústav,</w:t>
      </w:r>
      <w:r w:rsidRPr="00CF30F7">
        <w:rPr>
          <w:rFonts w:asciiTheme="minorHAnsi" w:hAnsiTheme="minorHAnsi" w:cstheme="minorHAnsi"/>
          <w:sz w:val="22"/>
          <w:szCs w:val="22"/>
        </w:rPr>
        <w:t xml:space="preserve"> státní příspěvková organizace</w:t>
      </w:r>
    </w:p>
    <w:p w14:paraId="4A04CF0E" w14:textId="77777777" w:rsidR="00C56250" w:rsidRPr="00CF30F7" w:rsidRDefault="00C56250" w:rsidP="00C56250">
      <w:pPr>
        <w:rPr>
          <w:rFonts w:asciiTheme="minorHAnsi" w:hAnsiTheme="minorHAnsi" w:cstheme="minorHAnsi"/>
          <w:sz w:val="22"/>
          <w:szCs w:val="22"/>
        </w:rPr>
      </w:pPr>
      <w:r w:rsidRPr="00CF30F7">
        <w:rPr>
          <w:rFonts w:asciiTheme="minorHAnsi" w:hAnsiTheme="minorHAnsi" w:cstheme="minorHAnsi"/>
          <w:sz w:val="22"/>
          <w:szCs w:val="22"/>
        </w:rPr>
        <w:t>IČO: 75032333, DIČ: CZ75032333,</w:t>
      </w:r>
    </w:p>
    <w:p w14:paraId="35881E35" w14:textId="77777777" w:rsidR="00C56250" w:rsidRPr="00CF30F7" w:rsidRDefault="00C56250" w:rsidP="00C56250">
      <w:pPr>
        <w:rPr>
          <w:rFonts w:asciiTheme="minorHAnsi" w:hAnsiTheme="minorHAnsi" w:cstheme="minorHAnsi"/>
          <w:sz w:val="22"/>
          <w:szCs w:val="22"/>
        </w:rPr>
      </w:pPr>
      <w:r w:rsidRPr="00CF30F7">
        <w:rPr>
          <w:rFonts w:asciiTheme="minorHAnsi" w:hAnsiTheme="minorHAnsi" w:cstheme="minorHAnsi"/>
          <w:sz w:val="22"/>
          <w:szCs w:val="22"/>
        </w:rPr>
        <w:t>se sídlem: Valdštejnské nám. 162/3, PSČ 118 01 Praha 1 – Malá Strana,</w:t>
      </w:r>
    </w:p>
    <w:p w14:paraId="41FBB417" w14:textId="77777777" w:rsidR="00C56250" w:rsidRPr="00721BE5" w:rsidRDefault="00C56250" w:rsidP="00C56250">
      <w:pPr>
        <w:rPr>
          <w:rFonts w:asciiTheme="minorHAnsi" w:hAnsiTheme="minorHAnsi" w:cstheme="minorHAnsi"/>
          <w:sz w:val="22"/>
          <w:szCs w:val="22"/>
        </w:rPr>
      </w:pPr>
      <w:r w:rsidRPr="00721BE5">
        <w:rPr>
          <w:rFonts w:asciiTheme="minorHAnsi" w:hAnsiTheme="minorHAnsi" w:cstheme="minorHAnsi"/>
          <w:sz w:val="22"/>
          <w:szCs w:val="22"/>
        </w:rPr>
        <w:t xml:space="preserve">zastoupen: Ing. </w:t>
      </w:r>
      <w:r w:rsidR="00743598" w:rsidRPr="00721BE5">
        <w:rPr>
          <w:rFonts w:asciiTheme="minorHAnsi" w:hAnsiTheme="minorHAnsi" w:cstheme="minorHAnsi"/>
          <w:sz w:val="22"/>
          <w:szCs w:val="22"/>
        </w:rPr>
        <w:t xml:space="preserve">arch. Naděždou </w:t>
      </w:r>
      <w:proofErr w:type="spellStart"/>
      <w:r w:rsidR="00743598" w:rsidRPr="00721BE5">
        <w:rPr>
          <w:rFonts w:asciiTheme="minorHAnsi" w:hAnsiTheme="minorHAnsi" w:cstheme="minorHAnsi"/>
          <w:sz w:val="22"/>
          <w:szCs w:val="22"/>
        </w:rPr>
        <w:t>Goryczkovou</w:t>
      </w:r>
      <w:proofErr w:type="spellEnd"/>
      <w:r w:rsidR="00743598" w:rsidRPr="00721BE5">
        <w:rPr>
          <w:rFonts w:asciiTheme="minorHAnsi" w:hAnsiTheme="minorHAnsi" w:cstheme="minorHAnsi"/>
          <w:sz w:val="22"/>
          <w:szCs w:val="22"/>
        </w:rPr>
        <w:t>, generální ředitelkou</w:t>
      </w:r>
    </w:p>
    <w:p w14:paraId="7038B237" w14:textId="77777777" w:rsidR="00C56250" w:rsidRPr="00CF30F7" w:rsidRDefault="00721BE5" w:rsidP="00C56250">
      <w:pPr>
        <w:rPr>
          <w:rFonts w:asciiTheme="minorHAnsi" w:hAnsiTheme="minorHAnsi" w:cstheme="minorHAnsi"/>
          <w:sz w:val="22"/>
          <w:szCs w:val="22"/>
        </w:rPr>
      </w:pPr>
      <w:r w:rsidRPr="00CF30F7">
        <w:rPr>
          <w:rFonts w:asciiTheme="minorHAnsi" w:hAnsiTheme="minorHAnsi" w:cstheme="minorHAnsi"/>
          <w:sz w:val="22"/>
          <w:szCs w:val="22"/>
        </w:rPr>
        <w:t xml:space="preserve"> </w:t>
      </w:r>
      <w:r w:rsidR="00C56250" w:rsidRPr="00CF30F7">
        <w:rPr>
          <w:rFonts w:asciiTheme="minorHAnsi" w:hAnsiTheme="minorHAnsi" w:cstheme="minorHAnsi"/>
          <w:sz w:val="22"/>
          <w:szCs w:val="22"/>
        </w:rPr>
        <w:t>(dále jen „</w:t>
      </w:r>
      <w:r w:rsidR="00C56250" w:rsidRPr="00CF30F7">
        <w:rPr>
          <w:rFonts w:asciiTheme="minorHAnsi" w:hAnsiTheme="minorHAnsi" w:cstheme="minorHAnsi"/>
          <w:b/>
          <w:sz w:val="22"/>
          <w:szCs w:val="22"/>
        </w:rPr>
        <w:t>objednatel</w:t>
      </w:r>
      <w:r w:rsidR="00C56250" w:rsidRPr="00CF30F7">
        <w:rPr>
          <w:rFonts w:asciiTheme="minorHAnsi" w:hAnsiTheme="minorHAnsi" w:cstheme="minorHAnsi"/>
          <w:sz w:val="22"/>
          <w:szCs w:val="22"/>
        </w:rPr>
        <w:t>“)</w:t>
      </w:r>
    </w:p>
    <w:p w14:paraId="4A19DC58" w14:textId="77777777" w:rsidR="00C56250" w:rsidRPr="00CF30F7" w:rsidRDefault="00C56250" w:rsidP="00C56250">
      <w:pPr>
        <w:rPr>
          <w:rFonts w:asciiTheme="minorHAnsi" w:hAnsiTheme="minorHAnsi" w:cstheme="minorHAnsi"/>
          <w:sz w:val="22"/>
          <w:szCs w:val="22"/>
        </w:rPr>
      </w:pPr>
    </w:p>
    <w:p w14:paraId="5D26F941" w14:textId="77777777" w:rsidR="00C56250" w:rsidRPr="00CF30F7" w:rsidRDefault="00C56250" w:rsidP="00C56250">
      <w:pPr>
        <w:rPr>
          <w:rFonts w:asciiTheme="minorHAnsi" w:hAnsiTheme="minorHAnsi" w:cstheme="minorHAnsi"/>
          <w:sz w:val="22"/>
          <w:szCs w:val="22"/>
        </w:rPr>
      </w:pPr>
      <w:r w:rsidRPr="00CF30F7">
        <w:rPr>
          <w:rFonts w:asciiTheme="minorHAnsi" w:hAnsiTheme="minorHAnsi" w:cstheme="minorHAnsi"/>
          <w:sz w:val="22"/>
          <w:szCs w:val="22"/>
        </w:rPr>
        <w:t>a</w:t>
      </w:r>
    </w:p>
    <w:p w14:paraId="3B3511EC" w14:textId="77777777" w:rsidR="00C56250" w:rsidRPr="00CF30F7" w:rsidRDefault="00C56250" w:rsidP="00C56250">
      <w:pPr>
        <w:rPr>
          <w:rFonts w:asciiTheme="minorHAnsi" w:hAnsiTheme="minorHAnsi" w:cstheme="minorHAnsi"/>
          <w:sz w:val="22"/>
          <w:szCs w:val="22"/>
        </w:rPr>
      </w:pPr>
    </w:p>
    <w:p w14:paraId="7DFD665E" w14:textId="77777777" w:rsidR="00C56250" w:rsidRPr="00CF30F7" w:rsidRDefault="00743598" w:rsidP="00C56250">
      <w:pPr>
        <w:rPr>
          <w:rFonts w:asciiTheme="minorHAnsi" w:hAnsiTheme="minorHAnsi" w:cstheme="minorHAnsi"/>
          <w:b/>
          <w:sz w:val="22"/>
          <w:szCs w:val="22"/>
        </w:rPr>
      </w:pPr>
      <w:r w:rsidRPr="00CF30F7">
        <w:rPr>
          <w:rFonts w:asciiTheme="minorHAnsi" w:hAnsiTheme="minorHAnsi" w:cstheme="minorHAnsi"/>
          <w:b/>
          <w:sz w:val="22"/>
          <w:szCs w:val="22"/>
        </w:rPr>
        <w:t xml:space="preserve">Ing. arch. Benedikt </w:t>
      </w:r>
      <w:proofErr w:type="spellStart"/>
      <w:r w:rsidRPr="00CF30F7">
        <w:rPr>
          <w:rFonts w:asciiTheme="minorHAnsi" w:hAnsiTheme="minorHAnsi" w:cstheme="minorHAnsi"/>
          <w:b/>
          <w:sz w:val="22"/>
          <w:szCs w:val="22"/>
        </w:rPr>
        <w:t>Markel</w:t>
      </w:r>
      <w:proofErr w:type="spellEnd"/>
    </w:p>
    <w:p w14:paraId="7D4D29F8" w14:textId="77777777" w:rsidR="00743598" w:rsidRPr="00CF30F7" w:rsidRDefault="00743598" w:rsidP="00C56250">
      <w:pPr>
        <w:rPr>
          <w:rFonts w:asciiTheme="minorHAnsi" w:hAnsiTheme="minorHAnsi" w:cstheme="minorHAnsi"/>
          <w:sz w:val="22"/>
          <w:szCs w:val="22"/>
        </w:rPr>
      </w:pPr>
      <w:r w:rsidRPr="00CF30F7">
        <w:rPr>
          <w:rFonts w:asciiTheme="minorHAnsi" w:hAnsiTheme="minorHAnsi" w:cstheme="minorHAnsi"/>
          <w:sz w:val="22"/>
          <w:szCs w:val="22"/>
        </w:rPr>
        <w:t>IČ 75977150</w:t>
      </w:r>
    </w:p>
    <w:p w14:paraId="144FF8D2" w14:textId="77777777" w:rsidR="00743598" w:rsidRPr="00CF30F7" w:rsidRDefault="00743598" w:rsidP="00C56250">
      <w:pPr>
        <w:rPr>
          <w:rFonts w:asciiTheme="minorHAnsi" w:hAnsiTheme="minorHAnsi" w:cstheme="minorHAnsi"/>
          <w:sz w:val="22"/>
          <w:szCs w:val="22"/>
        </w:rPr>
      </w:pPr>
      <w:r w:rsidRPr="00CF30F7">
        <w:rPr>
          <w:rFonts w:asciiTheme="minorHAnsi" w:hAnsiTheme="minorHAnsi" w:cstheme="minorHAnsi"/>
          <w:sz w:val="22"/>
          <w:szCs w:val="22"/>
        </w:rPr>
        <w:t xml:space="preserve">sídlem 17000 Praha - Bubeneč, Keramická 287/3 </w:t>
      </w:r>
    </w:p>
    <w:p w14:paraId="5B094F27" w14:textId="2EAC6A79" w:rsidR="00847E69" w:rsidRPr="00131D46" w:rsidRDefault="00131D46" w:rsidP="00C56250">
      <w:pPr>
        <w:rPr>
          <w:rFonts w:asciiTheme="minorHAnsi" w:hAnsiTheme="minorHAnsi" w:cstheme="minorHAnsi"/>
          <w:sz w:val="22"/>
          <w:szCs w:val="22"/>
        </w:rPr>
      </w:pPr>
      <w:r w:rsidRPr="00131D46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847E69" w:rsidRPr="00131D46">
        <w:rPr>
          <w:rFonts w:asciiTheme="minorHAnsi" w:hAnsiTheme="minorHAnsi" w:cstheme="minorHAnsi"/>
          <w:sz w:val="22"/>
          <w:szCs w:val="22"/>
        </w:rPr>
        <w:t>č. </w:t>
      </w:r>
      <w:proofErr w:type="spellStart"/>
      <w:r w:rsidR="00847E69" w:rsidRPr="00131D46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847E69" w:rsidRPr="00131D46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F16F51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0F2E7439" w14:textId="77777777" w:rsidR="00C56250" w:rsidRPr="00131D46" w:rsidRDefault="00C56250" w:rsidP="00C56250">
      <w:pPr>
        <w:rPr>
          <w:rFonts w:asciiTheme="minorHAnsi" w:hAnsiTheme="minorHAnsi" w:cstheme="minorHAnsi"/>
          <w:sz w:val="22"/>
          <w:szCs w:val="22"/>
        </w:rPr>
      </w:pPr>
      <w:r w:rsidRPr="00131D46">
        <w:rPr>
          <w:rFonts w:asciiTheme="minorHAnsi" w:hAnsiTheme="minorHAnsi" w:cstheme="minorHAnsi"/>
          <w:sz w:val="22"/>
          <w:szCs w:val="22"/>
        </w:rPr>
        <w:t>(dále jen „</w:t>
      </w:r>
      <w:r w:rsidRPr="00131D46">
        <w:rPr>
          <w:rFonts w:asciiTheme="minorHAnsi" w:hAnsiTheme="minorHAnsi" w:cstheme="minorHAnsi"/>
          <w:b/>
          <w:sz w:val="22"/>
          <w:szCs w:val="22"/>
        </w:rPr>
        <w:t>zhotovitel</w:t>
      </w:r>
      <w:r w:rsidRPr="00131D46">
        <w:rPr>
          <w:rFonts w:asciiTheme="minorHAnsi" w:hAnsiTheme="minorHAnsi" w:cstheme="minorHAnsi"/>
          <w:sz w:val="22"/>
          <w:szCs w:val="22"/>
        </w:rPr>
        <w:t>“)</w:t>
      </w:r>
    </w:p>
    <w:p w14:paraId="042D5526" w14:textId="77777777" w:rsidR="00C56250" w:rsidRPr="00131D46" w:rsidRDefault="00C56250" w:rsidP="00C56250">
      <w:pPr>
        <w:rPr>
          <w:rFonts w:asciiTheme="minorHAnsi" w:hAnsiTheme="minorHAnsi" w:cstheme="minorHAnsi"/>
          <w:sz w:val="22"/>
          <w:szCs w:val="22"/>
        </w:rPr>
      </w:pPr>
    </w:p>
    <w:p w14:paraId="5A284D3F" w14:textId="77777777" w:rsidR="00721BE5" w:rsidRPr="00131D46" w:rsidRDefault="00721BE5" w:rsidP="00C56250">
      <w:pPr>
        <w:pStyle w:val="Normln0"/>
        <w:jc w:val="center"/>
        <w:rPr>
          <w:rFonts w:asciiTheme="minorHAnsi" w:hAnsiTheme="minorHAnsi" w:cstheme="minorHAnsi"/>
          <w:szCs w:val="22"/>
        </w:rPr>
      </w:pPr>
    </w:p>
    <w:p w14:paraId="57285DCD" w14:textId="77777777" w:rsidR="00721BE5" w:rsidRPr="00131D46" w:rsidRDefault="00721BE5" w:rsidP="00C56250">
      <w:pPr>
        <w:pStyle w:val="Normln0"/>
        <w:jc w:val="center"/>
        <w:rPr>
          <w:rFonts w:asciiTheme="minorHAnsi" w:hAnsiTheme="minorHAnsi" w:cstheme="minorHAnsi"/>
          <w:szCs w:val="22"/>
        </w:rPr>
      </w:pPr>
    </w:p>
    <w:p w14:paraId="42A35B3D" w14:textId="77777777" w:rsidR="00C56250" w:rsidRPr="00131D46" w:rsidRDefault="00C56250" w:rsidP="00C56250">
      <w:pPr>
        <w:pStyle w:val="Normln0"/>
        <w:jc w:val="center"/>
        <w:rPr>
          <w:rFonts w:asciiTheme="minorHAnsi" w:hAnsiTheme="minorHAnsi" w:cstheme="minorHAnsi"/>
          <w:szCs w:val="22"/>
        </w:rPr>
      </w:pPr>
      <w:r w:rsidRPr="00131D46">
        <w:rPr>
          <w:rFonts w:asciiTheme="minorHAnsi" w:hAnsiTheme="minorHAnsi" w:cs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14:paraId="0FEFFDDE" w14:textId="77777777" w:rsidR="00DD623A" w:rsidRPr="00131D46" w:rsidRDefault="00C56250" w:rsidP="00BD2D62">
      <w:pPr>
        <w:pStyle w:val="Normln0"/>
        <w:jc w:val="center"/>
        <w:rPr>
          <w:rFonts w:asciiTheme="minorHAnsi" w:hAnsiTheme="minorHAnsi" w:cstheme="minorHAnsi"/>
          <w:b/>
          <w:szCs w:val="22"/>
        </w:rPr>
      </w:pPr>
      <w:r w:rsidRPr="00131D46">
        <w:rPr>
          <w:rFonts w:asciiTheme="minorHAnsi" w:hAnsiTheme="minorHAnsi" w:cstheme="minorHAnsi"/>
          <w:b/>
          <w:szCs w:val="22"/>
        </w:rPr>
        <w:t>smlouvu o dílo:</w:t>
      </w:r>
    </w:p>
    <w:p w14:paraId="04EAE4CD" w14:textId="77777777" w:rsidR="00721BE5" w:rsidRPr="00131D46" w:rsidRDefault="00721BE5" w:rsidP="00BD2D62">
      <w:pPr>
        <w:pStyle w:val="Normln0"/>
        <w:jc w:val="center"/>
        <w:rPr>
          <w:rFonts w:asciiTheme="minorHAnsi" w:hAnsiTheme="minorHAnsi" w:cstheme="minorHAnsi"/>
          <w:b/>
          <w:szCs w:val="22"/>
        </w:rPr>
      </w:pPr>
    </w:p>
    <w:p w14:paraId="425833F6" w14:textId="77777777" w:rsidR="00BD2D62" w:rsidRPr="00131D46" w:rsidRDefault="00BD2D62" w:rsidP="00BD2D62">
      <w:pPr>
        <w:pStyle w:val="Normln0"/>
        <w:jc w:val="center"/>
        <w:rPr>
          <w:rFonts w:asciiTheme="minorHAnsi" w:hAnsiTheme="minorHAnsi" w:cstheme="minorHAnsi"/>
          <w:b/>
          <w:szCs w:val="22"/>
        </w:rPr>
      </w:pPr>
    </w:p>
    <w:p w14:paraId="4CCE33A4" w14:textId="77777777" w:rsidR="00DD623A" w:rsidRPr="00131D46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31D46">
        <w:rPr>
          <w:rFonts w:asciiTheme="minorHAnsi" w:hAnsiTheme="minorHAnsi" w:cstheme="minorHAnsi"/>
          <w:sz w:val="22"/>
          <w:szCs w:val="22"/>
        </w:rPr>
        <w:t>Předmět smlouvy</w:t>
      </w:r>
      <w:r w:rsidR="0052278A" w:rsidRPr="00131D46">
        <w:rPr>
          <w:rFonts w:asciiTheme="minorHAnsi" w:hAnsiTheme="minorHAnsi" w:cstheme="minorHAnsi"/>
          <w:sz w:val="22"/>
          <w:szCs w:val="22"/>
        </w:rPr>
        <w:t xml:space="preserve"> – určení díla</w:t>
      </w:r>
    </w:p>
    <w:p w14:paraId="1D9FFB2A" w14:textId="77777777" w:rsidR="00822AFC" w:rsidRPr="00131D46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t>Předmětem této smlouvy je úprava podmínek, za kterých zhotovitel provede pro objednatele následující dílo</w:t>
      </w:r>
      <w:r w:rsidR="00560D18" w:rsidRPr="00131D46">
        <w:rPr>
          <w:rFonts w:asciiTheme="minorHAnsi" w:hAnsiTheme="minorHAnsi" w:cstheme="minorHAnsi"/>
          <w:sz w:val="22"/>
        </w:rPr>
        <w:t xml:space="preserve">: </w:t>
      </w:r>
      <w:r w:rsidR="00743598" w:rsidRPr="00131D46">
        <w:rPr>
          <w:rFonts w:asciiTheme="minorHAnsi" w:hAnsiTheme="minorHAnsi" w:cstheme="minorHAnsi"/>
          <w:color w:val="000000"/>
          <w:sz w:val="22"/>
        </w:rPr>
        <w:t>návrh</w:t>
      </w:r>
      <w:r w:rsidR="00E7484F" w:rsidRPr="00131D46">
        <w:rPr>
          <w:rFonts w:asciiTheme="minorHAnsi" w:hAnsiTheme="minorHAnsi" w:cstheme="minorHAnsi"/>
          <w:color w:val="000000"/>
          <w:sz w:val="22"/>
        </w:rPr>
        <w:t>,</w:t>
      </w:r>
      <w:r w:rsidR="00743598" w:rsidRPr="00131D46">
        <w:rPr>
          <w:rFonts w:asciiTheme="minorHAnsi" w:hAnsiTheme="minorHAnsi" w:cstheme="minorHAnsi"/>
          <w:color w:val="000000"/>
          <w:sz w:val="22"/>
        </w:rPr>
        <w:t xml:space="preserve"> realizace</w:t>
      </w:r>
      <w:r w:rsidR="00E7484F" w:rsidRPr="00131D46">
        <w:rPr>
          <w:rFonts w:asciiTheme="minorHAnsi" w:hAnsiTheme="minorHAnsi" w:cstheme="minorHAnsi"/>
          <w:color w:val="000000"/>
          <w:sz w:val="22"/>
        </w:rPr>
        <w:t xml:space="preserve">, </w:t>
      </w:r>
      <w:r w:rsidR="003D295D" w:rsidRPr="00131D46">
        <w:rPr>
          <w:rFonts w:asciiTheme="minorHAnsi" w:hAnsiTheme="minorHAnsi" w:cstheme="minorHAnsi"/>
          <w:color w:val="000000"/>
          <w:sz w:val="22"/>
        </w:rPr>
        <w:t>instalace</w:t>
      </w:r>
      <w:r w:rsidR="00E7484F" w:rsidRPr="00131D46">
        <w:rPr>
          <w:rFonts w:asciiTheme="minorHAnsi" w:hAnsiTheme="minorHAnsi" w:cstheme="minorHAnsi"/>
          <w:color w:val="000000"/>
          <w:sz w:val="22"/>
        </w:rPr>
        <w:t xml:space="preserve"> a částečná </w:t>
      </w:r>
      <w:proofErr w:type="spellStart"/>
      <w:r w:rsidR="00E7484F" w:rsidRPr="00131D46">
        <w:rPr>
          <w:rFonts w:asciiTheme="minorHAnsi" w:hAnsiTheme="minorHAnsi" w:cstheme="minorHAnsi"/>
          <w:color w:val="000000"/>
          <w:sz w:val="22"/>
        </w:rPr>
        <w:t>deinstalace</w:t>
      </w:r>
      <w:proofErr w:type="spellEnd"/>
      <w:r w:rsidR="00743598" w:rsidRPr="00131D46">
        <w:rPr>
          <w:rFonts w:asciiTheme="minorHAnsi" w:hAnsiTheme="minorHAnsi" w:cstheme="minorHAnsi"/>
          <w:color w:val="000000"/>
          <w:sz w:val="22"/>
        </w:rPr>
        <w:t xml:space="preserve"> expozice</w:t>
      </w:r>
      <w:r w:rsidR="003D295D" w:rsidRPr="00131D46">
        <w:rPr>
          <w:rFonts w:asciiTheme="minorHAnsi" w:hAnsiTheme="minorHAnsi" w:cstheme="minorHAnsi"/>
          <w:color w:val="000000"/>
          <w:sz w:val="22"/>
        </w:rPr>
        <w:t xml:space="preserve"> </w:t>
      </w:r>
      <w:r w:rsidR="003D295D" w:rsidRPr="00131D46">
        <w:rPr>
          <w:rFonts w:asciiTheme="minorHAnsi" w:hAnsiTheme="minorHAnsi" w:cstheme="minorHAnsi"/>
          <w:sz w:val="22"/>
        </w:rPr>
        <w:t>architektonického návrhu rekonstrukce a dostavby komplexu Invalidovny v Praze. Expozice bude zřízena pro tiskovou konferenci</w:t>
      </w:r>
      <w:r w:rsidR="00CA6389" w:rsidRPr="00131D46">
        <w:rPr>
          <w:rFonts w:asciiTheme="minorHAnsi" w:hAnsiTheme="minorHAnsi" w:cstheme="minorHAnsi"/>
          <w:sz w:val="22"/>
        </w:rPr>
        <w:t xml:space="preserve"> na téma představení rekonstrukce Invalidovny Praha</w:t>
      </w:r>
      <w:r w:rsidR="003D295D" w:rsidRPr="00131D46">
        <w:rPr>
          <w:rFonts w:asciiTheme="minorHAnsi" w:hAnsiTheme="minorHAnsi" w:cstheme="minorHAnsi"/>
          <w:sz w:val="22"/>
        </w:rPr>
        <w:t xml:space="preserve"> a následně se její části využijí pro trvalou výstavu v prostorách Invalidovny</w:t>
      </w:r>
      <w:r w:rsidR="00743598" w:rsidRPr="00131D46">
        <w:rPr>
          <w:rFonts w:asciiTheme="minorHAnsi" w:hAnsiTheme="minorHAnsi" w:cstheme="minorHAnsi"/>
          <w:color w:val="000000"/>
          <w:sz w:val="22"/>
        </w:rPr>
        <w:t xml:space="preserve"> </w:t>
      </w:r>
      <w:r w:rsidR="00CA6389" w:rsidRPr="00131D46">
        <w:rPr>
          <w:rFonts w:asciiTheme="minorHAnsi" w:hAnsiTheme="minorHAnsi" w:cstheme="minorHAnsi"/>
          <w:color w:val="000000"/>
          <w:sz w:val="22"/>
        </w:rPr>
        <w:t xml:space="preserve">Praha </w:t>
      </w:r>
      <w:r w:rsidRPr="00131D46">
        <w:rPr>
          <w:rFonts w:asciiTheme="minorHAnsi" w:hAnsiTheme="minorHAnsi" w:cstheme="minorHAnsi"/>
          <w:sz w:val="22"/>
        </w:rPr>
        <w:t>(dále jen „dílo“).</w:t>
      </w:r>
      <w:r w:rsidR="00705532" w:rsidRPr="00131D46">
        <w:rPr>
          <w:rFonts w:asciiTheme="minorHAnsi" w:hAnsiTheme="minorHAnsi" w:cstheme="minorHAnsi"/>
          <w:sz w:val="22"/>
        </w:rPr>
        <w:t xml:space="preserve"> Podrobná specifikace díla je uvedena v příloze č. 1 této smlouvy.</w:t>
      </w:r>
    </w:p>
    <w:p w14:paraId="1D7332E8" w14:textId="77777777" w:rsidR="0007084B" w:rsidRPr="00131D46" w:rsidRDefault="00560D18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t>Tuto smlouvu uzavírá objednatel se zhotovitelem na zákl</w:t>
      </w:r>
      <w:r w:rsidR="003D295D" w:rsidRPr="00131D46">
        <w:rPr>
          <w:rFonts w:asciiTheme="minorHAnsi" w:hAnsiTheme="minorHAnsi" w:cstheme="minorHAnsi"/>
          <w:sz w:val="22"/>
        </w:rPr>
        <w:t>adě veřejné zakázky pod názvem „Prezentace záměru obnovy Invalidovny, instalace expozice</w:t>
      </w:r>
      <w:r w:rsidRPr="00131D46">
        <w:rPr>
          <w:rFonts w:asciiTheme="minorHAnsi" w:hAnsiTheme="minorHAnsi" w:cstheme="minorHAnsi"/>
          <w:sz w:val="22"/>
        </w:rPr>
        <w:t>“.</w:t>
      </w:r>
    </w:p>
    <w:p w14:paraId="6774AE0B" w14:textId="77777777" w:rsidR="00F716A1" w:rsidRPr="00131D46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14:paraId="0245CBF1" w14:textId="77777777" w:rsidR="002A0EB4" w:rsidRPr="00131D46" w:rsidRDefault="00560D18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t>Je-li dílo či jeho část autorským dílem ve smyslu autorského zákona, poskytuje zhotovitel objednateli licenci v rozsahu n</w:t>
      </w:r>
      <w:r w:rsidR="002159ED" w:rsidRPr="00131D46">
        <w:rPr>
          <w:rFonts w:asciiTheme="minorHAnsi" w:hAnsiTheme="minorHAnsi" w:cstheme="minorHAnsi"/>
          <w:sz w:val="22"/>
        </w:rPr>
        <w:t>ezbytném pro řádné užívání díla ke všem možným účelem užití.</w:t>
      </w:r>
    </w:p>
    <w:p w14:paraId="4AAD9E43" w14:textId="77777777" w:rsidR="00F20A8C" w:rsidRPr="00131D46" w:rsidRDefault="00F20A8C" w:rsidP="001738D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9D55A6" w14:textId="77777777" w:rsidR="00215A79" w:rsidRPr="00131D46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</w:rPr>
      </w:pPr>
      <w:r w:rsidRPr="00131D46">
        <w:rPr>
          <w:rFonts w:asciiTheme="minorHAnsi" w:hAnsiTheme="minorHAnsi" w:cstheme="minorHAnsi"/>
          <w:b/>
          <w:sz w:val="22"/>
        </w:rPr>
        <w:t>Doba a místo plnění a další podmínky</w:t>
      </w:r>
      <w:r w:rsidR="00CF30F7" w:rsidRPr="00131D46">
        <w:rPr>
          <w:rFonts w:asciiTheme="minorHAnsi" w:hAnsiTheme="minorHAnsi" w:cstheme="minorHAnsi"/>
          <w:b/>
          <w:sz w:val="22"/>
        </w:rPr>
        <w:t xml:space="preserve"> realizace díla</w:t>
      </w:r>
    </w:p>
    <w:p w14:paraId="0BEB7B9A" w14:textId="77777777" w:rsidR="00E16ED4" w:rsidRPr="00131D46" w:rsidRDefault="0024001E" w:rsidP="00E16ED4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t xml:space="preserve">Zhotovitel se zavazuje zhotovit dílo a řádně </w:t>
      </w:r>
      <w:r w:rsidR="00CF30F7" w:rsidRPr="00131D46">
        <w:rPr>
          <w:rFonts w:asciiTheme="minorHAnsi" w:hAnsiTheme="minorHAnsi" w:cstheme="minorHAnsi"/>
          <w:sz w:val="22"/>
        </w:rPr>
        <w:t xml:space="preserve">realizovanou expozici </w:t>
      </w:r>
      <w:r w:rsidRPr="00131D46">
        <w:rPr>
          <w:rFonts w:asciiTheme="minorHAnsi" w:hAnsiTheme="minorHAnsi" w:cstheme="minorHAnsi"/>
          <w:sz w:val="22"/>
        </w:rPr>
        <w:t xml:space="preserve">předat objednateli </w:t>
      </w:r>
      <w:r w:rsidR="00560D18" w:rsidRPr="00131D46">
        <w:rPr>
          <w:rFonts w:asciiTheme="minorHAnsi" w:hAnsiTheme="minorHAnsi" w:cstheme="minorHAnsi"/>
          <w:sz w:val="22"/>
        </w:rPr>
        <w:t xml:space="preserve">nejpozději </w:t>
      </w:r>
      <w:r w:rsidR="00560D18" w:rsidRPr="00131D46">
        <w:rPr>
          <w:rFonts w:asciiTheme="minorHAnsi" w:hAnsiTheme="minorHAnsi" w:cstheme="minorHAnsi"/>
          <w:b/>
          <w:sz w:val="22"/>
        </w:rPr>
        <w:t xml:space="preserve">do </w:t>
      </w:r>
      <w:r w:rsidR="003D295D" w:rsidRPr="00131D46">
        <w:rPr>
          <w:rFonts w:asciiTheme="minorHAnsi" w:hAnsiTheme="minorHAnsi" w:cstheme="minorHAnsi"/>
          <w:b/>
          <w:sz w:val="22"/>
        </w:rPr>
        <w:t>25. 9. 2020.</w:t>
      </w:r>
      <w:r w:rsidR="003D295D" w:rsidRPr="00131D46">
        <w:rPr>
          <w:rFonts w:asciiTheme="minorHAnsi" w:hAnsiTheme="minorHAnsi" w:cstheme="minorHAnsi"/>
          <w:sz w:val="22"/>
        </w:rPr>
        <w:t xml:space="preserve"> </w:t>
      </w:r>
    </w:p>
    <w:p w14:paraId="63F1828F" w14:textId="77777777" w:rsidR="00E16ED4" w:rsidRPr="00131D46" w:rsidRDefault="00E16ED4" w:rsidP="00E16ED4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t>Zhotovitel je při realizaci díla povinen postupovat s odbornou péčí, podle svých nejlepších znalostí a schopností, přičemž je při své činnosti povinen chránit zájmy a dobré jméno objednatele a postupovat podle pokynů objednatele. V případě nevhodných pokynů objednatele je zhotovitel povinen na nevhodnost těchto pokynů objednatele písemně upozornit, v opačném případě nese zhotovitel zejména odpovědnost za vady a za škodu, které v důsledku nevhodných pokynů objednatele objednateli, zhotoviteli nebo třetím osobám vznikly.</w:t>
      </w:r>
    </w:p>
    <w:p w14:paraId="432A9575" w14:textId="4AE4831E" w:rsidR="00CF30F7" w:rsidRPr="00131D46" w:rsidRDefault="00CF30F7" w:rsidP="00E16ED4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t>Zhotovitel je povinen předložit</w:t>
      </w:r>
      <w:r w:rsidR="009572A3">
        <w:rPr>
          <w:rFonts w:asciiTheme="minorHAnsi" w:hAnsiTheme="minorHAnsi" w:cstheme="minorHAnsi"/>
          <w:sz w:val="22"/>
        </w:rPr>
        <w:t xml:space="preserve"> finální</w:t>
      </w:r>
      <w:r w:rsidRPr="00131D46">
        <w:rPr>
          <w:rFonts w:asciiTheme="minorHAnsi" w:hAnsiTheme="minorHAnsi" w:cstheme="minorHAnsi"/>
          <w:sz w:val="22"/>
        </w:rPr>
        <w:t xml:space="preserve"> koncept návrhu expozice objednateli (kontaktní osobě)</w:t>
      </w:r>
      <w:r w:rsidR="009572A3">
        <w:rPr>
          <w:rFonts w:asciiTheme="minorHAnsi" w:hAnsiTheme="minorHAnsi" w:cstheme="minorHAnsi"/>
          <w:sz w:val="22"/>
        </w:rPr>
        <w:t xml:space="preserve"> před předání do tisku</w:t>
      </w:r>
      <w:r w:rsidRPr="00131D46">
        <w:rPr>
          <w:rFonts w:asciiTheme="minorHAnsi" w:hAnsiTheme="minorHAnsi" w:cstheme="minorHAnsi"/>
          <w:sz w:val="22"/>
        </w:rPr>
        <w:t xml:space="preserve"> ke schválení nejpozději </w:t>
      </w:r>
      <w:r w:rsidRPr="00BC79C9">
        <w:rPr>
          <w:rFonts w:asciiTheme="minorHAnsi" w:hAnsiTheme="minorHAnsi" w:cstheme="minorHAnsi"/>
          <w:b/>
          <w:sz w:val="22"/>
        </w:rPr>
        <w:t>do</w:t>
      </w:r>
      <w:r w:rsidR="009572A3" w:rsidRPr="00BC79C9">
        <w:rPr>
          <w:rFonts w:asciiTheme="minorHAnsi" w:hAnsiTheme="minorHAnsi" w:cstheme="minorHAnsi"/>
          <w:b/>
          <w:sz w:val="22"/>
        </w:rPr>
        <w:t xml:space="preserve"> 17</w:t>
      </w:r>
      <w:r w:rsidR="004978D3" w:rsidRPr="00BC79C9">
        <w:rPr>
          <w:rFonts w:asciiTheme="minorHAnsi" w:hAnsiTheme="minorHAnsi" w:cstheme="minorHAnsi"/>
          <w:b/>
          <w:sz w:val="22"/>
        </w:rPr>
        <w:t>. 09. 2020</w:t>
      </w:r>
      <w:r w:rsidR="00131D46" w:rsidRPr="00131D46">
        <w:rPr>
          <w:rFonts w:asciiTheme="minorHAnsi" w:hAnsiTheme="minorHAnsi" w:cstheme="minorHAnsi"/>
          <w:sz w:val="22"/>
        </w:rPr>
        <w:t>.</w:t>
      </w:r>
    </w:p>
    <w:p w14:paraId="53B48211" w14:textId="77777777" w:rsidR="00AA1F42" w:rsidRPr="00131D46" w:rsidRDefault="00AA1F42" w:rsidP="00E16ED4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t>V případě, že zhotovitel použije k realizaci díla třetí osoby, odpovídá, jako by dílo prováděl sám.</w:t>
      </w:r>
    </w:p>
    <w:p w14:paraId="4EEEBAD7" w14:textId="77777777" w:rsidR="00215A79" w:rsidRPr="00131D46" w:rsidRDefault="00560D18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lastRenderedPageBreak/>
        <w:t>O předání díla bude mezi smluvními stranami sepsán protokol</w:t>
      </w:r>
      <w:r w:rsidR="0024001E" w:rsidRPr="00131D46">
        <w:rPr>
          <w:rFonts w:asciiTheme="minorHAnsi" w:hAnsiTheme="minorHAnsi" w:cstheme="minorHAnsi"/>
          <w:sz w:val="22"/>
        </w:rPr>
        <w:t xml:space="preserve">. Objednatel dílo </w:t>
      </w:r>
      <w:r w:rsidR="00DC3F88" w:rsidRPr="00131D46">
        <w:rPr>
          <w:rFonts w:asciiTheme="minorHAnsi" w:hAnsiTheme="minorHAnsi" w:cstheme="minorHAnsi"/>
          <w:sz w:val="22"/>
        </w:rPr>
        <w:t>není povinen převzít</w:t>
      </w:r>
      <w:r w:rsidR="0024001E" w:rsidRPr="00131D46">
        <w:rPr>
          <w:rFonts w:asciiTheme="minorHAnsi" w:hAnsiTheme="minorHAnsi" w:cstheme="minorHAnsi"/>
          <w:sz w:val="22"/>
        </w:rPr>
        <w:t>, nebude-li dodáno v požadovaném množství, jakosti či druhu provedení.</w:t>
      </w:r>
    </w:p>
    <w:p w14:paraId="37829CD4" w14:textId="77777777" w:rsidR="0052278A" w:rsidRPr="00131D46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131D46">
        <w:rPr>
          <w:rFonts w:asciiTheme="minorHAnsi" w:hAnsiTheme="minorHAnsi" w:cstheme="minorHAnsi"/>
          <w:sz w:val="22"/>
        </w:rPr>
        <w:t>.</w:t>
      </w:r>
    </w:p>
    <w:p w14:paraId="28C738E0" w14:textId="77777777" w:rsidR="002F160D" w:rsidRPr="00131D46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napToGrid w:val="0"/>
          <w:sz w:val="22"/>
        </w:rPr>
      </w:pPr>
      <w:r w:rsidRPr="00131D46">
        <w:rPr>
          <w:rFonts w:asciiTheme="minorHAnsi" w:hAnsiTheme="minorHAnsi" w:cstheme="minorHAnsi"/>
          <w:sz w:val="22"/>
        </w:rPr>
        <w:t>Zhotovitel odpovídá, že si dílo zachová užitné vlastnosti i po jeho převzetí a poskytuje objednateli záruku za jakost díla v délce 24 měsíců ode dne předání díla.</w:t>
      </w:r>
      <w:r w:rsidR="003F2CCA" w:rsidRPr="00131D46">
        <w:rPr>
          <w:rFonts w:asciiTheme="minorHAnsi" w:hAnsiTheme="minorHAnsi" w:cstheme="minorHAnsi"/>
          <w:sz w:val="22"/>
        </w:rPr>
        <w:t xml:space="preserve"> Záruční doba na reklamovanou část díla neběží po dobu počínající dnem uplatnění reklamace a končící dnem odstranění vady.</w:t>
      </w:r>
    </w:p>
    <w:p w14:paraId="7DDDA444" w14:textId="77777777" w:rsidR="002F160D" w:rsidRPr="00131D46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t>Zhotovitel je povinen odstranit bez prodlení a bezplatně zjištěné vady svých prací nebo dodávek (nedohodnou-li se strany</w:t>
      </w:r>
      <w:r w:rsidR="003D295D" w:rsidRPr="00131D46">
        <w:rPr>
          <w:rFonts w:asciiTheme="minorHAnsi" w:hAnsiTheme="minorHAnsi" w:cstheme="minorHAnsi"/>
          <w:sz w:val="22"/>
        </w:rPr>
        <w:t xml:space="preserve"> jinak, musí vady odstranit do 2</w:t>
      </w:r>
      <w:r w:rsidRPr="00131D46">
        <w:rPr>
          <w:rFonts w:asciiTheme="minorHAnsi" w:hAnsiTheme="minorHAnsi" w:cstheme="minorHAnsi"/>
          <w:sz w:val="22"/>
        </w:rPr>
        <w:t xml:space="preserve"> pracovních dnů). </w:t>
      </w:r>
      <w:r w:rsidR="004830C1" w:rsidRPr="00131D46">
        <w:rPr>
          <w:rFonts w:asciiTheme="minorHAnsi" w:hAnsiTheme="minorHAnsi" w:cstheme="minorHAnsi"/>
          <w:color w:val="000000" w:themeColor="text1"/>
          <w:sz w:val="22"/>
        </w:rPr>
        <w:t>Neprovede-li zhotovitel ve sjednané lhůtě požadované úpravy, uděluje zhotovitel v takovém případě právo provést úpravy objednateli na náklady zhotovitele. Objednatel se zavazuje, že úpravy nebudou provedeny způsobem snižujícím hodnotu díla.</w:t>
      </w:r>
    </w:p>
    <w:p w14:paraId="3AF3BC11" w14:textId="77777777" w:rsidR="00696A9E" w:rsidRPr="00131D46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t>V případě prodlení zhotovitele s provedením díla</w:t>
      </w:r>
      <w:r w:rsidR="006D7E95" w:rsidRPr="00131D46">
        <w:rPr>
          <w:rFonts w:asciiTheme="minorHAnsi" w:hAnsiTheme="minorHAnsi" w:cstheme="minorHAnsi"/>
          <w:sz w:val="22"/>
        </w:rPr>
        <w:t>,</w:t>
      </w:r>
      <w:r w:rsidRPr="00131D46">
        <w:rPr>
          <w:rFonts w:asciiTheme="minorHAnsi" w:hAnsiTheme="minorHAnsi" w:cstheme="minorHAnsi"/>
          <w:sz w:val="22"/>
        </w:rPr>
        <w:t xml:space="preserve"> anebo s odstraněním vady díla, je zhotovitel povinen uhradit objednateli smluvní pokutu ve výši </w:t>
      </w:r>
      <w:r w:rsidR="003D295D" w:rsidRPr="00131D46">
        <w:rPr>
          <w:rFonts w:asciiTheme="minorHAnsi" w:hAnsiTheme="minorHAnsi" w:cstheme="minorHAnsi"/>
          <w:sz w:val="22"/>
        </w:rPr>
        <w:t>10.000,-</w:t>
      </w:r>
      <w:r w:rsidRPr="00131D46">
        <w:rPr>
          <w:rFonts w:asciiTheme="minorHAnsi" w:hAnsiTheme="minorHAnsi" w:cstheme="minorHAnsi"/>
          <w:sz w:val="22"/>
        </w:rPr>
        <w:t xml:space="preserve"> Kč, a to za každý byť i jen započatý den prodlení. </w:t>
      </w:r>
      <w:r w:rsidR="003D295D" w:rsidRPr="00131D46">
        <w:rPr>
          <w:rFonts w:asciiTheme="minorHAnsi" w:hAnsiTheme="minorHAnsi" w:cstheme="minorHAnsi"/>
          <w:sz w:val="22"/>
        </w:rPr>
        <w:t>Objednatel konstatuje, že nemá zájem na pozdním předání díla</w:t>
      </w:r>
      <w:r w:rsidR="00696A9E" w:rsidRPr="00131D46">
        <w:rPr>
          <w:rFonts w:asciiTheme="minorHAnsi" w:hAnsiTheme="minorHAnsi" w:cstheme="minorHAnsi"/>
          <w:sz w:val="22"/>
        </w:rPr>
        <w:t>. V případě prodlení zhotovitele s předáním díla je objednatel oprávněn od této smlouvy odstoupit s tím, že zhotovitel nemá nárok na úhradu dosud vynaložených nákladů. Objednatel je oprávněn řádně realizované dílo převzít i po sjednaném termínu, v takovém případě je oprávněn snížit cenu díla až o 30% ceny bez</w:t>
      </w:r>
      <w:r w:rsidR="00CA6389" w:rsidRPr="00131D46">
        <w:rPr>
          <w:rFonts w:asciiTheme="minorHAnsi" w:hAnsiTheme="minorHAnsi" w:cstheme="minorHAnsi"/>
          <w:sz w:val="22"/>
        </w:rPr>
        <w:t xml:space="preserve"> </w:t>
      </w:r>
      <w:r w:rsidR="00696A9E" w:rsidRPr="00131D46">
        <w:rPr>
          <w:rFonts w:asciiTheme="minorHAnsi" w:hAnsiTheme="minorHAnsi" w:cstheme="minorHAnsi"/>
          <w:sz w:val="22"/>
        </w:rPr>
        <w:t>DPH.</w:t>
      </w:r>
    </w:p>
    <w:p w14:paraId="3382994A" w14:textId="77777777" w:rsidR="000E63CA" w:rsidRPr="00131D46" w:rsidRDefault="00696A9E" w:rsidP="000E63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t>Zhotovitel prohlašuje, že si místo pro realizaci díla (expozice)</w:t>
      </w:r>
      <w:r w:rsidR="00705532" w:rsidRPr="00131D46">
        <w:rPr>
          <w:rFonts w:asciiTheme="minorHAnsi" w:hAnsiTheme="minorHAnsi" w:cstheme="minorHAnsi"/>
          <w:sz w:val="22"/>
        </w:rPr>
        <w:t>, kterým je prosto</w:t>
      </w:r>
      <w:r w:rsidR="00CA6389" w:rsidRPr="00131D46">
        <w:rPr>
          <w:rFonts w:asciiTheme="minorHAnsi" w:hAnsiTheme="minorHAnsi" w:cstheme="minorHAnsi"/>
          <w:sz w:val="22"/>
        </w:rPr>
        <w:t>r</w:t>
      </w:r>
      <w:r w:rsidR="00705532" w:rsidRPr="00131D46">
        <w:rPr>
          <w:rFonts w:asciiTheme="minorHAnsi" w:hAnsiTheme="minorHAnsi" w:cstheme="minorHAnsi"/>
          <w:sz w:val="22"/>
        </w:rPr>
        <w:t xml:space="preserve"> kaple </w:t>
      </w:r>
      <w:r w:rsidR="000A3510" w:rsidRPr="00131D46">
        <w:rPr>
          <w:rFonts w:asciiTheme="minorHAnsi" w:hAnsiTheme="minorHAnsi" w:cstheme="minorHAnsi"/>
          <w:sz w:val="22"/>
        </w:rPr>
        <w:t xml:space="preserve">sv. Kříže </w:t>
      </w:r>
      <w:r w:rsidR="00705532" w:rsidRPr="00131D46">
        <w:rPr>
          <w:rFonts w:asciiTheme="minorHAnsi" w:hAnsiTheme="minorHAnsi" w:cstheme="minorHAnsi"/>
          <w:sz w:val="22"/>
        </w:rPr>
        <w:t>v objektu Invalidovna Praha</w:t>
      </w:r>
      <w:r w:rsidR="00252910" w:rsidRPr="00131D46">
        <w:rPr>
          <w:rFonts w:asciiTheme="minorHAnsi" w:hAnsiTheme="minorHAnsi" w:cstheme="minorHAnsi"/>
          <w:sz w:val="22"/>
        </w:rPr>
        <w:t>,</w:t>
      </w:r>
      <w:r w:rsidR="00705532" w:rsidRPr="00131D46">
        <w:rPr>
          <w:rFonts w:asciiTheme="minorHAnsi" w:hAnsiTheme="minorHAnsi" w:cstheme="minorHAnsi"/>
          <w:sz w:val="22"/>
        </w:rPr>
        <w:t xml:space="preserve"> </w:t>
      </w:r>
      <w:r w:rsidRPr="00131D46">
        <w:rPr>
          <w:rFonts w:asciiTheme="minorHAnsi" w:hAnsiTheme="minorHAnsi" w:cstheme="minorHAnsi"/>
          <w:sz w:val="22"/>
        </w:rPr>
        <w:t>prohlédl a shledá</w:t>
      </w:r>
      <w:r w:rsidR="00CA6389" w:rsidRPr="00131D46">
        <w:rPr>
          <w:rFonts w:asciiTheme="minorHAnsi" w:hAnsiTheme="minorHAnsi" w:cstheme="minorHAnsi"/>
          <w:sz w:val="22"/>
        </w:rPr>
        <w:t>vá jej pro tento účel vhodným</w:t>
      </w:r>
      <w:r w:rsidRPr="00131D46">
        <w:rPr>
          <w:rFonts w:asciiTheme="minorHAnsi" w:hAnsiTheme="minorHAnsi" w:cstheme="minorHAnsi"/>
          <w:sz w:val="22"/>
        </w:rPr>
        <w:t xml:space="preserve"> a bez vad.</w:t>
      </w:r>
    </w:p>
    <w:p w14:paraId="343F7FCE" w14:textId="77777777" w:rsidR="000E63CA" w:rsidRPr="00131D46" w:rsidRDefault="000E63CA" w:rsidP="000E63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t xml:space="preserve">Objednatel poskytne zhotoviteli včas </w:t>
      </w:r>
      <w:r w:rsidR="00252910" w:rsidRPr="00131D46">
        <w:rPr>
          <w:rFonts w:asciiTheme="minorHAnsi" w:hAnsiTheme="minorHAnsi" w:cstheme="minorHAnsi"/>
          <w:sz w:val="22"/>
        </w:rPr>
        <w:t>podklady</w:t>
      </w:r>
      <w:r w:rsidRPr="00131D46">
        <w:rPr>
          <w:rFonts w:asciiTheme="minorHAnsi" w:hAnsiTheme="minorHAnsi" w:cstheme="minorHAnsi"/>
          <w:sz w:val="22"/>
        </w:rPr>
        <w:t xml:space="preserve"> a nezbytnou součinnost tak, aby zhotovitel dílo mohl splnit.</w:t>
      </w:r>
    </w:p>
    <w:p w14:paraId="0316C61A" w14:textId="77777777" w:rsidR="000E63CA" w:rsidRPr="00131D46" w:rsidRDefault="000E63CA" w:rsidP="000E63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t>Objednatel odpovídá za úplnost předávaných podkladů zhotoviteli.</w:t>
      </w:r>
    </w:p>
    <w:p w14:paraId="1BBA72C5" w14:textId="77777777" w:rsidR="000E63CA" w:rsidRPr="00131D46" w:rsidRDefault="000E63CA" w:rsidP="000E63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t>Objednatel si vyhrazuje právo na dodatečné doplnění podkladů. V případě, že tímto dodatečným doplněním podkladů vzniknou zhotoviteli náklady, smluvní strany se dohodnou na jejich výši a úhradě.</w:t>
      </w:r>
    </w:p>
    <w:p w14:paraId="5AD1A032" w14:textId="77777777" w:rsidR="000E63CA" w:rsidRPr="00131D46" w:rsidRDefault="000E63CA" w:rsidP="000E63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t>V případě, že objednatel nedodá podklady potřebné pro realizaci díla, je zhotovitel povinen na to objednatele upozornit a stanovit dodatečnou přiměřenou lhůtu pro doplnění. V případě, že ani po uplynutí této lhůty objednatel podklady nedodá, je zhotovitel oprávněn od smlouvy odstoupit.</w:t>
      </w:r>
    </w:p>
    <w:p w14:paraId="36FB8A96" w14:textId="77777777" w:rsidR="00705532" w:rsidRPr="00122C96" w:rsidRDefault="00696A9E" w:rsidP="00C946F7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122C96">
        <w:rPr>
          <w:rFonts w:asciiTheme="minorHAnsi" w:hAnsiTheme="minorHAnsi" w:cstheme="minorHAnsi"/>
          <w:sz w:val="22"/>
        </w:rPr>
        <w:t>Zhotovitel se zavazuje</w:t>
      </w:r>
      <w:r w:rsidR="00705532" w:rsidRPr="00122C96">
        <w:rPr>
          <w:rFonts w:asciiTheme="minorHAnsi" w:hAnsiTheme="minorHAnsi" w:cstheme="minorHAnsi"/>
          <w:sz w:val="22"/>
        </w:rPr>
        <w:t xml:space="preserve"> předat zhotoviteli podklady potřebné pro realizaci díla dle následujícího harmonogramu:</w:t>
      </w:r>
    </w:p>
    <w:p w14:paraId="71433CE7" w14:textId="44C1B568" w:rsidR="009572A3" w:rsidRPr="00122C96" w:rsidRDefault="009572A3" w:rsidP="00122C96">
      <w:pPr>
        <w:pStyle w:val="Odstavecseseznamem"/>
        <w:numPr>
          <w:ilvl w:val="0"/>
          <w:numId w:val="38"/>
        </w:numPr>
        <w:spacing w:before="100" w:beforeAutospacing="1" w:after="100" w:afterAutospacing="1"/>
        <w:rPr>
          <w:rStyle w:val="gmail-author-d-iz88z86z86za0dz67zz78zz78zz74zz68zjz80zz71z9iz90za3yz90zz90zz83ztvz78zpca9sz122zyz75zz76zoz88z5nz90zjdz70z8z87z2z72zv"/>
          <w:rFonts w:asciiTheme="minorHAnsi" w:hAnsiTheme="minorHAnsi" w:cstheme="minorHAnsi"/>
          <w:sz w:val="22"/>
        </w:rPr>
      </w:pPr>
      <w:r w:rsidRPr="00122C96">
        <w:rPr>
          <w:rStyle w:val="gmail-author-d-iz88z86z86za0dz67zz78zz78zz74zz68zjz80zz71z9iz90za3yz90zz90zz83ztvz78zpca9sz122zyz75zz76zoz88z5nz90zjdz70z8z87z2z72zv"/>
          <w:rFonts w:asciiTheme="minorHAnsi" w:hAnsiTheme="minorHAnsi" w:cstheme="minorHAnsi"/>
          <w:color w:val="000000"/>
          <w:sz w:val="22"/>
        </w:rPr>
        <w:t xml:space="preserve">předání kompletních podkladů ke grafickému zpracování </w:t>
      </w:r>
      <w:r w:rsidR="00122C96">
        <w:rPr>
          <w:rStyle w:val="gmail-author-d-iz88z86z86za0dz67zz78zz78zz74zz68zjz80zz71z9iz90za3yz90zz90zz83ztvz78zpca9sz122zyz75zz76zoz88z5nz90zjdz70z8z87z2z72zv"/>
          <w:rFonts w:asciiTheme="minorHAnsi" w:hAnsiTheme="minorHAnsi" w:cstheme="minorHAnsi"/>
          <w:color w:val="000000"/>
          <w:sz w:val="22"/>
        </w:rPr>
        <w:t xml:space="preserve">– nejpozději do </w:t>
      </w:r>
      <w:proofErr w:type="gramStart"/>
      <w:r w:rsidRPr="00122C96">
        <w:rPr>
          <w:rStyle w:val="gmail-author-d-iz88z86z86za0dz67zz78zz78zz74zz68zjz80zz71z9iz90za3yz90zz90zz83ztvz78zpca9sz122zyz75zz76zoz88z5nz90zjdz70z8z87z2z72zv"/>
          <w:rFonts w:asciiTheme="minorHAnsi" w:hAnsiTheme="minorHAnsi" w:cstheme="minorHAnsi"/>
          <w:color w:val="000000"/>
          <w:sz w:val="22"/>
        </w:rPr>
        <w:t>15.9.</w:t>
      </w:r>
      <w:r w:rsidR="00122C96">
        <w:rPr>
          <w:rStyle w:val="gmail-author-d-iz88z86z86za0dz67zz78zz78zz74zz68zjz80zz71z9iz90za3yz90zz90zz83ztvz78zpca9sz122zyz75zz76zoz88z5nz90zjdz70z8z87z2z72zv"/>
          <w:rFonts w:asciiTheme="minorHAnsi" w:hAnsiTheme="minorHAnsi" w:cstheme="minorHAnsi"/>
          <w:color w:val="000000"/>
          <w:sz w:val="22"/>
        </w:rPr>
        <w:t xml:space="preserve"> 2020</w:t>
      </w:r>
      <w:proofErr w:type="gramEnd"/>
    </w:p>
    <w:p w14:paraId="05980DFC" w14:textId="77777777" w:rsidR="00705532" w:rsidRPr="00122C96" w:rsidRDefault="00705532" w:rsidP="00122C96">
      <w:pPr>
        <w:pStyle w:val="Odstavecseseznamem"/>
        <w:numPr>
          <w:ilvl w:val="0"/>
          <w:numId w:val="38"/>
        </w:numPr>
        <w:spacing w:before="100" w:beforeAutospacing="1" w:after="100" w:afterAutospacing="1"/>
        <w:rPr>
          <w:rStyle w:val="gmail-author-d-iz88z86z86za0dz67zz78zz78zz74zz68zjz80zz71z9iz90za3yz90zz90zz83ztvz78zpca9sz122zyz75zz76zoz88z5nz90zjdz70z8z87z2z72zv"/>
          <w:rFonts w:asciiTheme="minorHAnsi" w:hAnsiTheme="minorHAnsi" w:cstheme="minorHAnsi"/>
          <w:color w:val="000000"/>
          <w:sz w:val="22"/>
        </w:rPr>
      </w:pPr>
      <w:r w:rsidRPr="00122C96">
        <w:rPr>
          <w:rStyle w:val="gmail-author-d-iz88z86z86za0dz67zz78zz78zz74zz68zjz80zz71z9iz90za3yz90zz90zz83ztvz78zpca9sz122zyz75zz76zoz88z5nz90zjdz70z8z87z2z72zv"/>
          <w:rFonts w:asciiTheme="minorHAnsi" w:hAnsiTheme="minorHAnsi" w:cstheme="minorHAnsi"/>
          <w:color w:val="000000"/>
          <w:sz w:val="22"/>
        </w:rPr>
        <w:t>modely Invalidovny – nejpozději do 23. 9. 2020</w:t>
      </w:r>
    </w:p>
    <w:p w14:paraId="355D31E6" w14:textId="25C50E55" w:rsidR="00705532" w:rsidRDefault="00705532" w:rsidP="00705532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 w:val="22"/>
        </w:rPr>
      </w:pPr>
      <w:r w:rsidRPr="00122C96">
        <w:rPr>
          <w:rFonts w:asciiTheme="minorHAnsi" w:hAnsiTheme="minorHAnsi" w:cstheme="minorHAnsi"/>
          <w:sz w:val="22"/>
        </w:rPr>
        <w:t>vzorek LASVIT – nejpozději do 23. 9. 2020</w:t>
      </w:r>
      <w:r w:rsidR="00122C96">
        <w:rPr>
          <w:rFonts w:asciiTheme="minorHAnsi" w:hAnsiTheme="minorHAnsi" w:cstheme="minorHAnsi"/>
          <w:sz w:val="22"/>
        </w:rPr>
        <w:t>.</w:t>
      </w:r>
    </w:p>
    <w:p w14:paraId="5350049E" w14:textId="77777777" w:rsidR="00E7484F" w:rsidRDefault="00705532" w:rsidP="00CA6389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t>Zhotovitel je povinen zajistit v místě pro realizaci díla přívod elektrické energie. Objednatel zajistí zhotoviteli přístup do prostor pro realizaci expozice. Přístup do objektu</w:t>
      </w:r>
      <w:r w:rsidR="004D5A97" w:rsidRPr="00131D46">
        <w:rPr>
          <w:rFonts w:asciiTheme="minorHAnsi" w:hAnsiTheme="minorHAnsi" w:cstheme="minorHAnsi"/>
          <w:sz w:val="22"/>
        </w:rPr>
        <w:t xml:space="preserve"> Invalidovny</w:t>
      </w:r>
      <w:r w:rsidRPr="00131D46">
        <w:rPr>
          <w:rFonts w:asciiTheme="minorHAnsi" w:hAnsiTheme="minorHAnsi" w:cstheme="minorHAnsi"/>
          <w:sz w:val="22"/>
        </w:rPr>
        <w:t xml:space="preserve"> je</w:t>
      </w:r>
      <w:r w:rsidR="00252910" w:rsidRPr="00131D46">
        <w:rPr>
          <w:rFonts w:asciiTheme="minorHAnsi" w:hAnsiTheme="minorHAnsi" w:cstheme="minorHAnsi"/>
          <w:sz w:val="22"/>
        </w:rPr>
        <w:t xml:space="preserve"> objednatel povinen </w:t>
      </w:r>
      <w:r w:rsidRPr="00131D46">
        <w:rPr>
          <w:rFonts w:asciiTheme="minorHAnsi" w:hAnsiTheme="minorHAnsi" w:cstheme="minorHAnsi"/>
          <w:sz w:val="22"/>
        </w:rPr>
        <w:t xml:space="preserve">vždy sjednat se správcem objektu </w:t>
      </w:r>
      <w:r w:rsidR="004D5A97" w:rsidRPr="00131D46">
        <w:rPr>
          <w:rFonts w:asciiTheme="minorHAnsi" w:hAnsiTheme="minorHAnsi" w:cstheme="minorHAnsi"/>
          <w:sz w:val="22"/>
        </w:rPr>
        <w:t xml:space="preserve">Ing. Miroslavem Indrou, tel: 725 548 234, e-mail: </w:t>
      </w:r>
      <w:hyperlink r:id="rId13" w:history="1">
        <w:r w:rsidR="00E7484F" w:rsidRPr="00131D46">
          <w:rPr>
            <w:rFonts w:asciiTheme="minorHAnsi" w:hAnsiTheme="minorHAnsi" w:cstheme="minorHAnsi"/>
            <w:sz w:val="22"/>
          </w:rPr>
          <w:t>indra.miroslav@npu.cz</w:t>
        </w:r>
      </w:hyperlink>
      <w:r w:rsidR="00252910" w:rsidRPr="00131D46">
        <w:rPr>
          <w:rFonts w:asciiTheme="minorHAnsi" w:hAnsiTheme="minorHAnsi" w:cstheme="minorHAnsi"/>
          <w:sz w:val="22"/>
        </w:rPr>
        <w:t xml:space="preserve"> nebo s kontaktní osobou objednatele.</w:t>
      </w:r>
    </w:p>
    <w:p w14:paraId="22EDE127" w14:textId="77777777" w:rsidR="009572A3" w:rsidRPr="00122C96" w:rsidRDefault="009572A3" w:rsidP="00122C96">
      <w:pPr>
        <w:rPr>
          <w:rFonts w:asciiTheme="minorHAnsi" w:hAnsiTheme="minorHAnsi" w:cstheme="minorHAnsi"/>
          <w:sz w:val="22"/>
        </w:rPr>
      </w:pPr>
    </w:p>
    <w:p w14:paraId="3FCE06DA" w14:textId="77777777" w:rsidR="003F2CCA" w:rsidRPr="00131D46" w:rsidRDefault="00E7484F" w:rsidP="00CA6389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t xml:space="preserve">Zhotovitel je povinen zajistit částečnou </w:t>
      </w:r>
      <w:proofErr w:type="spellStart"/>
      <w:r w:rsidRPr="00131D46">
        <w:rPr>
          <w:rFonts w:asciiTheme="minorHAnsi" w:hAnsiTheme="minorHAnsi" w:cstheme="minorHAnsi"/>
          <w:sz w:val="22"/>
        </w:rPr>
        <w:t>deinstalaci</w:t>
      </w:r>
      <w:proofErr w:type="spellEnd"/>
      <w:r w:rsidRPr="00131D46">
        <w:rPr>
          <w:rFonts w:asciiTheme="minorHAnsi" w:hAnsiTheme="minorHAnsi" w:cstheme="minorHAnsi"/>
          <w:sz w:val="22"/>
        </w:rPr>
        <w:t xml:space="preserve"> expozice, </w:t>
      </w:r>
      <w:r w:rsidR="004978D3" w:rsidRPr="00131D46">
        <w:rPr>
          <w:rFonts w:asciiTheme="minorHAnsi" w:hAnsiTheme="minorHAnsi" w:cstheme="minorHAnsi"/>
          <w:sz w:val="22"/>
        </w:rPr>
        <w:t xml:space="preserve">a to dne 30. 09. 2020 </w:t>
      </w:r>
      <w:r w:rsidR="002159ED" w:rsidRPr="00131D46">
        <w:rPr>
          <w:rFonts w:asciiTheme="minorHAnsi" w:hAnsiTheme="minorHAnsi" w:cstheme="minorHAnsi"/>
          <w:sz w:val="22"/>
        </w:rPr>
        <w:t>s</w:t>
      </w:r>
      <w:r w:rsidRPr="00131D46">
        <w:rPr>
          <w:rFonts w:asciiTheme="minorHAnsi" w:hAnsiTheme="minorHAnsi" w:cstheme="minorHAnsi"/>
          <w:sz w:val="22"/>
        </w:rPr>
        <w:t> tím, že</w:t>
      </w:r>
      <w:r w:rsidR="002159ED" w:rsidRPr="00131D46">
        <w:rPr>
          <w:rFonts w:asciiTheme="minorHAnsi" w:hAnsiTheme="minorHAnsi" w:cstheme="minorHAnsi"/>
          <w:sz w:val="22"/>
        </w:rPr>
        <w:t xml:space="preserve"> předměty určené k </w:t>
      </w:r>
      <w:proofErr w:type="spellStart"/>
      <w:r w:rsidR="002159ED" w:rsidRPr="00131D46">
        <w:rPr>
          <w:rFonts w:asciiTheme="minorHAnsi" w:hAnsiTheme="minorHAnsi" w:cstheme="minorHAnsi"/>
          <w:sz w:val="22"/>
        </w:rPr>
        <w:t>deinstalaci</w:t>
      </w:r>
      <w:proofErr w:type="spellEnd"/>
      <w:r w:rsidR="002159ED" w:rsidRPr="00131D46">
        <w:rPr>
          <w:rFonts w:asciiTheme="minorHAnsi" w:hAnsiTheme="minorHAnsi" w:cstheme="minorHAnsi"/>
          <w:sz w:val="22"/>
        </w:rPr>
        <w:t xml:space="preserve"> a odvozu jsou uvedeny v příloze č. 2 této smlouvy. Smluvní strany sjednaly, že uhrazením ceny dle této smlouvy se objednatel stává příslušným hospodařit se všemi součástmi předaného díla/expozice, vyjma předmětů určených k </w:t>
      </w:r>
      <w:proofErr w:type="spellStart"/>
      <w:r w:rsidR="002159ED" w:rsidRPr="00131D46">
        <w:rPr>
          <w:rFonts w:asciiTheme="minorHAnsi" w:hAnsiTheme="minorHAnsi" w:cstheme="minorHAnsi"/>
          <w:sz w:val="22"/>
        </w:rPr>
        <w:t>deinstalaci</w:t>
      </w:r>
      <w:proofErr w:type="spellEnd"/>
      <w:r w:rsidR="002159ED" w:rsidRPr="00131D46">
        <w:rPr>
          <w:rFonts w:asciiTheme="minorHAnsi" w:hAnsiTheme="minorHAnsi" w:cstheme="minorHAnsi"/>
          <w:sz w:val="22"/>
        </w:rPr>
        <w:t xml:space="preserve"> (viz příloha č. 2 této smlouvy), vlastníkem je Česká republika.  </w:t>
      </w:r>
      <w:r w:rsidRPr="00131D46">
        <w:rPr>
          <w:rFonts w:asciiTheme="minorHAnsi" w:hAnsiTheme="minorHAnsi" w:cstheme="minorHAnsi"/>
          <w:sz w:val="22"/>
        </w:rPr>
        <w:t xml:space="preserve">  </w:t>
      </w:r>
      <w:r w:rsidR="00705532" w:rsidRPr="00131D46">
        <w:rPr>
          <w:rFonts w:asciiTheme="minorHAnsi" w:hAnsiTheme="minorHAnsi" w:cstheme="minorHAnsi"/>
          <w:sz w:val="22"/>
        </w:rPr>
        <w:t xml:space="preserve">   </w:t>
      </w:r>
      <w:r w:rsidR="00696A9E" w:rsidRPr="00131D46">
        <w:rPr>
          <w:rFonts w:asciiTheme="minorHAnsi" w:hAnsiTheme="minorHAnsi" w:cstheme="minorHAnsi"/>
          <w:sz w:val="22"/>
        </w:rPr>
        <w:t xml:space="preserve">  </w:t>
      </w:r>
    </w:p>
    <w:p w14:paraId="5DE9B0C9" w14:textId="77777777" w:rsidR="008769DA" w:rsidRPr="00131D46" w:rsidRDefault="008769DA" w:rsidP="001738D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92FF5D2" w14:textId="77777777" w:rsidR="00215A79" w:rsidRPr="00131D46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 w:cstheme="minorHAnsi"/>
          <w:b/>
          <w:sz w:val="22"/>
        </w:rPr>
      </w:pPr>
      <w:r w:rsidRPr="00131D46">
        <w:rPr>
          <w:rFonts w:asciiTheme="minorHAnsi" w:hAnsiTheme="minorHAnsi" w:cstheme="minorHAnsi"/>
          <w:b/>
          <w:sz w:val="22"/>
        </w:rPr>
        <w:t>Cena a platební podmínky</w:t>
      </w:r>
    </w:p>
    <w:p w14:paraId="6FF65B38" w14:textId="77777777" w:rsidR="002F160D" w:rsidRPr="00131D46" w:rsidRDefault="00696A9E" w:rsidP="00840271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t>Celková cena díla je 210.000</w:t>
      </w:r>
      <w:r w:rsidR="00560D18" w:rsidRPr="00131D46">
        <w:rPr>
          <w:rFonts w:asciiTheme="minorHAnsi" w:hAnsiTheme="minorHAnsi" w:cstheme="minorHAnsi"/>
          <w:sz w:val="22"/>
        </w:rPr>
        <w:t xml:space="preserve">,- Kč bez DPH, </w:t>
      </w:r>
      <w:r w:rsidR="004978D3" w:rsidRPr="00131D46">
        <w:rPr>
          <w:rFonts w:asciiTheme="minorHAnsi" w:hAnsiTheme="minorHAnsi" w:cstheme="minorHAnsi"/>
          <w:sz w:val="22"/>
        </w:rPr>
        <w:t>DPH ve výši 21% činí 44.100,-Kč, celková cena díla je 254.100,-</w:t>
      </w:r>
      <w:r w:rsidR="00560D18" w:rsidRPr="00131D46">
        <w:rPr>
          <w:rFonts w:asciiTheme="minorHAnsi" w:hAnsiTheme="minorHAnsi" w:cstheme="minorHAnsi"/>
          <w:sz w:val="22"/>
        </w:rPr>
        <w:t xml:space="preserve"> Kč</w:t>
      </w:r>
      <w:r w:rsidR="0024001E" w:rsidRPr="00131D46">
        <w:rPr>
          <w:rFonts w:asciiTheme="minorHAnsi" w:hAnsiTheme="minorHAnsi" w:cstheme="minorHAnsi"/>
          <w:sz w:val="22"/>
        </w:rPr>
        <w:t>. Sjednaná cena díla je konečná a nepřekročitelná a zahrnuje provedení a dodání díla,</w:t>
      </w:r>
      <w:r w:rsidR="002159ED" w:rsidRPr="00131D46">
        <w:rPr>
          <w:rFonts w:asciiTheme="minorHAnsi" w:hAnsiTheme="minorHAnsi" w:cstheme="minorHAnsi"/>
          <w:sz w:val="22"/>
        </w:rPr>
        <w:t xml:space="preserve"> převedení vlastnického práva, odměnu za udělení licence</w:t>
      </w:r>
      <w:r w:rsidR="0024001E" w:rsidRPr="00131D46">
        <w:rPr>
          <w:rFonts w:asciiTheme="minorHAnsi" w:hAnsiTheme="minorHAnsi" w:cstheme="minorHAnsi"/>
          <w:sz w:val="22"/>
        </w:rPr>
        <w:t xml:space="preserve"> jakož i veškeré výlohy, výdaje a náklady vzniklé zhotoviteli v souvislosti se zhotovením a předáním díla. Změna ceny je možná pouze na základě </w:t>
      </w:r>
      <w:r w:rsidR="00847E69" w:rsidRPr="00131D46">
        <w:rPr>
          <w:rFonts w:asciiTheme="minorHAnsi" w:hAnsiTheme="minorHAnsi" w:cstheme="minorHAnsi"/>
          <w:sz w:val="22"/>
        </w:rPr>
        <w:t>písemného dodatku a v souladu s platnými právními předpisy (zejm. zákonem o zadávání veřejných zakázek)</w:t>
      </w:r>
      <w:r w:rsidR="0024001E" w:rsidRPr="00131D46">
        <w:rPr>
          <w:rFonts w:asciiTheme="minorHAnsi" w:hAnsiTheme="minorHAnsi" w:cstheme="minorHAnsi"/>
          <w:sz w:val="22"/>
        </w:rPr>
        <w:t>.</w:t>
      </w:r>
      <w:r w:rsidR="0052278A" w:rsidRPr="00131D46">
        <w:rPr>
          <w:rFonts w:asciiTheme="minorHAnsi" w:hAnsiTheme="minorHAnsi" w:cstheme="minorHAnsi"/>
          <w:sz w:val="22"/>
        </w:rPr>
        <w:t xml:space="preserve"> Objednatel neposkytuje zhotoviteli žádné zálohy.</w:t>
      </w:r>
    </w:p>
    <w:p w14:paraId="59165CB1" w14:textId="77777777" w:rsidR="00560D18" w:rsidRPr="00131D46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 w:cstheme="minorHAnsi"/>
          <w:b/>
          <w:sz w:val="22"/>
        </w:rPr>
      </w:pPr>
      <w:r w:rsidRPr="00131D46">
        <w:rPr>
          <w:rFonts w:asciiTheme="minorHAnsi" w:hAnsiTheme="minorHAnsi" w:cstheme="minorHAnsi"/>
          <w:sz w:val="22"/>
        </w:rPr>
        <w:t>Po řádném předání díla objednateli vystaví zhotovitel na úhradu díla bez zbytečného odkladu daňový doklad (fakturu) se splatností 21 dní ode dne jejího doručení objednateli.</w:t>
      </w:r>
    </w:p>
    <w:p w14:paraId="49EEDB20" w14:textId="77777777" w:rsidR="001738DB" w:rsidRPr="00131D46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6B5938E2" w14:textId="77777777" w:rsidR="001738DB" w:rsidRPr="00131D46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58E82345" w14:textId="77777777" w:rsidR="001738DB" w:rsidRPr="00CF30F7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 w:cstheme="minorHAnsi"/>
          <w:sz w:val="22"/>
        </w:rPr>
      </w:pPr>
      <w:r w:rsidRPr="00131D46">
        <w:rPr>
          <w:rFonts w:asciiTheme="minorHAnsi" w:hAnsiTheme="minorHAnsi" w:cstheme="minorHAnsi"/>
          <w:sz w:val="22"/>
        </w:rPr>
        <w:t>Zhotovitel prohlašuje, že ke dni podpisu smlouvy není nespolehlivým plátcem DPH dle § 106 zákona č. 235/2004 Sb., o dani z přidané hodnoty, v platném znění, a není vedena v registru nespolehlivých plátců</w:t>
      </w:r>
      <w:r w:rsidRPr="00CF30F7">
        <w:rPr>
          <w:rFonts w:asciiTheme="minorHAnsi" w:hAnsiTheme="minorHAnsi" w:cstheme="minorHAnsi"/>
          <w:sz w:val="22"/>
        </w:rPr>
        <w:t xml:space="preserve">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</w:t>
      </w:r>
      <w:r w:rsidR="00696A9E" w:rsidRPr="00CF30F7">
        <w:rPr>
          <w:rFonts w:asciiTheme="minorHAnsi" w:hAnsiTheme="minorHAnsi" w:cstheme="minorHAnsi"/>
          <w:sz w:val="22"/>
        </w:rPr>
        <w:t xml:space="preserve"> připočtené k celkové ceně díla</w:t>
      </w:r>
      <w:r w:rsidRPr="00CF30F7">
        <w:rPr>
          <w:rFonts w:asciiTheme="minorHAnsi" w:hAnsiTheme="minorHAnsi" w:cstheme="minorHAnsi"/>
          <w:sz w:val="22"/>
        </w:rPr>
        <w:t xml:space="preserve">. </w:t>
      </w:r>
    </w:p>
    <w:p w14:paraId="5C9E00EE" w14:textId="77777777" w:rsidR="005958D3" w:rsidRPr="00CF30F7" w:rsidRDefault="005958D3" w:rsidP="001738DB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9695C2" w14:textId="77777777" w:rsidR="00DD623A" w:rsidRPr="00CF30F7" w:rsidRDefault="008B79AB" w:rsidP="00BD2D62">
      <w:pPr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30F7">
        <w:rPr>
          <w:rFonts w:asciiTheme="minorHAnsi" w:hAnsiTheme="minorHAnsi" w:cstheme="minorHAnsi"/>
          <w:b/>
          <w:sz w:val="22"/>
          <w:szCs w:val="22"/>
        </w:rPr>
        <w:t>Společná a závěrečná ustanovení</w:t>
      </w:r>
    </w:p>
    <w:p w14:paraId="0FFC1184" w14:textId="2D4354A8" w:rsidR="00696A9E" w:rsidRPr="00CF30F7" w:rsidRDefault="00696A9E" w:rsidP="00DC3F88">
      <w:pPr>
        <w:keepNext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30F7">
        <w:rPr>
          <w:rFonts w:asciiTheme="minorHAnsi" w:hAnsiTheme="minorHAnsi" w:cstheme="minorHAnsi"/>
          <w:sz w:val="22"/>
          <w:szCs w:val="22"/>
        </w:rPr>
        <w:t xml:space="preserve">Kontaktní osobou objednatele je </w:t>
      </w:r>
      <w:proofErr w:type="spellStart"/>
      <w:r w:rsidR="00F16F51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CF30F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30F7">
        <w:rPr>
          <w:rFonts w:asciiTheme="minorHAnsi" w:hAnsiTheme="minorHAnsi" w:cstheme="minorHAnsi"/>
          <w:sz w:val="22"/>
          <w:szCs w:val="22"/>
        </w:rPr>
        <w:t>tlf</w:t>
      </w:r>
      <w:proofErr w:type="spellEnd"/>
      <w:r w:rsidRPr="00CF30F7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F16F51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CF30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6F51">
        <w:t>xxx</w:t>
      </w:r>
      <w:proofErr w:type="spellEnd"/>
      <w:r w:rsidR="00CF30F7">
        <w:rPr>
          <w:rFonts w:asciiTheme="minorHAnsi" w:hAnsiTheme="minorHAnsi" w:cstheme="minorHAnsi"/>
          <w:sz w:val="22"/>
          <w:szCs w:val="22"/>
        </w:rPr>
        <w:t xml:space="preserve"> Nebude-li písemně sdělena jiná kontaktní osoba.</w:t>
      </w:r>
      <w:r w:rsidRPr="00CF30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38A6DB" w14:textId="77777777" w:rsidR="00DC3F88" w:rsidRPr="00CF30F7" w:rsidRDefault="00560D18" w:rsidP="00DC3F88">
      <w:pPr>
        <w:keepNext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30F7">
        <w:rPr>
          <w:rFonts w:asciiTheme="minorHAnsi" w:hAnsiTheme="minorHAnsi" w:cstheme="minorHAnsi"/>
          <w:sz w:val="22"/>
          <w:szCs w:val="22"/>
        </w:rPr>
        <w:t xml:space="preserve">Smluvní pokuty dle této smlouvy jsou splatné do 21 dnů od písemného vyúčtování odeslaného druhé smluvní straně. </w:t>
      </w:r>
      <w:r w:rsidRPr="00CF30F7">
        <w:rPr>
          <w:rFonts w:asciiTheme="minorHAnsi" w:hAnsiTheme="minorHAnsi" w:cstheme="minorHAnsi"/>
          <w:color w:val="000000"/>
          <w:sz w:val="22"/>
          <w:szCs w:val="22"/>
        </w:rPr>
        <w:t>Uhrazením smluvní pokuty není dotčen nárok na náhrad</w:t>
      </w:r>
      <w:r w:rsidRPr="00CF30F7">
        <w:rPr>
          <w:rFonts w:asciiTheme="minorHAnsi" w:hAnsiTheme="minorHAnsi" w:cs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14:paraId="1C65F85A" w14:textId="77777777" w:rsidR="009174D6" w:rsidRPr="00CF30F7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  <w:b/>
          <w:sz w:val="22"/>
        </w:rPr>
      </w:pPr>
      <w:r w:rsidRPr="00CF30F7">
        <w:rPr>
          <w:rFonts w:asciiTheme="minorHAnsi" w:hAnsiTheme="minorHAnsi" w:cs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14:paraId="0EF5518A" w14:textId="77777777" w:rsidR="00C56250" w:rsidRPr="00CF30F7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</w:rPr>
      </w:pPr>
      <w:r w:rsidRPr="00CF30F7">
        <w:rPr>
          <w:rFonts w:asciiTheme="minorHAnsi" w:hAnsiTheme="minorHAnsi" w:cstheme="minorHAnsi"/>
          <w:sz w:val="22"/>
        </w:rPr>
        <w:t>Tato smlouva byla sepsána ve dvou vyhotoveních. Každá ze smluvních stran obdržela po jednom totožném vyhotovení.</w:t>
      </w:r>
    </w:p>
    <w:p w14:paraId="7445E17D" w14:textId="77777777" w:rsidR="00DC3F88" w:rsidRPr="00CF30F7" w:rsidRDefault="00560D18" w:rsidP="00DC3F8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30F7">
        <w:rPr>
          <w:rFonts w:asciiTheme="minorHAnsi" w:hAnsiTheme="minorHAnsi" w:cstheme="minorHAnsi"/>
          <w:color w:val="000000"/>
          <w:sz w:val="22"/>
          <w:szCs w:val="22"/>
        </w:rPr>
        <w:t>Tato smlouva nabývá platnosti a účinnosti dnem podpisu o</w:t>
      </w:r>
      <w:r w:rsidR="00AE44B7" w:rsidRPr="00CF30F7">
        <w:rPr>
          <w:rFonts w:asciiTheme="minorHAnsi" w:hAnsiTheme="minorHAnsi" w:cstheme="minorHAnsi"/>
          <w:color w:val="000000"/>
          <w:sz w:val="22"/>
          <w:szCs w:val="22"/>
        </w:rPr>
        <w:t>běma smluvními stranami. T</w:t>
      </w:r>
      <w:r w:rsidRPr="00CF30F7">
        <w:rPr>
          <w:rFonts w:asciiTheme="minorHAnsi" w:hAnsiTheme="minorHAnsi" w:cstheme="minorHAnsi"/>
          <w:color w:val="000000"/>
          <w:sz w:val="22"/>
          <w:szCs w:val="22"/>
        </w:rPr>
        <w:t xml:space="preserve">ato smlouva podléhá povinnosti uveřejnění </w:t>
      </w:r>
      <w:r w:rsidRPr="00CF30F7">
        <w:rPr>
          <w:rFonts w:asciiTheme="minorHAnsi" w:hAnsiTheme="minorHAnsi" w:cs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="00AE44B7" w:rsidRPr="00CF30F7">
        <w:rPr>
          <w:rFonts w:asciiTheme="minorHAnsi" w:hAnsiTheme="minorHAnsi" w:cstheme="minorHAnsi"/>
          <w:bCs/>
          <w:iCs/>
          <w:sz w:val="22"/>
          <w:szCs w:val="22"/>
        </w:rPr>
        <w:t xml:space="preserve"> a</w:t>
      </w:r>
      <w:r w:rsidRPr="00CF30F7">
        <w:rPr>
          <w:rFonts w:asciiTheme="minorHAnsi" w:hAnsiTheme="minorHAnsi" w:cstheme="minorHAnsi"/>
          <w:color w:val="000000"/>
          <w:sz w:val="22"/>
          <w:szCs w:val="22"/>
        </w:rPr>
        <w:t xml:space="preserve"> nabude účinnosti dnem uveřejnění a její uveřejnění zajistí </w:t>
      </w:r>
      <w:r w:rsidR="0086585B" w:rsidRPr="00CF30F7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Pr="00CF30F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CF30F7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37E867C1" w14:textId="77777777" w:rsidR="00C56250" w:rsidRPr="00CF30F7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2"/>
        </w:rPr>
      </w:pPr>
      <w:r w:rsidRPr="00CF30F7">
        <w:rPr>
          <w:rFonts w:asciiTheme="minorHAnsi" w:hAnsiTheme="minorHAnsi" w:cs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69E12DF4" w14:textId="77777777" w:rsidR="00C56250" w:rsidRPr="00CF30F7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2"/>
        </w:rPr>
      </w:pPr>
      <w:r w:rsidRPr="00CF30F7">
        <w:rPr>
          <w:rFonts w:asciiTheme="minorHAnsi" w:hAnsiTheme="minorHAnsi" w:cstheme="minorHAnsi"/>
          <w:color w:val="000000"/>
          <w:sz w:val="22"/>
        </w:rPr>
        <w:t xml:space="preserve">Smlouvu je možno měnit či doplňovat výhradně písemnými číslovanými dodatky. </w:t>
      </w:r>
    </w:p>
    <w:p w14:paraId="7EACD77B" w14:textId="77777777" w:rsidR="003F2CCA" w:rsidRPr="00CF30F7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2"/>
        </w:rPr>
      </w:pPr>
      <w:r w:rsidRPr="00CF30F7">
        <w:rPr>
          <w:rFonts w:asciiTheme="minorHAnsi" w:hAnsiTheme="minorHAnsi" w:cs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CF30F7">
        <w:rPr>
          <w:rFonts w:asciiTheme="minorHAnsi" w:hAnsiTheme="minorHAnsi" w:cstheme="minorHAnsi"/>
          <w:color w:val="000000"/>
          <w:sz w:val="22"/>
        </w:rPr>
        <w:t xml:space="preserve"> smlouvy.</w:t>
      </w:r>
    </w:p>
    <w:p w14:paraId="47D394D3" w14:textId="77777777" w:rsidR="005B551D" w:rsidRPr="00CF30F7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2"/>
        </w:rPr>
      </w:pPr>
      <w:r w:rsidRPr="00CF30F7">
        <w:rPr>
          <w:rFonts w:asciiTheme="minorHAnsi" w:hAnsiTheme="minorHAnsi" w:cstheme="minorHAnsi"/>
          <w:color w:val="000000"/>
          <w:sz w:val="22"/>
        </w:rPr>
        <w:lastRenderedPageBreak/>
        <w:t xml:space="preserve">Informace k ochraně osobních údajů jsou ze strany NPÚ uveřejněny na webových stránkách </w:t>
      </w:r>
      <w:hyperlink r:id="rId14" w:history="1">
        <w:r w:rsidRPr="00CF30F7">
          <w:rPr>
            <w:rStyle w:val="Hypertextovodkaz"/>
            <w:rFonts w:asciiTheme="minorHAnsi" w:hAnsiTheme="minorHAnsi" w:cstheme="minorHAnsi"/>
            <w:sz w:val="22"/>
          </w:rPr>
          <w:t>www.npu.cz</w:t>
        </w:r>
      </w:hyperlink>
      <w:r w:rsidRPr="00CF30F7">
        <w:rPr>
          <w:rFonts w:asciiTheme="minorHAnsi" w:hAnsiTheme="minorHAnsi" w:cstheme="minorHAnsi"/>
          <w:color w:val="000000"/>
          <w:sz w:val="22"/>
        </w:rPr>
        <w:t xml:space="preserve"> v sekci „Ochrana osobních údajů“.</w:t>
      </w:r>
    </w:p>
    <w:p w14:paraId="1B014855" w14:textId="77777777" w:rsidR="003F2CCA" w:rsidRPr="00CF30F7" w:rsidRDefault="003F2CCA" w:rsidP="003F2CCA">
      <w:pPr>
        <w:widowControl w:val="0"/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</w:p>
    <w:p w14:paraId="1B40AB04" w14:textId="77777777" w:rsidR="00176D01" w:rsidRPr="00CF30F7" w:rsidRDefault="00176D01" w:rsidP="003F2CCA">
      <w:pPr>
        <w:widowControl w:val="0"/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p w14:paraId="2491C369" w14:textId="77777777" w:rsidR="00BC79C9" w:rsidRDefault="00BC79C9" w:rsidP="003F2CCA">
      <w:pPr>
        <w:widowControl w:val="0"/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Příloha:</w:t>
      </w:r>
    </w:p>
    <w:p w14:paraId="6915F6B3" w14:textId="24B8963D" w:rsidR="00BC79C9" w:rsidRPr="00BC79C9" w:rsidRDefault="003A6315" w:rsidP="00BC79C9">
      <w:pPr>
        <w:pStyle w:val="Odstavecseseznamem"/>
        <w:widowControl w:val="0"/>
        <w:numPr>
          <w:ilvl w:val="0"/>
          <w:numId w:val="49"/>
        </w:numPr>
        <w:suppressAutoHyphens/>
        <w:rPr>
          <w:rFonts w:asciiTheme="minorHAnsi" w:hAnsiTheme="minorHAnsi" w:cstheme="minorHAnsi"/>
          <w:color w:val="000000"/>
          <w:sz w:val="22"/>
        </w:rPr>
      </w:pPr>
      <w:r w:rsidRPr="00BC79C9">
        <w:rPr>
          <w:rFonts w:asciiTheme="minorHAnsi" w:hAnsiTheme="minorHAnsi" w:cstheme="minorHAnsi"/>
          <w:color w:val="000000"/>
          <w:sz w:val="22"/>
        </w:rPr>
        <w:t>Specifikace díla</w:t>
      </w:r>
    </w:p>
    <w:p w14:paraId="21695A1A" w14:textId="0AA63129" w:rsidR="00DD6CBD" w:rsidRPr="00BC79C9" w:rsidRDefault="00AE44B7" w:rsidP="00BC79C9">
      <w:pPr>
        <w:pStyle w:val="Odstavecseseznamem"/>
        <w:widowControl w:val="0"/>
        <w:numPr>
          <w:ilvl w:val="0"/>
          <w:numId w:val="49"/>
        </w:numPr>
        <w:suppressAutoHyphens/>
        <w:rPr>
          <w:rFonts w:asciiTheme="minorHAnsi" w:hAnsiTheme="minorHAnsi" w:cstheme="minorHAnsi"/>
          <w:color w:val="000000"/>
          <w:sz w:val="22"/>
        </w:rPr>
      </w:pPr>
      <w:r w:rsidRPr="00BC79C9">
        <w:rPr>
          <w:rFonts w:asciiTheme="minorHAnsi" w:hAnsiTheme="minorHAnsi" w:cstheme="minorHAnsi"/>
          <w:color w:val="000000"/>
          <w:sz w:val="22"/>
        </w:rPr>
        <w:t xml:space="preserve">Předměty k </w:t>
      </w:r>
      <w:proofErr w:type="spellStart"/>
      <w:r w:rsidRPr="00BC79C9">
        <w:rPr>
          <w:rFonts w:asciiTheme="minorHAnsi" w:hAnsiTheme="minorHAnsi" w:cstheme="minorHAnsi"/>
          <w:color w:val="000000"/>
          <w:sz w:val="22"/>
        </w:rPr>
        <w:t>deinstalaci</w:t>
      </w:r>
      <w:proofErr w:type="spellEnd"/>
    </w:p>
    <w:p w14:paraId="61B24FDD" w14:textId="77777777" w:rsidR="00C56250" w:rsidRPr="00CF30F7" w:rsidRDefault="00C56250" w:rsidP="00C56250">
      <w:pPr>
        <w:pStyle w:val="Zkladntext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0AEC8E0" w14:textId="77777777" w:rsidR="003A6315" w:rsidRPr="00CF30F7" w:rsidRDefault="003A6315" w:rsidP="00C56250">
      <w:pPr>
        <w:pStyle w:val="Zkladntext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C5CE8F5" w14:textId="77777777" w:rsidR="003A6315" w:rsidRPr="00CF30F7" w:rsidRDefault="003A6315" w:rsidP="00C56250">
      <w:pPr>
        <w:pStyle w:val="Zkladntext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CF30F7" w14:paraId="1111C412" w14:textId="77777777" w:rsidTr="00C233EE">
        <w:trPr>
          <w:jc w:val="center"/>
        </w:trPr>
        <w:tc>
          <w:tcPr>
            <w:tcW w:w="4606" w:type="dxa"/>
          </w:tcPr>
          <w:p w14:paraId="3361BF98" w14:textId="77777777" w:rsidR="00C56250" w:rsidRPr="00CF30F7" w:rsidRDefault="00C5625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 </w:t>
            </w:r>
            <w:r w:rsidR="00423AF8"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423AF8" w:rsidRPr="00CF30F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423AF8"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F30F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F30F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F30F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F30F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F30F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423AF8"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dne </w:t>
            </w:r>
            <w:r w:rsidR="00423AF8"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423AF8" w:rsidRPr="00CF30F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423AF8"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F30F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F30F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F30F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F30F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F30F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423AF8"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47FFF3B9" w14:textId="77777777" w:rsidR="00C56250" w:rsidRPr="00CF30F7" w:rsidRDefault="00C5625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35E150" w14:textId="77777777" w:rsidR="00C56250" w:rsidRPr="00CF30F7" w:rsidRDefault="00C5625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11A37C" w14:textId="77777777" w:rsidR="00C56250" w:rsidRPr="00CF30F7" w:rsidRDefault="00C5625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…………………………………………..</w:t>
            </w:r>
          </w:p>
          <w:p w14:paraId="7EB9BBB0" w14:textId="77777777" w:rsidR="00C56250" w:rsidRPr="00CF30F7" w:rsidRDefault="00C5625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t>(podpis objednatele)</w:t>
            </w:r>
          </w:p>
          <w:p w14:paraId="36624181" w14:textId="77777777" w:rsidR="00C56250" w:rsidRPr="00CF30F7" w:rsidRDefault="00C5625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7277C15C" w14:textId="77777777" w:rsidR="00C56250" w:rsidRPr="00CF30F7" w:rsidRDefault="00C5625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 </w:t>
            </w:r>
            <w:r w:rsidR="00423AF8"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423AF8" w:rsidRPr="00CF30F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423AF8"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F30F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F30F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F30F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F30F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F30F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423AF8"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dne </w:t>
            </w:r>
            <w:r w:rsidR="00423AF8"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423AF8" w:rsidRPr="00CF30F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423AF8"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F30F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F30F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F30F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F30F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F30F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423AF8"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7741DBE8" w14:textId="77777777" w:rsidR="00C56250" w:rsidRPr="00CF30F7" w:rsidRDefault="00C5625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9E4C4B" w14:textId="77777777" w:rsidR="00C56250" w:rsidRPr="00CF30F7" w:rsidRDefault="00C5625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E19A36" w14:textId="77777777" w:rsidR="00C56250" w:rsidRPr="00CF30F7" w:rsidRDefault="00C5625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…………………………………………..</w:t>
            </w:r>
          </w:p>
          <w:p w14:paraId="64E5CF99" w14:textId="77777777" w:rsidR="00C56250" w:rsidRPr="00CF30F7" w:rsidRDefault="00C5625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t>(podpis zhotovitele)</w:t>
            </w:r>
          </w:p>
          <w:p w14:paraId="5F5A1372" w14:textId="77777777" w:rsidR="00C56250" w:rsidRPr="00CF30F7" w:rsidRDefault="00C5625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0F7">
              <w:rPr>
                <w:rFonts w:asciiTheme="minorHAnsi" w:hAnsiTheme="minorHAnsi" w:cstheme="minorHAnsi"/>
                <w:b/>
                <w:sz w:val="22"/>
                <w:szCs w:val="22"/>
              </w:rPr>
              <w:t>/razítko/</w:t>
            </w:r>
          </w:p>
          <w:p w14:paraId="1DA8E7B7" w14:textId="77777777" w:rsidR="000A3510" w:rsidRPr="00CF30F7" w:rsidRDefault="000A351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CE0F26" w14:textId="77777777" w:rsidR="000A3510" w:rsidRPr="00CF30F7" w:rsidRDefault="000A351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28236F" w14:textId="77777777" w:rsidR="000A3510" w:rsidRPr="00CF30F7" w:rsidRDefault="000A351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E43243" w14:textId="77777777" w:rsidR="000A3510" w:rsidRPr="00CF30F7" w:rsidRDefault="000A351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69257B" w14:textId="77777777" w:rsidR="000A3510" w:rsidRPr="00CF30F7" w:rsidRDefault="000A351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CFC450" w14:textId="77777777" w:rsidR="000A3510" w:rsidRPr="00CF30F7" w:rsidRDefault="000A351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AB08BA" w14:textId="77777777" w:rsidR="000A3510" w:rsidRPr="00CF30F7" w:rsidRDefault="000A351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7AB558" w14:textId="77777777" w:rsidR="000A3510" w:rsidRPr="00CF30F7" w:rsidRDefault="000A351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8BA86B" w14:textId="77777777" w:rsidR="000A3510" w:rsidRPr="00CF30F7" w:rsidRDefault="000A351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C8D43B" w14:textId="77777777" w:rsidR="000A3510" w:rsidRPr="00CF30F7" w:rsidRDefault="000A351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82C096" w14:textId="77777777" w:rsidR="000A3510" w:rsidRPr="00CF30F7" w:rsidRDefault="000A3510" w:rsidP="00C233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231CB9" w14:textId="77777777" w:rsidR="000A3510" w:rsidRPr="00CF30F7" w:rsidRDefault="000A3510" w:rsidP="000A35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19B985D" w14:textId="77777777" w:rsidR="00252910" w:rsidRDefault="00252910" w:rsidP="00C56250">
      <w:pPr>
        <w:rPr>
          <w:rFonts w:asciiTheme="minorHAnsi" w:hAnsiTheme="minorHAnsi" w:cstheme="minorHAnsi"/>
          <w:b/>
          <w:sz w:val="22"/>
          <w:szCs w:val="22"/>
        </w:rPr>
      </w:pPr>
    </w:p>
    <w:p w14:paraId="79311FF8" w14:textId="77777777" w:rsidR="00252910" w:rsidRDefault="00252910" w:rsidP="00C56250">
      <w:pPr>
        <w:rPr>
          <w:rFonts w:asciiTheme="minorHAnsi" w:hAnsiTheme="minorHAnsi" w:cstheme="minorHAnsi"/>
          <w:b/>
          <w:sz w:val="22"/>
          <w:szCs w:val="22"/>
        </w:rPr>
      </w:pPr>
    </w:p>
    <w:p w14:paraId="6CA4546B" w14:textId="77777777" w:rsidR="00252910" w:rsidRDefault="00252910" w:rsidP="00C56250">
      <w:pPr>
        <w:rPr>
          <w:rFonts w:asciiTheme="minorHAnsi" w:hAnsiTheme="minorHAnsi" w:cstheme="minorHAnsi"/>
          <w:b/>
          <w:sz w:val="22"/>
          <w:szCs w:val="22"/>
        </w:rPr>
      </w:pPr>
    </w:p>
    <w:p w14:paraId="7747794A" w14:textId="77777777" w:rsidR="00252910" w:rsidRDefault="00252910" w:rsidP="00C56250">
      <w:pPr>
        <w:rPr>
          <w:rFonts w:asciiTheme="minorHAnsi" w:hAnsiTheme="minorHAnsi" w:cstheme="minorHAnsi"/>
          <w:b/>
          <w:sz w:val="22"/>
          <w:szCs w:val="22"/>
        </w:rPr>
      </w:pPr>
    </w:p>
    <w:p w14:paraId="0C0505CB" w14:textId="77777777" w:rsidR="00252910" w:rsidRDefault="00252910" w:rsidP="00C56250">
      <w:pPr>
        <w:rPr>
          <w:rFonts w:asciiTheme="minorHAnsi" w:hAnsiTheme="minorHAnsi" w:cstheme="minorHAnsi"/>
          <w:b/>
          <w:sz w:val="22"/>
          <w:szCs w:val="22"/>
        </w:rPr>
      </w:pPr>
    </w:p>
    <w:p w14:paraId="37BC049A" w14:textId="77777777" w:rsidR="00252910" w:rsidRDefault="00252910" w:rsidP="00C56250">
      <w:pPr>
        <w:rPr>
          <w:rFonts w:asciiTheme="minorHAnsi" w:hAnsiTheme="minorHAnsi" w:cstheme="minorHAnsi"/>
          <w:b/>
          <w:sz w:val="22"/>
          <w:szCs w:val="22"/>
        </w:rPr>
      </w:pPr>
    </w:p>
    <w:p w14:paraId="43096934" w14:textId="77777777" w:rsidR="00252910" w:rsidRDefault="00252910" w:rsidP="00C56250">
      <w:pPr>
        <w:rPr>
          <w:rFonts w:asciiTheme="minorHAnsi" w:hAnsiTheme="minorHAnsi" w:cstheme="minorHAnsi"/>
          <w:b/>
          <w:sz w:val="22"/>
          <w:szCs w:val="22"/>
        </w:rPr>
      </w:pPr>
    </w:p>
    <w:p w14:paraId="5B15C0E3" w14:textId="77777777" w:rsidR="00252910" w:rsidRDefault="00252910" w:rsidP="00C56250">
      <w:pPr>
        <w:rPr>
          <w:rFonts w:asciiTheme="minorHAnsi" w:hAnsiTheme="minorHAnsi" w:cstheme="minorHAnsi"/>
          <w:b/>
          <w:sz w:val="22"/>
          <w:szCs w:val="22"/>
        </w:rPr>
      </w:pPr>
    </w:p>
    <w:p w14:paraId="6C95ABDD" w14:textId="77777777" w:rsidR="00252910" w:rsidRDefault="00252910" w:rsidP="00C56250">
      <w:pPr>
        <w:rPr>
          <w:rFonts w:asciiTheme="minorHAnsi" w:hAnsiTheme="minorHAnsi" w:cstheme="minorHAnsi"/>
          <w:b/>
          <w:sz w:val="22"/>
          <w:szCs w:val="22"/>
        </w:rPr>
      </w:pPr>
    </w:p>
    <w:p w14:paraId="44EF309A" w14:textId="77777777" w:rsidR="00252910" w:rsidRDefault="00252910" w:rsidP="00C56250">
      <w:pPr>
        <w:rPr>
          <w:rFonts w:asciiTheme="minorHAnsi" w:hAnsiTheme="minorHAnsi" w:cstheme="minorHAnsi"/>
          <w:b/>
          <w:sz w:val="22"/>
          <w:szCs w:val="22"/>
        </w:rPr>
      </w:pPr>
    </w:p>
    <w:p w14:paraId="27284C67" w14:textId="77777777" w:rsidR="00252910" w:rsidRDefault="00252910" w:rsidP="00C56250">
      <w:pPr>
        <w:rPr>
          <w:rFonts w:asciiTheme="minorHAnsi" w:hAnsiTheme="minorHAnsi" w:cstheme="minorHAnsi"/>
          <w:b/>
          <w:sz w:val="22"/>
          <w:szCs w:val="22"/>
        </w:rPr>
      </w:pPr>
    </w:p>
    <w:p w14:paraId="5007D7B2" w14:textId="77777777" w:rsidR="00252910" w:rsidRDefault="00252910" w:rsidP="00C56250">
      <w:pPr>
        <w:rPr>
          <w:rFonts w:asciiTheme="minorHAnsi" w:hAnsiTheme="minorHAnsi" w:cstheme="minorHAnsi"/>
          <w:b/>
          <w:sz w:val="22"/>
          <w:szCs w:val="22"/>
        </w:rPr>
      </w:pPr>
    </w:p>
    <w:p w14:paraId="57EA9E0E" w14:textId="77777777" w:rsidR="00252910" w:rsidRDefault="00252910" w:rsidP="00C56250">
      <w:pPr>
        <w:rPr>
          <w:rFonts w:asciiTheme="minorHAnsi" w:hAnsiTheme="minorHAnsi" w:cstheme="minorHAnsi"/>
          <w:b/>
          <w:sz w:val="22"/>
          <w:szCs w:val="22"/>
        </w:rPr>
      </w:pPr>
    </w:p>
    <w:p w14:paraId="5EBE697C" w14:textId="77777777" w:rsidR="00252910" w:rsidRDefault="00252910" w:rsidP="00C56250">
      <w:pPr>
        <w:rPr>
          <w:rFonts w:asciiTheme="minorHAnsi" w:hAnsiTheme="minorHAnsi" w:cstheme="minorHAnsi"/>
          <w:b/>
          <w:sz w:val="22"/>
          <w:szCs w:val="22"/>
        </w:rPr>
      </w:pPr>
    </w:p>
    <w:p w14:paraId="49E19130" w14:textId="77777777" w:rsidR="00252910" w:rsidRDefault="00252910" w:rsidP="00C56250">
      <w:pPr>
        <w:rPr>
          <w:rFonts w:asciiTheme="minorHAnsi" w:hAnsiTheme="minorHAnsi" w:cstheme="minorHAnsi"/>
          <w:b/>
          <w:sz w:val="22"/>
          <w:szCs w:val="22"/>
        </w:rPr>
      </w:pPr>
    </w:p>
    <w:p w14:paraId="6D8BC1CA" w14:textId="77777777" w:rsidR="00252910" w:rsidRDefault="00252910" w:rsidP="00C56250">
      <w:pPr>
        <w:rPr>
          <w:rFonts w:asciiTheme="minorHAnsi" w:hAnsiTheme="minorHAnsi" w:cstheme="minorHAnsi"/>
          <w:b/>
          <w:sz w:val="22"/>
          <w:szCs w:val="22"/>
        </w:rPr>
      </w:pPr>
    </w:p>
    <w:p w14:paraId="25965D0B" w14:textId="77777777" w:rsidR="00252910" w:rsidRDefault="00252910" w:rsidP="00C56250">
      <w:pPr>
        <w:rPr>
          <w:rFonts w:asciiTheme="minorHAnsi" w:hAnsiTheme="minorHAnsi" w:cstheme="minorHAnsi"/>
          <w:b/>
          <w:sz w:val="22"/>
          <w:szCs w:val="22"/>
        </w:rPr>
      </w:pPr>
    </w:p>
    <w:p w14:paraId="147C2FD0" w14:textId="77777777" w:rsidR="00252910" w:rsidRDefault="00252910" w:rsidP="00C56250">
      <w:pPr>
        <w:rPr>
          <w:rFonts w:asciiTheme="minorHAnsi" w:hAnsiTheme="minorHAnsi" w:cstheme="minorHAnsi"/>
          <w:b/>
          <w:sz w:val="22"/>
          <w:szCs w:val="22"/>
        </w:rPr>
      </w:pPr>
    </w:p>
    <w:p w14:paraId="7B42F69B" w14:textId="77777777" w:rsidR="00252910" w:rsidRDefault="00252910" w:rsidP="00C56250">
      <w:pPr>
        <w:rPr>
          <w:rFonts w:asciiTheme="minorHAnsi" w:hAnsiTheme="minorHAnsi" w:cstheme="minorHAnsi"/>
          <w:b/>
          <w:sz w:val="22"/>
          <w:szCs w:val="22"/>
        </w:rPr>
      </w:pPr>
    </w:p>
    <w:p w14:paraId="52FB936A" w14:textId="77777777" w:rsidR="00252910" w:rsidRDefault="00252910" w:rsidP="00C56250">
      <w:pPr>
        <w:rPr>
          <w:rFonts w:asciiTheme="minorHAnsi" w:hAnsiTheme="minorHAnsi" w:cstheme="minorHAnsi"/>
          <w:b/>
          <w:sz w:val="22"/>
          <w:szCs w:val="22"/>
        </w:rPr>
      </w:pPr>
    </w:p>
    <w:p w14:paraId="18533422" w14:textId="77777777" w:rsidR="00252910" w:rsidRDefault="00252910" w:rsidP="00C56250">
      <w:pPr>
        <w:rPr>
          <w:rFonts w:asciiTheme="minorHAnsi" w:hAnsiTheme="minorHAnsi" w:cstheme="minorHAnsi"/>
          <w:b/>
          <w:sz w:val="22"/>
          <w:szCs w:val="22"/>
        </w:rPr>
      </w:pPr>
    </w:p>
    <w:p w14:paraId="45AD7A50" w14:textId="77777777" w:rsidR="0004108B" w:rsidRPr="00CF30F7" w:rsidRDefault="000A3510" w:rsidP="00C56250">
      <w:pPr>
        <w:rPr>
          <w:rFonts w:asciiTheme="minorHAnsi" w:hAnsiTheme="minorHAnsi" w:cstheme="minorHAnsi"/>
          <w:b/>
          <w:sz w:val="22"/>
          <w:szCs w:val="22"/>
        </w:rPr>
      </w:pPr>
      <w:r w:rsidRPr="00CF30F7">
        <w:rPr>
          <w:rFonts w:asciiTheme="minorHAnsi" w:hAnsiTheme="minorHAnsi" w:cstheme="minorHAnsi"/>
          <w:b/>
          <w:sz w:val="22"/>
          <w:szCs w:val="22"/>
        </w:rPr>
        <w:lastRenderedPageBreak/>
        <w:t>Příloha č. 1 – Specifikace díla</w:t>
      </w:r>
    </w:p>
    <w:p w14:paraId="2B3A30FF" w14:textId="77777777" w:rsidR="000A3510" w:rsidRPr="00CF30F7" w:rsidRDefault="000A3510" w:rsidP="000A351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276699F" w14:textId="77777777" w:rsidR="000A3510" w:rsidRPr="00CF30F7" w:rsidRDefault="000A3510" w:rsidP="000A351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F30F7">
        <w:rPr>
          <w:rFonts w:asciiTheme="minorHAnsi" w:hAnsiTheme="minorHAnsi" w:cstheme="minorHAnsi"/>
          <w:bCs/>
          <w:color w:val="000000"/>
          <w:sz w:val="22"/>
          <w:szCs w:val="22"/>
        </w:rPr>
        <w:t>Návrh expozice:</w:t>
      </w:r>
    </w:p>
    <w:p w14:paraId="43BEE170" w14:textId="77777777" w:rsidR="000A3510" w:rsidRPr="00CF30F7" w:rsidRDefault="000A3510" w:rsidP="000A351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CDB5617" w14:textId="77777777" w:rsidR="000A3510" w:rsidRPr="009572A3" w:rsidRDefault="000A3510" w:rsidP="009572A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</w:rPr>
      </w:pPr>
      <w:r w:rsidRPr="009572A3">
        <w:rPr>
          <w:rFonts w:asciiTheme="minorHAnsi" w:hAnsiTheme="minorHAnsi" w:cstheme="minorHAnsi"/>
          <w:bCs/>
          <w:color w:val="000000"/>
          <w:sz w:val="22"/>
        </w:rPr>
        <w:t xml:space="preserve">Návrh expozice tiskové konference v kapli sv. Kříže (rozsah práce 16 hodin) </w:t>
      </w:r>
    </w:p>
    <w:p w14:paraId="55826002" w14:textId="7957C7D0" w:rsidR="000A3510" w:rsidRPr="009572A3" w:rsidRDefault="000A3510" w:rsidP="009572A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</w:rPr>
      </w:pPr>
      <w:r w:rsidRPr="009572A3">
        <w:rPr>
          <w:rFonts w:asciiTheme="minorHAnsi" w:hAnsiTheme="minorHAnsi" w:cstheme="minorHAnsi"/>
          <w:bCs/>
          <w:color w:val="000000"/>
          <w:sz w:val="22"/>
        </w:rPr>
        <w:t xml:space="preserve">Návrh trvalé expozice jednotky (rozsah práce16 hodin) </w:t>
      </w:r>
    </w:p>
    <w:p w14:paraId="05AA1AA6" w14:textId="77777777" w:rsidR="00997EF2" w:rsidRPr="009572A3" w:rsidRDefault="00997EF2" w:rsidP="009572A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</w:rPr>
      </w:pPr>
      <w:r w:rsidRPr="009572A3">
        <w:rPr>
          <w:rFonts w:asciiTheme="minorHAnsi" w:hAnsiTheme="minorHAnsi" w:cstheme="minorHAnsi"/>
          <w:bCs/>
          <w:color w:val="000000"/>
          <w:sz w:val="22"/>
        </w:rPr>
        <w:t xml:space="preserve">Grafický návrh a tisková produkce 4 formátů (2,5 x 2,5 m pro </w:t>
      </w:r>
      <w:proofErr w:type="spellStart"/>
      <w:r w:rsidRPr="009572A3">
        <w:rPr>
          <w:rFonts w:asciiTheme="minorHAnsi" w:hAnsiTheme="minorHAnsi" w:cstheme="minorHAnsi"/>
          <w:bCs/>
          <w:color w:val="000000"/>
          <w:sz w:val="22"/>
        </w:rPr>
        <w:t>backlit</w:t>
      </w:r>
      <w:proofErr w:type="spellEnd"/>
      <w:r w:rsidRPr="009572A3">
        <w:rPr>
          <w:rFonts w:asciiTheme="minorHAnsi" w:hAnsiTheme="minorHAnsi" w:cstheme="minorHAnsi"/>
          <w:bCs/>
          <w:color w:val="000000"/>
          <w:sz w:val="22"/>
        </w:rPr>
        <w:t xml:space="preserve"> panely</w:t>
      </w:r>
      <w:r>
        <w:rPr>
          <w:rFonts w:asciiTheme="minorHAnsi" w:hAnsiTheme="minorHAnsi" w:cstheme="minorHAnsi"/>
          <w:bCs/>
          <w:color w:val="000000"/>
          <w:sz w:val="22"/>
        </w:rPr>
        <w:t>)</w:t>
      </w:r>
    </w:p>
    <w:p w14:paraId="69CD17B0" w14:textId="77777777" w:rsidR="000A3510" w:rsidRPr="00CF30F7" w:rsidRDefault="000A3510" w:rsidP="000A351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C129C6A" w14:textId="77777777" w:rsidR="000A3510" w:rsidRPr="00CF30F7" w:rsidRDefault="000A3510" w:rsidP="000A351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F30F7">
        <w:rPr>
          <w:rFonts w:asciiTheme="minorHAnsi" w:hAnsiTheme="minorHAnsi" w:cstheme="minorHAnsi"/>
          <w:bCs/>
          <w:color w:val="000000"/>
          <w:sz w:val="22"/>
          <w:szCs w:val="22"/>
        </w:rPr>
        <w:t>Exponáty</w:t>
      </w:r>
      <w:r w:rsidR="00AF10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- dodávka a montáž</w:t>
      </w:r>
      <w:r w:rsidRPr="00CF30F7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71079AC5" w14:textId="77777777" w:rsidR="000A3510" w:rsidRPr="00CF30F7" w:rsidRDefault="000A3510" w:rsidP="000A351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B32903F" w14:textId="34F7AD4A" w:rsidR="000A3510" w:rsidRPr="009572A3" w:rsidRDefault="00997EF2" w:rsidP="009572A3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</w:rPr>
      </w:pPr>
      <w:r w:rsidRPr="009572A3">
        <w:rPr>
          <w:rFonts w:asciiTheme="minorHAnsi" w:hAnsiTheme="minorHAnsi" w:cstheme="minorHAnsi"/>
          <w:bCs/>
          <w:color w:val="000000"/>
          <w:sz w:val="22"/>
        </w:rPr>
        <w:t xml:space="preserve">2 ks </w:t>
      </w:r>
      <w:r w:rsidR="000A3510" w:rsidRPr="009572A3">
        <w:rPr>
          <w:rFonts w:asciiTheme="minorHAnsi" w:hAnsiTheme="minorHAnsi" w:cstheme="minorHAnsi"/>
          <w:bCs/>
          <w:color w:val="000000"/>
          <w:sz w:val="22"/>
        </w:rPr>
        <w:t>podsvícen</w:t>
      </w:r>
      <w:r w:rsidRPr="009572A3">
        <w:rPr>
          <w:rFonts w:asciiTheme="minorHAnsi" w:hAnsiTheme="minorHAnsi" w:cstheme="minorHAnsi"/>
          <w:bCs/>
          <w:color w:val="000000"/>
          <w:sz w:val="22"/>
        </w:rPr>
        <w:t>ého</w:t>
      </w:r>
      <w:r w:rsidR="000A3510" w:rsidRPr="009572A3">
        <w:rPr>
          <w:rFonts w:asciiTheme="minorHAnsi" w:hAnsiTheme="minorHAnsi" w:cstheme="minorHAnsi"/>
          <w:bCs/>
          <w:color w:val="000000"/>
          <w:sz w:val="22"/>
        </w:rPr>
        <w:t xml:space="preserve"> oboustrann</w:t>
      </w:r>
      <w:r w:rsidRPr="009572A3">
        <w:rPr>
          <w:rFonts w:asciiTheme="minorHAnsi" w:hAnsiTheme="minorHAnsi" w:cstheme="minorHAnsi"/>
          <w:bCs/>
          <w:color w:val="000000"/>
          <w:sz w:val="22"/>
        </w:rPr>
        <w:t>ého</w:t>
      </w:r>
      <w:r w:rsidR="000A3510" w:rsidRPr="009572A3">
        <w:rPr>
          <w:rFonts w:asciiTheme="minorHAnsi" w:hAnsiTheme="minorHAnsi" w:cstheme="minorHAnsi"/>
          <w:bCs/>
          <w:color w:val="000000"/>
          <w:sz w:val="22"/>
        </w:rPr>
        <w:t xml:space="preserve"> panel</w:t>
      </w:r>
      <w:r w:rsidRPr="009572A3">
        <w:rPr>
          <w:rFonts w:asciiTheme="minorHAnsi" w:hAnsiTheme="minorHAnsi" w:cstheme="minorHAnsi"/>
          <w:bCs/>
          <w:color w:val="000000"/>
          <w:sz w:val="22"/>
        </w:rPr>
        <w:t>u</w:t>
      </w:r>
      <w:r w:rsidR="000A3510" w:rsidRPr="009572A3">
        <w:rPr>
          <w:rFonts w:asciiTheme="minorHAnsi" w:hAnsiTheme="minorHAnsi" w:cstheme="minorHAnsi"/>
          <w:bCs/>
          <w:color w:val="000000"/>
          <w:sz w:val="22"/>
        </w:rPr>
        <w:t xml:space="preserve"> max. 2,5 x 2,5m (min. 2 x 2m)</w:t>
      </w:r>
      <w:r>
        <w:rPr>
          <w:rFonts w:asciiTheme="minorHAnsi" w:hAnsiTheme="minorHAnsi" w:cstheme="minorHAnsi"/>
          <w:bCs/>
          <w:color w:val="000000"/>
          <w:sz w:val="22"/>
        </w:rPr>
        <w:t>; součástí dodávky je:</w:t>
      </w:r>
    </w:p>
    <w:p w14:paraId="2DD485AC" w14:textId="68934485" w:rsidR="000A3510" w:rsidRPr="00CF30F7" w:rsidRDefault="000A3510" w:rsidP="009572A3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F30F7">
        <w:rPr>
          <w:rFonts w:asciiTheme="minorHAnsi" w:hAnsiTheme="minorHAnsi" w:cstheme="minorHAnsi"/>
          <w:bCs/>
          <w:color w:val="000000"/>
          <w:sz w:val="22"/>
          <w:szCs w:val="22"/>
        </w:rPr>
        <w:t>závěsný systém lankový</w:t>
      </w:r>
      <w:r w:rsidR="00997EF2">
        <w:rPr>
          <w:rFonts w:asciiTheme="minorHAnsi" w:hAnsiTheme="minorHAnsi" w:cstheme="minorHAnsi"/>
          <w:bCs/>
          <w:color w:val="000000"/>
          <w:sz w:val="22"/>
          <w:szCs w:val="22"/>
        </w:rPr>
        <w:t>, kotvení</w:t>
      </w:r>
    </w:p>
    <w:p w14:paraId="4D18E795" w14:textId="77777777" w:rsidR="000A3510" w:rsidRPr="00CF30F7" w:rsidRDefault="000A3510" w:rsidP="009572A3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F30F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nohy z ocelové plotny pro postavení na podlahu </w:t>
      </w:r>
    </w:p>
    <w:p w14:paraId="4F791FA3" w14:textId="4AE59F17" w:rsidR="00A170FC" w:rsidRDefault="00997EF2" w:rsidP="009572A3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4 ks polyesteru s</w:t>
      </w:r>
      <w:r w:rsidR="00A170F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 UV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potiskem CMYK, s</w:t>
      </w:r>
      <w:r w:rsidR="00A170FC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backlit</w:t>
      </w:r>
      <w:proofErr w:type="spellEnd"/>
      <w:r w:rsidR="00A170F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tiskovým profilem (kalibrace barev)</w:t>
      </w:r>
    </w:p>
    <w:p w14:paraId="74BF8841" w14:textId="77777777" w:rsidR="00A170FC" w:rsidRDefault="00A170FC" w:rsidP="009572A3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2DB0FDC" w14:textId="77777777" w:rsidR="00A170FC" w:rsidRPr="00CF30F7" w:rsidRDefault="00A170FC" w:rsidP="00A170F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F30F7">
        <w:rPr>
          <w:rFonts w:asciiTheme="minorHAnsi" w:hAnsiTheme="minorHAnsi" w:cstheme="minorHAnsi"/>
          <w:bCs/>
          <w:color w:val="000000"/>
          <w:sz w:val="22"/>
          <w:szCs w:val="22"/>
        </w:rPr>
        <w:t>Exponáty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instalace a nasvětlení</w:t>
      </w:r>
      <w:r w:rsidRPr="00CF30F7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642E18D2" w14:textId="68E3C9A2" w:rsidR="000A3510" w:rsidRPr="00CF30F7" w:rsidRDefault="000A3510" w:rsidP="009572A3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A94DED9" w14:textId="77777777" w:rsidR="000A3510" w:rsidRPr="009572A3" w:rsidRDefault="000A3510" w:rsidP="009572A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</w:rPr>
      </w:pPr>
      <w:r w:rsidRPr="009572A3">
        <w:rPr>
          <w:rFonts w:asciiTheme="minorHAnsi" w:hAnsiTheme="minorHAnsi" w:cstheme="minorHAnsi"/>
          <w:bCs/>
          <w:color w:val="000000"/>
          <w:sz w:val="22"/>
        </w:rPr>
        <w:t xml:space="preserve">architektonický model areálu 1:250  </w:t>
      </w:r>
    </w:p>
    <w:p w14:paraId="5C35F995" w14:textId="77777777" w:rsidR="000A3510" w:rsidRPr="009572A3" w:rsidRDefault="000A3510" w:rsidP="009572A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</w:rPr>
      </w:pPr>
      <w:r w:rsidRPr="009572A3">
        <w:rPr>
          <w:rFonts w:asciiTheme="minorHAnsi" w:hAnsiTheme="minorHAnsi" w:cstheme="minorHAnsi"/>
          <w:bCs/>
          <w:color w:val="000000"/>
          <w:sz w:val="22"/>
        </w:rPr>
        <w:t xml:space="preserve">architektonický model dostavby 1:100 </w:t>
      </w:r>
    </w:p>
    <w:p w14:paraId="1DB49F4D" w14:textId="77777777" w:rsidR="000A3510" w:rsidRPr="009572A3" w:rsidRDefault="000A3510" w:rsidP="009572A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</w:rPr>
      </w:pPr>
      <w:r w:rsidRPr="009572A3">
        <w:rPr>
          <w:rFonts w:asciiTheme="minorHAnsi" w:hAnsiTheme="minorHAnsi" w:cstheme="minorHAnsi"/>
          <w:bCs/>
          <w:color w:val="000000"/>
          <w:sz w:val="22"/>
        </w:rPr>
        <w:t xml:space="preserve">detail fasády LASVIT 1:1 </w:t>
      </w:r>
    </w:p>
    <w:p w14:paraId="354FFC1B" w14:textId="77777777" w:rsidR="000A3510" w:rsidRPr="009572A3" w:rsidRDefault="000A3510" w:rsidP="009572A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</w:rPr>
      </w:pPr>
      <w:r w:rsidRPr="009572A3">
        <w:rPr>
          <w:rFonts w:asciiTheme="minorHAnsi" w:hAnsiTheme="minorHAnsi" w:cstheme="minorHAnsi"/>
          <w:bCs/>
          <w:color w:val="000000"/>
          <w:sz w:val="22"/>
        </w:rPr>
        <w:t xml:space="preserve">fundus pod modely </w:t>
      </w:r>
    </w:p>
    <w:p w14:paraId="588754F3" w14:textId="77777777" w:rsidR="000A3510" w:rsidRPr="009572A3" w:rsidRDefault="000A3510" w:rsidP="009572A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</w:rPr>
      </w:pPr>
      <w:r w:rsidRPr="009572A3">
        <w:rPr>
          <w:rFonts w:asciiTheme="minorHAnsi" w:hAnsiTheme="minorHAnsi" w:cstheme="minorHAnsi"/>
          <w:bCs/>
          <w:color w:val="000000"/>
          <w:sz w:val="22"/>
        </w:rPr>
        <w:t xml:space="preserve">zavěšení fasády LASVIT </w:t>
      </w:r>
    </w:p>
    <w:p w14:paraId="5AD2D082" w14:textId="77777777" w:rsidR="000A3510" w:rsidRPr="00CF30F7" w:rsidRDefault="000A3510" w:rsidP="000A351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495EA15" w14:textId="77777777" w:rsidR="000A3510" w:rsidRPr="00CF30F7" w:rsidRDefault="000A3510" w:rsidP="000A351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642262E" w14:textId="77777777" w:rsidR="000A3510" w:rsidRPr="00CF30F7" w:rsidRDefault="000A3510" w:rsidP="000A351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F30F7">
        <w:rPr>
          <w:rFonts w:asciiTheme="minorHAnsi" w:hAnsiTheme="minorHAnsi" w:cstheme="minorHAnsi"/>
          <w:bCs/>
          <w:color w:val="000000"/>
          <w:sz w:val="22"/>
          <w:szCs w:val="22"/>
        </w:rPr>
        <w:t>Zapůjčení Osvětlovací technika:</w:t>
      </w:r>
    </w:p>
    <w:p w14:paraId="12BFAAE6" w14:textId="66151A0F" w:rsidR="000A3510" w:rsidRPr="009572A3" w:rsidRDefault="000A3510" w:rsidP="009572A3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</w:rPr>
      </w:pPr>
      <w:r w:rsidRPr="009572A3">
        <w:rPr>
          <w:rFonts w:asciiTheme="minorHAnsi" w:hAnsiTheme="minorHAnsi" w:cstheme="minorHAnsi"/>
          <w:bCs/>
          <w:color w:val="000000"/>
          <w:sz w:val="22"/>
        </w:rPr>
        <w:t xml:space="preserve">2 </w:t>
      </w:r>
      <w:r w:rsidR="00A170FC" w:rsidRPr="009572A3">
        <w:rPr>
          <w:rFonts w:asciiTheme="minorHAnsi" w:hAnsiTheme="minorHAnsi" w:cstheme="minorHAnsi"/>
          <w:bCs/>
          <w:color w:val="000000"/>
          <w:sz w:val="22"/>
        </w:rPr>
        <w:t xml:space="preserve">ks svítidla </w:t>
      </w:r>
      <w:proofErr w:type="spellStart"/>
      <w:r w:rsidRPr="009572A3">
        <w:rPr>
          <w:rFonts w:asciiTheme="minorHAnsi" w:hAnsiTheme="minorHAnsi" w:cstheme="minorHAnsi"/>
          <w:bCs/>
          <w:color w:val="000000"/>
          <w:sz w:val="22"/>
        </w:rPr>
        <w:t>iGuzzini</w:t>
      </w:r>
      <w:proofErr w:type="spellEnd"/>
      <w:r w:rsidRPr="009572A3">
        <w:rPr>
          <w:rFonts w:asciiTheme="minorHAnsi" w:hAnsiTheme="minorHAnsi" w:cstheme="minorHAnsi"/>
          <w:bCs/>
          <w:color w:val="000000"/>
          <w:sz w:val="22"/>
        </w:rPr>
        <w:t xml:space="preserve"> </w:t>
      </w:r>
      <w:proofErr w:type="spellStart"/>
      <w:r w:rsidRPr="009572A3">
        <w:rPr>
          <w:rFonts w:asciiTheme="minorHAnsi" w:hAnsiTheme="minorHAnsi" w:cstheme="minorHAnsi"/>
          <w:bCs/>
          <w:color w:val="000000"/>
          <w:sz w:val="22"/>
        </w:rPr>
        <w:t>C</w:t>
      </w:r>
      <w:r w:rsidR="00A368E8" w:rsidRPr="009572A3">
        <w:rPr>
          <w:rFonts w:asciiTheme="minorHAnsi" w:hAnsiTheme="minorHAnsi" w:cstheme="minorHAnsi"/>
          <w:bCs/>
          <w:color w:val="000000"/>
          <w:sz w:val="22"/>
        </w:rPr>
        <w:t>estello</w:t>
      </w:r>
      <w:proofErr w:type="spellEnd"/>
      <w:r w:rsidR="00A368E8" w:rsidRPr="009572A3">
        <w:rPr>
          <w:rFonts w:asciiTheme="minorHAnsi" w:hAnsiTheme="minorHAnsi" w:cstheme="minorHAnsi"/>
          <w:bCs/>
          <w:color w:val="000000"/>
          <w:sz w:val="22"/>
        </w:rPr>
        <w:t xml:space="preserve"> Grande </w:t>
      </w:r>
      <w:proofErr w:type="spellStart"/>
      <w:r w:rsidR="00A368E8" w:rsidRPr="009572A3">
        <w:rPr>
          <w:rFonts w:asciiTheme="minorHAnsi" w:hAnsiTheme="minorHAnsi" w:cstheme="minorHAnsi"/>
          <w:bCs/>
          <w:color w:val="000000"/>
          <w:sz w:val="22"/>
        </w:rPr>
        <w:t>Prezzo</w:t>
      </w:r>
      <w:proofErr w:type="spellEnd"/>
      <w:r w:rsidR="00A368E8" w:rsidRPr="009572A3">
        <w:rPr>
          <w:rFonts w:asciiTheme="minorHAnsi" w:hAnsiTheme="minorHAnsi" w:cstheme="minorHAnsi"/>
          <w:bCs/>
          <w:color w:val="000000"/>
          <w:sz w:val="22"/>
        </w:rPr>
        <w:t xml:space="preserve"> </w:t>
      </w:r>
    </w:p>
    <w:p w14:paraId="5E0BFA84" w14:textId="77777777" w:rsidR="000A3510" w:rsidRPr="00CF30F7" w:rsidRDefault="000A3510" w:rsidP="000A351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C96864E" w14:textId="77777777" w:rsidR="000A3510" w:rsidRPr="00CF30F7" w:rsidRDefault="000A3510" w:rsidP="000A351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F30F7">
        <w:rPr>
          <w:rFonts w:asciiTheme="minorHAnsi" w:hAnsiTheme="minorHAnsi" w:cstheme="minorHAnsi"/>
          <w:bCs/>
          <w:color w:val="000000"/>
          <w:sz w:val="22"/>
          <w:szCs w:val="22"/>
        </w:rPr>
        <w:t>Požadovaná příprava:</w:t>
      </w:r>
    </w:p>
    <w:p w14:paraId="05AB047A" w14:textId="77777777" w:rsidR="000A3510" w:rsidRPr="00CF30F7" w:rsidRDefault="000A3510" w:rsidP="000A351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F30F7">
        <w:rPr>
          <w:rFonts w:asciiTheme="minorHAnsi" w:hAnsiTheme="minorHAnsi" w:cstheme="minorHAnsi"/>
          <w:bCs/>
          <w:color w:val="000000"/>
          <w:sz w:val="22"/>
          <w:szCs w:val="22"/>
        </w:rPr>
        <w:t>mobiliář (židle)</w:t>
      </w:r>
    </w:p>
    <w:p w14:paraId="0CD78142" w14:textId="77777777" w:rsidR="000A3510" w:rsidRPr="00CF30F7" w:rsidRDefault="000A3510" w:rsidP="000A351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F30F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přívod elektroinstalace a dostupné </w:t>
      </w:r>
      <w:proofErr w:type="spellStart"/>
      <w:r w:rsidRPr="00CF30F7">
        <w:rPr>
          <w:rFonts w:asciiTheme="minorHAnsi" w:hAnsiTheme="minorHAnsi" w:cstheme="minorHAnsi"/>
          <w:bCs/>
          <w:color w:val="000000"/>
          <w:sz w:val="22"/>
          <w:szCs w:val="22"/>
        </w:rPr>
        <w:t>napojovací</w:t>
      </w:r>
      <w:proofErr w:type="spellEnd"/>
      <w:r w:rsidRPr="00CF30F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body</w:t>
      </w:r>
    </w:p>
    <w:p w14:paraId="428678A6" w14:textId="77777777" w:rsidR="000A3510" w:rsidRPr="00CF30F7" w:rsidRDefault="000A3510" w:rsidP="000A351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F30F7">
        <w:rPr>
          <w:rFonts w:asciiTheme="minorHAnsi" w:hAnsiTheme="minorHAnsi" w:cstheme="minorHAnsi"/>
          <w:bCs/>
          <w:color w:val="000000"/>
          <w:sz w:val="22"/>
          <w:szCs w:val="22"/>
        </w:rPr>
        <w:t>přístup do výstavních prostorů</w:t>
      </w:r>
    </w:p>
    <w:p w14:paraId="3BCF5092" w14:textId="77777777" w:rsidR="000A3510" w:rsidRPr="00CF30F7" w:rsidRDefault="000A3510" w:rsidP="000A351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B52C9D5" w14:textId="77777777" w:rsidR="00A368E8" w:rsidRPr="00CF30F7" w:rsidRDefault="00A368E8" w:rsidP="000A351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215AD38" w14:textId="77777777" w:rsidR="00A368E8" w:rsidRPr="00CF30F7" w:rsidRDefault="00A368E8" w:rsidP="000A351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4A32A11" w14:textId="77777777" w:rsidR="00A368E8" w:rsidRPr="00CF30F7" w:rsidRDefault="00A368E8" w:rsidP="000A351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F30F7">
        <w:rPr>
          <w:rFonts w:asciiTheme="minorHAnsi" w:hAnsiTheme="minorHAnsi" w:cstheme="minorHAnsi"/>
          <w:b/>
          <w:color w:val="000000"/>
          <w:sz w:val="22"/>
          <w:szCs w:val="22"/>
        </w:rPr>
        <w:t>Příloha č. 2 – Předměty k</w:t>
      </w:r>
      <w:r w:rsidR="00CC3ABB">
        <w:rPr>
          <w:rFonts w:asciiTheme="minorHAnsi" w:hAnsiTheme="minorHAnsi" w:cstheme="minorHAnsi"/>
          <w:b/>
          <w:color w:val="000000"/>
          <w:sz w:val="22"/>
          <w:szCs w:val="22"/>
        </w:rPr>
        <w:t> </w:t>
      </w:r>
      <w:proofErr w:type="spellStart"/>
      <w:r w:rsidRPr="00CF30F7">
        <w:rPr>
          <w:rFonts w:asciiTheme="minorHAnsi" w:hAnsiTheme="minorHAnsi" w:cstheme="minorHAnsi"/>
          <w:b/>
          <w:color w:val="000000"/>
          <w:sz w:val="22"/>
          <w:szCs w:val="22"/>
        </w:rPr>
        <w:t>deinstalaci</w:t>
      </w:r>
      <w:proofErr w:type="spellEnd"/>
      <w:r w:rsidR="00CC3AB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 vrácení</w:t>
      </w:r>
    </w:p>
    <w:p w14:paraId="22919728" w14:textId="77777777" w:rsidR="00A368E8" w:rsidRPr="00CF30F7" w:rsidRDefault="00A368E8" w:rsidP="000A351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660B039" w14:textId="77777777" w:rsidR="00A368E8" w:rsidRPr="00CF30F7" w:rsidRDefault="00A368E8" w:rsidP="00A368E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F30F7">
        <w:rPr>
          <w:rFonts w:asciiTheme="minorHAnsi" w:hAnsiTheme="minorHAnsi" w:cstheme="minorHAnsi"/>
          <w:bCs/>
          <w:color w:val="000000"/>
          <w:sz w:val="22"/>
          <w:szCs w:val="22"/>
        </w:rPr>
        <w:t>Osvětlovací technika:</w:t>
      </w:r>
    </w:p>
    <w:p w14:paraId="4FDF1F18" w14:textId="52959015" w:rsidR="0085040D" w:rsidRPr="00637BD8" w:rsidRDefault="0085040D" w:rsidP="0085040D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</w:rPr>
      </w:pPr>
      <w:r w:rsidRPr="00637BD8">
        <w:rPr>
          <w:rFonts w:asciiTheme="minorHAnsi" w:hAnsiTheme="minorHAnsi" w:cstheme="minorHAnsi"/>
          <w:bCs/>
          <w:color w:val="000000"/>
          <w:sz w:val="22"/>
        </w:rPr>
        <w:t xml:space="preserve">2 ks svítidla </w:t>
      </w:r>
      <w:proofErr w:type="spellStart"/>
      <w:r w:rsidRPr="00637BD8">
        <w:rPr>
          <w:rFonts w:asciiTheme="minorHAnsi" w:hAnsiTheme="minorHAnsi" w:cstheme="minorHAnsi"/>
          <w:bCs/>
          <w:color w:val="000000"/>
          <w:sz w:val="22"/>
        </w:rPr>
        <w:t>iGuzzini</w:t>
      </w:r>
      <w:proofErr w:type="spellEnd"/>
      <w:r w:rsidRPr="00637BD8">
        <w:rPr>
          <w:rFonts w:asciiTheme="minorHAnsi" w:hAnsiTheme="minorHAnsi" w:cstheme="minorHAnsi"/>
          <w:bCs/>
          <w:color w:val="000000"/>
          <w:sz w:val="22"/>
        </w:rPr>
        <w:t xml:space="preserve"> </w:t>
      </w:r>
      <w:proofErr w:type="spellStart"/>
      <w:r w:rsidRPr="00637BD8">
        <w:rPr>
          <w:rFonts w:asciiTheme="minorHAnsi" w:hAnsiTheme="minorHAnsi" w:cstheme="minorHAnsi"/>
          <w:bCs/>
          <w:color w:val="000000"/>
          <w:sz w:val="22"/>
        </w:rPr>
        <w:t>Cestello</w:t>
      </w:r>
      <w:proofErr w:type="spellEnd"/>
      <w:r w:rsidRPr="00637BD8">
        <w:rPr>
          <w:rFonts w:asciiTheme="minorHAnsi" w:hAnsiTheme="minorHAnsi" w:cstheme="minorHAnsi"/>
          <w:bCs/>
          <w:color w:val="000000"/>
          <w:sz w:val="22"/>
        </w:rPr>
        <w:t xml:space="preserve"> Grande </w:t>
      </w:r>
      <w:proofErr w:type="spellStart"/>
      <w:r w:rsidRPr="00637BD8">
        <w:rPr>
          <w:rFonts w:asciiTheme="minorHAnsi" w:hAnsiTheme="minorHAnsi" w:cstheme="minorHAnsi"/>
          <w:bCs/>
          <w:color w:val="000000"/>
          <w:sz w:val="22"/>
        </w:rPr>
        <w:t>Prezzo</w:t>
      </w:r>
      <w:proofErr w:type="spellEnd"/>
      <w:r w:rsidRPr="00637BD8">
        <w:rPr>
          <w:rFonts w:asciiTheme="minorHAnsi" w:hAnsiTheme="minorHAnsi" w:cstheme="minorHAnsi"/>
          <w:bCs/>
          <w:color w:val="000000"/>
          <w:sz w:val="22"/>
        </w:rPr>
        <w:t xml:space="preserve"> </w:t>
      </w:r>
    </w:p>
    <w:p w14:paraId="1382260F" w14:textId="77777777" w:rsidR="00A368E8" w:rsidRPr="00CF30F7" w:rsidRDefault="00A368E8" w:rsidP="000A351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A368E8" w:rsidRPr="00CF30F7" w:rsidSect="00A27CA4">
      <w:headerReference w:type="default" r:id="rId15"/>
      <w:footerReference w:type="default" r:id="rId16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5C6EF" w14:textId="77777777" w:rsidR="00926D16" w:rsidRDefault="00926D16">
      <w:r>
        <w:separator/>
      </w:r>
    </w:p>
  </w:endnote>
  <w:endnote w:type="continuationSeparator" w:id="0">
    <w:p w14:paraId="40A67D47" w14:textId="77777777" w:rsidR="00926D16" w:rsidRDefault="00926D16">
      <w:r>
        <w:continuationSeparator/>
      </w:r>
    </w:p>
  </w:endnote>
  <w:endnote w:type="continuationNotice" w:id="1">
    <w:p w14:paraId="60F472BC" w14:textId="77777777" w:rsidR="00926D16" w:rsidRDefault="00926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4DC7A" w14:textId="77777777" w:rsidR="009572A3" w:rsidRDefault="009572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F7FE1" w14:textId="77777777" w:rsidR="00926D16" w:rsidRDefault="00926D16">
      <w:r>
        <w:separator/>
      </w:r>
    </w:p>
  </w:footnote>
  <w:footnote w:type="continuationSeparator" w:id="0">
    <w:p w14:paraId="5CCBFAB7" w14:textId="77777777" w:rsidR="00926D16" w:rsidRDefault="00926D16">
      <w:r>
        <w:continuationSeparator/>
      </w:r>
    </w:p>
  </w:footnote>
  <w:footnote w:type="continuationNotice" w:id="1">
    <w:p w14:paraId="6EB4FDFE" w14:textId="77777777" w:rsidR="00926D16" w:rsidRDefault="00926D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0CE90" w14:textId="77777777" w:rsidR="00A27CA4" w:rsidRDefault="00A27CA4">
    <w:pPr>
      <w:pStyle w:val="Zhlav"/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678D83AA" wp14:editId="3B00F457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</w:p>
  <w:p w14:paraId="25F1765B" w14:textId="77777777" w:rsidR="00A27CA4" w:rsidRDefault="00A27CA4">
    <w:pPr>
      <w:pStyle w:val="Zhlav"/>
      <w:rPr>
        <w:rFonts w:ascii="Calibri" w:hAnsi="Calibri"/>
        <w:bCs/>
        <w:sz w:val="22"/>
        <w:szCs w:val="22"/>
      </w:rPr>
    </w:pPr>
  </w:p>
  <w:p w14:paraId="3B564744" w14:textId="77777777" w:rsidR="00A27CA4" w:rsidRDefault="00A27CA4">
    <w:pPr>
      <w:pStyle w:val="Zhlav"/>
      <w:rPr>
        <w:sz w:val="22"/>
        <w:szCs w:val="22"/>
      </w:rPr>
    </w:pPr>
  </w:p>
  <w:p w14:paraId="77F8DD1B" w14:textId="77777777" w:rsidR="00A27CA4" w:rsidRPr="00A27CA4" w:rsidRDefault="00A27CA4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0679"/>
    <w:multiLevelType w:val="hybridMultilevel"/>
    <w:tmpl w:val="EA2A0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A0C22"/>
    <w:multiLevelType w:val="hybridMultilevel"/>
    <w:tmpl w:val="4A38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16782"/>
    <w:multiLevelType w:val="hybridMultilevel"/>
    <w:tmpl w:val="6EE60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42CA0FAF"/>
    <w:multiLevelType w:val="multilevel"/>
    <w:tmpl w:val="9AB0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9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673636"/>
    <w:multiLevelType w:val="hybridMultilevel"/>
    <w:tmpl w:val="B53E9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42ACF"/>
    <w:multiLevelType w:val="hybridMultilevel"/>
    <w:tmpl w:val="48B0F244"/>
    <w:lvl w:ilvl="0" w:tplc="0405000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5B0BE0A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C25A47"/>
    <w:multiLevelType w:val="hybridMultilevel"/>
    <w:tmpl w:val="A6BE3FF0"/>
    <w:lvl w:ilvl="0" w:tplc="F1C83F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C247E04"/>
    <w:multiLevelType w:val="hybridMultilevel"/>
    <w:tmpl w:val="4D46D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3519F"/>
    <w:multiLevelType w:val="hybridMultilevel"/>
    <w:tmpl w:val="2E3E47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7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14"/>
  </w:num>
  <w:num w:numId="10">
    <w:abstractNumId w:val="10"/>
  </w:num>
  <w:num w:numId="11">
    <w:abstractNumId w:val="9"/>
  </w:num>
  <w:num w:numId="12">
    <w:abstractNumId w:val="6"/>
  </w:num>
  <w:num w:numId="13">
    <w:abstractNumId w:val="19"/>
  </w:num>
  <w:num w:numId="14">
    <w:abstractNumId w:val="22"/>
  </w:num>
  <w:num w:numId="15">
    <w:abstractNumId w:val="26"/>
  </w:num>
  <w:num w:numId="16">
    <w:abstractNumId w:val="25"/>
  </w:num>
  <w:num w:numId="17">
    <w:abstractNumId w:val="5"/>
  </w:num>
  <w:num w:numId="18">
    <w:abstractNumId w:val="5"/>
  </w:num>
  <w:num w:numId="19">
    <w:abstractNumId w:val="13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16"/>
  </w:num>
  <w:num w:numId="31">
    <w:abstractNumId w:val="5"/>
  </w:num>
  <w:num w:numId="32">
    <w:abstractNumId w:val="1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12"/>
  </w:num>
  <w:num w:numId="38">
    <w:abstractNumId w:val="23"/>
  </w:num>
  <w:num w:numId="39">
    <w:abstractNumId w:val="5"/>
  </w:num>
  <w:num w:numId="40">
    <w:abstractNumId w:val="28"/>
  </w:num>
  <w:num w:numId="41">
    <w:abstractNumId w:val="21"/>
  </w:num>
  <w:num w:numId="42">
    <w:abstractNumId w:val="15"/>
  </w:num>
  <w:num w:numId="43">
    <w:abstractNumId w:val="3"/>
  </w:num>
  <w:num w:numId="44">
    <w:abstractNumId w:val="0"/>
  </w:num>
  <w:num w:numId="45">
    <w:abstractNumId w:val="24"/>
  </w:num>
  <w:num w:numId="46">
    <w:abstractNumId w:val="17"/>
  </w:num>
  <w:num w:numId="47">
    <w:abstractNumId w:val="5"/>
  </w:num>
  <w:num w:numId="48">
    <w:abstractNumId w:val="5"/>
  </w:num>
  <w:num w:numId="4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2A00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3510"/>
    <w:rsid w:val="000A6E03"/>
    <w:rsid w:val="000B556C"/>
    <w:rsid w:val="000D143E"/>
    <w:rsid w:val="000E2D76"/>
    <w:rsid w:val="000E4529"/>
    <w:rsid w:val="000E56C1"/>
    <w:rsid w:val="000E5886"/>
    <w:rsid w:val="000E63CA"/>
    <w:rsid w:val="000F2B41"/>
    <w:rsid w:val="000F2E86"/>
    <w:rsid w:val="00101270"/>
    <w:rsid w:val="00103192"/>
    <w:rsid w:val="00114EA3"/>
    <w:rsid w:val="00121159"/>
    <w:rsid w:val="00122C96"/>
    <w:rsid w:val="00125A81"/>
    <w:rsid w:val="00131D46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058C3"/>
    <w:rsid w:val="002159ED"/>
    <w:rsid w:val="00215A79"/>
    <w:rsid w:val="0022461A"/>
    <w:rsid w:val="002326E1"/>
    <w:rsid w:val="0024001E"/>
    <w:rsid w:val="00244EF7"/>
    <w:rsid w:val="00247746"/>
    <w:rsid w:val="00252910"/>
    <w:rsid w:val="00252B24"/>
    <w:rsid w:val="00255E36"/>
    <w:rsid w:val="00290CB9"/>
    <w:rsid w:val="002A0EB4"/>
    <w:rsid w:val="002B01F2"/>
    <w:rsid w:val="002B1B89"/>
    <w:rsid w:val="002B2562"/>
    <w:rsid w:val="002B3749"/>
    <w:rsid w:val="002B7144"/>
    <w:rsid w:val="002D3B6D"/>
    <w:rsid w:val="002E35D5"/>
    <w:rsid w:val="002F160D"/>
    <w:rsid w:val="002F67D4"/>
    <w:rsid w:val="00302E1E"/>
    <w:rsid w:val="00313693"/>
    <w:rsid w:val="003268F0"/>
    <w:rsid w:val="003432EF"/>
    <w:rsid w:val="00343AD0"/>
    <w:rsid w:val="0034581A"/>
    <w:rsid w:val="003460AA"/>
    <w:rsid w:val="003775CE"/>
    <w:rsid w:val="003831DD"/>
    <w:rsid w:val="00395D54"/>
    <w:rsid w:val="003A1D34"/>
    <w:rsid w:val="003A6315"/>
    <w:rsid w:val="003B2738"/>
    <w:rsid w:val="003B6EB8"/>
    <w:rsid w:val="003C04A9"/>
    <w:rsid w:val="003D0B4A"/>
    <w:rsid w:val="003D295D"/>
    <w:rsid w:val="003D5EED"/>
    <w:rsid w:val="003E19BB"/>
    <w:rsid w:val="003E63FA"/>
    <w:rsid w:val="003F12DC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30C1"/>
    <w:rsid w:val="00485467"/>
    <w:rsid w:val="00491C32"/>
    <w:rsid w:val="00492EFA"/>
    <w:rsid w:val="004978D3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D5A97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4BC6"/>
    <w:rsid w:val="00615677"/>
    <w:rsid w:val="00633DC5"/>
    <w:rsid w:val="00642D7A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96A9E"/>
    <w:rsid w:val="006A0607"/>
    <w:rsid w:val="006A1B7D"/>
    <w:rsid w:val="006A231F"/>
    <w:rsid w:val="006A4EAA"/>
    <w:rsid w:val="006A7B1F"/>
    <w:rsid w:val="006B09AC"/>
    <w:rsid w:val="006B388A"/>
    <w:rsid w:val="006C7019"/>
    <w:rsid w:val="006D4029"/>
    <w:rsid w:val="006D5D72"/>
    <w:rsid w:val="006D7E95"/>
    <w:rsid w:val="006E04B2"/>
    <w:rsid w:val="006E4A78"/>
    <w:rsid w:val="006E6690"/>
    <w:rsid w:val="00705532"/>
    <w:rsid w:val="00711BE4"/>
    <w:rsid w:val="00721BE5"/>
    <w:rsid w:val="00725E30"/>
    <w:rsid w:val="00726043"/>
    <w:rsid w:val="0072793D"/>
    <w:rsid w:val="00730B15"/>
    <w:rsid w:val="00733911"/>
    <w:rsid w:val="00737509"/>
    <w:rsid w:val="007417EE"/>
    <w:rsid w:val="00743598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AB7"/>
    <w:rsid w:val="00833B6F"/>
    <w:rsid w:val="00840271"/>
    <w:rsid w:val="00847E69"/>
    <w:rsid w:val="0085040D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26D16"/>
    <w:rsid w:val="009324F3"/>
    <w:rsid w:val="0093363B"/>
    <w:rsid w:val="00945F74"/>
    <w:rsid w:val="009572A3"/>
    <w:rsid w:val="00961B96"/>
    <w:rsid w:val="00967A84"/>
    <w:rsid w:val="00991579"/>
    <w:rsid w:val="009923DD"/>
    <w:rsid w:val="00992955"/>
    <w:rsid w:val="00997EF2"/>
    <w:rsid w:val="009A05F6"/>
    <w:rsid w:val="009A1284"/>
    <w:rsid w:val="009A57DF"/>
    <w:rsid w:val="009B0B1A"/>
    <w:rsid w:val="009B5503"/>
    <w:rsid w:val="009B6AC2"/>
    <w:rsid w:val="009C4CFE"/>
    <w:rsid w:val="009C608C"/>
    <w:rsid w:val="009E382D"/>
    <w:rsid w:val="009E5C95"/>
    <w:rsid w:val="009E6CFF"/>
    <w:rsid w:val="009F089A"/>
    <w:rsid w:val="00A017E1"/>
    <w:rsid w:val="00A12FF5"/>
    <w:rsid w:val="00A170FC"/>
    <w:rsid w:val="00A174AD"/>
    <w:rsid w:val="00A27CA4"/>
    <w:rsid w:val="00A33C04"/>
    <w:rsid w:val="00A368E8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A02AB"/>
    <w:rsid w:val="00AA1F42"/>
    <w:rsid w:val="00AA5B52"/>
    <w:rsid w:val="00AC4DE4"/>
    <w:rsid w:val="00AE0542"/>
    <w:rsid w:val="00AE06C5"/>
    <w:rsid w:val="00AE2339"/>
    <w:rsid w:val="00AE44B7"/>
    <w:rsid w:val="00AE77B6"/>
    <w:rsid w:val="00AF1050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2A54"/>
    <w:rsid w:val="00B94574"/>
    <w:rsid w:val="00BC1D4B"/>
    <w:rsid w:val="00BC79C9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7872"/>
    <w:rsid w:val="00C10CF4"/>
    <w:rsid w:val="00C24EA2"/>
    <w:rsid w:val="00C409FB"/>
    <w:rsid w:val="00C41B8B"/>
    <w:rsid w:val="00C50BEC"/>
    <w:rsid w:val="00C56250"/>
    <w:rsid w:val="00C73FF7"/>
    <w:rsid w:val="00C81043"/>
    <w:rsid w:val="00C84025"/>
    <w:rsid w:val="00C87B3B"/>
    <w:rsid w:val="00C922CA"/>
    <w:rsid w:val="00C95339"/>
    <w:rsid w:val="00CA6389"/>
    <w:rsid w:val="00CB6497"/>
    <w:rsid w:val="00CC194E"/>
    <w:rsid w:val="00CC3ABB"/>
    <w:rsid w:val="00CC4720"/>
    <w:rsid w:val="00CE4798"/>
    <w:rsid w:val="00CF1C5A"/>
    <w:rsid w:val="00CF30F7"/>
    <w:rsid w:val="00CF4993"/>
    <w:rsid w:val="00D04BC7"/>
    <w:rsid w:val="00D14FE6"/>
    <w:rsid w:val="00D2180B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6ED4"/>
    <w:rsid w:val="00E17B9C"/>
    <w:rsid w:val="00E30619"/>
    <w:rsid w:val="00E30A2D"/>
    <w:rsid w:val="00E313B1"/>
    <w:rsid w:val="00E36DC2"/>
    <w:rsid w:val="00E37C3F"/>
    <w:rsid w:val="00E44BB1"/>
    <w:rsid w:val="00E53BE7"/>
    <w:rsid w:val="00E66977"/>
    <w:rsid w:val="00E7484F"/>
    <w:rsid w:val="00E74B14"/>
    <w:rsid w:val="00E767E6"/>
    <w:rsid w:val="00E80A30"/>
    <w:rsid w:val="00E9260F"/>
    <w:rsid w:val="00EA1463"/>
    <w:rsid w:val="00EB044F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6B5D"/>
    <w:rsid w:val="00F16F51"/>
    <w:rsid w:val="00F20A8C"/>
    <w:rsid w:val="00F25383"/>
    <w:rsid w:val="00F30BCF"/>
    <w:rsid w:val="00F473E5"/>
    <w:rsid w:val="00F53BFE"/>
    <w:rsid w:val="00F6172C"/>
    <w:rsid w:val="00F62999"/>
    <w:rsid w:val="00F716A1"/>
    <w:rsid w:val="00F73030"/>
    <w:rsid w:val="00F87B43"/>
    <w:rsid w:val="00F90972"/>
    <w:rsid w:val="00F9799B"/>
    <w:rsid w:val="00FA3A99"/>
    <w:rsid w:val="00FB4F15"/>
    <w:rsid w:val="00FC2B99"/>
    <w:rsid w:val="00FC507F"/>
    <w:rsid w:val="00FC7419"/>
    <w:rsid w:val="00FD0E0D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4:docId w14:val="5BA879CA"/>
  <w15:docId w15:val="{516A6F79-0E6F-4933-A7B5-AE43BDE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character" w:customStyle="1" w:styleId="gmail-author-d-iz88z86z86za0dz67zz78zz78zz74zz68zjz80zz71z9iz90za3yz90zz90zz83ztvz78zpca9sz122zyz75zz76zoz88z5nz90zjdz70z8z87z2z72zv">
    <w:name w:val="gmail-author-d-iz88z86z86za0dz67zz78zz78zz74zz68zjz80zz71z9iz90za3yz90zz90zz83ztvz78zpca9sz122zyz75zz76zoz88z5nz90zjdz70z8z87z2z72zv"/>
    <w:basedOn w:val="Standardnpsmoodstavce"/>
    <w:rsid w:val="00957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dra.miroslav@npu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D1A0E2A-68DD-4BBF-985F-C498CB22DF6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2FB152F-678F-4B9A-880B-92ACCAEA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19</TotalTime>
  <Pages>5</Pages>
  <Words>1662</Words>
  <Characters>9808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ADORE</Company>
  <LinksUpToDate>false</LinksUpToDate>
  <CharactersWithSpaces>11448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Janouchová Miroslava</cp:lastModifiedBy>
  <cp:revision>3</cp:revision>
  <cp:lastPrinted>2015-12-15T08:35:00Z</cp:lastPrinted>
  <dcterms:created xsi:type="dcterms:W3CDTF">2020-09-09T07:57:00Z</dcterms:created>
  <dcterms:modified xsi:type="dcterms:W3CDTF">2020-09-10T11:57:00Z</dcterms:modified>
</cp:coreProperties>
</file>