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05D" w14:textId="77777777" w:rsidR="00D50EE3" w:rsidRPr="00D42B3D" w:rsidRDefault="00D50EE3" w:rsidP="00D421F7">
      <w:pPr>
        <w:rPr>
          <w:rFonts w:ascii="Arial" w:hAnsi="Arial" w:cs="Arial"/>
          <w:b/>
          <w:smallCaps/>
          <w:sz w:val="22"/>
          <w:szCs w:val="22"/>
        </w:rPr>
      </w:pPr>
    </w:p>
    <w:p w14:paraId="5B38A9E3" w14:textId="77777777" w:rsidR="00D50EE3" w:rsidRPr="00D42B3D" w:rsidRDefault="00B016CC"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37C1600A" wp14:editId="108E3102">
            <wp:extent cx="2363470"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a:ln>
                      <a:noFill/>
                    </a:ln>
                  </pic:spPr>
                </pic:pic>
              </a:graphicData>
            </a:graphic>
          </wp:inline>
        </w:drawing>
      </w:r>
    </w:p>
    <w:p w14:paraId="27DA5BF5" w14:textId="77777777" w:rsidR="00D50EE3" w:rsidRPr="00D42B3D" w:rsidRDefault="00D50EE3" w:rsidP="00D421F7">
      <w:pPr>
        <w:rPr>
          <w:rFonts w:ascii="Arial" w:hAnsi="Arial" w:cs="Arial"/>
          <w:b/>
          <w:smallCaps/>
          <w:sz w:val="22"/>
          <w:szCs w:val="22"/>
        </w:rPr>
      </w:pPr>
    </w:p>
    <w:p w14:paraId="7F068E75" w14:textId="59EDADA9" w:rsidR="00D50EE3" w:rsidRPr="00652E19" w:rsidRDefault="00E5339E" w:rsidP="00652E19">
      <w:pPr>
        <w:jc w:val="right"/>
        <w:rPr>
          <w:rFonts w:ascii="Arial" w:hAnsi="Arial" w:cs="Arial"/>
          <w:smallCaps/>
          <w:sz w:val="20"/>
          <w:szCs w:val="22"/>
        </w:rPr>
      </w:pPr>
      <w:r>
        <w:rPr>
          <w:rFonts w:ascii="Arial" w:hAnsi="Arial" w:cs="Arial"/>
          <w:smallCaps/>
          <w:sz w:val="20"/>
          <w:szCs w:val="22"/>
        </w:rPr>
        <w:t>144</w:t>
      </w:r>
      <w:r w:rsidR="00652E19" w:rsidRPr="00652E19">
        <w:rPr>
          <w:rFonts w:ascii="Arial" w:hAnsi="Arial" w:cs="Arial"/>
          <w:smallCaps/>
          <w:sz w:val="20"/>
          <w:szCs w:val="22"/>
        </w:rPr>
        <w:t>/Ba/</w:t>
      </w:r>
      <w:r>
        <w:rPr>
          <w:rFonts w:ascii="Arial" w:hAnsi="Arial" w:cs="Arial"/>
          <w:smallCaps/>
          <w:sz w:val="20"/>
          <w:szCs w:val="22"/>
        </w:rPr>
        <w:t>20</w:t>
      </w:r>
      <w:r w:rsidR="00652E19" w:rsidRPr="00652E19">
        <w:rPr>
          <w:rFonts w:ascii="Arial" w:hAnsi="Arial" w:cs="Arial"/>
          <w:smallCaps/>
          <w:sz w:val="20"/>
          <w:szCs w:val="22"/>
        </w:rPr>
        <w:t>/MŠ</w:t>
      </w:r>
    </w:p>
    <w:p w14:paraId="39941125" w14:textId="77777777" w:rsidR="00D421F7" w:rsidRDefault="00D421F7" w:rsidP="00D421F7">
      <w:pPr>
        <w:rPr>
          <w:rFonts w:ascii="Arial" w:hAnsi="Arial" w:cs="Arial"/>
          <w:b/>
          <w:smallCaps/>
          <w:sz w:val="22"/>
          <w:szCs w:val="22"/>
        </w:rPr>
      </w:pPr>
    </w:p>
    <w:p w14:paraId="00628EFD"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60142B84" w14:textId="77777777" w:rsidR="00D421F7" w:rsidRDefault="00D421F7" w:rsidP="00D421F7">
      <w:pPr>
        <w:rPr>
          <w:rFonts w:ascii="Arial" w:hAnsi="Arial" w:cs="Arial"/>
          <w:b/>
          <w:sz w:val="22"/>
          <w:szCs w:val="22"/>
        </w:rPr>
      </w:pPr>
    </w:p>
    <w:p w14:paraId="00D65C39"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3A9C9C79"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252B966A"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14363840"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7F18BD9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32F7CD0"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7FD421BB"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652E19">
        <w:rPr>
          <w:rFonts w:ascii="Arial" w:hAnsi="Arial" w:cs="Arial"/>
          <w:sz w:val="22"/>
          <w:szCs w:val="22"/>
        </w:rPr>
        <w:t>Filipem Barankiewiczem, uměleckým šéfem Baletu ND</w:t>
      </w:r>
      <w:r w:rsidRPr="00D42B3D">
        <w:rPr>
          <w:rFonts w:ascii="Arial" w:hAnsi="Arial" w:cs="Arial"/>
          <w:sz w:val="22"/>
          <w:szCs w:val="22"/>
        </w:rPr>
        <w:t xml:space="preserve"> </w:t>
      </w:r>
    </w:p>
    <w:p w14:paraId="081F11F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2B014DDB" w14:textId="77777777" w:rsidR="00D50EE3" w:rsidRPr="00D42B3D" w:rsidRDefault="00D50EE3" w:rsidP="00D421F7">
      <w:pPr>
        <w:rPr>
          <w:rFonts w:ascii="Arial" w:hAnsi="Arial" w:cs="Arial"/>
          <w:sz w:val="22"/>
          <w:szCs w:val="22"/>
        </w:rPr>
      </w:pPr>
    </w:p>
    <w:p w14:paraId="6C14A09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E611552" w14:textId="77777777" w:rsidR="00D50EE3" w:rsidRPr="00D42B3D" w:rsidRDefault="00D50EE3" w:rsidP="00D421F7">
      <w:pPr>
        <w:rPr>
          <w:rFonts w:ascii="Arial" w:hAnsi="Arial" w:cs="Arial"/>
          <w:sz w:val="22"/>
          <w:szCs w:val="22"/>
        </w:rPr>
      </w:pPr>
    </w:p>
    <w:p w14:paraId="1D7BD69D"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32E50733" w14:textId="77777777" w:rsidR="00652E19" w:rsidRDefault="00652E19" w:rsidP="00D421F7">
      <w:pPr>
        <w:rPr>
          <w:rFonts w:ascii="Arial" w:hAnsi="Arial" w:cs="Arial"/>
          <w:sz w:val="22"/>
          <w:szCs w:val="22"/>
        </w:rPr>
      </w:pPr>
      <w:r w:rsidRPr="00652E19">
        <w:rPr>
          <w:rFonts w:ascii="Arial" w:hAnsi="Arial" w:cs="Arial"/>
          <w:sz w:val="22"/>
          <w:szCs w:val="22"/>
        </w:rPr>
        <w:t xml:space="preserve">Rudolf Skřivan </w:t>
      </w:r>
      <w:r>
        <w:rPr>
          <w:rFonts w:ascii="Arial" w:hAnsi="Arial" w:cs="Arial"/>
          <w:sz w:val="22"/>
          <w:szCs w:val="22"/>
        </w:rPr>
        <w:t>–</w:t>
      </w:r>
      <w:r w:rsidRPr="00652E19">
        <w:rPr>
          <w:rFonts w:ascii="Arial" w:hAnsi="Arial" w:cs="Arial"/>
          <w:sz w:val="22"/>
          <w:szCs w:val="22"/>
        </w:rPr>
        <w:t xml:space="preserve"> LITEX</w:t>
      </w:r>
    </w:p>
    <w:p w14:paraId="1751F1EB" w14:textId="77777777" w:rsidR="00652E19" w:rsidRDefault="00652E19" w:rsidP="00D421F7">
      <w:pPr>
        <w:rPr>
          <w:rFonts w:ascii="Arial" w:hAnsi="Arial" w:cs="Arial"/>
          <w:sz w:val="22"/>
          <w:szCs w:val="22"/>
        </w:rPr>
      </w:pPr>
      <w:r>
        <w:rPr>
          <w:rFonts w:ascii="Arial" w:hAnsi="Arial" w:cs="Arial"/>
          <w:sz w:val="22"/>
          <w:szCs w:val="22"/>
        </w:rPr>
        <w:t xml:space="preserve">se sídlem </w:t>
      </w:r>
      <w:r w:rsidRPr="00652E19">
        <w:rPr>
          <w:rFonts w:ascii="Arial" w:hAnsi="Arial" w:cs="Arial"/>
          <w:sz w:val="22"/>
          <w:szCs w:val="22"/>
        </w:rPr>
        <w:t xml:space="preserve">Tyršova 238 </w:t>
      </w:r>
    </w:p>
    <w:p w14:paraId="3DBA754D" w14:textId="77777777" w:rsidR="00652E19" w:rsidRDefault="00652E19" w:rsidP="00652E19">
      <w:pPr>
        <w:rPr>
          <w:rFonts w:ascii="Arial" w:hAnsi="Arial" w:cs="Arial"/>
          <w:sz w:val="22"/>
          <w:szCs w:val="22"/>
        </w:rPr>
      </w:pPr>
      <w:r w:rsidRPr="00652E19">
        <w:rPr>
          <w:rFonts w:ascii="Arial" w:hAnsi="Arial" w:cs="Arial"/>
          <w:sz w:val="22"/>
          <w:szCs w:val="22"/>
        </w:rPr>
        <w:t>570 01 Litomyšl</w:t>
      </w:r>
      <w:r w:rsidRPr="00652E19" w:rsidDel="00652E19">
        <w:rPr>
          <w:rFonts w:ascii="Arial" w:hAnsi="Arial" w:cs="Arial"/>
          <w:sz w:val="22"/>
          <w:szCs w:val="22"/>
        </w:rPr>
        <w:t xml:space="preserve"> </w:t>
      </w:r>
    </w:p>
    <w:p w14:paraId="3532D5E7" w14:textId="77777777" w:rsidR="00652E19" w:rsidRPr="00652E19" w:rsidRDefault="00652E19" w:rsidP="00652E19">
      <w:pPr>
        <w:rPr>
          <w:rFonts w:ascii="Arial" w:hAnsi="Arial" w:cs="Arial"/>
          <w:sz w:val="22"/>
          <w:szCs w:val="22"/>
        </w:rPr>
      </w:pPr>
      <w:r w:rsidRPr="00652E19">
        <w:rPr>
          <w:rFonts w:ascii="Arial" w:hAnsi="Arial" w:cs="Arial"/>
          <w:sz w:val="22"/>
          <w:szCs w:val="22"/>
        </w:rPr>
        <w:t>IČ: 16211871</w:t>
      </w:r>
    </w:p>
    <w:p w14:paraId="7A44CAF8" w14:textId="77777777" w:rsidR="00652E19" w:rsidRDefault="00652E19" w:rsidP="00652E19">
      <w:pPr>
        <w:rPr>
          <w:rFonts w:ascii="Arial" w:hAnsi="Arial" w:cs="Arial"/>
          <w:sz w:val="22"/>
          <w:szCs w:val="22"/>
        </w:rPr>
      </w:pPr>
      <w:r w:rsidRPr="00652E19">
        <w:rPr>
          <w:rFonts w:ascii="Arial" w:hAnsi="Arial" w:cs="Arial"/>
          <w:sz w:val="22"/>
          <w:szCs w:val="22"/>
        </w:rPr>
        <w:t xml:space="preserve">DIČ: CZ6504092661 </w:t>
      </w:r>
    </w:p>
    <w:p w14:paraId="3C2B73F2" w14:textId="77777777" w:rsidR="00652E19" w:rsidRDefault="00652E19" w:rsidP="00652E19">
      <w:pPr>
        <w:rPr>
          <w:rFonts w:ascii="Arial" w:hAnsi="Arial" w:cs="Arial"/>
          <w:sz w:val="22"/>
          <w:szCs w:val="22"/>
        </w:rPr>
      </w:pPr>
      <w:r>
        <w:rPr>
          <w:rFonts w:ascii="Arial" w:hAnsi="Arial" w:cs="Arial"/>
          <w:sz w:val="22"/>
          <w:szCs w:val="22"/>
        </w:rPr>
        <w:t xml:space="preserve">zastoupený </w:t>
      </w:r>
      <w:r w:rsidR="008C0B0F" w:rsidRPr="008C0B0F">
        <w:rPr>
          <w:rFonts w:ascii="Arial" w:hAnsi="Arial" w:cs="Arial"/>
          <w:sz w:val="22"/>
          <w:szCs w:val="22"/>
        </w:rPr>
        <w:t>Mgr. Karlem Jandíkem</w:t>
      </w:r>
    </w:p>
    <w:p w14:paraId="6A0BDB76" w14:textId="77777777" w:rsidR="00D50EE3" w:rsidRPr="00D42B3D" w:rsidRDefault="00D50EE3" w:rsidP="00652E19">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63EF21D2" w14:textId="77777777" w:rsidR="00D50EE3" w:rsidRPr="00D42B3D" w:rsidRDefault="00D50EE3" w:rsidP="00D421F7">
      <w:pPr>
        <w:rPr>
          <w:rFonts w:ascii="Arial" w:hAnsi="Arial" w:cs="Arial"/>
          <w:sz w:val="22"/>
          <w:szCs w:val="22"/>
        </w:rPr>
      </w:pPr>
    </w:p>
    <w:p w14:paraId="67F15AF7"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313BA23A" w14:textId="77777777" w:rsidR="00D50EE3" w:rsidRPr="00D42B3D" w:rsidRDefault="00D50EE3" w:rsidP="00D421F7">
      <w:pPr>
        <w:rPr>
          <w:rFonts w:ascii="Arial" w:hAnsi="Arial" w:cs="Arial"/>
          <w:b/>
          <w:smallCaps/>
          <w:sz w:val="22"/>
          <w:szCs w:val="22"/>
        </w:rPr>
      </w:pPr>
    </w:p>
    <w:p w14:paraId="57CB6582"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31020F48"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37111BF1" w14:textId="77777777" w:rsidR="00D421F7" w:rsidRPr="00D42B3D" w:rsidRDefault="00D421F7" w:rsidP="00D421F7">
      <w:pPr>
        <w:jc w:val="center"/>
        <w:rPr>
          <w:rFonts w:ascii="Arial" w:hAnsi="Arial" w:cs="Arial"/>
          <w:sz w:val="22"/>
          <w:szCs w:val="22"/>
        </w:rPr>
      </w:pPr>
    </w:p>
    <w:p w14:paraId="2669BDC6"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41A22ADF" w14:textId="77777777" w:rsidR="00D421F7" w:rsidRPr="00D421F7" w:rsidRDefault="00D421F7" w:rsidP="00D421F7">
      <w:pPr>
        <w:rPr>
          <w:rFonts w:ascii="Arial" w:hAnsi="Arial" w:cs="Arial"/>
          <w:b/>
          <w:sz w:val="22"/>
          <w:szCs w:val="22"/>
        </w:rPr>
      </w:pPr>
    </w:p>
    <w:p w14:paraId="055393F8" w14:textId="77777777"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C0B0F" w:rsidRPr="008C0B0F">
        <w:rPr>
          <w:rFonts w:ascii="Arial" w:hAnsi="Arial" w:cs="Arial"/>
          <w:sz w:val="22"/>
          <w:szCs w:val="22"/>
        </w:rPr>
        <w:t>níže specifikované movité věci</w:t>
      </w:r>
      <w:r w:rsidRPr="00D42B3D">
        <w:rPr>
          <w:rFonts w:ascii="Arial" w:hAnsi="Arial" w:cs="Arial"/>
          <w:b/>
          <w:sz w:val="22"/>
          <w:szCs w:val="22"/>
        </w:rPr>
        <w:t xml:space="preserve"> </w:t>
      </w:r>
      <w:r w:rsidRPr="00D42B3D">
        <w:rPr>
          <w:rFonts w:ascii="Arial" w:hAnsi="Arial" w:cs="Arial"/>
          <w:sz w:val="22"/>
          <w:szCs w:val="22"/>
        </w:rPr>
        <w:t>(dále jen předmět koupě či zboží), a převést na kupujícího vlastnické právo k předmětu koupě. Kupující se zavazuje uhradit prodávajícímu za předmět koupě sjednanou cenu.</w:t>
      </w:r>
    </w:p>
    <w:p w14:paraId="7260343B" w14:textId="77777777" w:rsidR="00D50EE3" w:rsidRPr="00D42B3D" w:rsidRDefault="00D50EE3" w:rsidP="00D421F7">
      <w:pPr>
        <w:jc w:val="both"/>
        <w:rPr>
          <w:rFonts w:ascii="Arial" w:hAnsi="Arial" w:cs="Arial"/>
          <w:sz w:val="22"/>
          <w:szCs w:val="22"/>
        </w:rPr>
      </w:pPr>
    </w:p>
    <w:p w14:paraId="6FC0C2E7" w14:textId="77777777" w:rsidR="00D50EE3" w:rsidRPr="00D42B3D"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p>
    <w:p w14:paraId="51020157" w14:textId="22065536" w:rsidR="00D50EE3" w:rsidRPr="008C0B0F" w:rsidRDefault="00B016CC" w:rsidP="008C0B0F">
      <w:p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1</w:t>
      </w:r>
      <w:r w:rsidR="00E5339E">
        <w:rPr>
          <w:rFonts w:ascii="Arial" w:hAnsi="Arial" w:cs="Arial"/>
          <w:kern w:val="0"/>
          <w:sz w:val="22"/>
          <w:szCs w:val="22"/>
          <w:lang w:eastAsia="cs-CZ"/>
        </w:rPr>
        <w:t>42</w:t>
      </w:r>
      <w:r w:rsidRPr="008C0B0F">
        <w:rPr>
          <w:rFonts w:ascii="Arial" w:hAnsi="Arial" w:cs="Arial"/>
          <w:kern w:val="0"/>
          <w:sz w:val="22"/>
          <w:szCs w:val="22"/>
          <w:lang w:eastAsia="cs-CZ"/>
        </w:rPr>
        <w:t xml:space="preserve"> </w:t>
      </w:r>
      <w:r w:rsidR="008C0B0F" w:rsidRPr="008C0B0F">
        <w:rPr>
          <w:rFonts w:ascii="Arial" w:hAnsi="Arial" w:cs="Arial"/>
          <w:kern w:val="0"/>
          <w:sz w:val="22"/>
          <w:szCs w:val="22"/>
          <w:lang w:eastAsia="cs-CZ"/>
        </w:rPr>
        <w:t>ks</w:t>
      </w:r>
      <w:r w:rsidR="00E5339E">
        <w:rPr>
          <w:rFonts w:ascii="Arial" w:hAnsi="Arial" w:cs="Arial"/>
          <w:kern w:val="0"/>
          <w:sz w:val="22"/>
          <w:szCs w:val="22"/>
          <w:lang w:eastAsia="cs-CZ"/>
        </w:rPr>
        <w:t xml:space="preserve"> mikin a 138 kalhot</w:t>
      </w:r>
      <w:r w:rsidR="008C0B0F" w:rsidRPr="008C0B0F">
        <w:rPr>
          <w:rFonts w:ascii="Arial" w:hAnsi="Arial" w:cs="Arial"/>
          <w:kern w:val="0"/>
          <w:sz w:val="22"/>
          <w:szCs w:val="22"/>
          <w:lang w:eastAsia="cs-CZ"/>
        </w:rPr>
        <w:t xml:space="preserve"> na míru šitých </w:t>
      </w:r>
      <w:r w:rsidR="008C0B0F">
        <w:rPr>
          <w:rFonts w:ascii="Arial" w:hAnsi="Arial" w:cs="Arial"/>
          <w:kern w:val="0"/>
          <w:sz w:val="22"/>
          <w:szCs w:val="22"/>
          <w:lang w:eastAsia="cs-CZ"/>
        </w:rPr>
        <w:t>s nášivkou:</w:t>
      </w:r>
    </w:p>
    <w:p w14:paraId="54FA5653" w14:textId="77777777" w:rsidR="008C0B0F" w:rsidRPr="008C0B0F" w:rsidRDefault="008C0B0F" w:rsidP="008C0B0F">
      <w:pPr>
        <w:numPr>
          <w:ilvl w:val="0"/>
          <w:numId w:val="17"/>
        </w:numPr>
        <w:suppressAutoHyphens w:val="0"/>
        <w:jc w:val="both"/>
        <w:rPr>
          <w:rFonts w:ascii="Arial" w:hAnsi="Arial" w:cs="Arial"/>
          <w:bCs/>
          <w:kern w:val="0"/>
          <w:sz w:val="22"/>
          <w:szCs w:val="22"/>
          <w:lang w:eastAsia="cs-CZ"/>
        </w:rPr>
      </w:pPr>
      <w:r w:rsidRPr="009A5522">
        <w:rPr>
          <w:rFonts w:ascii="Arial" w:hAnsi="Arial" w:cs="Arial"/>
          <w:bCs/>
          <w:sz w:val="22"/>
          <w:szCs w:val="22"/>
        </w:rPr>
        <w:t>barva: černo-červená kombinace;</w:t>
      </w:r>
    </w:p>
    <w:p w14:paraId="22CE8153" w14:textId="77777777" w:rsidR="008C0B0F" w:rsidRPr="009A5522" w:rsidRDefault="008C0B0F" w:rsidP="008C0B0F">
      <w:pPr>
        <w:numPr>
          <w:ilvl w:val="0"/>
          <w:numId w:val="17"/>
        </w:numPr>
        <w:suppressAutoHyphens w:val="0"/>
        <w:jc w:val="both"/>
        <w:rPr>
          <w:rFonts w:ascii="Arial" w:hAnsi="Arial" w:cs="Arial"/>
          <w:bCs/>
          <w:sz w:val="22"/>
          <w:szCs w:val="22"/>
        </w:rPr>
      </w:pPr>
      <w:r w:rsidRPr="009A5522">
        <w:rPr>
          <w:rFonts w:ascii="Arial" w:hAnsi="Arial" w:cs="Arial"/>
          <w:bCs/>
          <w:sz w:val="22"/>
          <w:szCs w:val="22"/>
        </w:rPr>
        <w:t>materiál: pružný, neomezující pohyb, z rubové strany počesaný, složení  80% Polyamid a 20% elastan Lycra;</w:t>
      </w:r>
    </w:p>
    <w:p w14:paraId="67441874" w14:textId="77777777" w:rsidR="008C0B0F" w:rsidRPr="009A5522" w:rsidRDefault="008C0B0F" w:rsidP="008C0B0F">
      <w:pPr>
        <w:numPr>
          <w:ilvl w:val="0"/>
          <w:numId w:val="17"/>
        </w:numPr>
        <w:suppressAutoHyphens w:val="0"/>
        <w:jc w:val="both"/>
        <w:rPr>
          <w:rFonts w:ascii="Arial" w:hAnsi="Arial" w:cs="Arial"/>
          <w:bCs/>
          <w:sz w:val="22"/>
          <w:szCs w:val="22"/>
        </w:rPr>
      </w:pPr>
      <w:r w:rsidRPr="009A5522">
        <w:rPr>
          <w:rFonts w:ascii="Arial" w:hAnsi="Arial" w:cs="Arial"/>
          <w:bCs/>
          <w:sz w:val="22"/>
          <w:szCs w:val="22"/>
        </w:rPr>
        <w:t>mikina se stojákem rozepínací, kapsy na zip, ploché švy, výšivka na předním díle Národní divadlo balet ve velikosti 120x 30 mm, výšivka na zadním díle  CZECH NATIONAL BALLET Prague  ve velikosti 210x190 mm;</w:t>
      </w:r>
    </w:p>
    <w:p w14:paraId="3A6B0909" w14:textId="77777777" w:rsidR="008C0B0F" w:rsidRPr="009A5522" w:rsidRDefault="008C0B0F" w:rsidP="008C0B0F">
      <w:pPr>
        <w:numPr>
          <w:ilvl w:val="0"/>
          <w:numId w:val="17"/>
        </w:numPr>
        <w:suppressAutoHyphens w:val="0"/>
        <w:jc w:val="both"/>
        <w:rPr>
          <w:rFonts w:ascii="Arial" w:hAnsi="Arial" w:cs="Arial"/>
          <w:bCs/>
          <w:sz w:val="22"/>
          <w:szCs w:val="22"/>
        </w:rPr>
      </w:pPr>
      <w:r w:rsidRPr="009A5522">
        <w:rPr>
          <w:rFonts w:ascii="Arial" w:hAnsi="Arial" w:cs="Arial"/>
          <w:bCs/>
          <w:sz w:val="22"/>
          <w:szCs w:val="22"/>
        </w:rPr>
        <w:t>kalhoty dámské s vysokým ohrnovacím pasem, na levém boku lampas, na pravém boku kapsa ve švu;</w:t>
      </w:r>
    </w:p>
    <w:p w14:paraId="37467184" w14:textId="77777777" w:rsidR="008C0B0F" w:rsidRPr="009A5522" w:rsidRDefault="008C0B0F" w:rsidP="008C0B0F">
      <w:pPr>
        <w:numPr>
          <w:ilvl w:val="0"/>
          <w:numId w:val="17"/>
        </w:numPr>
        <w:suppressAutoHyphens w:val="0"/>
        <w:ind w:left="360" w:hanging="76"/>
        <w:jc w:val="both"/>
        <w:rPr>
          <w:rFonts w:ascii="Arial" w:hAnsi="Arial" w:cs="Arial"/>
          <w:bCs/>
          <w:sz w:val="22"/>
          <w:szCs w:val="22"/>
        </w:rPr>
      </w:pPr>
      <w:r w:rsidRPr="009A5522">
        <w:rPr>
          <w:rFonts w:ascii="Arial" w:hAnsi="Arial" w:cs="Arial"/>
          <w:bCs/>
          <w:sz w:val="22"/>
          <w:szCs w:val="22"/>
        </w:rPr>
        <w:t>kalhoty pánské v pase do gumy se šňůrkou, v levém boku výpustek, na pravém boku kapsa ve švu.</w:t>
      </w:r>
    </w:p>
    <w:p w14:paraId="247DA73A" w14:textId="77777777" w:rsidR="008C0B0F" w:rsidRPr="008C0B0F" w:rsidRDefault="008C0B0F" w:rsidP="008C0B0F">
      <w:pPr>
        <w:tabs>
          <w:tab w:val="left" w:pos="4678"/>
        </w:tabs>
        <w:ind w:left="360" w:hanging="360"/>
        <w:jc w:val="both"/>
        <w:rPr>
          <w:rFonts w:ascii="Arial" w:hAnsi="Arial" w:cs="Arial"/>
          <w:sz w:val="22"/>
          <w:szCs w:val="22"/>
        </w:rPr>
      </w:pPr>
      <w:r w:rsidRPr="009A5522">
        <w:rPr>
          <w:rFonts w:ascii="Arial" w:hAnsi="Arial" w:cs="Arial"/>
          <w:sz w:val="22"/>
          <w:szCs w:val="22"/>
        </w:rPr>
        <w:t>Bližší specifikace počtu souprav:</w:t>
      </w:r>
    </w:p>
    <w:p w14:paraId="0385207C" w14:textId="77777777" w:rsidR="006E7F02" w:rsidRDefault="008C0B0F" w:rsidP="008C0B0F">
      <w:pPr>
        <w:numPr>
          <w:ilvl w:val="0"/>
          <w:numId w:val="18"/>
        </w:numPr>
        <w:suppressAutoHyphens w:val="0"/>
        <w:jc w:val="both"/>
        <w:rPr>
          <w:rFonts w:ascii="Arial" w:hAnsi="Arial" w:cs="Arial"/>
          <w:bCs/>
          <w:sz w:val="22"/>
          <w:szCs w:val="22"/>
        </w:rPr>
      </w:pPr>
      <w:r w:rsidRPr="009A5522">
        <w:rPr>
          <w:rFonts w:ascii="Arial" w:hAnsi="Arial" w:cs="Arial"/>
          <w:bCs/>
          <w:sz w:val="22"/>
          <w:szCs w:val="22"/>
        </w:rPr>
        <w:t>pánsk</w:t>
      </w:r>
      <w:r w:rsidR="006E7F02">
        <w:rPr>
          <w:rFonts w:ascii="Arial" w:hAnsi="Arial" w:cs="Arial"/>
          <w:bCs/>
          <w:sz w:val="22"/>
          <w:szCs w:val="22"/>
        </w:rPr>
        <w:t>é</w:t>
      </w:r>
      <w:r w:rsidRPr="009A5522">
        <w:rPr>
          <w:rFonts w:ascii="Arial" w:hAnsi="Arial" w:cs="Arial"/>
          <w:bCs/>
          <w:sz w:val="22"/>
          <w:szCs w:val="22"/>
        </w:rPr>
        <w:t xml:space="preserve"> souprav</w:t>
      </w:r>
      <w:r w:rsidR="006E7F02">
        <w:rPr>
          <w:rFonts w:ascii="Arial" w:hAnsi="Arial" w:cs="Arial"/>
          <w:bCs/>
          <w:sz w:val="22"/>
          <w:szCs w:val="22"/>
        </w:rPr>
        <w:t>y</w:t>
      </w:r>
      <w:r w:rsidRPr="009A5522">
        <w:rPr>
          <w:rFonts w:ascii="Arial" w:hAnsi="Arial" w:cs="Arial"/>
          <w:bCs/>
          <w:sz w:val="22"/>
          <w:szCs w:val="22"/>
        </w:rPr>
        <w:t xml:space="preserve"> ve velikostech: </w:t>
      </w:r>
    </w:p>
    <w:p w14:paraId="253BE24E" w14:textId="39C30174" w:rsidR="006E7F02" w:rsidRDefault="006E7F02" w:rsidP="005107C1">
      <w:pPr>
        <w:suppressAutoHyphens w:val="0"/>
        <w:ind w:left="72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mikina: S</w:t>
      </w:r>
      <w:r w:rsidR="00E5339E">
        <w:rPr>
          <w:rFonts w:ascii="Arial" w:hAnsi="Arial" w:cs="Arial"/>
          <w:bCs/>
          <w:sz w:val="22"/>
          <w:szCs w:val="22"/>
        </w:rPr>
        <w:t xml:space="preserve"> 30 </w:t>
      </w:r>
      <w:r>
        <w:rPr>
          <w:rFonts w:ascii="Arial" w:hAnsi="Arial" w:cs="Arial"/>
          <w:bCs/>
          <w:sz w:val="22"/>
          <w:szCs w:val="22"/>
        </w:rPr>
        <w:t xml:space="preserve">ks, M </w:t>
      </w:r>
      <w:r w:rsidR="00E5339E">
        <w:rPr>
          <w:rFonts w:ascii="Arial" w:hAnsi="Arial" w:cs="Arial"/>
          <w:bCs/>
          <w:sz w:val="22"/>
          <w:szCs w:val="22"/>
        </w:rPr>
        <w:t>25</w:t>
      </w:r>
      <w:r>
        <w:rPr>
          <w:rFonts w:ascii="Arial" w:hAnsi="Arial" w:cs="Arial"/>
          <w:bCs/>
          <w:sz w:val="22"/>
          <w:szCs w:val="22"/>
        </w:rPr>
        <w:t xml:space="preserve"> ks, L </w:t>
      </w:r>
      <w:r w:rsidR="00E5339E">
        <w:rPr>
          <w:rFonts w:ascii="Arial" w:hAnsi="Arial" w:cs="Arial"/>
          <w:bCs/>
          <w:sz w:val="22"/>
          <w:szCs w:val="22"/>
        </w:rPr>
        <w:t>20</w:t>
      </w:r>
      <w:r>
        <w:rPr>
          <w:rFonts w:ascii="Arial" w:hAnsi="Arial" w:cs="Arial"/>
          <w:bCs/>
          <w:sz w:val="22"/>
          <w:szCs w:val="22"/>
        </w:rPr>
        <w:t xml:space="preserve"> ks, XL 3 ks</w:t>
      </w:r>
    </w:p>
    <w:p w14:paraId="05659917" w14:textId="3A1453CE" w:rsidR="008C0B0F" w:rsidRPr="009A5522" w:rsidRDefault="006E7F02" w:rsidP="005107C1">
      <w:pPr>
        <w:suppressAutoHyphens w:val="0"/>
        <w:ind w:left="720"/>
        <w:jc w:val="both"/>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t>: tepláky: S </w:t>
      </w:r>
      <w:r w:rsidR="00E5339E">
        <w:rPr>
          <w:rFonts w:ascii="Arial" w:hAnsi="Arial" w:cs="Arial"/>
          <w:bCs/>
          <w:sz w:val="22"/>
          <w:szCs w:val="22"/>
        </w:rPr>
        <w:t xml:space="preserve">45 </w:t>
      </w:r>
      <w:r>
        <w:rPr>
          <w:rFonts w:ascii="Arial" w:hAnsi="Arial" w:cs="Arial"/>
          <w:bCs/>
          <w:sz w:val="22"/>
          <w:szCs w:val="22"/>
        </w:rPr>
        <w:t xml:space="preserve">ks, M </w:t>
      </w:r>
      <w:r w:rsidR="00E5339E">
        <w:rPr>
          <w:rFonts w:ascii="Arial" w:hAnsi="Arial" w:cs="Arial"/>
          <w:bCs/>
          <w:sz w:val="22"/>
          <w:szCs w:val="22"/>
        </w:rPr>
        <w:t xml:space="preserve">25 </w:t>
      </w:r>
      <w:r>
        <w:rPr>
          <w:rFonts w:ascii="Arial" w:hAnsi="Arial" w:cs="Arial"/>
          <w:bCs/>
          <w:sz w:val="22"/>
          <w:szCs w:val="22"/>
        </w:rPr>
        <w:t>ks, L 2</w:t>
      </w:r>
      <w:r w:rsidR="00E5339E">
        <w:rPr>
          <w:rFonts w:ascii="Arial" w:hAnsi="Arial" w:cs="Arial"/>
          <w:bCs/>
          <w:sz w:val="22"/>
          <w:szCs w:val="22"/>
        </w:rPr>
        <w:t xml:space="preserve">0 </w:t>
      </w:r>
      <w:r>
        <w:rPr>
          <w:rFonts w:ascii="Arial" w:hAnsi="Arial" w:cs="Arial"/>
          <w:bCs/>
          <w:sz w:val="22"/>
          <w:szCs w:val="22"/>
        </w:rPr>
        <w:t>ks, XL 3</w:t>
      </w:r>
      <w:r w:rsidR="00E5339E">
        <w:rPr>
          <w:rFonts w:ascii="Arial" w:hAnsi="Arial" w:cs="Arial"/>
          <w:bCs/>
          <w:sz w:val="22"/>
          <w:szCs w:val="22"/>
        </w:rPr>
        <w:t xml:space="preserve"> </w:t>
      </w:r>
      <w:r>
        <w:rPr>
          <w:rFonts w:ascii="Arial" w:hAnsi="Arial" w:cs="Arial"/>
          <w:bCs/>
          <w:sz w:val="22"/>
          <w:szCs w:val="22"/>
        </w:rPr>
        <w:t>ks</w:t>
      </w:r>
    </w:p>
    <w:p w14:paraId="25AEB729" w14:textId="77777777" w:rsidR="006E7F02" w:rsidRDefault="008C0B0F" w:rsidP="008C0B0F">
      <w:pPr>
        <w:numPr>
          <w:ilvl w:val="0"/>
          <w:numId w:val="18"/>
        </w:numPr>
        <w:suppressAutoHyphens w:val="0"/>
        <w:jc w:val="both"/>
        <w:rPr>
          <w:rFonts w:ascii="Arial" w:hAnsi="Arial" w:cs="Arial"/>
          <w:bCs/>
          <w:sz w:val="22"/>
          <w:szCs w:val="22"/>
        </w:rPr>
      </w:pPr>
      <w:r w:rsidRPr="009A5522">
        <w:rPr>
          <w:rFonts w:ascii="Arial" w:hAnsi="Arial" w:cs="Arial"/>
          <w:bCs/>
          <w:sz w:val="22"/>
          <w:szCs w:val="22"/>
        </w:rPr>
        <w:t>dámsk</w:t>
      </w:r>
      <w:r w:rsidR="006E7F02">
        <w:rPr>
          <w:rFonts w:ascii="Arial" w:hAnsi="Arial" w:cs="Arial"/>
          <w:bCs/>
          <w:sz w:val="22"/>
          <w:szCs w:val="22"/>
        </w:rPr>
        <w:t>é</w:t>
      </w:r>
      <w:r w:rsidRPr="009A5522">
        <w:rPr>
          <w:rFonts w:ascii="Arial" w:hAnsi="Arial" w:cs="Arial"/>
          <w:bCs/>
          <w:sz w:val="22"/>
          <w:szCs w:val="22"/>
        </w:rPr>
        <w:t xml:space="preserve"> souprav</w:t>
      </w:r>
      <w:r w:rsidR="006E7F02">
        <w:rPr>
          <w:rFonts w:ascii="Arial" w:hAnsi="Arial" w:cs="Arial"/>
          <w:bCs/>
          <w:sz w:val="22"/>
          <w:szCs w:val="22"/>
        </w:rPr>
        <w:t>y</w:t>
      </w:r>
      <w:r w:rsidRPr="009A5522">
        <w:rPr>
          <w:rFonts w:ascii="Arial" w:hAnsi="Arial" w:cs="Arial"/>
          <w:bCs/>
          <w:sz w:val="22"/>
          <w:szCs w:val="22"/>
        </w:rPr>
        <w:t xml:space="preserve"> ve velikostech:</w:t>
      </w:r>
    </w:p>
    <w:p w14:paraId="3AB57563" w14:textId="5E163826" w:rsidR="006E7F02" w:rsidRDefault="006E7F02" w:rsidP="005107C1">
      <w:pPr>
        <w:suppressAutoHyphens w:val="0"/>
        <w:ind w:left="72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mikina</w:t>
      </w:r>
      <w:r w:rsidR="00E5339E">
        <w:rPr>
          <w:rFonts w:ascii="Arial" w:hAnsi="Arial" w:cs="Arial"/>
          <w:bCs/>
          <w:sz w:val="22"/>
          <w:szCs w:val="22"/>
        </w:rPr>
        <w:t>: XS 17 ks,</w:t>
      </w:r>
      <w:r>
        <w:rPr>
          <w:rFonts w:ascii="Arial" w:hAnsi="Arial" w:cs="Arial"/>
          <w:bCs/>
          <w:sz w:val="22"/>
          <w:szCs w:val="22"/>
        </w:rPr>
        <w:t xml:space="preserve"> S</w:t>
      </w:r>
      <w:r w:rsidR="00E5339E">
        <w:rPr>
          <w:rFonts w:ascii="Arial" w:hAnsi="Arial" w:cs="Arial"/>
          <w:bCs/>
          <w:sz w:val="22"/>
          <w:szCs w:val="22"/>
        </w:rPr>
        <w:t xml:space="preserve"> 25 </w:t>
      </w:r>
      <w:r>
        <w:rPr>
          <w:rFonts w:ascii="Arial" w:hAnsi="Arial" w:cs="Arial"/>
          <w:bCs/>
          <w:sz w:val="22"/>
          <w:szCs w:val="22"/>
        </w:rPr>
        <w:t>ks, M 1</w:t>
      </w:r>
      <w:r w:rsidR="00E5339E">
        <w:rPr>
          <w:rFonts w:ascii="Arial" w:hAnsi="Arial" w:cs="Arial"/>
          <w:bCs/>
          <w:sz w:val="22"/>
          <w:szCs w:val="22"/>
        </w:rPr>
        <w:t xml:space="preserve">7 </w:t>
      </w:r>
      <w:r>
        <w:rPr>
          <w:rFonts w:ascii="Arial" w:hAnsi="Arial" w:cs="Arial"/>
          <w:bCs/>
          <w:sz w:val="22"/>
          <w:szCs w:val="22"/>
        </w:rPr>
        <w:t xml:space="preserve">ks, L </w:t>
      </w:r>
      <w:r w:rsidR="00E5339E">
        <w:rPr>
          <w:rFonts w:ascii="Arial" w:hAnsi="Arial" w:cs="Arial"/>
          <w:bCs/>
          <w:sz w:val="22"/>
          <w:szCs w:val="22"/>
        </w:rPr>
        <w:t>5</w:t>
      </w:r>
      <w:r>
        <w:rPr>
          <w:rFonts w:ascii="Arial" w:hAnsi="Arial" w:cs="Arial"/>
          <w:bCs/>
          <w:sz w:val="22"/>
          <w:szCs w:val="22"/>
        </w:rPr>
        <w:t>k</w:t>
      </w:r>
      <w:r w:rsidR="00E5339E">
        <w:rPr>
          <w:rFonts w:ascii="Arial" w:hAnsi="Arial" w:cs="Arial"/>
          <w:bCs/>
          <w:sz w:val="22"/>
          <w:szCs w:val="22"/>
        </w:rPr>
        <w:t xml:space="preserve"> </w:t>
      </w:r>
      <w:r>
        <w:rPr>
          <w:rFonts w:ascii="Arial" w:hAnsi="Arial" w:cs="Arial"/>
          <w:bCs/>
          <w:sz w:val="22"/>
          <w:szCs w:val="22"/>
        </w:rPr>
        <w:t>s</w:t>
      </w:r>
    </w:p>
    <w:p w14:paraId="5E653A78" w14:textId="73AD5ED5" w:rsidR="008C0B0F" w:rsidRPr="009A5522" w:rsidRDefault="006E7F02" w:rsidP="005107C1">
      <w:pPr>
        <w:suppressAutoHyphens w:val="0"/>
        <w:ind w:left="72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E5339E">
        <w:rPr>
          <w:rFonts w:ascii="Arial" w:hAnsi="Arial" w:cs="Arial"/>
          <w:bCs/>
          <w:sz w:val="22"/>
          <w:szCs w:val="22"/>
        </w:rPr>
        <w:t xml:space="preserve"> </w:t>
      </w:r>
      <w:r>
        <w:rPr>
          <w:rFonts w:ascii="Arial" w:hAnsi="Arial" w:cs="Arial"/>
          <w:bCs/>
          <w:sz w:val="22"/>
          <w:szCs w:val="22"/>
        </w:rPr>
        <w:t>tepláky S</w:t>
      </w:r>
      <w:r w:rsidR="00E5339E">
        <w:rPr>
          <w:rFonts w:ascii="Arial" w:hAnsi="Arial" w:cs="Arial"/>
          <w:bCs/>
          <w:sz w:val="22"/>
          <w:szCs w:val="22"/>
        </w:rPr>
        <w:t xml:space="preserve"> 20 </w:t>
      </w:r>
      <w:r>
        <w:rPr>
          <w:rFonts w:ascii="Arial" w:hAnsi="Arial" w:cs="Arial"/>
          <w:bCs/>
          <w:sz w:val="22"/>
          <w:szCs w:val="22"/>
        </w:rPr>
        <w:t xml:space="preserve">ks, M </w:t>
      </w:r>
      <w:r w:rsidR="00E5339E">
        <w:rPr>
          <w:rFonts w:ascii="Arial" w:hAnsi="Arial" w:cs="Arial"/>
          <w:bCs/>
          <w:sz w:val="22"/>
          <w:szCs w:val="22"/>
        </w:rPr>
        <w:t xml:space="preserve">15 </w:t>
      </w:r>
      <w:r>
        <w:rPr>
          <w:rFonts w:ascii="Arial" w:hAnsi="Arial" w:cs="Arial"/>
          <w:bCs/>
          <w:sz w:val="22"/>
          <w:szCs w:val="22"/>
        </w:rPr>
        <w:t xml:space="preserve">ks, L </w:t>
      </w:r>
      <w:r w:rsidR="00E5339E">
        <w:rPr>
          <w:rFonts w:ascii="Arial" w:hAnsi="Arial" w:cs="Arial"/>
          <w:bCs/>
          <w:sz w:val="22"/>
          <w:szCs w:val="22"/>
        </w:rPr>
        <w:t xml:space="preserve">10 </w:t>
      </w:r>
      <w:r>
        <w:rPr>
          <w:rFonts w:ascii="Arial" w:hAnsi="Arial" w:cs="Arial"/>
          <w:bCs/>
          <w:sz w:val="22"/>
          <w:szCs w:val="22"/>
        </w:rPr>
        <w:t xml:space="preserve">ks </w:t>
      </w:r>
    </w:p>
    <w:p w14:paraId="6C80EFD3" w14:textId="77777777" w:rsidR="008C0B0F" w:rsidRPr="00D42B3D" w:rsidRDefault="008C0B0F" w:rsidP="00D421F7">
      <w:pPr>
        <w:suppressAutoHyphens w:val="0"/>
        <w:autoSpaceDE w:val="0"/>
        <w:autoSpaceDN w:val="0"/>
        <w:adjustRightInd w:val="0"/>
        <w:rPr>
          <w:rFonts w:ascii="Arial" w:hAnsi="Arial" w:cs="Arial"/>
          <w:kern w:val="0"/>
          <w:sz w:val="22"/>
          <w:szCs w:val="22"/>
          <w:lang w:eastAsia="cs-CZ"/>
        </w:rPr>
      </w:pPr>
    </w:p>
    <w:p w14:paraId="297D5083"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478689EE" w14:textId="77777777" w:rsidR="00D50EE3" w:rsidRPr="00D421F7" w:rsidRDefault="00D50EE3" w:rsidP="00D421F7">
      <w:pPr>
        <w:suppressAutoHyphens w:val="0"/>
        <w:autoSpaceDE w:val="0"/>
        <w:autoSpaceDN w:val="0"/>
        <w:adjustRightInd w:val="0"/>
        <w:rPr>
          <w:rFonts w:ascii="Arial" w:hAnsi="Arial" w:cs="Arial"/>
          <w:b/>
          <w:sz w:val="22"/>
          <w:szCs w:val="22"/>
        </w:rPr>
      </w:pPr>
    </w:p>
    <w:p w14:paraId="0F664F39" w14:textId="69F5152C"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E5339E">
        <w:rPr>
          <w:rFonts w:ascii="Arial" w:hAnsi="Arial" w:cs="Arial"/>
          <w:sz w:val="22"/>
          <w:szCs w:val="22"/>
        </w:rPr>
        <w:t>223</w:t>
      </w:r>
      <w:r w:rsidR="008C0B0F">
        <w:rPr>
          <w:rFonts w:ascii="Arial" w:hAnsi="Arial" w:cs="Arial"/>
          <w:sz w:val="22"/>
          <w:szCs w:val="22"/>
        </w:rPr>
        <w:t>.</w:t>
      </w:r>
      <w:r w:rsidR="00E5339E">
        <w:rPr>
          <w:rFonts w:ascii="Arial" w:hAnsi="Arial" w:cs="Arial"/>
          <w:sz w:val="22"/>
          <w:szCs w:val="22"/>
        </w:rPr>
        <w:t>904</w:t>
      </w:r>
      <w:r w:rsidR="008C0B0F">
        <w:rPr>
          <w:rFonts w:ascii="Arial" w:hAnsi="Arial" w:cs="Arial"/>
          <w:sz w:val="22"/>
          <w:szCs w:val="22"/>
        </w:rPr>
        <w:t>,-</w:t>
      </w:r>
      <w:r w:rsidR="008C0B0F" w:rsidRPr="00D42B3D">
        <w:rPr>
          <w:rFonts w:ascii="Arial" w:hAnsi="Arial" w:cs="Arial"/>
          <w:sz w:val="22"/>
          <w:szCs w:val="22"/>
        </w:rPr>
        <w:t xml:space="preserve"> </w:t>
      </w:r>
      <w:r w:rsidRPr="00D42B3D">
        <w:rPr>
          <w:rFonts w:ascii="Arial" w:hAnsi="Arial" w:cs="Arial"/>
          <w:sz w:val="22"/>
          <w:szCs w:val="22"/>
        </w:rPr>
        <w:t xml:space="preserve">Kč (slovy: </w:t>
      </w:r>
      <w:r w:rsidR="00E5339E">
        <w:rPr>
          <w:rFonts w:ascii="Arial" w:hAnsi="Arial" w:cs="Arial"/>
          <w:sz w:val="22"/>
          <w:szCs w:val="22"/>
        </w:rPr>
        <w:t>dvěstědvacettřitisícdevětsetčtyři</w:t>
      </w:r>
      <w:r w:rsidR="00E5339E" w:rsidRPr="00D42B3D">
        <w:rPr>
          <w:rFonts w:ascii="Arial" w:hAnsi="Arial" w:cs="Arial"/>
          <w:sz w:val="22"/>
          <w:szCs w:val="22"/>
        </w:rPr>
        <w:t xml:space="preserve"> </w:t>
      </w:r>
      <w:r w:rsidRPr="00D42B3D">
        <w:rPr>
          <w:rFonts w:ascii="Arial" w:hAnsi="Arial" w:cs="Arial"/>
          <w:sz w:val="22"/>
          <w:szCs w:val="22"/>
        </w:rPr>
        <w:t xml:space="preserve">korun českých) bez DPH. </w:t>
      </w:r>
      <w:r w:rsidRPr="009A5522">
        <w:rPr>
          <w:rFonts w:ascii="Arial" w:hAnsi="Arial" w:cs="Arial"/>
          <w:sz w:val="22"/>
          <w:szCs w:val="22"/>
        </w:rPr>
        <w:t>K takto stanovené ceně bude připočtena DPH ve výši stanovené platnými a účinnými právními předpisy</w:t>
      </w:r>
      <w:r w:rsidR="008C0B0F" w:rsidRPr="009A5522">
        <w:rPr>
          <w:rFonts w:ascii="Arial" w:hAnsi="Arial" w:cs="Arial"/>
          <w:sz w:val="22"/>
          <w:szCs w:val="22"/>
        </w:rPr>
        <w:t>.</w:t>
      </w:r>
    </w:p>
    <w:p w14:paraId="62F9F66D"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2A6FA0B2"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17749220"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6E1697B6" w14:textId="77777777" w:rsidR="00D50EE3" w:rsidRPr="009A5522" w:rsidRDefault="00D50EE3" w:rsidP="00D421F7">
      <w:pPr>
        <w:numPr>
          <w:ilvl w:val="0"/>
          <w:numId w:val="5"/>
        </w:numPr>
        <w:tabs>
          <w:tab w:val="clear" w:pos="720"/>
        </w:tabs>
        <w:ind w:left="0" w:firstLine="0"/>
        <w:jc w:val="both"/>
        <w:rPr>
          <w:rFonts w:ascii="Arial" w:hAnsi="Arial" w:cs="Arial"/>
          <w:sz w:val="22"/>
          <w:szCs w:val="22"/>
        </w:rPr>
      </w:pPr>
      <w:r w:rsidRPr="009A552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73C702E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34C70D0B" w14:textId="77777777" w:rsidR="00D421F7" w:rsidRDefault="00D421F7" w:rsidP="00D421F7">
      <w:pPr>
        <w:jc w:val="center"/>
        <w:rPr>
          <w:rFonts w:ascii="Arial" w:hAnsi="Arial" w:cs="Arial"/>
          <w:b/>
          <w:sz w:val="22"/>
          <w:szCs w:val="22"/>
        </w:rPr>
      </w:pPr>
    </w:p>
    <w:p w14:paraId="534C3098"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2CF109A4" w14:textId="77777777" w:rsidR="00D421F7" w:rsidRPr="00D421F7" w:rsidRDefault="00D421F7" w:rsidP="00D421F7">
      <w:pPr>
        <w:rPr>
          <w:rFonts w:ascii="Arial" w:hAnsi="Arial" w:cs="Arial"/>
          <w:b/>
          <w:sz w:val="22"/>
          <w:szCs w:val="22"/>
        </w:rPr>
      </w:pPr>
    </w:p>
    <w:p w14:paraId="360BAAED" w14:textId="7B696C1C"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8C0B0F" w:rsidRPr="009A5522">
        <w:rPr>
          <w:rFonts w:ascii="Arial" w:hAnsi="Arial" w:cs="Arial"/>
          <w:b/>
          <w:sz w:val="22"/>
          <w:szCs w:val="22"/>
        </w:rPr>
        <w:t>3 měsíců od podpisu smlouvy</w:t>
      </w:r>
      <w:r w:rsidR="008C0B0F" w:rsidRPr="00D42B3D">
        <w:rPr>
          <w:rFonts w:ascii="Arial" w:hAnsi="Arial" w:cs="Arial"/>
          <w:b/>
          <w:sz w:val="22"/>
          <w:szCs w:val="22"/>
        </w:rPr>
        <w:t>.</w:t>
      </w:r>
    </w:p>
    <w:p w14:paraId="78A91179" w14:textId="77777777"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8C0B0F">
        <w:rPr>
          <w:rFonts w:ascii="Arial" w:hAnsi="Arial" w:cs="Arial"/>
          <w:b/>
          <w:bCs/>
          <w:sz w:val="22"/>
          <w:szCs w:val="22"/>
        </w:rPr>
        <w:t>Národní divadlo, Anenské náměstí 211/2, Praha 1</w:t>
      </w:r>
      <w:r w:rsidRPr="00D42B3D">
        <w:rPr>
          <w:rFonts w:ascii="Arial" w:hAnsi="Arial" w:cs="Arial"/>
          <w:color w:val="000000"/>
          <w:sz w:val="22"/>
          <w:szCs w:val="22"/>
        </w:rPr>
        <w:t>.</w:t>
      </w:r>
    </w:p>
    <w:p w14:paraId="091044D3" w14:textId="35BEF0E1" w:rsidR="00D50EE3" w:rsidRPr="00D42B3D"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D42B3D">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C0B0F">
        <w:rPr>
          <w:rFonts w:ascii="Arial" w:hAnsi="Arial" w:cs="Arial"/>
          <w:sz w:val="22"/>
          <w:szCs w:val="22"/>
        </w:rPr>
        <w:t>Martin Rypan</w:t>
      </w:r>
      <w:r w:rsidRPr="00D42B3D">
        <w:rPr>
          <w:rFonts w:ascii="Arial" w:hAnsi="Arial" w:cs="Arial"/>
          <w:sz w:val="22"/>
          <w:szCs w:val="22"/>
        </w:rPr>
        <w:t>, zodpovědná osob</w:t>
      </w:r>
      <w:r w:rsidR="00FB69A9">
        <w:rPr>
          <w:rFonts w:ascii="Arial" w:hAnsi="Arial" w:cs="Arial"/>
          <w:sz w:val="22"/>
          <w:szCs w:val="22"/>
        </w:rPr>
        <w:t xml:space="preserve">a za stranu prodávajícího: </w:t>
      </w:r>
      <w:r w:rsidR="00FF4770">
        <w:rPr>
          <w:rFonts w:ascii="Arial" w:hAnsi="Arial" w:cs="Arial"/>
          <w:sz w:val="22"/>
          <w:szCs w:val="22"/>
        </w:rPr>
        <w:t>Brigita Sejkorová</w:t>
      </w:r>
      <w:r w:rsidR="00FB69A9">
        <w:rPr>
          <w:rFonts w:ascii="Arial" w:hAnsi="Arial" w:cs="Arial"/>
          <w:sz w:val="22"/>
          <w:szCs w:val="22"/>
        </w:rPr>
        <w:t>.</w:t>
      </w:r>
    </w:p>
    <w:p w14:paraId="502CFB7D" w14:textId="77777777" w:rsidR="00D421F7" w:rsidRDefault="00D421F7" w:rsidP="00D421F7">
      <w:pPr>
        <w:tabs>
          <w:tab w:val="left" w:pos="357"/>
          <w:tab w:val="center" w:pos="4536"/>
          <w:tab w:val="right" w:pos="9072"/>
        </w:tabs>
        <w:jc w:val="center"/>
        <w:rPr>
          <w:rFonts w:ascii="Arial" w:hAnsi="Arial" w:cs="Arial"/>
          <w:b/>
          <w:sz w:val="22"/>
          <w:szCs w:val="22"/>
        </w:rPr>
      </w:pPr>
    </w:p>
    <w:p w14:paraId="68B8C40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1344FD50" w14:textId="77777777" w:rsidR="00D421F7" w:rsidRPr="00D421F7" w:rsidRDefault="00D421F7" w:rsidP="00D421F7">
      <w:pPr>
        <w:tabs>
          <w:tab w:val="left" w:pos="357"/>
          <w:tab w:val="center" w:pos="4536"/>
          <w:tab w:val="right" w:pos="9072"/>
        </w:tabs>
        <w:rPr>
          <w:rFonts w:ascii="Arial" w:hAnsi="Arial" w:cs="Arial"/>
          <w:b/>
          <w:sz w:val="22"/>
          <w:szCs w:val="22"/>
        </w:rPr>
      </w:pPr>
    </w:p>
    <w:p w14:paraId="58B6A573"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71F6203D"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A3FC0D8"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4AD5DB89" w14:textId="77777777" w:rsidR="00D421F7" w:rsidRDefault="00D421F7" w:rsidP="00D421F7">
      <w:pPr>
        <w:jc w:val="center"/>
        <w:rPr>
          <w:rFonts w:ascii="Arial" w:hAnsi="Arial" w:cs="Arial"/>
          <w:b/>
          <w:sz w:val="22"/>
          <w:szCs w:val="22"/>
        </w:rPr>
      </w:pPr>
    </w:p>
    <w:p w14:paraId="0953F209"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7478FFE2" w14:textId="77777777" w:rsidR="00D421F7" w:rsidRPr="00D421F7" w:rsidRDefault="00D421F7" w:rsidP="00D421F7">
      <w:pPr>
        <w:rPr>
          <w:rFonts w:ascii="Arial" w:hAnsi="Arial" w:cs="Arial"/>
          <w:b/>
          <w:sz w:val="22"/>
          <w:szCs w:val="22"/>
        </w:rPr>
      </w:pPr>
    </w:p>
    <w:p w14:paraId="60FD7F47"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808C27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031A7E12"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2A633CCD"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3C204A29" w14:textId="2432ABD3"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3DC9CE87" w14:textId="77777777" w:rsidR="00D421F7" w:rsidRDefault="00D421F7" w:rsidP="00D421F7">
      <w:pPr>
        <w:rPr>
          <w:rFonts w:ascii="Arial" w:hAnsi="Arial" w:cs="Arial"/>
          <w:b/>
          <w:sz w:val="22"/>
          <w:szCs w:val="22"/>
        </w:rPr>
      </w:pPr>
    </w:p>
    <w:p w14:paraId="0204DD66"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0FAE490E" w14:textId="77777777" w:rsidR="00D421F7" w:rsidRPr="00D421F7" w:rsidRDefault="00D421F7" w:rsidP="00D421F7">
      <w:pPr>
        <w:rPr>
          <w:rFonts w:ascii="Arial" w:hAnsi="Arial" w:cs="Arial"/>
          <w:b/>
          <w:sz w:val="22"/>
          <w:szCs w:val="22"/>
        </w:rPr>
      </w:pPr>
    </w:p>
    <w:p w14:paraId="2C355E01"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1664148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1874091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368D518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667CAAC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7AFE011" w14:textId="77777777" w:rsidR="00D421F7" w:rsidRDefault="00D421F7" w:rsidP="00D421F7">
      <w:pPr>
        <w:rPr>
          <w:rFonts w:ascii="Arial" w:hAnsi="Arial" w:cs="Arial"/>
          <w:b/>
          <w:sz w:val="22"/>
          <w:szCs w:val="22"/>
        </w:rPr>
      </w:pPr>
    </w:p>
    <w:p w14:paraId="1133D53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0C87DEE0" w14:textId="77777777" w:rsidR="00D421F7" w:rsidRPr="00D421F7" w:rsidRDefault="00D421F7" w:rsidP="00D421F7">
      <w:pPr>
        <w:rPr>
          <w:rFonts w:ascii="Arial" w:hAnsi="Arial" w:cs="Arial"/>
          <w:b/>
          <w:sz w:val="22"/>
          <w:szCs w:val="22"/>
        </w:rPr>
      </w:pPr>
    </w:p>
    <w:p w14:paraId="537DF1D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21B2D2D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644F5BD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538444B7"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144CFDFE"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68B8C71F" w14:textId="77777777" w:rsidR="00D50EE3" w:rsidRPr="00D42B3D" w:rsidRDefault="0016756A" w:rsidP="00D421F7">
      <w:pPr>
        <w:numPr>
          <w:ilvl w:val="1"/>
          <w:numId w:val="4"/>
        </w:numPr>
        <w:ind w:left="0" w:firstLine="0"/>
        <w:jc w:val="both"/>
        <w:rPr>
          <w:rFonts w:ascii="Arial" w:hAnsi="Arial" w:cs="Arial"/>
          <w:sz w:val="22"/>
          <w:szCs w:val="22"/>
        </w:rPr>
      </w:pPr>
      <w:r>
        <w:rPr>
          <w:rFonts w:ascii="Arial" w:hAnsi="Arial" w:cs="Arial"/>
          <w:sz w:val="22"/>
          <w:szCs w:val="22"/>
        </w:rPr>
        <w:t xml:space="preserve"> </w:t>
      </w:r>
      <w:r w:rsidRPr="0016756A">
        <w:rPr>
          <w:rFonts w:ascii="Arial" w:hAnsi="Arial" w:cs="Arial"/>
          <w:sz w:val="22"/>
          <w:szCs w:val="22"/>
        </w:rPr>
        <w:t xml:space="preserve">Tato smlouva nabývá platnosti dnem jejího podpisu </w:t>
      </w:r>
      <w:r>
        <w:rPr>
          <w:rFonts w:ascii="Arial" w:hAnsi="Arial" w:cs="Arial"/>
          <w:sz w:val="22"/>
          <w:szCs w:val="22"/>
        </w:rPr>
        <w:t xml:space="preserve">oběma </w:t>
      </w:r>
      <w:r w:rsidRPr="0016756A">
        <w:rPr>
          <w:rFonts w:ascii="Arial" w:hAnsi="Arial" w:cs="Arial"/>
          <w:sz w:val="22"/>
          <w:szCs w:val="22"/>
        </w:rPr>
        <w:t>smluvními stranami a účinnosti dnem jejího uveřejnění v registru smluv dle zákona č. 340/2015 Sb.</w:t>
      </w:r>
    </w:p>
    <w:p w14:paraId="13BBE5E7" w14:textId="77777777" w:rsidR="00D50EE3" w:rsidRPr="00D42B3D" w:rsidRDefault="00D50EE3" w:rsidP="00D421F7">
      <w:pPr>
        <w:jc w:val="both"/>
        <w:rPr>
          <w:rFonts w:ascii="Arial" w:hAnsi="Arial" w:cs="Arial"/>
          <w:sz w:val="22"/>
          <w:szCs w:val="22"/>
        </w:rPr>
      </w:pPr>
    </w:p>
    <w:p w14:paraId="2A6F8924" w14:textId="77777777" w:rsidR="00D50EE3" w:rsidRPr="00D42B3D" w:rsidRDefault="00D50EE3" w:rsidP="00D421F7">
      <w:pPr>
        <w:tabs>
          <w:tab w:val="left" w:pos="4680"/>
        </w:tabs>
        <w:jc w:val="both"/>
        <w:rPr>
          <w:rFonts w:ascii="Arial" w:hAnsi="Arial" w:cs="Arial"/>
          <w:sz w:val="22"/>
          <w:szCs w:val="22"/>
        </w:rPr>
      </w:pPr>
    </w:p>
    <w:p w14:paraId="13ECE2BA" w14:textId="5A12CF54"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r w:rsidR="00741678">
        <w:rPr>
          <w:rFonts w:ascii="Arial" w:hAnsi="Arial" w:cs="Arial"/>
          <w:sz w:val="22"/>
          <w:szCs w:val="22"/>
        </w:rPr>
        <w:t>Litomyšli</w:t>
      </w:r>
      <w:bookmarkStart w:id="0" w:name="_GoBack"/>
      <w:bookmarkEnd w:id="0"/>
      <w:r w:rsidRPr="00D42B3D">
        <w:rPr>
          <w:rFonts w:ascii="Arial" w:hAnsi="Arial" w:cs="Arial"/>
          <w:sz w:val="22"/>
          <w:szCs w:val="22"/>
        </w:rPr>
        <w:t xml:space="preserve"> dne</w:t>
      </w:r>
      <w:r w:rsidR="00D421F7">
        <w:rPr>
          <w:rFonts w:ascii="Arial" w:hAnsi="Arial" w:cs="Arial"/>
          <w:sz w:val="22"/>
          <w:szCs w:val="22"/>
        </w:rPr>
        <w:tab/>
      </w:r>
      <w:r w:rsidRPr="00D42B3D">
        <w:rPr>
          <w:rFonts w:ascii="Arial" w:hAnsi="Arial" w:cs="Arial"/>
          <w:sz w:val="22"/>
          <w:szCs w:val="22"/>
        </w:rPr>
        <w:t>V Praze dne</w:t>
      </w:r>
    </w:p>
    <w:p w14:paraId="01C2B957" w14:textId="77777777" w:rsidR="00D50EE3" w:rsidRPr="00D42B3D" w:rsidRDefault="00D50EE3" w:rsidP="00D421F7">
      <w:pPr>
        <w:jc w:val="both"/>
        <w:rPr>
          <w:rFonts w:ascii="Arial" w:hAnsi="Arial" w:cs="Arial"/>
          <w:sz w:val="22"/>
          <w:szCs w:val="22"/>
        </w:rPr>
      </w:pPr>
    </w:p>
    <w:p w14:paraId="264CE1D3" w14:textId="77777777" w:rsidR="00D50EE3" w:rsidRPr="00D42B3D" w:rsidRDefault="00D50EE3" w:rsidP="00D421F7">
      <w:pPr>
        <w:rPr>
          <w:rFonts w:ascii="Arial" w:hAnsi="Arial" w:cs="Arial"/>
          <w:sz w:val="22"/>
          <w:szCs w:val="22"/>
        </w:rPr>
      </w:pPr>
    </w:p>
    <w:p w14:paraId="6E801D5D" w14:textId="77777777" w:rsidR="00D50EE3" w:rsidRPr="00D42B3D" w:rsidRDefault="00D50EE3" w:rsidP="00D421F7">
      <w:pPr>
        <w:rPr>
          <w:rFonts w:ascii="Arial" w:hAnsi="Arial" w:cs="Arial"/>
          <w:sz w:val="22"/>
          <w:szCs w:val="22"/>
        </w:rPr>
      </w:pPr>
    </w:p>
    <w:p w14:paraId="43F37517"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6DDFDA61" w14:textId="77777777" w:rsidR="00D421F7" w:rsidRPr="00D42B3D" w:rsidRDefault="007419E0" w:rsidP="00D421F7">
      <w:pPr>
        <w:tabs>
          <w:tab w:val="left" w:pos="4962"/>
        </w:tabs>
        <w:jc w:val="both"/>
        <w:rPr>
          <w:rFonts w:ascii="Arial" w:hAnsi="Arial" w:cs="Arial"/>
          <w:sz w:val="22"/>
          <w:szCs w:val="22"/>
        </w:rPr>
      </w:pPr>
      <w:r w:rsidRPr="007419E0">
        <w:rPr>
          <w:rFonts w:ascii="Arial" w:hAnsi="Arial" w:cs="Arial"/>
          <w:sz w:val="22"/>
          <w:szCs w:val="22"/>
        </w:rPr>
        <w:t>Rudolf Skřivan – LITEX</w:t>
      </w:r>
      <w:r w:rsidR="00D421F7">
        <w:rPr>
          <w:rFonts w:ascii="Arial" w:hAnsi="Arial" w:cs="Arial"/>
          <w:sz w:val="22"/>
          <w:szCs w:val="22"/>
        </w:rPr>
        <w:tab/>
        <w:t>Národní divadlo</w:t>
      </w:r>
    </w:p>
    <w:p w14:paraId="3FC9B213" w14:textId="46F68835" w:rsidR="00D50EE3" w:rsidRPr="00D42B3D" w:rsidRDefault="007419E0" w:rsidP="00D421F7">
      <w:pPr>
        <w:tabs>
          <w:tab w:val="left" w:pos="4962"/>
        </w:tabs>
        <w:rPr>
          <w:sz w:val="22"/>
          <w:szCs w:val="22"/>
        </w:rPr>
      </w:pPr>
      <w:r>
        <w:rPr>
          <w:rFonts w:ascii="Arial" w:hAnsi="Arial" w:cs="Arial"/>
          <w:sz w:val="22"/>
          <w:szCs w:val="22"/>
        </w:rPr>
        <w:t>Mgr. Karel Jandík</w:t>
      </w:r>
      <w:r w:rsidR="00D421F7">
        <w:rPr>
          <w:rFonts w:ascii="Arial" w:hAnsi="Arial" w:cs="Arial"/>
          <w:sz w:val="22"/>
          <w:szCs w:val="22"/>
        </w:rPr>
        <w:tab/>
      </w:r>
      <w:r>
        <w:rPr>
          <w:rFonts w:ascii="Arial" w:hAnsi="Arial" w:cs="Arial"/>
          <w:sz w:val="22"/>
          <w:szCs w:val="22"/>
        </w:rPr>
        <w:t xml:space="preserve">Filip Barankiewicz, um. </w:t>
      </w:r>
      <w:r w:rsidR="00E5339E">
        <w:rPr>
          <w:rFonts w:ascii="Arial" w:hAnsi="Arial" w:cs="Arial"/>
          <w:sz w:val="22"/>
          <w:szCs w:val="22"/>
        </w:rPr>
        <w:t xml:space="preserve">ředitel </w:t>
      </w:r>
      <w:r>
        <w:rPr>
          <w:rFonts w:ascii="Arial" w:hAnsi="Arial" w:cs="Arial"/>
          <w:sz w:val="22"/>
          <w:szCs w:val="22"/>
        </w:rPr>
        <w:t>Baletu ND</w:t>
      </w:r>
    </w:p>
    <w:sectPr w:rsidR="00D50EE3"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2590" w14:textId="77777777" w:rsidR="00F9694B" w:rsidRDefault="00F9694B" w:rsidP="005B1606">
      <w:r>
        <w:separator/>
      </w:r>
    </w:p>
  </w:endnote>
  <w:endnote w:type="continuationSeparator" w:id="0">
    <w:p w14:paraId="4FDE55B5" w14:textId="77777777" w:rsidR="00F9694B" w:rsidRDefault="00F9694B"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848" w14:textId="7F224654"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41678">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325F" w14:textId="77777777" w:rsidR="00F9694B" w:rsidRDefault="00F9694B" w:rsidP="005B1606">
      <w:r>
        <w:separator/>
      </w:r>
    </w:p>
  </w:footnote>
  <w:footnote w:type="continuationSeparator" w:id="0">
    <w:p w14:paraId="4411E65E" w14:textId="77777777" w:rsidR="00F9694B" w:rsidRDefault="00F9694B"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A266056"/>
    <w:multiLevelType w:val="hybridMultilevel"/>
    <w:tmpl w:val="20CA2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B47A42"/>
    <w:multiLevelType w:val="hybridMultilevel"/>
    <w:tmpl w:val="0D56E4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61AC5"/>
    <w:rsid w:val="000646BF"/>
    <w:rsid w:val="0008264C"/>
    <w:rsid w:val="000A47FC"/>
    <w:rsid w:val="000B3014"/>
    <w:rsid w:val="000C7D78"/>
    <w:rsid w:val="000E227A"/>
    <w:rsid w:val="00100727"/>
    <w:rsid w:val="0016756A"/>
    <w:rsid w:val="001731F3"/>
    <w:rsid w:val="00173B24"/>
    <w:rsid w:val="001806F0"/>
    <w:rsid w:val="001B1BD2"/>
    <w:rsid w:val="00203557"/>
    <w:rsid w:val="00230D2B"/>
    <w:rsid w:val="00280227"/>
    <w:rsid w:val="002E0DA7"/>
    <w:rsid w:val="002E6FA1"/>
    <w:rsid w:val="00303793"/>
    <w:rsid w:val="00306D81"/>
    <w:rsid w:val="0031190D"/>
    <w:rsid w:val="00330991"/>
    <w:rsid w:val="00332623"/>
    <w:rsid w:val="00343F57"/>
    <w:rsid w:val="00372081"/>
    <w:rsid w:val="00382DA2"/>
    <w:rsid w:val="003A6A00"/>
    <w:rsid w:val="003B3634"/>
    <w:rsid w:val="003C7561"/>
    <w:rsid w:val="004350A4"/>
    <w:rsid w:val="0044748D"/>
    <w:rsid w:val="00452A92"/>
    <w:rsid w:val="0045411A"/>
    <w:rsid w:val="00473F2E"/>
    <w:rsid w:val="00475662"/>
    <w:rsid w:val="0047796E"/>
    <w:rsid w:val="004B4B11"/>
    <w:rsid w:val="005107C1"/>
    <w:rsid w:val="005670A2"/>
    <w:rsid w:val="00591D54"/>
    <w:rsid w:val="005B1606"/>
    <w:rsid w:val="005B4713"/>
    <w:rsid w:val="005B55F3"/>
    <w:rsid w:val="005F0798"/>
    <w:rsid w:val="00652E19"/>
    <w:rsid w:val="006B1600"/>
    <w:rsid w:val="006C16A7"/>
    <w:rsid w:val="006C26BF"/>
    <w:rsid w:val="006E7F02"/>
    <w:rsid w:val="00705362"/>
    <w:rsid w:val="00714CEF"/>
    <w:rsid w:val="0072008A"/>
    <w:rsid w:val="00741678"/>
    <w:rsid w:val="007419E0"/>
    <w:rsid w:val="007620E1"/>
    <w:rsid w:val="00783E7B"/>
    <w:rsid w:val="007A200A"/>
    <w:rsid w:val="007D3BC0"/>
    <w:rsid w:val="00854EF8"/>
    <w:rsid w:val="00866A70"/>
    <w:rsid w:val="008A77B5"/>
    <w:rsid w:val="008C0B0F"/>
    <w:rsid w:val="008C4D53"/>
    <w:rsid w:val="008D02A7"/>
    <w:rsid w:val="00933BCE"/>
    <w:rsid w:val="00936221"/>
    <w:rsid w:val="00940BFD"/>
    <w:rsid w:val="009808B8"/>
    <w:rsid w:val="00993D20"/>
    <w:rsid w:val="009A3ECC"/>
    <w:rsid w:val="009A5522"/>
    <w:rsid w:val="00A243A9"/>
    <w:rsid w:val="00A40B40"/>
    <w:rsid w:val="00A44B26"/>
    <w:rsid w:val="00A554A4"/>
    <w:rsid w:val="00A87F06"/>
    <w:rsid w:val="00AA2E98"/>
    <w:rsid w:val="00AA5CCC"/>
    <w:rsid w:val="00AA63A7"/>
    <w:rsid w:val="00AB725B"/>
    <w:rsid w:val="00B016CC"/>
    <w:rsid w:val="00B03A08"/>
    <w:rsid w:val="00B263D9"/>
    <w:rsid w:val="00B3039C"/>
    <w:rsid w:val="00B32A9B"/>
    <w:rsid w:val="00B43535"/>
    <w:rsid w:val="00B7543F"/>
    <w:rsid w:val="00B80249"/>
    <w:rsid w:val="00B819D2"/>
    <w:rsid w:val="00B87BC6"/>
    <w:rsid w:val="00B95FFB"/>
    <w:rsid w:val="00BA1659"/>
    <w:rsid w:val="00BD4E39"/>
    <w:rsid w:val="00C15929"/>
    <w:rsid w:val="00C23D55"/>
    <w:rsid w:val="00C36E77"/>
    <w:rsid w:val="00C62D60"/>
    <w:rsid w:val="00C638CA"/>
    <w:rsid w:val="00C862B9"/>
    <w:rsid w:val="00C91120"/>
    <w:rsid w:val="00C97D5C"/>
    <w:rsid w:val="00CA0C32"/>
    <w:rsid w:val="00CD78AB"/>
    <w:rsid w:val="00D10286"/>
    <w:rsid w:val="00D1107E"/>
    <w:rsid w:val="00D421F7"/>
    <w:rsid w:val="00D42B3D"/>
    <w:rsid w:val="00D50EE3"/>
    <w:rsid w:val="00D62E70"/>
    <w:rsid w:val="00D76CE7"/>
    <w:rsid w:val="00D77646"/>
    <w:rsid w:val="00D8145C"/>
    <w:rsid w:val="00D94C78"/>
    <w:rsid w:val="00DA42E2"/>
    <w:rsid w:val="00DA5618"/>
    <w:rsid w:val="00DC3C64"/>
    <w:rsid w:val="00E112EC"/>
    <w:rsid w:val="00E401F7"/>
    <w:rsid w:val="00E45DAD"/>
    <w:rsid w:val="00E5339E"/>
    <w:rsid w:val="00E5592C"/>
    <w:rsid w:val="00E85A45"/>
    <w:rsid w:val="00E91ADA"/>
    <w:rsid w:val="00EB6DA0"/>
    <w:rsid w:val="00EF229E"/>
    <w:rsid w:val="00F04967"/>
    <w:rsid w:val="00F457A7"/>
    <w:rsid w:val="00F5147F"/>
    <w:rsid w:val="00F60595"/>
    <w:rsid w:val="00F61F22"/>
    <w:rsid w:val="00F7068C"/>
    <w:rsid w:val="00F75F6D"/>
    <w:rsid w:val="00F9694B"/>
    <w:rsid w:val="00FB69A9"/>
    <w:rsid w:val="00FB6ACE"/>
    <w:rsid w:val="00FF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0B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16756A"/>
    <w:rPr>
      <w:b/>
      <w:bCs/>
    </w:rPr>
  </w:style>
  <w:style w:type="character" w:customStyle="1" w:styleId="PedmtkomenteChar">
    <w:name w:val="Předmět komentáře Char"/>
    <w:link w:val="Pedmtkomente"/>
    <w:uiPriority w:val="99"/>
    <w:semiHidden/>
    <w:rsid w:val="0016756A"/>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10137">
      <w:bodyDiv w:val="1"/>
      <w:marLeft w:val="0"/>
      <w:marRight w:val="0"/>
      <w:marTop w:val="0"/>
      <w:marBottom w:val="0"/>
      <w:divBdr>
        <w:top w:val="none" w:sz="0" w:space="0" w:color="auto"/>
        <w:left w:val="none" w:sz="0" w:space="0" w:color="auto"/>
        <w:bottom w:val="none" w:sz="0" w:space="0" w:color="auto"/>
        <w:right w:val="none" w:sz="0" w:space="0" w:color="auto"/>
      </w:divBdr>
    </w:div>
    <w:div w:id="1374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6061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2020-06-29T10:23:00Z</dcterms:created>
  <dcterms:modified xsi:type="dcterms:W3CDTF">2020-06-29T10:24:00Z</dcterms:modified>
</cp:coreProperties>
</file>