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AA362D" w:rsidRPr="00183CF3" w:rsidTr="00AA362D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79" w:rsidRPr="00ED1EFC" w:rsidRDefault="00AF4E79" w:rsidP="00EE2ADB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E79" w:rsidRPr="005D0A91" w:rsidRDefault="00AF4E79" w:rsidP="00EE2ADB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 w:rsidRPr="005D0A91">
              <w:rPr>
                <w:color w:val="000000"/>
                <w:sz w:val="20"/>
                <w:szCs w:val="32"/>
              </w:rPr>
              <w:t xml:space="preserve">č. </w:t>
            </w:r>
            <w:r>
              <w:rPr>
                <w:color w:val="000000"/>
                <w:sz w:val="20"/>
                <w:szCs w:val="32"/>
              </w:rPr>
              <w:t>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AE6FC2" w:rsidRDefault="00660C6A" w:rsidP="00EE2ADB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660C6A">
              <w:rPr>
                <w:b/>
                <w:sz w:val="28"/>
                <w:szCs w:val="28"/>
              </w:rPr>
              <w:t>OBJ/ZIO/06/04/00006/2020</w:t>
            </w:r>
          </w:p>
        </w:tc>
      </w:tr>
      <w:tr w:rsidR="00AF4E79" w:rsidRPr="00183CF3" w:rsidTr="00D03F66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79" w:rsidRPr="00AE6FC2" w:rsidRDefault="00AF4E79" w:rsidP="00D03F66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 w:rsidR="002F33EB"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 w:rsidR="002F33EB">
              <w:rPr>
                <w:sz w:val="20"/>
                <w:szCs w:val="28"/>
              </w:rPr>
              <w:t xml:space="preserve">, </w:t>
            </w:r>
            <w:r w:rsidR="00D03F66">
              <w:rPr>
                <w:sz w:val="20"/>
                <w:szCs w:val="28"/>
              </w:rPr>
              <w:t>ve znění pozdějších předpisů</w:t>
            </w:r>
            <w:r w:rsidR="002F33EB">
              <w:rPr>
                <w:sz w:val="20"/>
                <w:szCs w:val="28"/>
              </w:rPr>
              <w:t>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Dodavatelem. Dodavateli tak vzniká povinnost realizovat </w:t>
            </w:r>
            <w:r w:rsidR="002F33EB"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 w:rsidR="00C5068D"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>Objednateli vzniká povinnost zaplatit Dodavateli dohodnutou smluvní odměnu.</w:t>
            </w:r>
          </w:p>
        </w:tc>
      </w:tr>
    </w:tbl>
    <w:p w:rsidR="0061085F" w:rsidRPr="00F140F1" w:rsidRDefault="0061085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Tr="009C5D16">
        <w:trPr>
          <w:trHeight w:hRule="exact" w:val="284"/>
        </w:trPr>
        <w:tc>
          <w:tcPr>
            <w:tcW w:w="1701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4E79" w:rsidRPr="009C5D16" w:rsidRDefault="00B2147E" w:rsidP="00B2147E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09</w:t>
            </w:r>
            <w:r w:rsidR="004B61DF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4B61DF">
              <w:rPr>
                <w:b/>
                <w:bCs/>
                <w:sz w:val="22"/>
                <w:szCs w:val="22"/>
              </w:rPr>
              <w:t>.2020</w:t>
            </w:r>
            <w:proofErr w:type="gramEnd"/>
          </w:p>
        </w:tc>
        <w:tc>
          <w:tcPr>
            <w:tcW w:w="3119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 xml:space="preserve">číslo VZ </w:t>
            </w:r>
            <w:r w:rsidRPr="009C5D16">
              <w:rPr>
                <w:bCs/>
                <w:i/>
                <w:sz w:val="18"/>
                <w:szCs w:val="22"/>
              </w:rPr>
              <w:t>(kontrolní/systémové)</w:t>
            </w:r>
            <w:r w:rsidRPr="009C5D1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F4E79" w:rsidRPr="009C5D16" w:rsidRDefault="003410F3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10F3">
              <w:rPr>
                <w:b/>
                <w:bCs/>
                <w:sz w:val="22"/>
                <w:szCs w:val="22"/>
              </w:rPr>
              <w:t>K82558132170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134"/>
        <w:gridCol w:w="642"/>
        <w:gridCol w:w="1626"/>
      </w:tblGrid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Hlavní město Praha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zast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oupené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4FB0" w:rsidRPr="00264FB0">
              <w:rPr>
                <w:b/>
                <w:bCs/>
                <w:color w:val="000000"/>
                <w:sz w:val="22"/>
                <w:szCs w:val="22"/>
              </w:rPr>
              <w:t>JUDr. Evou Novakovou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AF4E79" w:rsidRPr="009C5D16" w:rsidRDefault="00AF4E79" w:rsidP="00264FB0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ředitel</w:t>
            </w:r>
            <w:r w:rsidR="00264FB0">
              <w:rPr>
                <w:b/>
                <w:bCs/>
                <w:color w:val="000000"/>
                <w:sz w:val="22"/>
                <w:szCs w:val="22"/>
              </w:rPr>
              <w:t>kou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odboru </w:t>
            </w:r>
            <w:proofErr w:type="spellStart"/>
            <w:r w:rsidR="00264FB0">
              <w:rPr>
                <w:b/>
                <w:bCs/>
                <w:color w:val="000000"/>
                <w:sz w:val="22"/>
                <w:szCs w:val="22"/>
              </w:rPr>
              <w:t>živnostensakého</w:t>
            </w:r>
            <w:proofErr w:type="spellEnd"/>
            <w:r w:rsidR="00264FB0">
              <w:rPr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264FB0">
              <w:rPr>
                <w:b/>
                <w:bCs/>
                <w:color w:val="000000"/>
                <w:sz w:val="22"/>
                <w:szCs w:val="22"/>
              </w:rPr>
              <w:t>občanskosprávního</w:t>
            </w:r>
            <w:proofErr w:type="spellEnd"/>
            <w:r w:rsidR="002F33EB">
              <w:rPr>
                <w:b/>
                <w:bCs/>
                <w:color w:val="000000"/>
                <w:sz w:val="22"/>
                <w:szCs w:val="22"/>
              </w:rPr>
              <w:t xml:space="preserve"> MHMP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0E17D0" w:rsidRDefault="00B2147E" w:rsidP="000E17D0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2147E">
              <w:rPr>
                <w:b/>
                <w:bCs/>
                <w:color w:val="000000"/>
                <w:sz w:val="20"/>
                <w:szCs w:val="20"/>
              </w:rPr>
              <w:t xml:space="preserve">Technopark Kralupy VŠCHT Praha, Náměstí G. </w:t>
            </w:r>
            <w:proofErr w:type="spellStart"/>
            <w:r w:rsidRPr="00B2147E">
              <w:rPr>
                <w:b/>
                <w:bCs/>
                <w:color w:val="000000"/>
                <w:sz w:val="20"/>
                <w:szCs w:val="20"/>
              </w:rPr>
              <w:t>Karse</w:t>
            </w:r>
            <w:proofErr w:type="spellEnd"/>
            <w:r w:rsidRPr="00B2147E">
              <w:rPr>
                <w:b/>
                <w:bCs/>
                <w:color w:val="000000"/>
                <w:sz w:val="20"/>
                <w:szCs w:val="20"/>
              </w:rPr>
              <w:t xml:space="preserve"> 7, 278 01 Kralupy nad Vltavou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Mariánské nám. 2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110 01 Praha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47E" w:rsidRPr="009C5D16" w:rsidRDefault="00A9564C" w:rsidP="00ED57D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VŠCHT</w:t>
            </w:r>
            <w:r w:rsidR="001B2FFC">
              <w:rPr>
                <w:b/>
                <w:bCs/>
                <w:color w:val="000000"/>
                <w:sz w:val="20"/>
                <w:szCs w:val="20"/>
              </w:rPr>
              <w:t xml:space="preserve"> v Praze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9564C">
              <w:rPr>
                <w:b/>
                <w:bCs/>
                <w:color w:val="000000"/>
                <w:sz w:val="20"/>
                <w:szCs w:val="20"/>
              </w:rPr>
              <w:t>Techn</w:t>
            </w:r>
            <w:r w:rsidR="001B2FFC">
              <w:rPr>
                <w:b/>
                <w:bCs/>
                <w:color w:val="000000"/>
                <w:sz w:val="20"/>
                <w:szCs w:val="20"/>
              </w:rPr>
              <w:t xml:space="preserve">ická 5, 166 28 Praha 6 </w:t>
            </w:r>
          </w:p>
        </w:tc>
      </w:tr>
      <w:tr w:rsidR="009C5D16" w:rsidTr="00B0706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00064581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CZ00064581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9564C" w:rsidP="00ED57D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A9564C">
              <w:rPr>
                <w:b/>
                <w:bCs/>
                <w:color w:val="000000"/>
                <w:sz w:val="22"/>
                <w:szCs w:val="22"/>
              </w:rPr>
              <w:t>60461373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B0706A" w:rsidRDefault="00EF2D01" w:rsidP="00B0706A">
            <w:pPr>
              <w:tabs>
                <w:tab w:val="left" w:pos="900"/>
              </w:tabs>
              <w:spacing w:before="20" w:after="20"/>
              <w:rPr>
                <w:bCs/>
                <w:i/>
                <w:color w:val="000000"/>
                <w:sz w:val="18"/>
                <w:szCs w:val="18"/>
              </w:rPr>
            </w:pPr>
            <w:r w:rsidRPr="00EF2D01">
              <w:rPr>
                <w:b/>
                <w:bCs/>
                <w:color w:val="000000"/>
                <w:sz w:val="22"/>
                <w:szCs w:val="22"/>
              </w:rPr>
              <w:t>CZ60461373</w:t>
            </w:r>
          </w:p>
        </w:tc>
      </w:tr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264FB0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Kamil Řehák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47E" w:rsidRPr="00B2147E" w:rsidRDefault="00B3437E" w:rsidP="00B2147E">
            <w:pPr>
              <w:tabs>
                <w:tab w:val="left" w:pos="900"/>
              </w:tabs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XXXXXXXXXXXXXXXXXX</w:t>
            </w:r>
          </w:p>
          <w:p w:rsidR="000E17D0" w:rsidRPr="009C5D16" w:rsidRDefault="00B3437E" w:rsidP="00B3437E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XXXXXXXXXXXXXXXXXX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264FB0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236 00 2619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37E" w:rsidRPr="00B2147E" w:rsidRDefault="00B3437E" w:rsidP="00B3437E">
            <w:pPr>
              <w:tabs>
                <w:tab w:val="left" w:pos="900"/>
              </w:tabs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XXXXXXXXXXXXXXXXXX</w:t>
            </w:r>
          </w:p>
          <w:p w:rsidR="00AF4E79" w:rsidRPr="00B3437E" w:rsidRDefault="00B3437E" w:rsidP="00B2147E">
            <w:pPr>
              <w:tabs>
                <w:tab w:val="left" w:pos="900"/>
              </w:tabs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XXXXXXXXXXXXXXXXXX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264FB0" w:rsidP="00EE2A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kamil.rehak@praha.eu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B3437E" w:rsidRDefault="00B3437E" w:rsidP="00EE2ADB">
            <w:pPr>
              <w:tabs>
                <w:tab w:val="left" w:pos="900"/>
              </w:tabs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XXXXXXXXXXXXXXXXXX</w:t>
            </w:r>
            <w:bookmarkStart w:id="0" w:name="_GoBack"/>
            <w:bookmarkEnd w:id="0"/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:rsidTr="009C5D16">
        <w:trPr>
          <w:cantSplit/>
          <w:trHeight w:val="340"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:rsidR="00AA362D" w:rsidRPr="009C5D16" w:rsidRDefault="00264FB0" w:rsidP="00435E8A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Žádost o posouzení </w:t>
            </w:r>
            <w:r w:rsidR="00435E8A" w:rsidRPr="00435E8A">
              <w:rPr>
                <w:b/>
                <w:sz w:val="22"/>
              </w:rPr>
              <w:t>5</w:t>
            </w:r>
            <w:r w:rsidRPr="00435E8A">
              <w:rPr>
                <w:b/>
                <w:sz w:val="22"/>
              </w:rPr>
              <w:t>ks</w:t>
            </w:r>
            <w:r>
              <w:rPr>
                <w:b/>
                <w:sz w:val="22"/>
              </w:rPr>
              <w:t xml:space="preserve"> smaltovaných uličních tabulí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:rsidTr="009C5D16">
        <w:trPr>
          <w:cantSplit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Předmět plnění:</w:t>
            </w:r>
          </w:p>
        </w:tc>
        <w:tc>
          <w:tcPr>
            <w:tcW w:w="7797" w:type="dxa"/>
          </w:tcPr>
          <w:p w:rsidR="001776B1" w:rsidRPr="00310005" w:rsidRDefault="00264FB0" w:rsidP="00264FB0">
            <w:pPr>
              <w:tabs>
                <w:tab w:val="left" w:pos="900"/>
              </w:tabs>
              <w:spacing w:before="40" w:after="60"/>
              <w:rPr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 xml:space="preserve">Posouzení </w:t>
            </w:r>
            <w:r w:rsidR="00435E8A" w:rsidRPr="00310005">
              <w:rPr>
                <w:bCs/>
                <w:sz w:val="20"/>
                <w:szCs w:val="20"/>
              </w:rPr>
              <w:t>5</w:t>
            </w:r>
            <w:r w:rsidRPr="00310005">
              <w:rPr>
                <w:bCs/>
                <w:sz w:val="20"/>
                <w:szCs w:val="20"/>
              </w:rPr>
              <w:t>ks s</w:t>
            </w:r>
            <w:r w:rsidRPr="00310005">
              <w:rPr>
                <w:bCs/>
                <w:color w:val="000000"/>
                <w:sz w:val="20"/>
                <w:szCs w:val="20"/>
              </w:rPr>
              <w:t xml:space="preserve">maltovaných tabulí. Posouzení spočívá v provedení </w:t>
            </w:r>
            <w:r w:rsidRPr="00310005">
              <w:rPr>
                <w:sz w:val="20"/>
                <w:szCs w:val="20"/>
              </w:rPr>
              <w:t>testu odolnosti vzorkových tabulí (rozměr 80</w:t>
            </w:r>
            <w:r w:rsidR="0091120C" w:rsidRPr="00310005">
              <w:rPr>
                <w:sz w:val="20"/>
                <w:szCs w:val="20"/>
              </w:rPr>
              <w:t xml:space="preserve"> </w:t>
            </w:r>
            <w:r w:rsidRPr="00310005">
              <w:rPr>
                <w:sz w:val="20"/>
                <w:szCs w:val="20"/>
              </w:rPr>
              <w:t>cm/40</w:t>
            </w:r>
            <w:r w:rsidR="0091120C" w:rsidRPr="00310005">
              <w:rPr>
                <w:sz w:val="20"/>
                <w:szCs w:val="20"/>
              </w:rPr>
              <w:t xml:space="preserve"> </w:t>
            </w:r>
            <w:r w:rsidRPr="00310005">
              <w:rPr>
                <w:sz w:val="20"/>
                <w:szCs w:val="20"/>
              </w:rPr>
              <w:t>cm).</w:t>
            </w:r>
            <w:r w:rsidR="008B53D7" w:rsidRPr="00310005">
              <w:rPr>
                <w:sz w:val="20"/>
                <w:szCs w:val="20"/>
              </w:rPr>
              <w:t xml:space="preserve"> Seznam požadovaných testů: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Příprava 2×20 vzorků z dodaných smaltovaných tabulí o rozměrech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80×40 cm.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Korozní zkouška smaltů dle ČSN EN ISO 9227 v neutrální solné mlze po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dobu 360 h.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Stanovení odstínu barev dle vzorníku RAL před a po korozní zkoušce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(2×10 měření).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 xml:space="preserve">Stanovení tlouštěk smaltů před a po korozní zkoušce (2×50 měření). 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 xml:space="preserve">Stanovení drsnosti smaltů před a po korozní zkoušce (2×10 měření). 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Stanovení odolnosti smaltů proti mechanickému nárazu dle normy ČSN</w:t>
            </w:r>
          </w:p>
          <w:p w:rsidR="00EF2D01" w:rsidRPr="00310005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EN ISO 6272-2 (2×25 měření).</w:t>
            </w:r>
          </w:p>
          <w:p w:rsidR="008B53D7" w:rsidRPr="009C5D16" w:rsidRDefault="00EF2D01" w:rsidP="00EF2D01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2"/>
                <w:szCs w:val="22"/>
              </w:rPr>
            </w:pPr>
            <w:r w:rsidRPr="00310005">
              <w:rPr>
                <w:bCs/>
                <w:color w:val="000000"/>
                <w:sz w:val="20"/>
                <w:szCs w:val="20"/>
              </w:rPr>
              <w:t>Souhrnná zpráva obsahující vyjádření o shodě se zadáním zakázky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za předmět plnění bez DPH: </w:t>
            </w:r>
          </w:p>
          <w:p w:rsidR="00C5068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:rsidR="00AF4E79" w:rsidRPr="00F81FF1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EF2D01" w:rsidP="00EF2D01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305</w:t>
            </w:r>
            <w:r w:rsidR="007E5558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AF4E79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1776B1">
              <w:rPr>
                <w:b/>
                <w:color w:val="000000"/>
                <w:sz w:val="22"/>
                <w:szCs w:val="22"/>
              </w:rPr>
              <w:t xml:space="preserve">za předmět plnění </w:t>
            </w:r>
            <w:r w:rsidRPr="009C5D16">
              <w:rPr>
                <w:b/>
                <w:color w:val="000000"/>
                <w:sz w:val="22"/>
                <w:szCs w:val="22"/>
              </w:rPr>
              <w:t xml:space="preserve">celkem s DPH:  </w:t>
            </w:r>
          </w:p>
          <w:p w:rsidR="00AF4E79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390014" w:rsidP="00390014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36905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  <w:r w:rsidR="00C329B4" w:rsidRPr="009C5D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776B1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1" w:rsidRPr="009C5D16" w:rsidRDefault="004B61DF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 dnů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:rsidR="0030410C" w:rsidRPr="00AA362D" w:rsidRDefault="00EF2D01" w:rsidP="00782CD2">
            <w:pPr>
              <w:tabs>
                <w:tab w:val="left" w:pos="900"/>
              </w:tabs>
              <w:rPr>
                <w:color w:val="000000"/>
                <w:sz w:val="22"/>
              </w:rPr>
            </w:pPr>
            <w:r w:rsidRPr="00EF2D01">
              <w:rPr>
                <w:color w:val="000000"/>
                <w:sz w:val="22"/>
              </w:rPr>
              <w:t>5 týdnů od dodání vzorků</w:t>
            </w: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>Místo plnění:</w:t>
            </w:r>
          </w:p>
        </w:tc>
        <w:tc>
          <w:tcPr>
            <w:tcW w:w="7797" w:type="dxa"/>
            <w:gridSpan w:val="3"/>
          </w:tcPr>
          <w:p w:rsidR="001776B1" w:rsidRPr="00AA362D" w:rsidRDefault="00EF2D01" w:rsidP="008B53D7">
            <w:pPr>
              <w:tabs>
                <w:tab w:val="left" w:pos="900"/>
              </w:tabs>
              <w:rPr>
                <w:color w:val="000000"/>
                <w:sz w:val="22"/>
              </w:rPr>
            </w:pPr>
            <w:r w:rsidRPr="00EF2D01">
              <w:rPr>
                <w:color w:val="000000"/>
                <w:sz w:val="22"/>
              </w:rPr>
              <w:t xml:space="preserve">Náměstí G. </w:t>
            </w:r>
            <w:proofErr w:type="spellStart"/>
            <w:r w:rsidRPr="00EF2D01">
              <w:rPr>
                <w:color w:val="000000"/>
                <w:sz w:val="22"/>
              </w:rPr>
              <w:t>Karse</w:t>
            </w:r>
            <w:proofErr w:type="spellEnd"/>
            <w:r w:rsidRPr="00EF2D01">
              <w:rPr>
                <w:color w:val="000000"/>
                <w:sz w:val="22"/>
              </w:rPr>
              <w:t xml:space="preserve"> 7, 278 01 Kralupy nad Vltavou</w:t>
            </w:r>
          </w:p>
        </w:tc>
      </w:tr>
    </w:tbl>
    <w:p w:rsidR="00890C67" w:rsidRPr="00027427" w:rsidRDefault="00890C67" w:rsidP="00890C67">
      <w:pPr>
        <w:tabs>
          <w:tab w:val="left" w:pos="176"/>
        </w:tabs>
        <w:spacing w:before="60"/>
        <w:ind w:left="142" w:hanging="142"/>
        <w:jc w:val="both"/>
        <w:rPr>
          <w:b/>
          <w:color w:val="000000"/>
          <w:sz w:val="8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0"/>
        <w:gridCol w:w="988"/>
      </w:tblGrid>
      <w:tr w:rsidR="00027427" w:rsidRPr="002B4178" w:rsidTr="002B4178">
        <w:tc>
          <w:tcPr>
            <w:tcW w:w="8510" w:type="dxa"/>
            <w:tcBorders>
              <w:right w:val="single" w:sz="4" w:space="0" w:color="auto"/>
            </w:tcBorders>
            <w:shd w:val="clear" w:color="auto" w:fill="auto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027427">
              <w:rPr>
                <w:color w:val="000000"/>
                <w:sz w:val="22"/>
                <w:szCs w:val="22"/>
              </w:rPr>
              <w:t xml:space="preserve">Pro účely režimu přenesené daňové povinnosti dle § 92a zákona č. 235/2004 Sb., o dani s přidané </w:t>
            </w:r>
            <w:r w:rsidRPr="00D03F66">
              <w:rPr>
                <w:color w:val="000000"/>
                <w:sz w:val="22"/>
                <w:szCs w:val="22"/>
              </w:rPr>
              <w:t>hodnoty</w:t>
            </w:r>
            <w:r w:rsidR="00D03F66">
              <w:rPr>
                <w:color w:val="000000"/>
                <w:sz w:val="22"/>
                <w:szCs w:val="22"/>
              </w:rPr>
              <w:t>,</w:t>
            </w:r>
            <w:r w:rsidRPr="00D03F66">
              <w:rPr>
                <w:color w:val="000000"/>
                <w:sz w:val="22"/>
                <w:szCs w:val="22"/>
              </w:rPr>
              <w:t xml:space="preserve"> </w:t>
            </w:r>
            <w:r w:rsidR="00D03F66" w:rsidRPr="00D03F66">
              <w:rPr>
                <w:sz w:val="22"/>
                <w:szCs w:val="22"/>
              </w:rPr>
              <w:t>ve znění pozdějších předpisů</w:t>
            </w:r>
            <w:r w:rsidRPr="00D03F66">
              <w:rPr>
                <w:color w:val="000000"/>
                <w:sz w:val="22"/>
                <w:szCs w:val="22"/>
              </w:rPr>
              <w:t>, vystupuje</w:t>
            </w:r>
            <w:r w:rsidRPr="00027427">
              <w:rPr>
                <w:color w:val="000000"/>
                <w:sz w:val="22"/>
                <w:szCs w:val="22"/>
              </w:rPr>
              <w:t xml:space="preserve"> hl. m. jako osoba povinná k dani: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27" w:rsidRPr="002B4178" w:rsidRDefault="002B4178" w:rsidP="00027427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B4178">
              <w:rPr>
                <w:color w:val="000000"/>
                <w:sz w:val="18"/>
                <w:szCs w:val="18"/>
              </w:rPr>
              <w:t>poplatník</w:t>
            </w:r>
          </w:p>
        </w:tc>
      </w:tr>
    </w:tbl>
    <w:p w:rsidR="00012EEE" w:rsidRPr="00AA362D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:rsidR="00012EEE" w:rsidRPr="00AA362D" w:rsidRDefault="00012EEE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souhlasí s 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:rsidR="00012EEE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sjednávají, že uveřejnění této objednávky</w:t>
      </w:r>
      <w:r w:rsidR="009C5D16">
        <w:rPr>
          <w:sz w:val="20"/>
          <w:szCs w:val="20"/>
        </w:rPr>
        <w:t xml:space="preserve"> v registru smluv dle zákona č. </w:t>
      </w:r>
      <w:r w:rsidRPr="009C5D16">
        <w:rPr>
          <w:sz w:val="20"/>
          <w:szCs w:val="20"/>
        </w:rPr>
        <w:t>340/2015 Sb., o zvláštních podmínkách účinnosti některých smluv, uveřejňování těchto smluv a o registru smluv (zákon o registru smluv) zajistí hl. m. Praha.</w:t>
      </w:r>
    </w:p>
    <w:p w:rsidR="002B4178" w:rsidRPr="002B4178" w:rsidRDefault="002B4178" w:rsidP="002B4178">
      <w:pPr>
        <w:pStyle w:val="Odstavecseseznamem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2B4178">
        <w:rPr>
          <w:sz w:val="20"/>
          <w:szCs w:val="20"/>
        </w:rPr>
        <w:t>Tato objednávka se vyhotovuje ve třech stejnopisech, z nichž dva obdrží Objednatel a jeden Dodavatel.</w:t>
      </w:r>
    </w:p>
    <w:p w:rsidR="00012EEE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:rsidR="00546239" w:rsidRPr="009C5D16" w:rsidRDefault="00546239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:rsidR="009D684F" w:rsidRPr="00AA362D" w:rsidRDefault="009D684F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Smluvní sankce:</w:t>
      </w:r>
    </w:p>
    <w:p w:rsidR="009D684F" w:rsidRPr="00CE7E73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CE7E73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CE7E73">
        <w:rPr>
          <w:sz w:val="20"/>
          <w:szCs w:val="20"/>
        </w:rPr>
        <w:t>0</w:t>
      </w:r>
      <w:r w:rsidRPr="00CE7E73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:rsidR="009D684F" w:rsidRDefault="009D684F"/>
    <w:p w:rsidR="00CE7E73" w:rsidRDefault="00CE7E73"/>
    <w:p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2479"/>
      </w:tblGrid>
      <w:tr w:rsidR="000B666F" w:rsidRPr="00AA362D" w:rsidTr="00E6399B">
        <w:trPr>
          <w:trHeight w:val="283"/>
        </w:trPr>
        <w:tc>
          <w:tcPr>
            <w:tcW w:w="2410" w:type="dxa"/>
            <w:vAlign w:val="center"/>
          </w:tcPr>
          <w:p w:rsidR="000B666F" w:rsidRPr="00AA362D" w:rsidRDefault="000B666F" w:rsidP="00E6399B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</w:t>
            </w:r>
            <w:r w:rsidR="008B53D7">
              <w:rPr>
                <w:color w:val="000000"/>
                <w:sz w:val="22"/>
                <w:szCs w:val="20"/>
              </w:rPr>
              <w:t xml:space="preserve"> </w:t>
            </w:r>
            <w:proofErr w:type="gramStart"/>
            <w:r w:rsidR="00E6399B">
              <w:rPr>
                <w:color w:val="000000"/>
                <w:sz w:val="22"/>
                <w:szCs w:val="20"/>
              </w:rPr>
              <w:t>0</w:t>
            </w:r>
            <w:r w:rsidR="00EF2D01">
              <w:rPr>
                <w:color w:val="000000"/>
                <w:sz w:val="22"/>
                <w:szCs w:val="20"/>
              </w:rPr>
              <w:t>9</w:t>
            </w:r>
            <w:r w:rsidR="008B53D7">
              <w:rPr>
                <w:color w:val="000000"/>
                <w:sz w:val="22"/>
                <w:szCs w:val="20"/>
              </w:rPr>
              <w:t>.0</w:t>
            </w:r>
            <w:r w:rsidR="00EF2D01">
              <w:rPr>
                <w:color w:val="000000"/>
                <w:sz w:val="22"/>
                <w:szCs w:val="20"/>
              </w:rPr>
              <w:t>9</w:t>
            </w:r>
            <w:r w:rsidR="008B53D7">
              <w:rPr>
                <w:color w:val="000000"/>
                <w:sz w:val="22"/>
                <w:szCs w:val="20"/>
              </w:rPr>
              <w:t>.2020</w:t>
            </w:r>
            <w:proofErr w:type="gramEnd"/>
            <w:r w:rsidRPr="00AA362D">
              <w:rPr>
                <w:color w:val="000000"/>
                <w:sz w:val="22"/>
                <w:szCs w:val="20"/>
              </w:rPr>
              <w:t>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8B53D7" w:rsidRPr="00621A5B" w:rsidRDefault="008B53D7" w:rsidP="008B53D7">
            <w:pPr>
              <w:tabs>
                <w:tab w:val="left" w:pos="900"/>
              </w:tabs>
              <w:jc w:val="center"/>
              <w:rPr>
                <w:bCs/>
              </w:rPr>
            </w:pPr>
            <w:r w:rsidRPr="00621A5B">
              <w:rPr>
                <w:bCs/>
              </w:rPr>
              <w:t>JUDr. Eva Novaková</w:t>
            </w:r>
          </w:p>
          <w:p w:rsidR="000B666F" w:rsidRPr="00AA362D" w:rsidRDefault="008B53D7" w:rsidP="008B53D7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621A5B">
              <w:rPr>
                <w:bCs/>
              </w:rPr>
              <w:t>ředitelka odboru</w:t>
            </w:r>
            <w:r w:rsidRPr="00621A5B">
              <w:t xml:space="preserve"> ZIO MHMP</w:t>
            </w:r>
          </w:p>
        </w:tc>
      </w:tr>
      <w:tr w:rsidR="000B666F" w:rsidRPr="00AA362D" w:rsidTr="00DA08B9">
        <w:trPr>
          <w:trHeight w:val="267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8B53D7" w:rsidRDefault="008B53D7" w:rsidP="00EF2D0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EF2D01" w:rsidRPr="00AA362D" w:rsidRDefault="00EF2D01" w:rsidP="00EF2D0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:rsidR="000B666F" w:rsidRDefault="000B666F" w:rsidP="000B666F">
      <w:pPr>
        <w:rPr>
          <w:spacing w:val="-6"/>
          <w:kern w:val="20"/>
          <w:sz w:val="22"/>
          <w:szCs w:val="20"/>
        </w:rPr>
      </w:pPr>
    </w:p>
    <w:p w:rsidR="000B666F" w:rsidRPr="00AA362D" w:rsidRDefault="000B666F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 w:rsidRPr="00AA362D">
        <w:rPr>
          <w:color w:val="000000"/>
          <w:sz w:val="22"/>
          <w:szCs w:val="20"/>
        </w:rPr>
        <w:t>Dodavatel akceptuje tuto objednávku v plném rozsahu a bez výhrad.</w:t>
      </w:r>
    </w:p>
    <w:p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2479"/>
      </w:tblGrid>
      <w:tr w:rsidR="000B666F" w:rsidRPr="00AA362D" w:rsidTr="00E6399B">
        <w:trPr>
          <w:trHeight w:val="283"/>
        </w:trPr>
        <w:tc>
          <w:tcPr>
            <w:tcW w:w="2977" w:type="dxa"/>
            <w:vAlign w:val="center"/>
          </w:tcPr>
          <w:p w:rsidR="000B666F" w:rsidRPr="00AA362D" w:rsidRDefault="000B666F" w:rsidP="00E6399B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</w:t>
            </w:r>
            <w:r w:rsidR="00E6399B">
              <w:rPr>
                <w:color w:val="000000"/>
                <w:sz w:val="22"/>
                <w:szCs w:val="20"/>
              </w:rPr>
              <w:t> Kralupech nad Vltavou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E6399B" w:rsidRDefault="00E6399B" w:rsidP="00E6399B">
            <w:pPr>
              <w:tabs>
                <w:tab w:val="left" w:pos="1839"/>
              </w:tabs>
              <w:jc w:val="center"/>
              <w:rPr>
                <w:b/>
                <w:color w:val="000000"/>
              </w:rPr>
            </w:pPr>
            <w:r w:rsidRPr="00E6399B">
              <w:rPr>
                <w:color w:val="333333"/>
              </w:rPr>
              <w:t>Ing. Václav Šefl, Ph.D.</w:t>
            </w: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E6399B" w:rsidRDefault="00E6399B" w:rsidP="00E6399B">
            <w:pPr>
              <w:jc w:val="center"/>
              <w:rPr>
                <w:color w:val="000000"/>
              </w:rPr>
            </w:pPr>
            <w:r w:rsidRPr="00E6399B">
              <w:rPr>
                <w:color w:val="000000"/>
              </w:rPr>
              <w:t>Technopark Kralupy VŠCHT Praha</w:t>
            </w:r>
          </w:p>
        </w:tc>
      </w:tr>
    </w:tbl>
    <w:p w:rsidR="00C329B4" w:rsidRPr="00AA362D" w:rsidRDefault="00C329B4">
      <w:pPr>
        <w:rPr>
          <w:sz w:val="22"/>
        </w:rPr>
      </w:pPr>
    </w:p>
    <w:sectPr w:rsidR="00C329B4" w:rsidRPr="00AA362D" w:rsidSect="00AA362D">
      <w:headerReference w:type="default" r:id="rId7"/>
      <w:footerReference w:type="default" r:id="rId8"/>
      <w:pgSz w:w="11906" w:h="16838"/>
      <w:pgMar w:top="1418" w:right="849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E6" w:rsidRDefault="000133E6" w:rsidP="00AF4E79">
      <w:r>
        <w:separator/>
      </w:r>
    </w:p>
  </w:endnote>
  <w:endnote w:type="continuationSeparator" w:id="0">
    <w:p w:rsidR="000133E6" w:rsidRDefault="000133E6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:rsidR="00012EEE" w:rsidRPr="00AA362D" w:rsidRDefault="00012EEE" w:rsidP="00AF4E79">
            <w:pPr>
              <w:pStyle w:val="Zpat"/>
              <w:jc w:val="center"/>
            </w:pPr>
          </w:p>
          <w:p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B3437E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B3437E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E6" w:rsidRDefault="000133E6" w:rsidP="00AF4E79">
      <w:r>
        <w:separator/>
      </w:r>
    </w:p>
  </w:footnote>
  <w:footnote w:type="continuationSeparator" w:id="0">
    <w:p w:rsidR="000133E6" w:rsidRDefault="000133E6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ook w:val="04A0" w:firstRow="1" w:lastRow="0" w:firstColumn="1" w:lastColumn="0" w:noHBand="0" w:noVBand="1"/>
    </w:tblPr>
    <w:tblGrid>
      <w:gridCol w:w="1381"/>
      <w:gridCol w:w="5882"/>
      <w:gridCol w:w="2944"/>
    </w:tblGrid>
    <w:tr w:rsidR="00AF4E79" w:rsidRPr="005D0A91" w:rsidTr="009C5D16">
      <w:trPr>
        <w:trHeight w:val="1417"/>
      </w:trPr>
      <w:tc>
        <w:tcPr>
          <w:tcW w:w="1381" w:type="dxa"/>
          <w:shd w:val="clear" w:color="auto" w:fill="auto"/>
        </w:tcPr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  <w:r w:rsidRPr="005D0A91">
            <w:rPr>
              <w:noProof/>
              <w:color w:val="000000"/>
              <w:sz w:val="20"/>
            </w:rPr>
            <w:drawing>
              <wp:anchor distT="0" distB="0" distL="114300" distR="114300" simplePos="0" relativeHeight="251658240" behindDoc="0" locked="0" layoutInCell="1" allowOverlap="1" wp14:anchorId="1D14D3DC" wp14:editId="431057F2">
                <wp:simplePos x="0" y="0"/>
                <wp:positionH relativeFrom="column">
                  <wp:posOffset>-59690</wp:posOffset>
                </wp:positionH>
                <wp:positionV relativeFrom="paragraph">
                  <wp:posOffset>63500</wp:posOffset>
                </wp:positionV>
                <wp:extent cx="760730" cy="776605"/>
                <wp:effectExtent l="0" t="0" r="1270" b="4445"/>
                <wp:wrapNone/>
                <wp:docPr id="39" name="Obráze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0A91">
            <w:rPr>
              <w:color w:val="000000"/>
            </w:rPr>
            <w:tab/>
          </w: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</w:tc>
      <w:tc>
        <w:tcPr>
          <w:tcW w:w="5882" w:type="dxa"/>
          <w:shd w:val="clear" w:color="auto" w:fill="auto"/>
        </w:tcPr>
        <w:p w:rsidR="00AF4E79" w:rsidRPr="00D4140A" w:rsidRDefault="00AF4E79" w:rsidP="00AF4E79">
          <w:pPr>
            <w:tabs>
              <w:tab w:val="left" w:pos="900"/>
            </w:tabs>
            <w:spacing w:before="200"/>
            <w:rPr>
              <w:b/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HLAVNÍ MĚSTO PRAHA</w:t>
          </w:r>
        </w:p>
        <w:p w:rsidR="00AF4E79" w:rsidRPr="00D4140A" w:rsidRDefault="00AF4E79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MAGISTRÁT HLAVNÍHO MĚSTA PRAHY</w:t>
          </w:r>
        </w:p>
        <w:p w:rsidR="00AF4E79" w:rsidRPr="005D0A91" w:rsidRDefault="005B6275" w:rsidP="00D22285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Odbor </w:t>
          </w:r>
          <w:r w:rsidR="00D22285">
            <w:rPr>
              <w:color w:val="000000"/>
              <w:sz w:val="20"/>
            </w:rPr>
            <w:t xml:space="preserve">živnostenský a </w:t>
          </w:r>
          <w:proofErr w:type="spellStart"/>
          <w:r w:rsidR="00D22285">
            <w:rPr>
              <w:color w:val="000000"/>
              <w:sz w:val="20"/>
            </w:rPr>
            <w:t>občanskosprávní</w:t>
          </w:r>
          <w:proofErr w:type="spellEnd"/>
        </w:p>
      </w:tc>
      <w:tc>
        <w:tcPr>
          <w:tcW w:w="2944" w:type="dxa"/>
          <w:shd w:val="clear" w:color="auto" w:fill="auto"/>
          <w:vAlign w:val="center"/>
        </w:tcPr>
        <w:p w:rsidR="00AF4E79" w:rsidRPr="005D0A91" w:rsidRDefault="00660C6A" w:rsidP="00AF4E79">
          <w:pPr>
            <w:tabs>
              <w:tab w:val="left" w:pos="900"/>
            </w:tabs>
            <w:ind w:right="-108"/>
            <w:jc w:val="center"/>
            <w:rPr>
              <w:color w:val="BFBFBF"/>
            </w:rPr>
          </w:pPr>
          <w:r w:rsidRPr="00660C6A">
            <w:rPr>
              <w:color w:val="BFBFBF"/>
            </w:rPr>
            <w:t>MHMPP083I49F</w:t>
          </w:r>
        </w:p>
        <w:p w:rsidR="00AF4E79" w:rsidRPr="005D0A91" w:rsidRDefault="00AF4E79" w:rsidP="00E80A24">
          <w:pPr>
            <w:tabs>
              <w:tab w:val="left" w:pos="900"/>
            </w:tabs>
            <w:jc w:val="center"/>
            <w:rPr>
              <w:color w:val="000000"/>
            </w:rPr>
          </w:pPr>
        </w:p>
      </w:tc>
    </w:tr>
  </w:tbl>
  <w:p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9"/>
    <w:rsid w:val="00012EEE"/>
    <w:rsid w:val="000133E6"/>
    <w:rsid w:val="000155C5"/>
    <w:rsid w:val="00027427"/>
    <w:rsid w:val="000B666F"/>
    <w:rsid w:val="000D536B"/>
    <w:rsid w:val="000D790D"/>
    <w:rsid w:val="000E17D0"/>
    <w:rsid w:val="0010192D"/>
    <w:rsid w:val="00105AB1"/>
    <w:rsid w:val="00130E05"/>
    <w:rsid w:val="001776B1"/>
    <w:rsid w:val="001B2FFC"/>
    <w:rsid w:val="001E6FE8"/>
    <w:rsid w:val="001F4505"/>
    <w:rsid w:val="00221EBA"/>
    <w:rsid w:val="00235341"/>
    <w:rsid w:val="00264FB0"/>
    <w:rsid w:val="002B4178"/>
    <w:rsid w:val="002F33EB"/>
    <w:rsid w:val="0030410C"/>
    <w:rsid w:val="00310005"/>
    <w:rsid w:val="003162B4"/>
    <w:rsid w:val="003410F3"/>
    <w:rsid w:val="00365765"/>
    <w:rsid w:val="00390014"/>
    <w:rsid w:val="00435E8A"/>
    <w:rsid w:val="004933D7"/>
    <w:rsid w:val="004B61DF"/>
    <w:rsid w:val="004E700F"/>
    <w:rsid w:val="005216F8"/>
    <w:rsid w:val="00546239"/>
    <w:rsid w:val="00551FBC"/>
    <w:rsid w:val="005B6275"/>
    <w:rsid w:val="005C0E80"/>
    <w:rsid w:val="005C3B64"/>
    <w:rsid w:val="005F04DB"/>
    <w:rsid w:val="005F7AC6"/>
    <w:rsid w:val="0061085F"/>
    <w:rsid w:val="00620736"/>
    <w:rsid w:val="00642ECF"/>
    <w:rsid w:val="00660C6A"/>
    <w:rsid w:val="006B6060"/>
    <w:rsid w:val="00782CD2"/>
    <w:rsid w:val="007E5558"/>
    <w:rsid w:val="00890C67"/>
    <w:rsid w:val="008B53D7"/>
    <w:rsid w:val="008F0D80"/>
    <w:rsid w:val="0091120C"/>
    <w:rsid w:val="009559C1"/>
    <w:rsid w:val="00975307"/>
    <w:rsid w:val="009C5D16"/>
    <w:rsid w:val="009D684F"/>
    <w:rsid w:val="00A9564C"/>
    <w:rsid w:val="00AA2B1F"/>
    <w:rsid w:val="00AA362D"/>
    <w:rsid w:val="00AF4E79"/>
    <w:rsid w:val="00B0706A"/>
    <w:rsid w:val="00B2147E"/>
    <w:rsid w:val="00B3437E"/>
    <w:rsid w:val="00B459D6"/>
    <w:rsid w:val="00C24F10"/>
    <w:rsid w:val="00C30806"/>
    <w:rsid w:val="00C329B4"/>
    <w:rsid w:val="00C5068D"/>
    <w:rsid w:val="00C9302C"/>
    <w:rsid w:val="00CE7E73"/>
    <w:rsid w:val="00D03F66"/>
    <w:rsid w:val="00D22285"/>
    <w:rsid w:val="00D4140A"/>
    <w:rsid w:val="00DE3F0A"/>
    <w:rsid w:val="00E43D31"/>
    <w:rsid w:val="00E6399B"/>
    <w:rsid w:val="00E80A24"/>
    <w:rsid w:val="00E80B86"/>
    <w:rsid w:val="00E822B8"/>
    <w:rsid w:val="00EA5952"/>
    <w:rsid w:val="00ED57DD"/>
    <w:rsid w:val="00EF2D01"/>
    <w:rsid w:val="00F140F1"/>
    <w:rsid w:val="00F430FD"/>
    <w:rsid w:val="00F56D79"/>
    <w:rsid w:val="00F87D46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FB12230-957D-4099-A321-122DC3F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Řehák Kamil (MHMP, ZIO)</cp:lastModifiedBy>
  <cp:revision>13</cp:revision>
  <cp:lastPrinted>2020-09-09T10:37:00Z</cp:lastPrinted>
  <dcterms:created xsi:type="dcterms:W3CDTF">2020-09-09T07:45:00Z</dcterms:created>
  <dcterms:modified xsi:type="dcterms:W3CDTF">2020-09-09T10:39:00Z</dcterms:modified>
</cp:coreProperties>
</file>