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0661E9B1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>uzavřená podle § 2586 a násl. zák.</w:t>
      </w:r>
      <w:r w:rsidR="00BC5B08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>č.</w:t>
      </w:r>
      <w:r w:rsidR="00BC5B08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 xml:space="preserve">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18563690" w14:textId="11EE1620" w:rsidR="00AF2C68" w:rsidRPr="007D23E0" w:rsidRDefault="007F6FDF" w:rsidP="00AF2C68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  <w:r w:rsidR="00AF2C68" w:rsidRPr="007D23E0">
        <w:rPr>
          <w:sz w:val="24"/>
          <w:szCs w:val="24"/>
        </w:rPr>
        <w:t xml:space="preserve"> </w:t>
      </w:r>
    </w:p>
    <w:p w14:paraId="3E77DFB8" w14:textId="5E6AAFDF" w:rsidR="00AF2C68" w:rsidRPr="007D23E0" w:rsidRDefault="00AF2C68" w:rsidP="00AF2C68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745B6568" w14:textId="3A8EEE3C" w:rsidR="007F6FDF" w:rsidRPr="007D23E0" w:rsidRDefault="007F6FDF" w:rsidP="00AF2C68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4BC5C146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68805E34" w14:textId="285E570F" w:rsidR="00AF2C68" w:rsidRPr="00AF2C68" w:rsidRDefault="007F6FDF" w:rsidP="004317BC">
      <w:pPr>
        <w:pStyle w:val="Odstavecseseznamem"/>
        <w:numPr>
          <w:ilvl w:val="0"/>
          <w:numId w:val="11"/>
        </w:numPr>
        <w:spacing w:line="100" w:lineRule="atLeast"/>
        <w:contextualSpacing/>
        <w:rPr>
          <w:color w:val="000000"/>
          <w:sz w:val="24"/>
        </w:rPr>
      </w:pPr>
      <w:r w:rsidRPr="00AF2C68">
        <w:rPr>
          <w:sz w:val="24"/>
          <w:szCs w:val="24"/>
        </w:rPr>
        <w:t>ve věcech technických:</w:t>
      </w:r>
      <w:r w:rsidRPr="00AF2C68">
        <w:rPr>
          <w:sz w:val="24"/>
          <w:szCs w:val="24"/>
        </w:rPr>
        <w:tab/>
      </w:r>
      <w:proofErr w:type="spellStart"/>
      <w:r w:rsidR="00EE0B1A">
        <w:rPr>
          <w:color w:val="000000"/>
          <w:sz w:val="24"/>
        </w:rPr>
        <w:t>xxx</w:t>
      </w:r>
      <w:proofErr w:type="spellEnd"/>
    </w:p>
    <w:p w14:paraId="5F686CEF" w14:textId="61CE90F7" w:rsidR="007F6FDF" w:rsidRPr="007D23E0" w:rsidRDefault="007F6FDF" w:rsidP="00AF2C68">
      <w:pPr>
        <w:pStyle w:val="Odstavecseseznamem"/>
        <w:spacing w:line="100" w:lineRule="atLeast"/>
        <w:ind w:left="480"/>
        <w:contextualSpacing/>
        <w:rPr>
          <w:sz w:val="24"/>
          <w:szCs w:val="24"/>
        </w:rPr>
      </w:pPr>
    </w:p>
    <w:p w14:paraId="4E29E6FE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Pr="007D23E0">
        <w:rPr>
          <w:sz w:val="24"/>
          <w:szCs w:val="24"/>
          <w:lang w:eastAsia="zh-CN"/>
        </w:rPr>
        <w:t>“).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118D5F39" w14:textId="77777777" w:rsidR="00324C35" w:rsidRDefault="00324C35" w:rsidP="00324C35">
      <w:pPr>
        <w:spacing w:line="100" w:lineRule="atLeast"/>
        <w:ind w:left="2160" w:firstLine="720"/>
        <w:rPr>
          <w:b/>
          <w:sz w:val="24"/>
          <w:szCs w:val="24"/>
        </w:rPr>
      </w:pPr>
      <w:proofErr w:type="spellStart"/>
      <w:r w:rsidRPr="00324C35">
        <w:rPr>
          <w:b/>
          <w:sz w:val="24"/>
          <w:szCs w:val="24"/>
        </w:rPr>
        <w:t>Intermont</w:t>
      </w:r>
      <w:proofErr w:type="spellEnd"/>
      <w:r w:rsidRPr="00324C35">
        <w:rPr>
          <w:b/>
          <w:sz w:val="24"/>
          <w:szCs w:val="24"/>
        </w:rPr>
        <w:t xml:space="preserve">, Opatrný, s.r.o. </w:t>
      </w:r>
    </w:p>
    <w:p w14:paraId="05FE1F66" w14:textId="62E7C10B" w:rsidR="007F6FDF" w:rsidRPr="007D23E0" w:rsidRDefault="00AE5995" w:rsidP="00E00DB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E00DBF" w:rsidRPr="00E00DBF">
        <w:rPr>
          <w:sz w:val="24"/>
          <w:szCs w:val="24"/>
        </w:rPr>
        <w:t>Vrskmaň 74</w:t>
      </w:r>
      <w:r w:rsidR="00E00DBF">
        <w:rPr>
          <w:sz w:val="24"/>
          <w:szCs w:val="24"/>
        </w:rPr>
        <w:t xml:space="preserve">, </w:t>
      </w:r>
      <w:r w:rsidR="00E00DBF" w:rsidRPr="00E00DBF">
        <w:rPr>
          <w:sz w:val="24"/>
          <w:szCs w:val="24"/>
        </w:rPr>
        <w:t>431 15 Vrskmaň</w:t>
      </w:r>
    </w:p>
    <w:p w14:paraId="010745FA" w14:textId="6BA8E247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</w:t>
      </w:r>
      <w:r w:rsidRPr="007D23E0">
        <w:rPr>
          <w:sz w:val="24"/>
          <w:szCs w:val="24"/>
        </w:rPr>
        <w:t>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DBF">
        <w:rPr>
          <w:sz w:val="24"/>
          <w:szCs w:val="24"/>
        </w:rPr>
        <w:t>u Krajského</w:t>
      </w:r>
      <w:r w:rsidR="00E00DBF" w:rsidRPr="007D23E0">
        <w:rPr>
          <w:sz w:val="24"/>
          <w:szCs w:val="24"/>
        </w:rPr>
        <w:t xml:space="preserve"> soudu v</w:t>
      </w:r>
      <w:r w:rsidR="00E00DBF">
        <w:rPr>
          <w:sz w:val="24"/>
          <w:szCs w:val="24"/>
        </w:rPr>
        <w:t xml:space="preserve"> Ústí nad Labem pod </w:t>
      </w:r>
      <w:proofErr w:type="spellStart"/>
      <w:r w:rsidR="00E00DBF">
        <w:rPr>
          <w:sz w:val="24"/>
          <w:szCs w:val="24"/>
        </w:rPr>
        <w:t>sp</w:t>
      </w:r>
      <w:proofErr w:type="spellEnd"/>
      <w:r w:rsidR="00E00DBF">
        <w:rPr>
          <w:sz w:val="24"/>
          <w:szCs w:val="24"/>
        </w:rPr>
        <w:t>. zn. C 5877</w:t>
      </w:r>
    </w:p>
    <w:p w14:paraId="0F144AF6" w14:textId="6D7E6BD9" w:rsidR="007F6FDF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</w:t>
      </w:r>
      <w:r w:rsidR="00E00DBF">
        <w:rPr>
          <w:sz w:val="24"/>
          <w:szCs w:val="24"/>
        </w:rPr>
        <w:t xml:space="preserve"> </w:t>
      </w:r>
      <w:r w:rsidR="00024DEE">
        <w:rPr>
          <w:sz w:val="24"/>
          <w:szCs w:val="24"/>
        </w:rPr>
        <w:t xml:space="preserve">  </w:t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3ED9B719" w14:textId="394DE8A0" w:rsidR="00E00DBF" w:rsidRPr="007D23E0" w:rsidRDefault="00E00DBF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188C6942" w14:textId="50A923BE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00DBF" w:rsidRPr="00E00DBF">
        <w:rPr>
          <w:sz w:val="24"/>
          <w:szCs w:val="24"/>
        </w:rPr>
        <w:t>49900854</w:t>
      </w:r>
    </w:p>
    <w:p w14:paraId="5DAEB632" w14:textId="1A6CC1F9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00DBF">
        <w:rPr>
          <w:sz w:val="24"/>
          <w:szCs w:val="24"/>
        </w:rPr>
        <w:t>CZ</w:t>
      </w:r>
      <w:r w:rsidR="00E00DBF" w:rsidRPr="00E00DBF">
        <w:rPr>
          <w:sz w:val="24"/>
          <w:szCs w:val="24"/>
        </w:rPr>
        <w:t>49900854</w:t>
      </w:r>
    </w:p>
    <w:p w14:paraId="12907A9D" w14:textId="617F695D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E00DBF">
        <w:rPr>
          <w:sz w:val="24"/>
          <w:szCs w:val="24"/>
        </w:rPr>
        <w:t>9u4vt6t</w:t>
      </w:r>
    </w:p>
    <w:p w14:paraId="4BBC9E1E" w14:textId="5A2443C6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1E0AD0DF" w14:textId="4F332DCF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515EA31F" w14:textId="5580E492" w:rsidR="00D937E1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19A8F1D0" w14:textId="5C2E2628" w:rsidR="007F6FDF" w:rsidRDefault="00EE0B1A" w:rsidP="00D937E1">
      <w:pPr>
        <w:pStyle w:val="Odstavecseseznamem"/>
        <w:spacing w:line="100" w:lineRule="atLeast"/>
        <w:ind w:left="288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717ABA73" w14:textId="67C36989" w:rsidR="00EE0B1A" w:rsidRPr="007D23E0" w:rsidRDefault="00EE0B1A" w:rsidP="00D937E1">
      <w:pPr>
        <w:pStyle w:val="Odstavecseseznamem"/>
        <w:spacing w:line="100" w:lineRule="atLeast"/>
        <w:ind w:left="288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798C4BC1" w14:textId="0E0CB169" w:rsidR="00317DFD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  <w:r w:rsidR="00317DFD">
        <w:rPr>
          <w:sz w:val="24"/>
          <w:szCs w:val="24"/>
        </w:rPr>
        <w:t xml:space="preserve"> </w:t>
      </w:r>
      <w:r w:rsidR="00D937E1">
        <w:rPr>
          <w:sz w:val="24"/>
          <w:szCs w:val="24"/>
        </w:rPr>
        <w:t xml:space="preserve"> </w:t>
      </w:r>
    </w:p>
    <w:p w14:paraId="01516E5D" w14:textId="55B23483" w:rsidR="007F6FDF" w:rsidRPr="007D23E0" w:rsidRDefault="00EE0B1A" w:rsidP="00317DFD">
      <w:pPr>
        <w:pStyle w:val="Odstavecseseznamem"/>
        <w:spacing w:line="100" w:lineRule="atLeast"/>
        <w:ind w:left="2640" w:firstLine="24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50C526C0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1D0E2C89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3CF3C7E" w14:textId="77777777" w:rsidR="00FD34BF" w:rsidRDefault="00FD34BF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II. Předmět díla</w:t>
      </w:r>
    </w:p>
    <w:p w14:paraId="55CCF07B" w14:textId="3ED462D6" w:rsidR="007A16CB" w:rsidRPr="003065F9" w:rsidRDefault="00697A5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 xml:space="preserve">Předmětem </w:t>
      </w:r>
      <w:r w:rsidR="00AE5995" w:rsidRPr="003065F9">
        <w:rPr>
          <w:sz w:val="24"/>
          <w:szCs w:val="24"/>
        </w:rPr>
        <w:t xml:space="preserve">díla je zpracování projektové dokumentace (dále jen „PD“) na rekonstrukci </w:t>
      </w:r>
      <w:r w:rsidR="005C3A26">
        <w:rPr>
          <w:sz w:val="24"/>
          <w:szCs w:val="24"/>
        </w:rPr>
        <w:t>stávající kotelny ve vojenském objektu v ulici Loretánská</w:t>
      </w:r>
      <w:r w:rsidR="00E4136C">
        <w:rPr>
          <w:sz w:val="24"/>
          <w:szCs w:val="24"/>
        </w:rPr>
        <w:t xml:space="preserve"> </w:t>
      </w:r>
      <w:r w:rsidR="00B60CBA">
        <w:rPr>
          <w:sz w:val="24"/>
          <w:szCs w:val="24"/>
        </w:rPr>
        <w:t>včetně pr</w:t>
      </w:r>
      <w:r w:rsidR="00D80768" w:rsidRPr="003065F9">
        <w:rPr>
          <w:sz w:val="24"/>
          <w:szCs w:val="24"/>
        </w:rPr>
        <w:t xml:space="preserve">ojednání </w:t>
      </w:r>
      <w:r w:rsidR="00A0703D" w:rsidRPr="003065F9">
        <w:rPr>
          <w:sz w:val="24"/>
          <w:szCs w:val="24"/>
        </w:rPr>
        <w:t>a </w:t>
      </w:r>
      <w:r w:rsidR="00D80768" w:rsidRPr="003065F9">
        <w:rPr>
          <w:sz w:val="24"/>
          <w:szCs w:val="24"/>
        </w:rPr>
        <w:t>odsouhlasení PD všemi dotčenými orgány státní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/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vojenské správy</w:t>
      </w:r>
      <w:r w:rsidR="000B68EC" w:rsidRPr="003065F9">
        <w:rPr>
          <w:sz w:val="24"/>
          <w:szCs w:val="24"/>
        </w:rPr>
        <w:t> </w:t>
      </w:r>
      <w:r w:rsidR="00B12860" w:rsidRPr="003065F9">
        <w:rPr>
          <w:sz w:val="24"/>
          <w:szCs w:val="24"/>
        </w:rPr>
        <w:t xml:space="preserve">v rozsahu pro provedení stavby dle podmínek a rozsahu obecného zadání. </w:t>
      </w:r>
    </w:p>
    <w:p w14:paraId="6A003185" w14:textId="0ADDC067" w:rsidR="005C3A26" w:rsidRP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</w:rPr>
        <w:t xml:space="preserve">Navržené řešení kotelny pro univerzální návaznost instalované technologie ve strojovně </w:t>
      </w:r>
      <w:r w:rsidR="00772E2E" w:rsidRPr="00A82CA4">
        <w:rPr>
          <w:sz w:val="24"/>
          <w:szCs w:val="24"/>
        </w:rPr>
        <w:t>bude obsahovat i</w:t>
      </w:r>
      <w:r w:rsidRPr="00A82CA4">
        <w:rPr>
          <w:sz w:val="24"/>
          <w:szCs w:val="24"/>
        </w:rPr>
        <w:t xml:space="preserve"> níže specifikované body:</w:t>
      </w:r>
    </w:p>
    <w:p w14:paraId="2478BE25" w14:textId="2722C8CD" w:rsidR="005C3A26" w:rsidRP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</w:rPr>
        <w:t>- řídicí systém s kompletní poruchovou signalizací</w:t>
      </w:r>
      <w:r w:rsidR="003B0A92">
        <w:rPr>
          <w:sz w:val="24"/>
          <w:szCs w:val="24"/>
        </w:rPr>
        <w:t>,</w:t>
      </w:r>
    </w:p>
    <w:p w14:paraId="47234A76" w14:textId="7C7E3477" w:rsidR="005C3A26" w:rsidRP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</w:rPr>
        <w:t>- kaskáda 3 kotlů (provoz od požadavku ze strojovny při ohřevu TUV a ÚT)</w:t>
      </w:r>
      <w:r w:rsidR="003B0A92">
        <w:rPr>
          <w:sz w:val="24"/>
          <w:szCs w:val="24"/>
        </w:rPr>
        <w:t>,</w:t>
      </w:r>
    </w:p>
    <w:p w14:paraId="2FEC7379" w14:textId="30E26F59" w:rsidR="005C3A26" w:rsidRP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</w:rPr>
        <w:t xml:space="preserve">- řízení kotlových čerpadel mezi kotelnou </w:t>
      </w:r>
      <w:r w:rsidR="003B0A92">
        <w:rPr>
          <w:sz w:val="24"/>
          <w:szCs w:val="24"/>
        </w:rPr>
        <w:t>–</w:t>
      </w:r>
      <w:r w:rsidRPr="005C3A26">
        <w:rPr>
          <w:sz w:val="24"/>
          <w:szCs w:val="24"/>
        </w:rPr>
        <w:t xml:space="preserve"> anuloidem</w:t>
      </w:r>
      <w:r w:rsidR="003B0A92">
        <w:rPr>
          <w:sz w:val="24"/>
          <w:szCs w:val="24"/>
        </w:rPr>
        <w:t>,</w:t>
      </w:r>
    </w:p>
    <w:p w14:paraId="1D16C44C" w14:textId="79D67B3A" w:rsidR="005C3A26" w:rsidRP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</w:rPr>
        <w:t>- možnost nastavit ruční provoz kotlů na konstantní požadovanou hodnotu</w:t>
      </w:r>
      <w:r w:rsidR="003B0A92">
        <w:rPr>
          <w:sz w:val="24"/>
          <w:szCs w:val="24"/>
        </w:rPr>
        <w:t>,</w:t>
      </w:r>
    </w:p>
    <w:p w14:paraId="13C7F5C0" w14:textId="34424E5E" w:rsid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</w:rPr>
        <w:t>- kompletní poruchová signalizace, která bude při vážné poruše blokovat bezpotenciálním kontaktem</w:t>
      </w:r>
      <w:r w:rsidR="003B0A92">
        <w:rPr>
          <w:sz w:val="24"/>
          <w:szCs w:val="24"/>
        </w:rPr>
        <w:t>,</w:t>
      </w:r>
    </w:p>
    <w:p w14:paraId="519BA21A" w14:textId="6EC52E02" w:rsid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  <w:lang w:eastAsia="ar-SA"/>
        </w:rPr>
        <w:t>- provoz TUV a ÚT (detekce CO a CH4 – min. 2 stupně, zaplavení, MIN a MAX tlak soustavy, MAX teplota TUV a ÚT, porucha automatického doplňovacího systému)</w:t>
      </w:r>
      <w:r w:rsidR="003B0A92">
        <w:rPr>
          <w:sz w:val="24"/>
          <w:szCs w:val="24"/>
          <w:lang w:eastAsia="ar-SA"/>
        </w:rPr>
        <w:t>,</w:t>
      </w:r>
      <w:r w:rsidRPr="005C3A26">
        <w:rPr>
          <w:sz w:val="24"/>
          <w:szCs w:val="24"/>
          <w:lang w:eastAsia="ar-SA"/>
        </w:rPr>
        <w:t xml:space="preserve"> </w:t>
      </w:r>
    </w:p>
    <w:p w14:paraId="2709D904" w14:textId="1D82F5F8" w:rsid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  <w:lang w:eastAsia="ar-SA"/>
        </w:rPr>
        <w:t xml:space="preserve">- blokace kotlů od nové poruchové signalizace při vážné poruše (rozdělit na lehké a vážné poruchy s přenosem do místa trvalé </w:t>
      </w:r>
      <w:proofErr w:type="gramStart"/>
      <w:r w:rsidRPr="005C3A26">
        <w:rPr>
          <w:sz w:val="24"/>
          <w:szCs w:val="24"/>
          <w:lang w:eastAsia="ar-SA"/>
        </w:rPr>
        <w:t>obsluhy - GSM</w:t>
      </w:r>
      <w:proofErr w:type="gramEnd"/>
      <w:r w:rsidRPr="005C3A26">
        <w:rPr>
          <w:sz w:val="24"/>
          <w:szCs w:val="24"/>
          <w:lang w:eastAsia="ar-SA"/>
        </w:rPr>
        <w:t xml:space="preserve"> síť)</w:t>
      </w:r>
      <w:r w:rsidR="003B0A92">
        <w:rPr>
          <w:sz w:val="24"/>
          <w:szCs w:val="24"/>
          <w:lang w:eastAsia="ar-SA"/>
        </w:rPr>
        <w:t>,</w:t>
      </w:r>
    </w:p>
    <w:p w14:paraId="5B3B99D9" w14:textId="4422ECA8" w:rsidR="005C3A26" w:rsidRDefault="005C3A26" w:rsidP="005C3A26">
      <w:pPr>
        <w:spacing w:before="120"/>
        <w:ind w:left="284"/>
        <w:jc w:val="both"/>
        <w:rPr>
          <w:sz w:val="24"/>
          <w:szCs w:val="24"/>
        </w:rPr>
      </w:pPr>
      <w:r w:rsidRPr="005C3A26">
        <w:rPr>
          <w:sz w:val="24"/>
          <w:szCs w:val="24"/>
          <w:lang w:eastAsia="ar-SA"/>
        </w:rPr>
        <w:t xml:space="preserve">- vně kotelny osadit do strojovny čidlo </w:t>
      </w:r>
      <w:proofErr w:type="gramStart"/>
      <w:r w:rsidRPr="005C3A26">
        <w:rPr>
          <w:sz w:val="24"/>
          <w:szCs w:val="24"/>
          <w:lang w:eastAsia="ar-SA"/>
        </w:rPr>
        <w:t>CH4 - metan</w:t>
      </w:r>
      <w:proofErr w:type="gramEnd"/>
      <w:r w:rsidRPr="005C3A26">
        <w:rPr>
          <w:sz w:val="24"/>
          <w:szCs w:val="24"/>
          <w:lang w:eastAsia="ar-SA"/>
        </w:rPr>
        <w:t xml:space="preserve"> (prochází plynovod)</w:t>
      </w:r>
      <w:r w:rsidR="003B0A92">
        <w:rPr>
          <w:sz w:val="24"/>
          <w:szCs w:val="24"/>
          <w:lang w:eastAsia="ar-SA"/>
        </w:rPr>
        <w:t>,</w:t>
      </w:r>
    </w:p>
    <w:p w14:paraId="725B222C" w14:textId="5E3CC63A" w:rsidR="003E11D3" w:rsidRDefault="005C3A26" w:rsidP="00BA42FA">
      <w:pPr>
        <w:spacing w:before="120"/>
        <w:ind w:left="284"/>
        <w:jc w:val="both"/>
        <w:rPr>
          <w:sz w:val="24"/>
          <w:szCs w:val="24"/>
          <w:lang w:eastAsia="ar-SA"/>
        </w:rPr>
      </w:pPr>
      <w:r w:rsidRPr="005C3A26">
        <w:rPr>
          <w:sz w:val="24"/>
          <w:szCs w:val="24"/>
          <w:lang w:eastAsia="ar-SA"/>
        </w:rPr>
        <w:t xml:space="preserve">- ponechat v kotelně silové napájení pro instalované technologie ve strojovně (OLYMP, regulace TUV, </w:t>
      </w:r>
      <w:proofErr w:type="spellStart"/>
      <w:r w:rsidRPr="005C3A26">
        <w:rPr>
          <w:sz w:val="24"/>
          <w:szCs w:val="24"/>
          <w:lang w:eastAsia="ar-SA"/>
        </w:rPr>
        <w:t>ekvitermní</w:t>
      </w:r>
      <w:proofErr w:type="spellEnd"/>
      <w:r w:rsidRPr="005C3A26">
        <w:rPr>
          <w:sz w:val="24"/>
          <w:szCs w:val="24"/>
          <w:lang w:eastAsia="ar-SA"/>
        </w:rPr>
        <w:t xml:space="preserve"> regulace ÚT)</w:t>
      </w:r>
      <w:r w:rsidR="00BA42FA">
        <w:rPr>
          <w:sz w:val="24"/>
          <w:szCs w:val="24"/>
          <w:lang w:eastAsia="ar-SA"/>
        </w:rPr>
        <w:t>.</w:t>
      </w:r>
    </w:p>
    <w:p w14:paraId="5C8D9874" w14:textId="77777777" w:rsidR="00BA42FA" w:rsidRDefault="00BA42FA" w:rsidP="00BA42FA">
      <w:pPr>
        <w:spacing w:before="120"/>
        <w:ind w:left="284"/>
        <w:jc w:val="both"/>
        <w:rPr>
          <w:sz w:val="24"/>
          <w:szCs w:val="24"/>
          <w:lang w:eastAsia="ar-SA"/>
        </w:rPr>
      </w:pPr>
    </w:p>
    <w:p w14:paraId="5970EE5F" w14:textId="2D3AE78C" w:rsidR="007A16CB" w:rsidRDefault="000E6C9D" w:rsidP="001F448E">
      <w:pPr>
        <w:spacing w:before="120" w:after="240"/>
        <w:ind w:left="284"/>
        <w:jc w:val="both"/>
        <w:rPr>
          <w:sz w:val="24"/>
          <w:szCs w:val="24"/>
          <w:lang w:eastAsia="ar-SA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77777777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5942E817" w:rsidR="004D4B30" w:rsidRPr="004D4B30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stavby dle 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 xml:space="preserve">vyhlášky </w:t>
      </w:r>
      <w:r w:rsidR="00B87B5C">
        <w:rPr>
          <w:sz w:val="24"/>
          <w:szCs w:val="24"/>
        </w:rPr>
        <w:br/>
      </w:r>
      <w:r w:rsidRPr="007D23E0">
        <w:rPr>
          <w:sz w:val="24"/>
          <w:szCs w:val="24"/>
        </w:rPr>
        <w:t>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251B8B54" w14:textId="1DD6D546" w:rsidR="004D4B30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>stavebně-technického průzkumu („STP“)</w:t>
      </w:r>
      <w:r w:rsidR="003065F9">
        <w:rPr>
          <w:sz w:val="24"/>
          <w:szCs w:val="24"/>
        </w:rPr>
        <w:t>,</w:t>
      </w:r>
    </w:p>
    <w:p w14:paraId="27FF0AB6" w14:textId="3C67D78C" w:rsidR="00B84BD7" w:rsidRPr="004D4B30" w:rsidRDefault="00B84BD7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dokumentace  </w:t>
      </w:r>
      <w:r w:rsidR="00B87B5C">
        <w:rPr>
          <w:sz w:val="24"/>
          <w:szCs w:val="24"/>
        </w:rPr>
        <w:t>k</w:t>
      </w:r>
      <w:proofErr w:type="gramEnd"/>
      <w:r w:rsidR="00B87B5C">
        <w:rPr>
          <w:sz w:val="24"/>
          <w:szCs w:val="24"/>
        </w:rPr>
        <w:t xml:space="preserve"> provádění stavby </w:t>
      </w:r>
      <w:r>
        <w:rPr>
          <w:sz w:val="24"/>
          <w:szCs w:val="24"/>
        </w:rPr>
        <w:t>(„D</w:t>
      </w:r>
      <w:r w:rsidR="00B87B5C">
        <w:rPr>
          <w:sz w:val="24"/>
          <w:szCs w:val="24"/>
        </w:rPr>
        <w:t>P</w:t>
      </w:r>
      <w:r>
        <w:rPr>
          <w:sz w:val="24"/>
          <w:szCs w:val="24"/>
        </w:rPr>
        <w:t>S“)</w:t>
      </w:r>
      <w:r w:rsidR="003065F9">
        <w:rPr>
          <w:sz w:val="24"/>
          <w:szCs w:val="24"/>
        </w:rPr>
        <w:t>,</w:t>
      </w:r>
    </w:p>
    <w:p w14:paraId="255C8172" w14:textId="6B9BF244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>. Do PD zapracovat požadavky vyplývající z</w:t>
      </w:r>
      <w:r w:rsidR="00B87B5C">
        <w:rPr>
          <w:sz w:val="24"/>
          <w:szCs w:val="24"/>
        </w:rPr>
        <w:t> inženýrské činnosti</w:t>
      </w:r>
      <w:r w:rsidR="00B12860" w:rsidRPr="007D23E0">
        <w:rPr>
          <w:sz w:val="24"/>
          <w:szCs w:val="24"/>
        </w:rPr>
        <w:t>.</w:t>
      </w:r>
      <w:r w:rsidR="00EE536F">
        <w:rPr>
          <w:sz w:val="24"/>
          <w:szCs w:val="24"/>
        </w:rPr>
        <w:t xml:space="preserve"> </w:t>
      </w:r>
    </w:p>
    <w:p w14:paraId="66B29C65" w14:textId="77777777" w:rsidR="00993A99" w:rsidRDefault="00176253" w:rsidP="00993A99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  <w:r w:rsidR="00B87B5C">
        <w:rPr>
          <w:sz w:val="24"/>
          <w:szCs w:val="24"/>
        </w:rPr>
        <w:t xml:space="preserve"> </w:t>
      </w:r>
      <w:r w:rsidR="00993A99">
        <w:rPr>
          <w:sz w:val="24"/>
          <w:szCs w:val="24"/>
        </w:rPr>
        <w:t>Vyjádření těchto orgánů zapracovat do předložené PD.</w:t>
      </w:r>
    </w:p>
    <w:p w14:paraId="68DEBBFE" w14:textId="5E12D888" w:rsidR="00A0283E" w:rsidRPr="00C43B98" w:rsidRDefault="00B42E78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Zajistit i</w:t>
      </w:r>
      <w:r w:rsidR="00176253" w:rsidRPr="00BC69A9">
        <w:rPr>
          <w:sz w:val="24"/>
          <w:szCs w:val="24"/>
        </w:rPr>
        <w:t>nženýrsk</w:t>
      </w:r>
      <w:r>
        <w:rPr>
          <w:sz w:val="24"/>
          <w:szCs w:val="24"/>
        </w:rPr>
        <w:t>ou</w:t>
      </w:r>
      <w:r w:rsidR="00176253" w:rsidRPr="00BC69A9">
        <w:rPr>
          <w:sz w:val="24"/>
          <w:szCs w:val="24"/>
        </w:rPr>
        <w:t xml:space="preserve"> činnost </w:t>
      </w:r>
      <w:r w:rsidR="004D4B30">
        <w:rPr>
          <w:sz w:val="24"/>
          <w:szCs w:val="24"/>
        </w:rPr>
        <w:t>(dále jen „IČ“)</w:t>
      </w:r>
      <w:r w:rsidR="007C3A47">
        <w:rPr>
          <w:sz w:val="24"/>
          <w:szCs w:val="24"/>
        </w:rPr>
        <w:t xml:space="preserve"> </w:t>
      </w:r>
      <w:r w:rsidR="007C3A47" w:rsidRPr="00C43B98">
        <w:rPr>
          <w:sz w:val="24"/>
          <w:szCs w:val="24"/>
        </w:rPr>
        <w:t>včetně úhrady všech zákonných poplatků</w:t>
      </w:r>
      <w:r w:rsidR="00D03EB1">
        <w:rPr>
          <w:sz w:val="24"/>
          <w:szCs w:val="24"/>
        </w:rPr>
        <w:t>.</w:t>
      </w:r>
      <w:r w:rsidR="00A0283E" w:rsidRPr="00C43B98">
        <w:rPr>
          <w:sz w:val="24"/>
          <w:szCs w:val="24"/>
        </w:rPr>
        <w:t xml:space="preserve"> </w:t>
      </w:r>
      <w:r w:rsidR="00AE77F7" w:rsidRPr="00C43B98">
        <w:rPr>
          <w:sz w:val="24"/>
          <w:szCs w:val="24"/>
        </w:rPr>
        <w:t>K tomu z</w:t>
      </w:r>
      <w:r w:rsidR="008464A3" w:rsidRPr="00C43B98">
        <w:rPr>
          <w:sz w:val="24"/>
          <w:szCs w:val="24"/>
        </w:rPr>
        <w:t>ajistit a d</w:t>
      </w:r>
      <w:r w:rsidR="00A0283E" w:rsidRPr="00C43B98">
        <w:rPr>
          <w:sz w:val="24"/>
          <w:szCs w:val="24"/>
        </w:rPr>
        <w:t>oložit:</w:t>
      </w:r>
    </w:p>
    <w:p w14:paraId="240AAF70" w14:textId="34B92EFC" w:rsidR="00FF009D" w:rsidRDefault="00D80768" w:rsidP="00FF009D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projednání s </w:t>
      </w:r>
      <w:r w:rsidR="00B42E78">
        <w:rPr>
          <w:sz w:val="24"/>
          <w:szCs w:val="24"/>
        </w:rPr>
        <w:t>m</w:t>
      </w:r>
      <w:r w:rsidRPr="00C43B98">
        <w:rPr>
          <w:sz w:val="24"/>
          <w:szCs w:val="24"/>
        </w:rPr>
        <w:t>inisterstvem obrany</w:t>
      </w:r>
      <w:r w:rsidR="000E6C9D" w:rsidRPr="00C43B98">
        <w:rPr>
          <w:sz w:val="24"/>
          <w:szCs w:val="24"/>
        </w:rPr>
        <w:t xml:space="preserve"> (dále jen „MO“)</w:t>
      </w:r>
      <w:r w:rsidRPr="00C43B98">
        <w:rPr>
          <w:sz w:val="24"/>
          <w:szCs w:val="24"/>
        </w:rPr>
        <w:t xml:space="preserve">, sekce dozoru a kontroly, oddělení státního dozoru </w:t>
      </w:r>
      <w:r w:rsidR="00401DE5" w:rsidRPr="00C43B98">
        <w:rPr>
          <w:sz w:val="24"/>
          <w:szCs w:val="24"/>
        </w:rPr>
        <w:t xml:space="preserve">- souhlasné koordinované stanovisko </w:t>
      </w:r>
      <w:r w:rsidR="00176253" w:rsidRPr="00C43B98">
        <w:rPr>
          <w:sz w:val="24"/>
          <w:szCs w:val="24"/>
        </w:rPr>
        <w:t>Státního odborného technického dozoru MO</w:t>
      </w:r>
      <w:r w:rsidR="007C3A47">
        <w:rPr>
          <w:sz w:val="24"/>
          <w:szCs w:val="24"/>
        </w:rPr>
        <w:t>,</w:t>
      </w:r>
    </w:p>
    <w:p w14:paraId="7BFC0FC8" w14:textId="2271222B" w:rsidR="00CE7A7A" w:rsidRPr="00FF009D" w:rsidRDefault="00CE7A7A" w:rsidP="00FF009D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FF009D">
        <w:rPr>
          <w:sz w:val="24"/>
        </w:rPr>
        <w:lastRenderedPageBreak/>
        <w:t>projednání s příslušným stavebním úřadem včetně případného zajištění povolení</w:t>
      </w:r>
      <w:r w:rsidR="00D03EB1">
        <w:rPr>
          <w:sz w:val="24"/>
          <w:szCs w:val="24"/>
        </w:rPr>
        <w:t>.</w:t>
      </w:r>
    </w:p>
    <w:p w14:paraId="0BFD04DF" w14:textId="70D71D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7B04EF22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 xml:space="preserve">PD zpracovat v </w:t>
      </w:r>
      <w:r w:rsidR="00CE7A7A">
        <w:rPr>
          <w:sz w:val="24"/>
          <w:szCs w:val="24"/>
        </w:rPr>
        <w:t>3</w:t>
      </w:r>
      <w:r w:rsidRPr="00BC69A9">
        <w:rPr>
          <w:sz w:val="24"/>
          <w:szCs w:val="24"/>
        </w:rPr>
        <w:t xml:space="preserve">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>x v elektronické podobě na nosiči CD 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68F56728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215000">
        <w:rPr>
          <w:sz w:val="24"/>
          <w:szCs w:val="24"/>
        </w:rPr>
        <w:t>slepý sou</w:t>
      </w:r>
      <w:r w:rsidR="00176253" w:rsidRPr="007D23E0">
        <w:rPr>
          <w:sz w:val="24"/>
          <w:szCs w:val="24"/>
        </w:rPr>
        <w:t>pis stavebních prací</w:t>
      </w:r>
      <w:r w:rsidR="00215000">
        <w:rPr>
          <w:sz w:val="24"/>
          <w:szCs w:val="24"/>
        </w:rPr>
        <w:t xml:space="preserve"> a</w:t>
      </w:r>
      <w:r w:rsidR="00CE7A7A">
        <w:rPr>
          <w:sz w:val="24"/>
          <w:szCs w:val="24"/>
        </w:rPr>
        <w:t xml:space="preserve"> </w:t>
      </w:r>
      <w:r w:rsidR="00176253" w:rsidRPr="007D23E0">
        <w:rPr>
          <w:sz w:val="24"/>
          <w:szCs w:val="24"/>
        </w:rPr>
        <w:t xml:space="preserve">dodávek </w:t>
      </w:r>
      <w:r w:rsidR="00215000">
        <w:rPr>
          <w:sz w:val="24"/>
          <w:szCs w:val="24"/>
        </w:rPr>
        <w:t>či</w:t>
      </w:r>
      <w:r w:rsidR="00176253" w:rsidRPr="007D23E0">
        <w:rPr>
          <w:sz w:val="24"/>
          <w:szCs w:val="24"/>
        </w:rPr>
        <w:t xml:space="preserve">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69D0C63E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nosiči CD. Zpracování rozpočtů do cen </w:t>
      </w:r>
      <w:r w:rsidR="00176253" w:rsidRPr="00CE7A7A">
        <w:rPr>
          <w:sz w:val="24"/>
          <w:szCs w:val="24"/>
        </w:rPr>
        <w:t xml:space="preserve">roku </w:t>
      </w:r>
      <w:r w:rsidR="009C5A7E" w:rsidRPr="00CE7A7A">
        <w:rPr>
          <w:sz w:val="24"/>
          <w:szCs w:val="24"/>
        </w:rPr>
        <w:t>20</w:t>
      </w:r>
      <w:r w:rsidR="00CE7A7A" w:rsidRPr="00CE7A7A">
        <w:rPr>
          <w:sz w:val="24"/>
          <w:szCs w:val="24"/>
        </w:rPr>
        <w:t>20</w:t>
      </w:r>
      <w:r w:rsidR="00176253" w:rsidRPr="00CE7A7A">
        <w:rPr>
          <w:sz w:val="24"/>
          <w:szCs w:val="24"/>
        </w:rPr>
        <w:t>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7695540" w14:textId="31B050BF" w:rsidR="00BF76F0" w:rsidRPr="00CE7A7A" w:rsidRDefault="00BF76F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 xml:space="preserve">Posoudit </w:t>
      </w:r>
      <w:r w:rsidR="006372E6">
        <w:rPr>
          <w:sz w:val="24"/>
          <w:szCs w:val="24"/>
        </w:rPr>
        <w:t>dle</w:t>
      </w:r>
      <w:r w:rsidRPr="00B42E78">
        <w:rPr>
          <w:sz w:val="24"/>
          <w:szCs w:val="24"/>
        </w:rPr>
        <w:t xml:space="preserve"> zákona </w:t>
      </w:r>
      <w:r w:rsidR="00F60DD4" w:rsidRPr="00B42E78">
        <w:rPr>
          <w:sz w:val="24"/>
          <w:szCs w:val="24"/>
        </w:rPr>
        <w:t xml:space="preserve">č. </w:t>
      </w:r>
      <w:r w:rsidRPr="00B42E78">
        <w:rPr>
          <w:sz w:val="24"/>
          <w:szCs w:val="24"/>
        </w:rPr>
        <w:t>309/2006 Sb</w:t>
      </w:r>
      <w:r w:rsidR="00F60DD4" w:rsidRPr="00B42E78">
        <w:rPr>
          <w:sz w:val="24"/>
          <w:szCs w:val="24"/>
        </w:rPr>
        <w:t>. v</w:t>
      </w:r>
      <w:r w:rsidR="006372E6">
        <w:rPr>
          <w:sz w:val="24"/>
          <w:szCs w:val="24"/>
        </w:rPr>
        <w:t>e znění pozdějších předpisů</w:t>
      </w:r>
      <w:r w:rsidR="00F60DD4" w:rsidRPr="00B42E78">
        <w:rPr>
          <w:sz w:val="24"/>
          <w:szCs w:val="24"/>
        </w:rPr>
        <w:t xml:space="preserve"> nutnost </w:t>
      </w:r>
      <w:r w:rsidR="006372E6">
        <w:rPr>
          <w:sz w:val="24"/>
          <w:szCs w:val="24"/>
        </w:rPr>
        <w:t>u</w:t>
      </w:r>
      <w:r w:rsidR="00F60DD4" w:rsidRPr="00B42E78">
        <w:rPr>
          <w:sz w:val="24"/>
          <w:szCs w:val="24"/>
        </w:rPr>
        <w:t xml:space="preserve">stanovit </w:t>
      </w:r>
      <w:r w:rsidRPr="00B42E78">
        <w:rPr>
          <w:sz w:val="24"/>
          <w:szCs w:val="24"/>
        </w:rPr>
        <w:t xml:space="preserve">koordinátora </w:t>
      </w:r>
      <w:r w:rsidR="009C5A7E" w:rsidRPr="00B42E78">
        <w:rPr>
          <w:sz w:val="24"/>
          <w:szCs w:val="24"/>
        </w:rPr>
        <w:t xml:space="preserve">bezpečnosti a ochrany zdraví při práci (dále jen „BOZP“) </w:t>
      </w:r>
      <w:r w:rsidRPr="00B42E78">
        <w:rPr>
          <w:sz w:val="24"/>
          <w:szCs w:val="24"/>
        </w:rPr>
        <w:t>při realizaci stavby. V případě povinnosti</w:t>
      </w:r>
      <w:r w:rsidR="009C00D3" w:rsidRPr="00B42E78">
        <w:rPr>
          <w:sz w:val="24"/>
          <w:szCs w:val="24"/>
        </w:rPr>
        <w:t xml:space="preserve"> stanovit koordinátora BOZP</w:t>
      </w:r>
      <w:r w:rsidR="00F60DD4" w:rsidRPr="00B42E78">
        <w:rPr>
          <w:sz w:val="24"/>
          <w:szCs w:val="24"/>
        </w:rPr>
        <w:t xml:space="preserve"> vykonávat </w:t>
      </w:r>
      <w:r w:rsidRPr="00B42E78">
        <w:rPr>
          <w:sz w:val="24"/>
          <w:szCs w:val="24"/>
        </w:rPr>
        <w:t>koordi</w:t>
      </w:r>
      <w:r w:rsidR="009C00D3" w:rsidRPr="00B42E78">
        <w:rPr>
          <w:sz w:val="24"/>
          <w:szCs w:val="24"/>
        </w:rPr>
        <w:t>nátora BOZP při přípravě stavby</w:t>
      </w:r>
      <w:r w:rsidR="00AE77F7" w:rsidRPr="00B42E78">
        <w:rPr>
          <w:sz w:val="24"/>
          <w:szCs w:val="24"/>
        </w:rPr>
        <w:t>.</w:t>
      </w:r>
    </w:p>
    <w:p w14:paraId="54166B41" w14:textId="3516A926" w:rsidR="00CE7A7A" w:rsidRPr="00CE7A7A" w:rsidRDefault="00CE7A7A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>
        <w:rPr>
          <w:sz w:val="24"/>
        </w:rPr>
        <w:t>P</w:t>
      </w:r>
      <w:r w:rsidRPr="008F16DF">
        <w:rPr>
          <w:sz w:val="24"/>
        </w:rPr>
        <w:t xml:space="preserve">rovést stavebně technický průzkum (STP) dotčených objektů a pozemků včetně zajištění statického a hydrogeologického posouzení stávajících konstrukcí, které bude nutné posuzovat z hlediska instalované technologie. </w:t>
      </w:r>
      <w:r>
        <w:rPr>
          <w:sz w:val="24"/>
        </w:rPr>
        <w:t xml:space="preserve">Posouzení současného stavu stávající technologie a rozvodů z hlediska možné výměny. </w:t>
      </w:r>
      <w:r w:rsidRPr="008F16DF">
        <w:rPr>
          <w:sz w:val="24"/>
        </w:rPr>
        <w:t xml:space="preserve">STP bude vypracován ve 3 vyhotoveních a jeho výsledky budou odsouhlaseny objednatelem a zapracovány do PD. STP bude dále obsahovat zaměření dotčených </w:t>
      </w:r>
      <w:r>
        <w:rPr>
          <w:sz w:val="24"/>
        </w:rPr>
        <w:t>prostor</w:t>
      </w:r>
      <w:r w:rsidRPr="008F16DF">
        <w:rPr>
          <w:sz w:val="24"/>
        </w:rPr>
        <w:t>, vytyčení stávajících sítí z důvodů možné kolize při realizaci stavebních prací, fotodokumentaci, odběr potřebných vzorků včetně laboratorních rozborů a popis stávajícího stavu. V rámci průzkumu ověřit varianty konstrukčního provedení (ekonomicky, technicky, provozně) a dle rozhodnutí zadavatele zapracovat do navazujícího stupně dokumentace. Výstup STP bude vyhotoven ve formě studie osobou s potřebnou odborností k vypracování.</w:t>
      </w:r>
    </w:p>
    <w:p w14:paraId="0B8EA473" w14:textId="77777777" w:rsidR="00B60CBA" w:rsidRPr="00B60CBA" w:rsidRDefault="00B84BD7" w:rsidP="00B60CBA">
      <w:pPr>
        <w:pStyle w:val="Odstavecseseznamem"/>
        <w:numPr>
          <w:ilvl w:val="0"/>
          <w:numId w:val="8"/>
        </w:numPr>
        <w:spacing w:before="120" w:after="240"/>
        <w:ind w:left="567"/>
        <w:jc w:val="both"/>
      </w:pPr>
      <w:r>
        <w:rPr>
          <w:sz w:val="24"/>
          <w:szCs w:val="24"/>
        </w:rPr>
        <w:t xml:space="preserve">Zajistit </w:t>
      </w:r>
      <w:proofErr w:type="gramStart"/>
      <w:r>
        <w:rPr>
          <w:sz w:val="24"/>
          <w:szCs w:val="24"/>
        </w:rPr>
        <w:t xml:space="preserve">zpracování </w:t>
      </w:r>
      <w:r w:rsidR="005A7DC2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proofErr w:type="gramEnd"/>
      <w:r w:rsidR="005A7DC2">
        <w:rPr>
          <w:sz w:val="24"/>
          <w:szCs w:val="24"/>
        </w:rPr>
        <w:t xml:space="preserve"> plánu bezpečnosti práce na staveništi v písemné i grafické podobě</w:t>
      </w:r>
      <w:r w:rsidR="00CE7A7A">
        <w:rPr>
          <w:sz w:val="24"/>
          <w:szCs w:val="24"/>
        </w:rPr>
        <w:t xml:space="preserve"> </w:t>
      </w:r>
      <w:r w:rsidR="00CE7A7A">
        <w:rPr>
          <w:sz w:val="24"/>
        </w:rPr>
        <w:t>včetně plánu organizace výstavby a návrhu harmonogramu prací.</w:t>
      </w:r>
    </w:p>
    <w:p w14:paraId="4C3A4522" w14:textId="249A2541" w:rsidR="00CE7A7A" w:rsidRPr="00FF009D" w:rsidRDefault="00B60CBA" w:rsidP="00B60CBA">
      <w:pPr>
        <w:pStyle w:val="Odstavecseseznamem"/>
        <w:numPr>
          <w:ilvl w:val="0"/>
          <w:numId w:val="8"/>
        </w:numPr>
        <w:spacing w:before="120" w:after="240"/>
        <w:ind w:left="567"/>
        <w:jc w:val="both"/>
      </w:pPr>
      <w:r>
        <w:rPr>
          <w:sz w:val="24"/>
        </w:rPr>
        <w:t>Z</w:t>
      </w:r>
      <w:r w:rsidR="00CE7A7A" w:rsidRPr="00B60CBA">
        <w:rPr>
          <w:sz w:val="24"/>
        </w:rPr>
        <w:t>ajištění výkonu autorského dozoru při realizac</w:t>
      </w:r>
      <w:r w:rsidR="00D91DF9" w:rsidRPr="00B60CBA">
        <w:rPr>
          <w:sz w:val="24"/>
        </w:rPr>
        <w:t>i</w:t>
      </w:r>
      <w:r w:rsidR="00CE7A7A" w:rsidRPr="00B60CBA">
        <w:rPr>
          <w:sz w:val="24"/>
        </w:rPr>
        <w:t xml:space="preserve"> akce.</w:t>
      </w:r>
    </w:p>
    <w:p w14:paraId="4A644EB5" w14:textId="3FAF4E52" w:rsidR="00FF009D" w:rsidRPr="00FF009D" w:rsidRDefault="00FF009D" w:rsidP="00FF009D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FF009D">
        <w:rPr>
          <w:sz w:val="24"/>
          <w:szCs w:val="24"/>
        </w:rPr>
        <w:t>Prováděcí výkresy budou v příslušném měřítku tak, aby bylo technické a konstrukční řešení zřejmé a přehledné. Součástí prováděcích výkresů budou příslušné specifikace materiálů a výrobků.</w:t>
      </w:r>
    </w:p>
    <w:p w14:paraId="709FA1A9" w14:textId="77777777" w:rsidR="00FF009D" w:rsidRPr="00FF009D" w:rsidRDefault="00FF009D" w:rsidP="00FF009D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FF009D">
        <w:rPr>
          <w:sz w:val="24"/>
          <w:szCs w:val="24"/>
        </w:rPr>
        <w:t xml:space="preserve">PD, výkaz výměr a soupis nesmí obsahovat konkrétní obchodní názvy výrobků, popř. odkazy na dodavatele a výrobce. Výrobky a dodávky budou podrobně popsány a budou uvedeny jejich technické a fyzikální vlastnosti tak, aby následný zhotovitel mohl podle uvedených vlastností vybrat vhodný výrobek, resp. dodávku. </w:t>
      </w:r>
    </w:p>
    <w:p w14:paraId="0EC5999A" w14:textId="5DBE8275" w:rsidR="00FF009D" w:rsidRPr="00FF009D" w:rsidRDefault="00FF009D" w:rsidP="00FF009D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FF009D">
        <w:rPr>
          <w:sz w:val="24"/>
          <w:szCs w:val="24"/>
        </w:rPr>
        <w:lastRenderedPageBreak/>
        <w:t>Rozpočty zpracovat položkově po profesích s použitím ceníků stavebních prací a sborníků cen a materiálů ÚRS Praha a.s., vydaných v roce zpracování PD. Použití agregovaných cen se nepřipouští. Soupisy stavebních prací a dodávek pro účely přenesení daňové povinnosti DPH dle § 92a zákona č. 235/2004 Sb., o dani z přidané hodnoty, ve znění pozdějších předpisů budou zpracovány v rozlišení na 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07FAAB54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368B677E" w14:textId="77777777" w:rsidR="00FD34BF" w:rsidRDefault="00FD34BF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F9BFAEF" w14:textId="5A45FC1E" w:rsidR="00DA3C44" w:rsidRDefault="00781D4E" w:rsidP="00A67CF7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</w:t>
      </w:r>
      <w:r w:rsidR="005B585C">
        <w:rPr>
          <w:bCs/>
          <w:sz w:val="24"/>
          <w:szCs w:val="24"/>
        </w:rPr>
        <w:t xml:space="preserve"> plnění</w:t>
      </w:r>
      <w:r>
        <w:rPr>
          <w:bCs/>
          <w:sz w:val="24"/>
          <w:szCs w:val="24"/>
        </w:rPr>
        <w:t>:</w:t>
      </w:r>
      <w:r w:rsidR="003065F9">
        <w:rPr>
          <w:bCs/>
          <w:sz w:val="24"/>
          <w:szCs w:val="24"/>
        </w:rPr>
        <w:tab/>
      </w:r>
      <w:r w:rsidR="00A67CF7" w:rsidRPr="00A67CF7">
        <w:rPr>
          <w:bCs/>
          <w:sz w:val="24"/>
          <w:szCs w:val="24"/>
        </w:rPr>
        <w:t xml:space="preserve">do 7 </w:t>
      </w:r>
      <w:r w:rsidR="00DA3C44" w:rsidRPr="00A67CF7">
        <w:rPr>
          <w:bCs/>
          <w:sz w:val="24"/>
          <w:szCs w:val="24"/>
        </w:rPr>
        <w:t>dnů ode</w:t>
      </w:r>
      <w:r w:rsidR="00DA3C44">
        <w:rPr>
          <w:bCs/>
          <w:sz w:val="24"/>
          <w:szCs w:val="24"/>
        </w:rPr>
        <w:t xml:space="preserve"> dne uveřejnění smlouvy v registru </w:t>
      </w:r>
      <w:r w:rsidR="00A67CF7">
        <w:rPr>
          <w:bCs/>
          <w:sz w:val="24"/>
          <w:szCs w:val="24"/>
        </w:rPr>
        <w:t>smluv.</w:t>
      </w:r>
    </w:p>
    <w:p w14:paraId="65CCF689" w14:textId="063A2D04" w:rsidR="00DA3C44" w:rsidRPr="003065F9" w:rsidRDefault="003065F9" w:rsidP="00B42E78">
      <w:pPr>
        <w:tabs>
          <w:tab w:val="right" w:pos="567"/>
        </w:tabs>
        <w:spacing w:after="120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</w:p>
    <w:p w14:paraId="75BA6C16" w14:textId="7505C03A" w:rsidR="008B09B9" w:rsidRPr="008B09B9" w:rsidRDefault="008B09B9" w:rsidP="008B09B9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 w:rsidRPr="008B09B9">
        <w:rPr>
          <w:bCs/>
          <w:sz w:val="24"/>
          <w:szCs w:val="24"/>
        </w:rPr>
        <w:t>Zpracování  STP</w:t>
      </w:r>
      <w:proofErr w:type="gramEnd"/>
      <w:r w:rsidR="00993A99">
        <w:rPr>
          <w:bCs/>
          <w:sz w:val="24"/>
          <w:szCs w:val="24"/>
        </w:rPr>
        <w:t>:</w:t>
      </w:r>
      <w:r w:rsidRPr="008B09B9">
        <w:rPr>
          <w:bCs/>
          <w:sz w:val="24"/>
          <w:szCs w:val="24"/>
        </w:rPr>
        <w:tab/>
      </w:r>
      <w:r w:rsidRPr="008B09B9">
        <w:rPr>
          <w:bCs/>
          <w:sz w:val="24"/>
          <w:szCs w:val="24"/>
        </w:rPr>
        <w:tab/>
      </w:r>
      <w:r w:rsidR="00993A99">
        <w:rPr>
          <w:bCs/>
          <w:sz w:val="24"/>
          <w:szCs w:val="24"/>
        </w:rPr>
        <w:t>do 1 měsíce od zahájení plnění.</w:t>
      </w:r>
    </w:p>
    <w:p w14:paraId="3A671BC4" w14:textId="6F34FBBD" w:rsidR="008B09B9" w:rsidRDefault="008B09B9" w:rsidP="008B09B9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8B09B9">
        <w:rPr>
          <w:bCs/>
          <w:sz w:val="24"/>
          <w:szCs w:val="24"/>
        </w:rPr>
        <w:t>Zpracování DPS</w:t>
      </w:r>
      <w:r w:rsidR="00993A99">
        <w:rPr>
          <w:bCs/>
          <w:sz w:val="24"/>
          <w:szCs w:val="24"/>
        </w:rPr>
        <w:t>:</w:t>
      </w:r>
      <w:r w:rsidRPr="008B09B9">
        <w:rPr>
          <w:bCs/>
          <w:sz w:val="24"/>
          <w:szCs w:val="24"/>
        </w:rPr>
        <w:tab/>
      </w:r>
      <w:r w:rsidRPr="008B09B9">
        <w:rPr>
          <w:bCs/>
          <w:sz w:val="24"/>
          <w:szCs w:val="24"/>
        </w:rPr>
        <w:tab/>
      </w:r>
      <w:r w:rsidR="00993A99">
        <w:rPr>
          <w:bCs/>
          <w:sz w:val="24"/>
          <w:szCs w:val="24"/>
        </w:rPr>
        <w:t>do 2 měsíce od zahájení plnění.</w:t>
      </w:r>
    </w:p>
    <w:p w14:paraId="4EDD261A" w14:textId="08B944D2" w:rsidR="00A00A37" w:rsidRDefault="00A00A37" w:rsidP="00A00A37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8B09B9">
        <w:rPr>
          <w:bCs/>
          <w:sz w:val="24"/>
          <w:szCs w:val="24"/>
        </w:rPr>
        <w:t xml:space="preserve">Zpracování </w:t>
      </w:r>
      <w:r>
        <w:rPr>
          <w:bCs/>
          <w:sz w:val="24"/>
          <w:szCs w:val="24"/>
        </w:rPr>
        <w:t>IČ:</w:t>
      </w:r>
      <w:r w:rsidRPr="008B09B9">
        <w:rPr>
          <w:bCs/>
          <w:sz w:val="24"/>
          <w:szCs w:val="24"/>
        </w:rPr>
        <w:tab/>
      </w:r>
      <w:r w:rsidRPr="008B09B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do </w:t>
      </w:r>
      <w:r w:rsidR="00D03EB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měsíce od zahájení plnění.</w:t>
      </w:r>
    </w:p>
    <w:p w14:paraId="561EEAD7" w14:textId="40141E09" w:rsidR="000A05E6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 w:rsidRPr="00C43B98">
        <w:rPr>
          <w:bCs/>
          <w:sz w:val="24"/>
          <w:szCs w:val="24"/>
        </w:rPr>
        <w:t>Předání  PD</w:t>
      </w:r>
      <w:proofErr w:type="gramEnd"/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93A99">
        <w:rPr>
          <w:bCs/>
          <w:sz w:val="24"/>
          <w:szCs w:val="24"/>
        </w:rPr>
        <w:t>stanovisek dotčených orgánů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>:</w:t>
      </w:r>
      <w:r w:rsidR="00993A99">
        <w:rPr>
          <w:bCs/>
          <w:sz w:val="24"/>
          <w:szCs w:val="24"/>
        </w:rPr>
        <w:t xml:space="preserve"> </w:t>
      </w:r>
      <w:r w:rsidR="00901EBF">
        <w:rPr>
          <w:bCs/>
          <w:sz w:val="24"/>
          <w:szCs w:val="24"/>
        </w:rPr>
        <w:t>31. 12. 2020</w:t>
      </w:r>
      <w:r w:rsidR="00993A99">
        <w:rPr>
          <w:bCs/>
          <w:sz w:val="24"/>
          <w:szCs w:val="24"/>
        </w:rPr>
        <w:t>.</w:t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7B241225" w14:textId="51AD158E" w:rsidR="00A54417" w:rsidRDefault="000632C5" w:rsidP="00A00A37">
      <w:pPr>
        <w:shd w:val="clear" w:color="00FFFF" w:fill="auto"/>
        <w:spacing w:after="120"/>
        <w:ind w:left="2835" w:hanging="2835"/>
        <w:rPr>
          <w:color w:val="000000"/>
          <w:sz w:val="24"/>
          <w:shd w:val="clear" w:color="auto" w:fill="FFFF00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F71D3E" w:rsidRPr="00F71D3E">
        <w:t xml:space="preserve"> </w:t>
      </w:r>
      <w:r w:rsidR="00993A99">
        <w:tab/>
      </w:r>
      <w:r w:rsidR="00993A99">
        <w:tab/>
      </w:r>
      <w:r w:rsidR="00F71D3E" w:rsidRPr="00A00A37">
        <w:rPr>
          <w:bCs/>
          <w:sz w:val="24"/>
          <w:szCs w:val="24"/>
        </w:rPr>
        <w:t>Loretánská 181/4, Praha, parcelní číslo 136 Hradčany [katastrální území 727121], GPS: 50.0889703N, 14.3944103E .</w:t>
      </w:r>
      <w:r w:rsidR="001F448E" w:rsidRPr="00A00A37">
        <w:rPr>
          <w:bCs/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</w:p>
    <w:p w14:paraId="17A03CEB" w14:textId="77777777" w:rsidR="00A0703D" w:rsidRPr="00C43B98" w:rsidRDefault="00A0703D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Pr="00D937E1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</w:t>
      </w:r>
      <w:r w:rsidR="00EF7F0C" w:rsidRPr="00D937E1">
        <w:rPr>
          <w:sz w:val="24"/>
        </w:rPr>
        <w:t>smlouvy</w:t>
      </w:r>
      <w:r w:rsidRPr="00D937E1">
        <w:rPr>
          <w:sz w:val="24"/>
        </w:rPr>
        <w:t xml:space="preserve"> a činí:</w:t>
      </w:r>
      <w:r w:rsidR="005A343E" w:rsidRPr="00D937E1">
        <w:rPr>
          <w:sz w:val="24"/>
        </w:rPr>
        <w:t xml:space="preserve"> </w:t>
      </w:r>
    </w:p>
    <w:p w14:paraId="77000EC1" w14:textId="34DA0F50" w:rsidR="00781D4E" w:rsidRPr="00D937E1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D937E1">
        <w:rPr>
          <w:sz w:val="24"/>
        </w:rPr>
        <w:tab/>
      </w:r>
      <w:r w:rsidR="00781D4E" w:rsidRPr="00D937E1">
        <w:rPr>
          <w:sz w:val="24"/>
        </w:rPr>
        <w:t xml:space="preserve">Cena </w:t>
      </w:r>
      <w:r w:rsidR="00B84BD7" w:rsidRPr="00D937E1">
        <w:rPr>
          <w:sz w:val="24"/>
        </w:rPr>
        <w:t>STP</w:t>
      </w:r>
      <w:r w:rsidR="00781D4E" w:rsidRPr="00D937E1">
        <w:rPr>
          <w:sz w:val="24"/>
        </w:rPr>
        <w:t>:</w:t>
      </w:r>
      <w:r w:rsidRPr="00D937E1">
        <w:rPr>
          <w:sz w:val="24"/>
        </w:rPr>
        <w:tab/>
      </w:r>
      <w:proofErr w:type="spellStart"/>
      <w:r w:rsidR="00EE0B1A">
        <w:rPr>
          <w:sz w:val="24"/>
        </w:rPr>
        <w:t>xxx</w:t>
      </w:r>
      <w:proofErr w:type="spellEnd"/>
      <w:r w:rsidRPr="00D937E1">
        <w:rPr>
          <w:sz w:val="24"/>
        </w:rPr>
        <w:t xml:space="preserve"> Kč</w:t>
      </w:r>
    </w:p>
    <w:p w14:paraId="1EB08675" w14:textId="2C3A6857" w:rsidR="001F448E" w:rsidRPr="00D937E1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D937E1">
        <w:rPr>
          <w:sz w:val="24"/>
        </w:rPr>
        <w:tab/>
      </w:r>
      <w:r w:rsidR="00B84BD7" w:rsidRPr="00D937E1">
        <w:rPr>
          <w:sz w:val="24"/>
        </w:rPr>
        <w:t>Cena DPS:</w:t>
      </w:r>
      <w:r w:rsidRPr="00D937E1">
        <w:rPr>
          <w:sz w:val="24"/>
        </w:rPr>
        <w:tab/>
      </w:r>
      <w:proofErr w:type="spellStart"/>
      <w:r w:rsidR="00EE0B1A">
        <w:rPr>
          <w:sz w:val="24"/>
        </w:rPr>
        <w:t>xxx</w:t>
      </w:r>
      <w:proofErr w:type="spellEnd"/>
      <w:r w:rsidRPr="00D937E1">
        <w:rPr>
          <w:sz w:val="24"/>
        </w:rPr>
        <w:t xml:space="preserve"> Kč</w:t>
      </w:r>
    </w:p>
    <w:p w14:paraId="182B95B3" w14:textId="27BAF834" w:rsidR="00781D4E" w:rsidRPr="00D937E1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D937E1">
        <w:rPr>
          <w:sz w:val="24"/>
        </w:rPr>
        <w:tab/>
      </w:r>
      <w:r w:rsidR="00781D4E" w:rsidRPr="00D937E1">
        <w:rPr>
          <w:sz w:val="24"/>
        </w:rPr>
        <w:t xml:space="preserve">Cena </w:t>
      </w:r>
      <w:r w:rsidR="002262E3" w:rsidRPr="00D937E1">
        <w:rPr>
          <w:sz w:val="24"/>
        </w:rPr>
        <w:t>IČ</w:t>
      </w:r>
      <w:r w:rsidR="00781D4E" w:rsidRPr="00D937E1">
        <w:rPr>
          <w:sz w:val="24"/>
        </w:rPr>
        <w:t>:</w:t>
      </w:r>
      <w:r w:rsidRPr="00D937E1">
        <w:rPr>
          <w:sz w:val="24"/>
        </w:rPr>
        <w:tab/>
      </w:r>
      <w:proofErr w:type="spellStart"/>
      <w:r w:rsidR="00EE0B1A">
        <w:rPr>
          <w:sz w:val="24"/>
        </w:rPr>
        <w:t>xxx</w:t>
      </w:r>
      <w:proofErr w:type="spellEnd"/>
      <w:r w:rsidRPr="00D937E1">
        <w:rPr>
          <w:sz w:val="24"/>
        </w:rPr>
        <w:t xml:space="preserve"> Kč</w:t>
      </w:r>
    </w:p>
    <w:p w14:paraId="5432ADEC" w14:textId="3D987A76" w:rsidR="00640D1D" w:rsidRPr="00D937E1" w:rsidRDefault="00640D1D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D937E1">
        <w:rPr>
          <w:sz w:val="24"/>
        </w:rPr>
        <w:tab/>
        <w:t>Cena za výkon autorského dozoru:</w:t>
      </w:r>
    </w:p>
    <w:p w14:paraId="1B2E700E" w14:textId="1DF916E9" w:rsidR="00626162" w:rsidRPr="00D937E1" w:rsidRDefault="00EE0B1A" w:rsidP="008F5BB2">
      <w:pPr>
        <w:pStyle w:val="Odstavecseseznamem"/>
        <w:numPr>
          <w:ilvl w:val="0"/>
          <w:numId w:val="18"/>
        </w:numPr>
        <w:tabs>
          <w:tab w:val="right" w:pos="6804"/>
        </w:tabs>
        <w:spacing w:after="120"/>
        <w:ind w:left="2127"/>
        <w:jc w:val="both"/>
        <w:rPr>
          <w:sz w:val="24"/>
        </w:rPr>
      </w:pPr>
      <w:proofErr w:type="spellStart"/>
      <w:r>
        <w:rPr>
          <w:sz w:val="24"/>
        </w:rPr>
        <w:t>xxx</w:t>
      </w:r>
      <w:proofErr w:type="spellEnd"/>
      <w:r w:rsidR="00640D1D" w:rsidRPr="00D937E1">
        <w:rPr>
          <w:sz w:val="24"/>
        </w:rPr>
        <w:t xml:space="preserve"> Kč / hod. ×</w:t>
      </w:r>
      <w:r w:rsidR="00A00A37" w:rsidRPr="00D937E1">
        <w:rPr>
          <w:sz w:val="24"/>
        </w:rPr>
        <w:t xml:space="preserve"> </w:t>
      </w:r>
      <w:r w:rsidR="00AB0ABB" w:rsidRPr="00D937E1">
        <w:rPr>
          <w:sz w:val="24"/>
        </w:rPr>
        <w:t>40 h</w:t>
      </w:r>
      <w:r w:rsidR="00640D1D" w:rsidRPr="00D937E1">
        <w:rPr>
          <w:sz w:val="24"/>
        </w:rPr>
        <w:t>odin:</w:t>
      </w:r>
      <w:r w:rsidR="00640D1D" w:rsidRPr="00D937E1">
        <w:rPr>
          <w:sz w:val="24"/>
        </w:rPr>
        <w:tab/>
      </w:r>
      <w:proofErr w:type="spellStart"/>
      <w:r>
        <w:rPr>
          <w:sz w:val="24"/>
        </w:rPr>
        <w:t>xxx</w:t>
      </w:r>
      <w:proofErr w:type="spellEnd"/>
      <w:r w:rsidR="00640D1D" w:rsidRPr="00D937E1">
        <w:rPr>
          <w:sz w:val="24"/>
        </w:rPr>
        <w:t xml:space="preserve"> Kč</w:t>
      </w:r>
      <w:r w:rsidR="00640D1D" w:rsidRPr="00D937E1">
        <w:rPr>
          <w:sz w:val="24"/>
        </w:rPr>
        <w:tab/>
        <w:t xml:space="preserve">  </w:t>
      </w:r>
    </w:p>
    <w:p w14:paraId="288EF692" w14:textId="52601446" w:rsidR="001067D6" w:rsidRPr="00D937E1" w:rsidRDefault="008F5BB2" w:rsidP="00626162">
      <w:pPr>
        <w:pStyle w:val="Odstavecseseznamem"/>
        <w:tabs>
          <w:tab w:val="right" w:pos="6804"/>
        </w:tabs>
        <w:spacing w:after="120"/>
        <w:ind w:left="2127"/>
        <w:jc w:val="both"/>
        <w:rPr>
          <w:sz w:val="24"/>
        </w:rPr>
      </w:pPr>
      <w:r w:rsidRPr="00D937E1">
        <w:rPr>
          <w:sz w:val="24"/>
        </w:rPr>
        <w:tab/>
        <w:t xml:space="preserve">  </w:t>
      </w:r>
    </w:p>
    <w:p w14:paraId="172419B2" w14:textId="4D3C6FFC" w:rsidR="002E18C5" w:rsidRPr="00D937E1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 w:rsidRPr="00D937E1">
        <w:rPr>
          <w:sz w:val="24"/>
        </w:rPr>
        <w:tab/>
      </w:r>
      <w:r w:rsidR="007B5A35" w:rsidRPr="00D937E1">
        <w:rPr>
          <w:sz w:val="24"/>
        </w:rPr>
        <w:t xml:space="preserve">Celková cena bez </w:t>
      </w:r>
      <w:r w:rsidR="002E18C5" w:rsidRPr="00D937E1">
        <w:rPr>
          <w:sz w:val="24"/>
        </w:rPr>
        <w:t>DPH:</w:t>
      </w:r>
      <w:r w:rsidRPr="00D937E1">
        <w:rPr>
          <w:sz w:val="24"/>
        </w:rPr>
        <w:tab/>
      </w:r>
      <w:r w:rsidR="00D937E1">
        <w:rPr>
          <w:sz w:val="24"/>
        </w:rPr>
        <w:t xml:space="preserve">   </w:t>
      </w:r>
      <w:r w:rsidR="00D937E1" w:rsidRPr="00D937E1">
        <w:rPr>
          <w:b/>
          <w:sz w:val="24"/>
        </w:rPr>
        <w:t>79 000</w:t>
      </w:r>
      <w:r w:rsidR="002E18C5" w:rsidRPr="00D937E1">
        <w:rPr>
          <w:b/>
          <w:sz w:val="24"/>
        </w:rPr>
        <w:t xml:space="preserve"> Kč</w:t>
      </w:r>
      <w:r w:rsidR="00041A73" w:rsidRPr="00D937E1">
        <w:rPr>
          <w:sz w:val="24"/>
        </w:rPr>
        <w:t>,</w:t>
      </w:r>
    </w:p>
    <w:p w14:paraId="5EFA6E52" w14:textId="77777777" w:rsidR="006174BE" w:rsidRPr="00D937E1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D937E1">
        <w:rPr>
          <w:rFonts w:eastAsia="Times New Roman"/>
          <w:szCs w:val="20"/>
          <w:lang w:val="cs-CZ" w:eastAsia="cs-CZ"/>
        </w:rPr>
        <w:tab/>
      </w:r>
    </w:p>
    <w:p w14:paraId="48672385" w14:textId="14A25092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D937E1">
        <w:rPr>
          <w:rFonts w:eastAsia="Times New Roman"/>
          <w:szCs w:val="20"/>
          <w:lang w:val="cs-CZ" w:eastAsia="cs-CZ"/>
        </w:rPr>
        <w:t>slovy:</w:t>
      </w:r>
      <w:r w:rsidR="00041A73" w:rsidRPr="00D937E1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D937E1" w:rsidRPr="00D937E1">
        <w:rPr>
          <w:lang w:val="cs-CZ"/>
        </w:rPr>
        <w:t>sedmdesátdevěttisíc</w:t>
      </w:r>
      <w:proofErr w:type="spellEnd"/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C43B98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lastRenderedPageBreak/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souladu s § 92a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C3B3F4" w14:textId="678F68DB" w:rsidR="00A93845" w:rsidRPr="00C43B98" w:rsidRDefault="00FF2D0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Lhůta splatnosti je stanovena na</w:t>
      </w:r>
      <w:r w:rsidR="00A93845" w:rsidRPr="00C43B98">
        <w:rPr>
          <w:rFonts w:eastAsia="Calibri"/>
          <w:sz w:val="24"/>
          <w:szCs w:val="24"/>
        </w:rPr>
        <w:t xml:space="preserve"> </w:t>
      </w:r>
      <w:r w:rsidR="000632C5" w:rsidRPr="00C43B98">
        <w:rPr>
          <w:rFonts w:eastAsia="Calibri"/>
          <w:sz w:val="24"/>
          <w:szCs w:val="24"/>
        </w:rPr>
        <w:t>30</w:t>
      </w:r>
      <w:r w:rsidR="00A93845" w:rsidRPr="00C43B98">
        <w:rPr>
          <w:rFonts w:eastAsia="Calibri"/>
          <w:sz w:val="24"/>
          <w:szCs w:val="24"/>
        </w:rPr>
        <w:t xml:space="preserve"> dní od doručení faktury </w:t>
      </w:r>
      <w:r w:rsidR="00211E4B" w:rsidRPr="00C43B98">
        <w:rPr>
          <w:rFonts w:eastAsia="Calibri"/>
          <w:sz w:val="24"/>
          <w:szCs w:val="24"/>
        </w:rPr>
        <w:t>objednateli</w:t>
      </w:r>
      <w:r w:rsidR="00A93845" w:rsidRPr="00C43B98">
        <w:rPr>
          <w:rFonts w:eastAsia="Calibri"/>
          <w:sz w:val="24"/>
          <w:szCs w:val="24"/>
        </w:rPr>
        <w:t xml:space="preserve"> (vždy originál faktury +</w:t>
      </w:r>
      <w:r w:rsidR="002262E3">
        <w:rPr>
          <w:rFonts w:eastAsia="Calibri"/>
          <w:sz w:val="24"/>
          <w:szCs w:val="24"/>
        </w:rPr>
        <w:t> </w:t>
      </w:r>
      <w:r w:rsidR="00A93845" w:rsidRPr="00C43B98">
        <w:rPr>
          <w:rFonts w:eastAsia="Calibri"/>
          <w:sz w:val="24"/>
          <w:szCs w:val="24"/>
        </w:rPr>
        <w:t>1</w:t>
      </w:r>
      <w:r w:rsidR="002262E3">
        <w:rPr>
          <w:rFonts w:eastAsia="Calibri"/>
          <w:sz w:val="24"/>
          <w:szCs w:val="24"/>
        </w:rPr>
        <w:t> </w:t>
      </w:r>
      <w:r w:rsidR="00A93845" w:rsidRPr="00C43B98">
        <w:rPr>
          <w:rFonts w:eastAsia="Calibri"/>
          <w:sz w:val="24"/>
          <w:szCs w:val="24"/>
        </w:rPr>
        <w:t xml:space="preserve">kopie včetně soupisu skutečně provedených prací potvrzeného ve smlouvě uvedenými zástupci </w:t>
      </w:r>
      <w:r w:rsidR="00211E4B" w:rsidRPr="00C43B98">
        <w:rPr>
          <w:rFonts w:eastAsia="Calibri"/>
          <w:sz w:val="24"/>
          <w:szCs w:val="24"/>
        </w:rPr>
        <w:t>objednatele</w:t>
      </w:r>
      <w:r w:rsidR="00A93845" w:rsidRPr="00C43B98">
        <w:rPr>
          <w:rFonts w:eastAsia="Calibri"/>
          <w:sz w:val="24"/>
          <w:szCs w:val="24"/>
        </w:rPr>
        <w:t xml:space="preserve"> </w:t>
      </w:r>
      <w:r w:rsidR="00A0703D" w:rsidRPr="00C43B98">
        <w:rPr>
          <w:rFonts w:eastAsia="Calibri"/>
          <w:sz w:val="24"/>
          <w:szCs w:val="24"/>
        </w:rPr>
        <w:t>a</w:t>
      </w:r>
      <w:r w:rsidR="00A0703D">
        <w:rPr>
          <w:rFonts w:eastAsia="Calibri"/>
          <w:sz w:val="24"/>
          <w:szCs w:val="24"/>
        </w:rPr>
        <w:t> </w:t>
      </w:r>
      <w:r w:rsidR="00A93845" w:rsidRPr="00C43B98">
        <w:rPr>
          <w:rFonts w:eastAsia="Calibri"/>
          <w:sz w:val="24"/>
          <w:szCs w:val="24"/>
        </w:rPr>
        <w:t>zhotovitele a zápisu o předání a převzetí).</w:t>
      </w:r>
      <w:r w:rsidR="00905BE8" w:rsidRPr="00C43B98">
        <w:rPr>
          <w:sz w:val="24"/>
        </w:rPr>
        <w:t xml:space="preserve"> Adresa pro zaslání faktury: Armádní Servisní, příspěvková organizace, Podbabská 1589/1, 160 00 Praha 6 – Dejvice</w:t>
      </w:r>
      <w:r w:rsidR="00905BE8" w:rsidRPr="00C43B98">
        <w:rPr>
          <w:color w:val="000000"/>
          <w:sz w:val="24"/>
        </w:rPr>
        <w:t>.</w:t>
      </w:r>
    </w:p>
    <w:p w14:paraId="78DB51C8" w14:textId="4591DC33" w:rsidR="00D82518" w:rsidRPr="00C43B98" w:rsidRDefault="00D8251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sz w:val="24"/>
          <w:szCs w:val="24"/>
        </w:rPr>
        <w:t>V případě, že zhotovitel uvede na faktuře den splatnosti, který nebude odpovídat podmínce 30denní lhůty</w:t>
      </w:r>
      <w:r w:rsidR="00FF2D08">
        <w:rPr>
          <w:sz w:val="24"/>
          <w:szCs w:val="24"/>
        </w:rPr>
        <w:t xml:space="preserve"> splatnosti</w:t>
      </w:r>
      <w:r w:rsidRPr="00C43B98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Pr="00C43B98">
        <w:t xml:space="preserve">. </w:t>
      </w:r>
    </w:p>
    <w:p w14:paraId="64AFE7BE" w14:textId="4D37D88E" w:rsidR="00035591" w:rsidRDefault="000A05E6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Fakturace PD a </w:t>
      </w:r>
      <w:r w:rsidR="002262E3">
        <w:rPr>
          <w:rFonts w:eastAsia="Calibri"/>
          <w:sz w:val="24"/>
          <w:szCs w:val="24"/>
        </w:rPr>
        <w:t>IČ</w:t>
      </w:r>
      <w:r w:rsidRPr="00C43B98">
        <w:rPr>
          <w:rFonts w:eastAsia="Calibri"/>
          <w:sz w:val="24"/>
          <w:szCs w:val="24"/>
        </w:rPr>
        <w:t xml:space="preserve"> bude provedena jednou </w:t>
      </w:r>
      <w:proofErr w:type="gramStart"/>
      <w:r w:rsidRPr="00C43B98">
        <w:rPr>
          <w:rFonts w:eastAsia="Calibri"/>
          <w:sz w:val="24"/>
          <w:szCs w:val="24"/>
        </w:rPr>
        <w:t xml:space="preserve">fakturou </w:t>
      </w:r>
      <w:r w:rsidR="00634BF4">
        <w:rPr>
          <w:rFonts w:eastAsia="Calibri"/>
          <w:sz w:val="24"/>
          <w:szCs w:val="24"/>
        </w:rPr>
        <w:t xml:space="preserve"> </w:t>
      </w:r>
      <w:r w:rsidRPr="00C43B98">
        <w:rPr>
          <w:rFonts w:eastAsia="Calibri"/>
          <w:sz w:val="24"/>
          <w:szCs w:val="24"/>
        </w:rPr>
        <w:t>na</w:t>
      </w:r>
      <w:proofErr w:type="gramEnd"/>
      <w:r w:rsidRPr="00C43B98">
        <w:rPr>
          <w:rFonts w:eastAsia="Calibri"/>
          <w:sz w:val="24"/>
          <w:szCs w:val="24"/>
        </w:rPr>
        <w:t xml:space="preserve"> základě zápisu </w:t>
      </w:r>
      <w:r w:rsidR="00A0703D" w:rsidRPr="00C43B98">
        <w:rPr>
          <w:rFonts w:eastAsia="Calibri"/>
          <w:sz w:val="24"/>
          <w:szCs w:val="24"/>
        </w:rPr>
        <w:t>o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předání/převzetí díla. </w:t>
      </w:r>
      <w:r w:rsidR="00211E4B" w:rsidRPr="00C43B98">
        <w:rPr>
          <w:rFonts w:eastAsia="Calibri"/>
          <w:sz w:val="24"/>
          <w:szCs w:val="24"/>
        </w:rPr>
        <w:t>Objednatel</w:t>
      </w:r>
      <w:r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si vyhrazuje právo pozastavit 10</w:t>
      </w:r>
      <w:r w:rsidR="00BC1972"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% z ceny díla bez DPH z</w:t>
      </w:r>
      <w:r w:rsidR="009F0941" w:rsidRPr="00C43B98">
        <w:rPr>
          <w:rFonts w:eastAsia="Calibri"/>
          <w:sz w:val="24"/>
          <w:szCs w:val="24"/>
        </w:rPr>
        <w:t> </w:t>
      </w:r>
      <w:r w:rsidR="009D31E0" w:rsidRPr="00C43B98">
        <w:rPr>
          <w:rFonts w:eastAsia="Calibri"/>
          <w:sz w:val="24"/>
          <w:szCs w:val="24"/>
        </w:rPr>
        <w:t>faktury</w:t>
      </w:r>
      <w:r w:rsidR="009F0941" w:rsidRPr="00C43B98">
        <w:rPr>
          <w:rFonts w:eastAsia="Calibri"/>
          <w:sz w:val="24"/>
          <w:szCs w:val="24"/>
        </w:rPr>
        <w:t>. Pozastavená částka bude uvolněna po ukončení výběrového řízení na akci uvedenou v čl. I</w:t>
      </w:r>
      <w:r w:rsidR="00BC1972" w:rsidRPr="00C43B98">
        <w:rPr>
          <w:rFonts w:eastAsia="Calibri"/>
          <w:sz w:val="24"/>
          <w:szCs w:val="24"/>
        </w:rPr>
        <w:t>. této smlouvy</w:t>
      </w:r>
      <w:r w:rsidR="009F0941" w:rsidRPr="00C43B98">
        <w:rPr>
          <w:rFonts w:eastAsia="Calibri"/>
          <w:sz w:val="24"/>
          <w:szCs w:val="24"/>
        </w:rPr>
        <w:t xml:space="preserve"> dle zákona o</w:t>
      </w:r>
      <w:r w:rsidR="002262E3">
        <w:rPr>
          <w:rFonts w:eastAsia="Calibri"/>
          <w:sz w:val="24"/>
          <w:szCs w:val="24"/>
        </w:rPr>
        <w:t> </w:t>
      </w:r>
      <w:r w:rsidR="00EA0674" w:rsidRPr="00C43B98">
        <w:rPr>
          <w:rFonts w:eastAsia="Calibri"/>
          <w:sz w:val="24"/>
          <w:szCs w:val="24"/>
        </w:rPr>
        <w:t xml:space="preserve">zadávání </w:t>
      </w:r>
      <w:r w:rsidR="009F0941" w:rsidRPr="00C43B98">
        <w:rPr>
          <w:rFonts w:eastAsia="Calibri"/>
          <w:sz w:val="24"/>
          <w:szCs w:val="24"/>
        </w:rPr>
        <w:t>veřejných zakáz</w:t>
      </w:r>
      <w:r w:rsidR="00EA0674" w:rsidRPr="00C43B98">
        <w:rPr>
          <w:rFonts w:eastAsia="Calibri"/>
          <w:sz w:val="24"/>
          <w:szCs w:val="24"/>
        </w:rPr>
        <w:t>ek</w:t>
      </w:r>
      <w:r w:rsidR="009F0941" w:rsidRPr="00C43B98">
        <w:rPr>
          <w:rFonts w:eastAsia="Calibri"/>
          <w:sz w:val="24"/>
          <w:szCs w:val="24"/>
        </w:rPr>
        <w:t xml:space="preserve"> č. 13</w:t>
      </w:r>
      <w:r w:rsidR="00EA0674" w:rsidRPr="00C43B98">
        <w:rPr>
          <w:rFonts w:eastAsia="Calibri"/>
          <w:sz w:val="24"/>
          <w:szCs w:val="24"/>
        </w:rPr>
        <w:t>4</w:t>
      </w:r>
      <w:r w:rsidR="009F0941" w:rsidRPr="00C43B98">
        <w:rPr>
          <w:rFonts w:eastAsia="Calibri"/>
          <w:sz w:val="24"/>
          <w:szCs w:val="24"/>
        </w:rPr>
        <w:t>/20</w:t>
      </w:r>
      <w:r w:rsidR="00EA0674" w:rsidRPr="00C43B98">
        <w:rPr>
          <w:rFonts w:eastAsia="Calibri"/>
          <w:sz w:val="24"/>
          <w:szCs w:val="24"/>
        </w:rPr>
        <w:t>1</w:t>
      </w:r>
      <w:r w:rsidR="002262E3">
        <w:rPr>
          <w:rFonts w:eastAsia="Calibri"/>
          <w:sz w:val="24"/>
          <w:szCs w:val="24"/>
        </w:rPr>
        <w:t>6 Sb.</w:t>
      </w:r>
      <w:r w:rsidR="009F0941" w:rsidRPr="00C43B98">
        <w:rPr>
          <w:rFonts w:eastAsia="Calibri"/>
          <w:sz w:val="24"/>
          <w:szCs w:val="24"/>
        </w:rPr>
        <w:t xml:space="preserve"> ve znění pozdějších předpisů nebo v časovém období v</w:t>
      </w:r>
      <w:r w:rsidR="002262E3">
        <w:rPr>
          <w:rFonts w:eastAsia="Calibri"/>
          <w:sz w:val="24"/>
          <w:szCs w:val="24"/>
        </w:rPr>
        <w:t> </w:t>
      </w:r>
      <w:r w:rsidR="009F0941" w:rsidRPr="00C43B98">
        <w:rPr>
          <w:rFonts w:eastAsia="Calibri"/>
          <w:sz w:val="24"/>
          <w:szCs w:val="24"/>
        </w:rPr>
        <w:t>trvání maximálně 6 měsíců od data předání PD podle toho</w:t>
      </w:r>
      <w:r w:rsidR="00BC1972" w:rsidRPr="00C43B98">
        <w:rPr>
          <w:rFonts w:eastAsia="Calibri"/>
          <w:sz w:val="24"/>
          <w:szCs w:val="24"/>
        </w:rPr>
        <w:t>,</w:t>
      </w:r>
      <w:r w:rsidR="009F0941" w:rsidRPr="00C43B98">
        <w:rPr>
          <w:rFonts w:eastAsia="Calibri"/>
          <w:sz w:val="24"/>
          <w:szCs w:val="24"/>
        </w:rPr>
        <w:t xml:space="preserve"> co nastane dříve,</w:t>
      </w:r>
      <w:r w:rsidR="00BC1972" w:rsidRPr="00C43B98">
        <w:rPr>
          <w:rFonts w:eastAsia="Calibri"/>
          <w:sz w:val="24"/>
          <w:szCs w:val="24"/>
        </w:rPr>
        <w:t xml:space="preserve"> ale</w:t>
      </w:r>
      <w:r w:rsidR="009F0941" w:rsidRPr="00C43B98">
        <w:rPr>
          <w:rFonts w:eastAsia="Calibri"/>
          <w:sz w:val="24"/>
          <w:szCs w:val="24"/>
        </w:rPr>
        <w:t xml:space="preserve"> vždy na základě písemné žádosti zhotovitele.</w:t>
      </w:r>
    </w:p>
    <w:p w14:paraId="0B0EAE2F" w14:textId="77777777" w:rsidR="00634BF4" w:rsidRPr="00035591" w:rsidRDefault="00634BF4" w:rsidP="00634BF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64BCF896" w:rsidR="00C71B71" w:rsidRPr="00C71B71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</w:p>
    <w:p w14:paraId="5D3B5974" w14:textId="7145E917" w:rsidR="00D03EB1" w:rsidRPr="00640D1D" w:rsidRDefault="005A7DC2" w:rsidP="00D03EB1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b/>
          <w:sz w:val="24"/>
          <w:szCs w:val="24"/>
        </w:rPr>
      </w:pPr>
      <w:r w:rsidRPr="00D03EB1">
        <w:rPr>
          <w:sz w:val="24"/>
          <w:szCs w:val="24"/>
          <w:lang w:bidi="cs-CZ"/>
        </w:rPr>
        <w:lastRenderedPageBreak/>
        <w:t>Cena za výkon AD je</w:t>
      </w:r>
      <w:r w:rsidR="00C452A0">
        <w:rPr>
          <w:sz w:val="24"/>
          <w:szCs w:val="24"/>
          <w:lang w:bidi="cs-CZ"/>
        </w:rPr>
        <w:t xml:space="preserve"> </w:t>
      </w:r>
      <w:proofErr w:type="spellStart"/>
      <w:r w:rsidR="00EE0B1A">
        <w:rPr>
          <w:sz w:val="24"/>
          <w:szCs w:val="24"/>
          <w:lang w:bidi="cs-CZ"/>
        </w:rPr>
        <w:t>xxx</w:t>
      </w:r>
      <w:proofErr w:type="spellEnd"/>
      <w:r w:rsidR="00C452A0">
        <w:rPr>
          <w:sz w:val="24"/>
          <w:szCs w:val="24"/>
          <w:lang w:bidi="cs-CZ"/>
        </w:rPr>
        <w:t xml:space="preserve"> </w:t>
      </w:r>
      <w:r w:rsidRPr="00D03EB1">
        <w:rPr>
          <w:sz w:val="24"/>
          <w:szCs w:val="24"/>
          <w:lang w:bidi="cs-CZ"/>
        </w:rPr>
        <w:t>Kč/hod. (vč. všech souvisejících nákladů)</w:t>
      </w:r>
      <w:r w:rsidR="00640D1D" w:rsidRPr="00D03EB1">
        <w:rPr>
          <w:sz w:val="24"/>
          <w:szCs w:val="24"/>
          <w:lang w:bidi="cs-CZ"/>
        </w:rPr>
        <w:t xml:space="preserve">. Cena bude uvedena jako samostatná položka a bude součástí celkové ceny díla. Maximální celková výše odpracovaných hodin AD však nesmí přesáhnout </w:t>
      </w:r>
      <w:r w:rsidR="00AB0ABB">
        <w:rPr>
          <w:sz w:val="24"/>
          <w:szCs w:val="24"/>
          <w:lang w:bidi="cs-CZ"/>
        </w:rPr>
        <w:t xml:space="preserve">40 </w:t>
      </w:r>
      <w:r w:rsidR="00D03EB1" w:rsidRPr="00AB0ABB">
        <w:rPr>
          <w:sz w:val="24"/>
          <w:szCs w:val="24"/>
          <w:lang w:bidi="cs-CZ"/>
        </w:rPr>
        <w:t>h</w:t>
      </w:r>
      <w:r w:rsidR="00640D1D" w:rsidRPr="00D03EB1">
        <w:rPr>
          <w:sz w:val="24"/>
          <w:szCs w:val="24"/>
          <w:lang w:bidi="cs-CZ"/>
        </w:rPr>
        <w:t>odin.</w:t>
      </w:r>
      <w:r w:rsidR="00A00A37" w:rsidRPr="00D03EB1">
        <w:rPr>
          <w:sz w:val="24"/>
          <w:szCs w:val="24"/>
          <w:lang w:bidi="cs-CZ"/>
        </w:rPr>
        <w:t xml:space="preserve"> </w:t>
      </w:r>
      <w:r w:rsidR="00D03EB1" w:rsidRPr="001C7EE8">
        <w:rPr>
          <w:sz w:val="24"/>
          <w:szCs w:val="24"/>
          <w:lang w:bidi="cs-CZ"/>
        </w:rPr>
        <w:t>Rozsah AD dále obsahuje účast na kontrolních dnech</w:t>
      </w:r>
      <w:r w:rsidR="00AB0ABB">
        <w:rPr>
          <w:sz w:val="24"/>
          <w:szCs w:val="24"/>
          <w:lang w:bidi="cs-CZ"/>
        </w:rPr>
        <w:t xml:space="preserve"> </w:t>
      </w:r>
      <w:r w:rsidR="00D03EB1" w:rsidRPr="001C7EE8">
        <w:rPr>
          <w:sz w:val="24"/>
          <w:szCs w:val="24"/>
          <w:lang w:bidi="cs-CZ"/>
        </w:rPr>
        <w:t>a administrativní práce.</w:t>
      </w:r>
    </w:p>
    <w:p w14:paraId="4732015E" w14:textId="35F1C706" w:rsidR="00FD34BF" w:rsidRPr="00D03EB1" w:rsidRDefault="00640D1D" w:rsidP="008A2BD9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color w:val="000000"/>
          <w:sz w:val="24"/>
          <w:szCs w:val="24"/>
          <w:lang w:bidi="cs-CZ"/>
        </w:rPr>
      </w:pPr>
      <w:r w:rsidRPr="00D03EB1">
        <w:rPr>
          <w:color w:val="000000"/>
          <w:sz w:val="24"/>
          <w:szCs w:val="24"/>
          <w:lang w:bidi="cs-CZ"/>
        </w:rPr>
        <w:t>Fakturace AD bude prováděna jedenkrát měsíčně (vždy za předchozí kalendářní měsíc) na základě odsouhlasených výkonů odpracovaných hodin s popisem činnosti. Cena za plnění AD bude zhotovitelem fakturována do výše 100 %.</w:t>
      </w:r>
      <w:r w:rsidR="006400F4" w:rsidRPr="00D03EB1">
        <w:rPr>
          <w:color w:val="000000"/>
          <w:sz w:val="24"/>
          <w:szCs w:val="24"/>
          <w:lang w:bidi="cs-CZ"/>
        </w:rPr>
        <w:t xml:space="preserve"> </w:t>
      </w:r>
      <w:r w:rsidR="00D25A78" w:rsidRPr="00D03EB1">
        <w:rPr>
          <w:color w:val="000000"/>
          <w:sz w:val="24"/>
          <w:szCs w:val="24"/>
          <w:lang w:bidi="cs-CZ"/>
        </w:rPr>
        <w:t xml:space="preserve">Dále platí ujednání dle čl. </w:t>
      </w:r>
      <w:r w:rsidRPr="00D03EB1">
        <w:rPr>
          <w:color w:val="000000"/>
          <w:sz w:val="24"/>
          <w:szCs w:val="24"/>
          <w:lang w:bidi="cs-CZ"/>
        </w:rPr>
        <w:t>V. odst. 1 až 5 této smlouvy.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62D44F82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B60CBA" w:rsidRPr="00B60CBA">
        <w:rPr>
          <w:sz w:val="24"/>
        </w:rPr>
        <w:t xml:space="preserve">1 000 000 </w:t>
      </w:r>
      <w:r w:rsidR="00BC1972" w:rsidRPr="00F12569">
        <w:rPr>
          <w:sz w:val="24"/>
        </w:rPr>
        <w:t>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69002C62" w14:textId="77777777" w:rsidR="00283F09" w:rsidRDefault="00BB4B39" w:rsidP="00283F09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68F5E4D4" w14:textId="35976BAD" w:rsidR="004D4DDC" w:rsidRPr="006E0E88" w:rsidRDefault="00283F09" w:rsidP="009107CF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6E0E88">
        <w:rPr>
          <w:sz w:val="24"/>
        </w:rPr>
        <w:t>Veškeré správní a administrativní poplatky hradí zhotovitel.</w:t>
      </w:r>
    </w:p>
    <w:p w14:paraId="47F8138A" w14:textId="77777777" w:rsidR="00FD34BF" w:rsidRPr="00F12569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1E4F93E1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 xml:space="preserve">převzetí díla zhotovitel předá a objednatel převezme veškerou </w:t>
      </w:r>
      <w:proofErr w:type="spellStart"/>
      <w:r w:rsidR="00634BF4">
        <w:rPr>
          <w:sz w:val="24"/>
        </w:rPr>
        <w:t>dokumetaci</w:t>
      </w:r>
      <w:proofErr w:type="spellEnd"/>
      <w:r w:rsidR="00634BF4">
        <w:rPr>
          <w:sz w:val="24"/>
        </w:rPr>
        <w:t xml:space="preserve"> spojenou s plněním díla.</w:t>
      </w:r>
    </w:p>
    <w:p w14:paraId="0EEB463B" w14:textId="72931904" w:rsidR="00FD34BF" w:rsidRDefault="00FD34BF" w:rsidP="00C42B99">
      <w:pPr>
        <w:ind w:left="284" w:hanging="568"/>
        <w:jc w:val="both"/>
        <w:rPr>
          <w:sz w:val="24"/>
        </w:rPr>
      </w:pPr>
    </w:p>
    <w:p w14:paraId="1033AFEF" w14:textId="77777777" w:rsidR="00546F52" w:rsidRPr="00C43B98" w:rsidRDefault="00546F52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s </w:t>
      </w:r>
      <w:r w:rsidR="00CB0256" w:rsidRPr="00C43B98">
        <w:rPr>
          <w:rFonts w:ascii="Times New Roman" w:hAnsi="Times New Roman"/>
          <w:sz w:val="24"/>
          <w:szCs w:val="24"/>
        </w:rPr>
        <w:t> úhradou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26C7C318" w:rsidR="000A05E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>
        <w:rPr>
          <w:rFonts w:ascii="Times New Roman" w:hAnsi="Times New Roman"/>
          <w:sz w:val="24"/>
          <w:szCs w:val="24"/>
        </w:rPr>
        <w:t xml:space="preserve">s </w:t>
      </w:r>
      <w:r w:rsidR="000A05E6" w:rsidRPr="00C43B98">
        <w:rPr>
          <w:rFonts w:ascii="Times New Roman" w:hAnsi="Times New Roman"/>
          <w:sz w:val="24"/>
          <w:szCs w:val="24"/>
        </w:rPr>
        <w:t> termín</w:t>
      </w:r>
      <w:r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C43B98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dle čl.</w:t>
      </w:r>
      <w:r w:rsidR="00F1256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III</w:t>
      </w:r>
      <w:r w:rsidR="00F12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>
        <w:rPr>
          <w:rFonts w:ascii="Times New Roman" w:hAnsi="Times New Roman"/>
          <w:sz w:val="24"/>
          <w:szCs w:val="24"/>
        </w:rPr>
        <w:t>uplanit</w:t>
      </w:r>
      <w:proofErr w:type="spellEnd"/>
      <w:r>
        <w:rPr>
          <w:rFonts w:ascii="Times New Roman" w:hAnsi="Times New Roman"/>
          <w:sz w:val="24"/>
          <w:szCs w:val="24"/>
        </w:rPr>
        <w:t xml:space="preserve"> vůči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</w:t>
      </w:r>
      <w:r w:rsidR="00AB072C">
        <w:rPr>
          <w:rFonts w:ascii="Times New Roman" w:hAnsi="Times New Roman"/>
          <w:sz w:val="24"/>
          <w:szCs w:val="24"/>
        </w:rPr>
        <w:t xml:space="preserve"> </w:t>
      </w:r>
      <w:r w:rsidR="00772E2E">
        <w:rPr>
          <w:rFonts w:ascii="Times New Roman" w:hAnsi="Times New Roman"/>
          <w:sz w:val="24"/>
          <w:szCs w:val="24"/>
        </w:rPr>
        <w:t>100</w:t>
      </w:r>
      <w:r w:rsidR="00F12569">
        <w:rPr>
          <w:rFonts w:ascii="Times New Roman" w:hAnsi="Times New Roman"/>
          <w:sz w:val="24"/>
          <w:szCs w:val="24"/>
        </w:rPr>
        <w:t> </w:t>
      </w:r>
      <w:r w:rsidR="000A05E6"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="000A05E6" w:rsidRPr="00C43B98">
        <w:rPr>
          <w:rFonts w:ascii="Times New Roman" w:hAnsi="Times New Roman"/>
          <w:sz w:val="24"/>
          <w:szCs w:val="24"/>
        </w:rPr>
        <w:t xml:space="preserve"> za každý </w:t>
      </w:r>
      <w:r w:rsidR="000A05E6" w:rsidRPr="00C43B98">
        <w:rPr>
          <w:rFonts w:ascii="Times New Roman" w:hAnsi="Times New Roman"/>
          <w:bCs/>
          <w:sz w:val="24"/>
          <w:szCs w:val="24"/>
        </w:rPr>
        <w:t>započatý den</w:t>
      </w:r>
      <w:r w:rsidR="000A05E6" w:rsidRPr="00C43B98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44BF93FC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43B98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>
        <w:rPr>
          <w:rFonts w:ascii="Times New Roman" w:hAnsi="Times New Roman"/>
          <w:sz w:val="24"/>
          <w:szCs w:val="24"/>
        </w:rPr>
        <w:t>ch</w:t>
      </w:r>
      <w:r w:rsidRPr="00C43B98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 w:rsidR="00B84BD7">
        <w:rPr>
          <w:rFonts w:ascii="Times New Roman" w:hAnsi="Times New Roman"/>
          <w:sz w:val="24"/>
          <w:szCs w:val="24"/>
        </w:rPr>
        <w:t xml:space="preserve">je objednatel oprávněn uplatnit </w:t>
      </w:r>
      <w:proofErr w:type="gramStart"/>
      <w:r w:rsidR="00B84BD7">
        <w:rPr>
          <w:rFonts w:ascii="Times New Roman" w:hAnsi="Times New Roman"/>
          <w:sz w:val="24"/>
          <w:szCs w:val="24"/>
        </w:rPr>
        <w:t xml:space="preserve">vůči 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 w:rsidR="00B84BD7">
        <w:rPr>
          <w:rFonts w:ascii="Times New Roman" w:hAnsi="Times New Roman"/>
          <w:sz w:val="24"/>
          <w:szCs w:val="24"/>
        </w:rPr>
        <w:t>i</w:t>
      </w:r>
      <w:proofErr w:type="gramEnd"/>
      <w:r w:rsidR="00834B91">
        <w:rPr>
          <w:rFonts w:ascii="Times New Roman" w:hAnsi="Times New Roman"/>
          <w:sz w:val="24"/>
          <w:szCs w:val="24"/>
        </w:rPr>
        <w:t xml:space="preserve"> smluvní pokutu ve výši </w:t>
      </w:r>
      <w:r w:rsidR="00772E2E">
        <w:rPr>
          <w:rFonts w:ascii="Times New Roman" w:hAnsi="Times New Roman"/>
          <w:sz w:val="24"/>
          <w:szCs w:val="24"/>
        </w:rPr>
        <w:t>100</w:t>
      </w:r>
      <w:r w:rsidR="00F12569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Pr="00C43B98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43B98">
        <w:rPr>
          <w:rFonts w:ascii="Times New Roman" w:hAnsi="Times New Roman"/>
          <w:sz w:val="24"/>
          <w:szCs w:val="24"/>
        </w:rPr>
        <w:t>a</w:t>
      </w:r>
      <w:r w:rsidR="00431120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655100EB" w:rsidR="00D04F48" w:rsidRPr="00C43B98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 odst. 6</w:t>
      </w:r>
      <w:r w:rsidR="002C0776">
        <w:rPr>
          <w:rFonts w:ascii="Times New Roman" w:hAnsi="Times New Roman"/>
          <w:sz w:val="24"/>
          <w:szCs w:val="24"/>
        </w:rPr>
        <w:t>. této smlouvy</w:t>
      </w:r>
      <w:r>
        <w:rPr>
          <w:rFonts w:ascii="Times New Roman" w:hAnsi="Times New Roman"/>
          <w:sz w:val="24"/>
          <w:szCs w:val="24"/>
        </w:rPr>
        <w:t xml:space="preserve"> je objednatel oprávněn </w:t>
      </w:r>
      <w:r w:rsidR="002F57B1">
        <w:rPr>
          <w:rFonts w:ascii="Times New Roman" w:hAnsi="Times New Roman"/>
          <w:sz w:val="24"/>
          <w:szCs w:val="24"/>
        </w:rPr>
        <w:t xml:space="preserve">uplatnit vůči zhotoviteli </w:t>
      </w:r>
      <w:r>
        <w:rPr>
          <w:rFonts w:ascii="Times New Roman" w:hAnsi="Times New Roman"/>
          <w:sz w:val="24"/>
          <w:szCs w:val="24"/>
        </w:rPr>
        <w:t>jednorázovou smluvní pokutu ve výši 5 000 Kč za</w:t>
      </w:r>
      <w:r w:rsidR="002C07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698076B8" w:rsidR="00112DC2" w:rsidRPr="00C43B98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výši</w:t>
      </w:r>
      <w:r w:rsidR="00112DC2" w:rsidRPr="00C43B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2E2E">
        <w:rPr>
          <w:rFonts w:ascii="Times New Roman" w:hAnsi="Times New Roman"/>
          <w:sz w:val="24"/>
          <w:szCs w:val="24"/>
        </w:rPr>
        <w:t xml:space="preserve">100 </w:t>
      </w:r>
      <w:r w:rsidR="002C0776">
        <w:rPr>
          <w:rFonts w:ascii="Times New Roman" w:hAnsi="Times New Roman"/>
          <w:sz w:val="24"/>
          <w:szCs w:val="24"/>
        </w:rPr>
        <w:t> 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proofErr w:type="gramEnd"/>
      <w:r w:rsidR="000A33FA" w:rsidRPr="00C43B98">
        <w:rPr>
          <w:rFonts w:ascii="Times New Roman" w:hAnsi="Times New Roman"/>
          <w:sz w:val="24"/>
          <w:szCs w:val="24"/>
        </w:rPr>
        <w:t xml:space="preserve"> za každý započatý den prodlení 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lastRenderedPageBreak/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3BC88D40" w14:textId="1165EDB2" w:rsidR="00A62965" w:rsidRDefault="00A62965" w:rsidP="00A62965">
      <w:pPr>
        <w:tabs>
          <w:tab w:val="left" w:pos="-3119"/>
        </w:tabs>
        <w:jc w:val="both"/>
        <w:rPr>
          <w:sz w:val="24"/>
        </w:rPr>
      </w:pP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Objednatel je oprávněn odstoupit z výše uvedených důvodů i jen pro budoucí plnění. V takovém případě mu náleží všechna práva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6F56345A" w14:textId="51A20BD5" w:rsidR="00DE636B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205FBEEC" w14:textId="77777777" w:rsidR="00546F52" w:rsidRPr="00C43B98" w:rsidRDefault="00546F52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7BC92B28" w14:textId="6E7D8889" w:rsidR="009E516A" w:rsidRDefault="009E516A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634D266C" w14:textId="77777777" w:rsidR="00374689" w:rsidRPr="00374689" w:rsidRDefault="009E00E6" w:rsidP="00374689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lastRenderedPageBreak/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2098EE62" w14:textId="77777777" w:rsidR="00374689" w:rsidRPr="00374689" w:rsidRDefault="00374689" w:rsidP="00374689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374689">
        <w:rPr>
          <w:sz w:val="24"/>
        </w:rPr>
        <w:t xml:space="preserve"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 </w:t>
      </w:r>
    </w:p>
    <w:p w14:paraId="7454FBCB" w14:textId="49FA40E8" w:rsidR="00374689" w:rsidRPr="00374689" w:rsidRDefault="00374689" w:rsidP="00374689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374689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10B123E5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  <w:r w:rsidR="00DA3DCE">
        <w:rPr>
          <w:sz w:val="24"/>
        </w:rPr>
        <w:t>.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3AFBF359" w:rsidR="00431120" w:rsidRPr="00FD34BF" w:rsidRDefault="00FD34BF" w:rsidP="00FD34BF">
      <w:pPr>
        <w:ind w:left="284" w:hanging="284"/>
        <w:rPr>
          <w:b/>
          <w:sz w:val="24"/>
        </w:rPr>
      </w:pPr>
      <w:r w:rsidRPr="00FD34BF">
        <w:rPr>
          <w:b/>
          <w:sz w:val="24"/>
        </w:rPr>
        <w:t xml:space="preserve">Přílohy: </w:t>
      </w:r>
    </w:p>
    <w:p w14:paraId="6EB37D03" w14:textId="79C1A2A3" w:rsidR="00FD34BF" w:rsidRDefault="00FD34BF" w:rsidP="00FD34BF">
      <w:pPr>
        <w:ind w:left="284" w:hanging="284"/>
        <w:rPr>
          <w:sz w:val="24"/>
        </w:rPr>
      </w:pPr>
      <w:r>
        <w:rPr>
          <w:sz w:val="24"/>
        </w:rPr>
        <w:t>Příloha č. 1 – Povinnosti autorského dozoru</w:t>
      </w:r>
    </w:p>
    <w:p w14:paraId="14893331" w14:textId="77777777" w:rsidR="00FD34BF" w:rsidRDefault="00FD34BF" w:rsidP="00FD34BF">
      <w:pPr>
        <w:ind w:left="284" w:hanging="284"/>
        <w:rPr>
          <w:sz w:val="24"/>
        </w:rPr>
      </w:pPr>
    </w:p>
    <w:p w14:paraId="20194247" w14:textId="1809473A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</w:t>
      </w:r>
      <w:r w:rsidR="00AF2C68">
        <w:rPr>
          <w:rFonts w:ascii="Times New Roman" w:hAnsi="Times New Roman"/>
          <w:b w:val="0"/>
          <w:szCs w:val="24"/>
          <w:lang w:eastAsia="zh-CN"/>
        </w:rPr>
        <w:t>e Vrskmani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0FF2BFB0" w:rsidR="001F6AFA" w:rsidRPr="00D937E1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proofErr w:type="spellStart"/>
      <w:r w:rsidR="00AF2C68" w:rsidRPr="00D937E1">
        <w:rPr>
          <w:sz w:val="24"/>
          <w:szCs w:val="24"/>
        </w:rPr>
        <w:t>Intermont</w:t>
      </w:r>
      <w:proofErr w:type="spellEnd"/>
      <w:r w:rsidR="00AF2C68" w:rsidRPr="00D937E1">
        <w:rPr>
          <w:sz w:val="24"/>
          <w:szCs w:val="24"/>
        </w:rPr>
        <w:t>, Opatrný, s.r.o.</w:t>
      </w:r>
    </w:p>
    <w:p w14:paraId="40DA9B34" w14:textId="65E8C2FC" w:rsidR="001F6AFA" w:rsidRPr="00D937E1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D937E1">
        <w:rPr>
          <w:sz w:val="24"/>
          <w:szCs w:val="24"/>
        </w:rPr>
        <w:tab/>
        <w:t>Ing. Martin Lehký</w:t>
      </w:r>
      <w:r w:rsidRPr="00D937E1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4EBBBA72" w14:textId="6D887FBD" w:rsidR="00FD34BF" w:rsidRPr="00D937E1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D937E1">
        <w:rPr>
          <w:sz w:val="24"/>
          <w:szCs w:val="24"/>
        </w:rPr>
        <w:tab/>
        <w:t>ředitel</w:t>
      </w:r>
      <w:r w:rsidRPr="00D937E1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17E8F77B" w14:textId="6B657762" w:rsidR="00D937E1" w:rsidRPr="00D937E1" w:rsidRDefault="00D937E1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D937E1">
        <w:rPr>
          <w:sz w:val="24"/>
          <w:szCs w:val="24"/>
        </w:rPr>
        <w:tab/>
      </w:r>
      <w:r w:rsidRPr="00D937E1">
        <w:rPr>
          <w:sz w:val="24"/>
          <w:szCs w:val="24"/>
        </w:rPr>
        <w:tab/>
      </w:r>
      <w:proofErr w:type="spellStart"/>
      <w:r w:rsidR="00EE0B1A">
        <w:rPr>
          <w:sz w:val="24"/>
          <w:szCs w:val="24"/>
        </w:rPr>
        <w:t>xxx</w:t>
      </w:r>
      <w:proofErr w:type="spellEnd"/>
    </w:p>
    <w:p w14:paraId="4CFFDB1A" w14:textId="6965A49C" w:rsidR="00D937E1" w:rsidRDefault="00D937E1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  <w:sectPr w:rsidR="00D937E1" w:rsidSect="007D23E0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bookmarkStart w:id="0" w:name="_GoBack"/>
      <w:bookmarkEnd w:id="0"/>
    </w:p>
    <w:p w14:paraId="0E8557CE" w14:textId="77777777" w:rsidR="00FD34BF" w:rsidRDefault="00FD34BF" w:rsidP="00FD34BF">
      <w:pPr>
        <w:suppressAutoHyphens/>
        <w:spacing w:line="100" w:lineRule="atLeast"/>
        <w:jc w:val="both"/>
        <w:rPr>
          <w:color w:val="010000"/>
          <w:sz w:val="24"/>
          <w:szCs w:val="24"/>
          <w:lang w:eastAsia="zh-CN"/>
        </w:rPr>
      </w:pPr>
    </w:p>
    <w:p w14:paraId="2C8627C5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  <w:r>
        <w:rPr>
          <w:color w:val="010000"/>
          <w:sz w:val="24"/>
          <w:szCs w:val="24"/>
          <w:lang w:eastAsia="zh-CN"/>
        </w:rPr>
        <w:t>Autorský dozor je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 prováděn jako občasná dozorová činnost, jejímž hlavním úkolem je ověřování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souladu prováděné stavby s projektovou dokumentací v průběhu realizace stavby.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Působnost AD se vztahuje již na fázi realizační přípravy. Dále je těsně spjat s fází vlastní realizace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stavby, s ověřením vhodnosti a správnosti navrženého řešení.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Cílem a náplní činnosti AD je zajistit konečnou kvalitu stavby po celou </w:t>
      </w:r>
      <w:r w:rsidRPr="005A2E38">
        <w:rPr>
          <w:rFonts w:eastAsia="Arial"/>
          <w:color w:val="000000"/>
          <w:sz w:val="24"/>
          <w:szCs w:val="24"/>
          <w:lang w:bidi="cs-CZ"/>
        </w:rPr>
        <w:t>dobu její realizace, včetně záruční doby a minimalizovat její finanční náklady.</w:t>
      </w:r>
    </w:p>
    <w:p w14:paraId="31B0714E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</w:p>
    <w:p w14:paraId="58F794C7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b/>
          <w:color w:val="000000"/>
          <w:sz w:val="24"/>
          <w:szCs w:val="24"/>
          <w:lang w:bidi="cs-CZ"/>
        </w:rPr>
      </w:pPr>
      <w:r w:rsidRPr="005A2E38">
        <w:rPr>
          <w:rFonts w:eastAsia="Arial"/>
          <w:b/>
          <w:color w:val="000000"/>
          <w:sz w:val="24"/>
          <w:szCs w:val="24"/>
          <w:lang w:bidi="cs-CZ"/>
        </w:rPr>
        <w:t>Povinností autorského dozoru je:</w:t>
      </w:r>
    </w:p>
    <w:p w14:paraId="2D136F29" w14:textId="77777777" w:rsidR="00FD34BF" w:rsidRPr="005A2E38" w:rsidRDefault="00FD34BF" w:rsidP="00FD34BF">
      <w:pPr>
        <w:widowControl w:val="0"/>
        <w:spacing w:line="100" w:lineRule="atLeast"/>
        <w:ind w:left="440" w:hanging="440"/>
        <w:jc w:val="both"/>
        <w:rPr>
          <w:rFonts w:eastAsia="Arial"/>
          <w:sz w:val="24"/>
          <w:szCs w:val="24"/>
        </w:rPr>
      </w:pPr>
    </w:p>
    <w:p w14:paraId="5D9C3BB4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Seznámit se s obsahem smlouvy o dílo.</w:t>
      </w:r>
    </w:p>
    <w:p w14:paraId="4DAB50FD" w14:textId="77777777" w:rsidR="00FD34BF" w:rsidRPr="005A2E38" w:rsidRDefault="00FD34BF" w:rsidP="00FD34BF">
      <w:pPr>
        <w:widowControl w:val="0"/>
        <w:numPr>
          <w:ilvl w:val="0"/>
          <w:numId w:val="20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eastAsia="Arial"/>
          <w:sz w:val="24"/>
          <w:szCs w:val="24"/>
        </w:rPr>
      </w:pPr>
      <w:r w:rsidRPr="005A2E38">
        <w:rPr>
          <w:rFonts w:eastAsia="Arial"/>
          <w:color w:val="000000"/>
          <w:sz w:val="24"/>
          <w:szCs w:val="24"/>
          <w:lang w:bidi="cs-CZ"/>
        </w:rPr>
        <w:t>Provádět dozor při realizaci stavby k zabezpečení souladu s projektem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14:paraId="404EE9A1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Účastnit se předání staveniště zhotoviteli, kontrolních jednání o výstavbě (kontrolních dnech, výrobních poradách), popř. na jiných jednáních.</w:t>
      </w:r>
    </w:p>
    <w:p w14:paraId="2E6598A9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 w:bidi="cs-CZ"/>
        </w:rPr>
        <w:t>Provádět namátkové kontroly, zejména v rozhodujících fázích stavby.</w:t>
      </w:r>
    </w:p>
    <w:p w14:paraId="0A9E56B3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Provádět průběžné konzultace s účastníky výstavby, </w:t>
      </w:r>
      <w:r w:rsidRPr="005A2E38">
        <w:rPr>
          <w:sz w:val="24"/>
          <w:szCs w:val="24"/>
          <w:lang w:bidi="cs-CZ"/>
        </w:rPr>
        <w:t>objektivní technické a cenové posuzování návrhů účastníků výstavby na odchylky,</w:t>
      </w:r>
      <w:r w:rsidRPr="005A2E38">
        <w:rPr>
          <w:color w:val="000000"/>
          <w:sz w:val="24"/>
          <w:szCs w:val="24"/>
          <w:lang w:bidi="cs-CZ"/>
        </w:rPr>
        <w:t xml:space="preserve"> změny a dodatečné požadavky s ohledem na jejich nezbytnost a účelnost</w:t>
      </w:r>
      <w:r w:rsidRPr="005A2E38">
        <w:rPr>
          <w:sz w:val="24"/>
          <w:szCs w:val="24"/>
        </w:rPr>
        <w:t xml:space="preserve"> včetně dopracování změn projektové dokumentace.</w:t>
      </w:r>
    </w:p>
    <w:p w14:paraId="7770D98E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 prokazatelně (včetně zápisu do stavebního deníku).</w:t>
      </w:r>
    </w:p>
    <w:p w14:paraId="3F571632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Zpracovávat vyjádření k návrhům na drobné úpravy či změny uplatněné zhotovitelem nebo objednatelem.</w:t>
      </w:r>
    </w:p>
    <w:p w14:paraId="0AFB4E84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V racionální míře zpracovávat podklady pro změny, pokud k tomu objednatel dá pokyn</w:t>
      </w:r>
      <w:r w:rsidRPr="00F82F32">
        <w:rPr>
          <w:color w:val="000000"/>
          <w:sz w:val="24"/>
          <w:szCs w:val="24"/>
          <w:lang w:bidi="cs-CZ"/>
        </w:rPr>
        <w:t>.</w:t>
      </w:r>
    </w:p>
    <w:p w14:paraId="65FFC2F7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Autorizovat případné </w:t>
      </w:r>
      <w:r>
        <w:rPr>
          <w:color w:val="000000"/>
          <w:sz w:val="24"/>
          <w:szCs w:val="24"/>
          <w:lang w:bidi="cs-CZ"/>
        </w:rPr>
        <w:t>z</w:t>
      </w:r>
      <w:r w:rsidRPr="00F82F32">
        <w:rPr>
          <w:color w:val="000000"/>
          <w:sz w:val="24"/>
          <w:szCs w:val="24"/>
          <w:lang w:bidi="cs-CZ"/>
        </w:rPr>
        <w:t>měnové listy.</w:t>
      </w:r>
    </w:p>
    <w:p w14:paraId="1FE7739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0D4A5D59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Odsouhlasit a kontrolovat dodržování </w:t>
      </w:r>
      <w:r>
        <w:rPr>
          <w:color w:val="000000"/>
          <w:sz w:val="24"/>
          <w:szCs w:val="24"/>
          <w:lang w:bidi="cs-CZ"/>
        </w:rPr>
        <w:t>k</w:t>
      </w:r>
      <w:r w:rsidRPr="00F82F32">
        <w:rPr>
          <w:color w:val="000000"/>
          <w:sz w:val="24"/>
          <w:szCs w:val="24"/>
          <w:lang w:bidi="cs-CZ"/>
        </w:rPr>
        <w:t>ontrolního a zkušebního plánu zpracovaného zhotovitelem stavby.</w:t>
      </w:r>
    </w:p>
    <w:p w14:paraId="78EBCB9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Provádět dozor nad průběhem zkoušek (ověřovacích, kontrolních, průkazních, rozhodčích, komplexních) prováděných zhotovitelem stavby, posuzov</w:t>
      </w:r>
      <w:r>
        <w:rPr>
          <w:color w:val="000000"/>
          <w:sz w:val="24"/>
          <w:szCs w:val="24"/>
          <w:lang w:bidi="cs-CZ"/>
        </w:rPr>
        <w:t>at</w:t>
      </w:r>
      <w:r w:rsidRPr="00F82F32">
        <w:rPr>
          <w:color w:val="000000"/>
          <w:sz w:val="24"/>
          <w:szCs w:val="24"/>
          <w:lang w:bidi="cs-CZ"/>
        </w:rPr>
        <w:t xml:space="preserve"> správnost jejich provádění, interpretace a vyhodnocení výsledků s ohledem na předmět a cíle projektu.</w:t>
      </w:r>
    </w:p>
    <w:p w14:paraId="08EF2D4A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změny, které mohou objektivně nastat po prohlídce a zdokumentování stavebního odkryvu a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nedaly se při zpracování projektu předpokládat.</w:t>
      </w:r>
    </w:p>
    <w:p w14:paraId="5AA92F0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Vypracování, evidence a archivace všech změn projektu se sumarizací veškerých změn.</w:t>
      </w:r>
    </w:p>
    <w:p w14:paraId="277EBDE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4448C30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Dozor nad vyhotovením dokumentace skutečného provedení stavby (DSPS).</w:t>
      </w:r>
    </w:p>
    <w:p w14:paraId="366FAC0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sz w:val="24"/>
          <w:szCs w:val="24"/>
          <w:lang w:eastAsia="zh-CN"/>
        </w:rPr>
        <w:t>.</w:t>
      </w:r>
    </w:p>
    <w:p w14:paraId="75276E5E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</w:t>
      </w:r>
      <w:r>
        <w:rPr>
          <w:color w:val="000000"/>
          <w:sz w:val="24"/>
          <w:szCs w:val="24"/>
          <w:lang w:bidi="cs-CZ"/>
        </w:rPr>
        <w:t xml:space="preserve"> </w:t>
      </w:r>
      <w:r w:rsidRPr="005A2E38">
        <w:rPr>
          <w:color w:val="000000"/>
          <w:sz w:val="24"/>
          <w:szCs w:val="24"/>
          <w:lang w:bidi="cs-CZ"/>
        </w:rPr>
        <w:t>objednatel vhodným způsobem informován.</w:t>
      </w:r>
    </w:p>
    <w:p w14:paraId="04C20696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2283547A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sestaví seznam osob, které mohou vykonávat AD z titulu předchozí aktivní účasti na zpracování projektu stavby.</w:t>
      </w:r>
    </w:p>
    <w:p w14:paraId="234C97B3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zavede a bude průběžně vést deník AD.</w:t>
      </w:r>
    </w:p>
    <w:p w14:paraId="4C647D87" w14:textId="77777777" w:rsidR="00FD34BF" w:rsidRPr="00236B2E" w:rsidRDefault="00FD34BF" w:rsidP="00FD34BF">
      <w:pPr>
        <w:suppressAutoHyphens/>
        <w:spacing w:line="100" w:lineRule="atLeast"/>
        <w:ind w:left="720"/>
        <w:jc w:val="both"/>
        <w:rPr>
          <w:color w:val="000000"/>
          <w:sz w:val="24"/>
          <w:szCs w:val="24"/>
          <w:lang w:bidi="cs-CZ"/>
        </w:rPr>
      </w:pPr>
    </w:p>
    <w:p w14:paraId="4630732B" w14:textId="77777777" w:rsidR="00FD34BF" w:rsidRPr="00236B2E" w:rsidRDefault="00FD34BF" w:rsidP="00FD34BF">
      <w:pPr>
        <w:suppressAutoHyphens/>
        <w:spacing w:line="100" w:lineRule="atLeast"/>
        <w:jc w:val="both"/>
        <w:rPr>
          <w:b/>
          <w:color w:val="000000"/>
          <w:sz w:val="24"/>
          <w:szCs w:val="24"/>
          <w:lang w:bidi="cs-CZ"/>
        </w:rPr>
      </w:pPr>
      <w:r w:rsidRPr="00236B2E">
        <w:rPr>
          <w:b/>
          <w:color w:val="000000"/>
          <w:sz w:val="24"/>
          <w:szCs w:val="24"/>
          <w:lang w:bidi="cs-CZ"/>
        </w:rPr>
        <w:t>Autorský dozor je oprávněn:</w:t>
      </w:r>
    </w:p>
    <w:p w14:paraId="4BBF0B44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zastavit stavbu v případě zjištění závažných skutečností, které by mohly ohrozit kvalitu díla.</w:t>
      </w:r>
    </w:p>
    <w:p w14:paraId="7B2016F3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striktně zamítnout změny řešení předložené zhotovitelem, pokud by to podle AD mohlo vést ke</w:t>
      </w:r>
      <w:r>
        <w:rPr>
          <w:color w:val="000000"/>
          <w:sz w:val="24"/>
          <w:szCs w:val="24"/>
          <w:lang w:bidi="cs-CZ"/>
        </w:rPr>
        <w:t> </w:t>
      </w:r>
      <w:r w:rsidRPr="00236B2E">
        <w:rPr>
          <w:color w:val="000000"/>
          <w:sz w:val="24"/>
          <w:szCs w:val="24"/>
          <w:lang w:bidi="cs-CZ"/>
        </w:rPr>
        <w:t>snížení kvality díla, zkrácení záruční doby nebo předpokládané životnosti stavby.</w:t>
      </w:r>
    </w:p>
    <w:p w14:paraId="191D7405" w14:textId="77777777" w:rsidR="00FD34BF" w:rsidRPr="00F82F32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color w:val="000000"/>
          <w:sz w:val="24"/>
          <w:szCs w:val="24"/>
          <w:lang w:bidi="cs-CZ"/>
        </w:rPr>
        <w:t xml:space="preserve">odstoupit od smlouvy s </w:t>
      </w:r>
      <w:r>
        <w:rPr>
          <w:color w:val="000000"/>
          <w:sz w:val="24"/>
          <w:szCs w:val="24"/>
          <w:lang w:bidi="cs-CZ"/>
        </w:rPr>
        <w:t>příkazcem</w:t>
      </w:r>
      <w:r w:rsidRPr="00236B2E">
        <w:rPr>
          <w:color w:val="000000"/>
          <w:sz w:val="24"/>
          <w:szCs w:val="24"/>
          <w:lang w:bidi="cs-CZ"/>
        </w:rPr>
        <w:t xml:space="preserve"> (investorem) bez sankcí v případě, že zhotovitel stavby nebo investor opakovaně nerespektuje výtky k technologii a kvalitě stavebních prací nebo v případě, že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mu byly zamlčeny významné okolnosti se stavbou související.</w:t>
      </w:r>
    </w:p>
    <w:p w14:paraId="19F8B484" w14:textId="77777777" w:rsidR="00FD34BF" w:rsidRDefault="00FD34BF" w:rsidP="00FD34BF"/>
    <w:p w14:paraId="1D80F7EE" w14:textId="5534286E" w:rsidR="001F6AFA" w:rsidRPr="001F6AFA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</w:p>
    <w:sectPr w:rsidR="001F6AFA" w:rsidRPr="001F6AFA" w:rsidSect="007D23E0">
      <w:headerReference w:type="default" r:id="rId12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28AA2" w14:textId="77777777" w:rsidR="001C026A" w:rsidRDefault="001C026A">
      <w:r>
        <w:separator/>
      </w:r>
    </w:p>
  </w:endnote>
  <w:endnote w:type="continuationSeparator" w:id="0">
    <w:p w14:paraId="1153F274" w14:textId="77777777" w:rsidR="001C026A" w:rsidRDefault="001C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772E2E">
          <w:rPr>
            <w:noProof/>
            <w:sz w:val="24"/>
            <w:szCs w:val="24"/>
          </w:rPr>
          <w:t>4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506B2" w14:textId="77777777" w:rsidR="001C026A" w:rsidRDefault="001C026A">
      <w:r>
        <w:separator/>
      </w:r>
    </w:p>
  </w:footnote>
  <w:footnote w:type="continuationSeparator" w:id="0">
    <w:p w14:paraId="37FC34BC" w14:textId="77777777" w:rsidR="001C026A" w:rsidRDefault="001C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39741909" w:rsidR="00F5523C" w:rsidRPr="00864427" w:rsidRDefault="009E75FC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 xml:space="preserve">Smlouva </w:t>
    </w:r>
    <w:r w:rsidR="00F5523C" w:rsidRPr="00E00DBF">
      <w:rPr>
        <w:b/>
        <w:sz w:val="24"/>
        <w:szCs w:val="24"/>
      </w:rPr>
      <w:t xml:space="preserve">č. </w:t>
    </w:r>
    <w:r w:rsidR="00E00DBF">
      <w:rPr>
        <w:b/>
        <w:sz w:val="24"/>
        <w:szCs w:val="24"/>
      </w:rPr>
      <w:t>T</w:t>
    </w:r>
    <w:r w:rsidR="00F5523C" w:rsidRPr="00E00DBF">
      <w:rPr>
        <w:b/>
        <w:sz w:val="24"/>
        <w:szCs w:val="24"/>
      </w:rPr>
      <w:t>-</w:t>
    </w:r>
    <w:r w:rsidR="00AF2C68">
      <w:rPr>
        <w:b/>
        <w:sz w:val="24"/>
        <w:szCs w:val="24"/>
      </w:rPr>
      <w:t>260</w:t>
    </w:r>
    <w:r w:rsidRPr="00E00DBF">
      <w:rPr>
        <w:b/>
        <w:sz w:val="24"/>
        <w:szCs w:val="24"/>
      </w:rPr>
      <w:t>-00</w:t>
    </w:r>
    <w:r w:rsidR="003065F9">
      <w:rPr>
        <w:b/>
        <w:sz w:val="24"/>
        <w:szCs w:val="24"/>
      </w:rPr>
      <w:t>/</w:t>
    </w:r>
    <w:r w:rsidR="00E43F41">
      <w:rPr>
        <w:b/>
        <w:sz w:val="24"/>
        <w:szCs w:val="24"/>
      </w:rPr>
      <w:t>20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CD9B9" w14:textId="77777777" w:rsidR="00FD34BF" w:rsidRDefault="00FD34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49796BA4" w14:textId="680017A9" w:rsidR="00FD34BF" w:rsidRPr="00864427" w:rsidRDefault="00FD34BF" w:rsidP="00FD34BF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Příloha č. 1 s</w:t>
    </w:r>
    <w:r w:rsidRPr="00F5523C">
      <w:rPr>
        <w:b/>
        <w:sz w:val="24"/>
        <w:szCs w:val="24"/>
      </w:rPr>
      <w:t>mlouv</w:t>
    </w:r>
    <w:r>
      <w:rPr>
        <w:b/>
        <w:sz w:val="24"/>
        <w:szCs w:val="24"/>
      </w:rPr>
      <w:t>y</w:t>
    </w:r>
    <w:r w:rsidRPr="00F5523C">
      <w:rPr>
        <w:b/>
        <w:sz w:val="24"/>
        <w:szCs w:val="24"/>
      </w:rPr>
      <w:t xml:space="preserve"> č. </w:t>
    </w:r>
    <w:r w:rsidR="00D937E1">
      <w:rPr>
        <w:b/>
        <w:sz w:val="24"/>
        <w:szCs w:val="24"/>
      </w:rPr>
      <w:t>T-260-00</w:t>
    </w:r>
    <w:r>
      <w:rPr>
        <w:b/>
        <w:sz w:val="24"/>
        <w:szCs w:val="24"/>
      </w:rPr>
      <w:t>/20</w:t>
    </w:r>
  </w:p>
  <w:p w14:paraId="52235FD3" w14:textId="77777777" w:rsidR="00FD34BF" w:rsidRPr="00015697" w:rsidRDefault="00FD34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6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8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3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8"/>
  </w:num>
  <w:num w:numId="8">
    <w:abstractNumId w:val="19"/>
  </w:num>
  <w:num w:numId="9">
    <w:abstractNumId w:val="3"/>
  </w:num>
  <w:num w:numId="10">
    <w:abstractNumId w:val="17"/>
  </w:num>
  <w:num w:numId="11">
    <w:abstractNumId w:val="14"/>
  </w:num>
  <w:num w:numId="12">
    <w:abstractNumId w:val="13"/>
  </w:num>
  <w:num w:numId="13">
    <w:abstractNumId w:val="9"/>
  </w:num>
  <w:num w:numId="14">
    <w:abstractNumId w:val="4"/>
  </w:num>
  <w:num w:numId="15">
    <w:abstractNumId w:val="7"/>
  </w:num>
  <w:num w:numId="16">
    <w:abstractNumId w:val="12"/>
  </w:num>
  <w:num w:numId="17">
    <w:abstractNumId w:val="2"/>
  </w:num>
  <w:num w:numId="18">
    <w:abstractNumId w:val="8"/>
  </w:num>
  <w:num w:numId="19">
    <w:abstractNumId w:val="0"/>
  </w:num>
  <w:num w:numId="20">
    <w:abstractNumId w:val="1"/>
  </w:num>
  <w:num w:numId="2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05E42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5ED"/>
    <w:rsid w:val="001067D6"/>
    <w:rsid w:val="00106F6B"/>
    <w:rsid w:val="001078F2"/>
    <w:rsid w:val="00107BAA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36911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26A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56C5"/>
    <w:rsid w:val="00207076"/>
    <w:rsid w:val="00210053"/>
    <w:rsid w:val="002103B8"/>
    <w:rsid w:val="002115E1"/>
    <w:rsid w:val="00211E4B"/>
    <w:rsid w:val="002126BE"/>
    <w:rsid w:val="002134C7"/>
    <w:rsid w:val="00215000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483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665D1"/>
    <w:rsid w:val="002701A3"/>
    <w:rsid w:val="00272D28"/>
    <w:rsid w:val="002802C9"/>
    <w:rsid w:val="00283F09"/>
    <w:rsid w:val="00286814"/>
    <w:rsid w:val="0029437E"/>
    <w:rsid w:val="002947C8"/>
    <w:rsid w:val="00295354"/>
    <w:rsid w:val="00295CF3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4D50"/>
    <w:rsid w:val="00306033"/>
    <w:rsid w:val="003065F9"/>
    <w:rsid w:val="003079CC"/>
    <w:rsid w:val="003128F1"/>
    <w:rsid w:val="00313E32"/>
    <w:rsid w:val="00315E85"/>
    <w:rsid w:val="00317DFD"/>
    <w:rsid w:val="003204D4"/>
    <w:rsid w:val="00322B78"/>
    <w:rsid w:val="00323D71"/>
    <w:rsid w:val="0032481F"/>
    <w:rsid w:val="00324C35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4689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A92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5B19"/>
    <w:rsid w:val="003C6BCB"/>
    <w:rsid w:val="003D31F9"/>
    <w:rsid w:val="003D5359"/>
    <w:rsid w:val="003D6895"/>
    <w:rsid w:val="003D723A"/>
    <w:rsid w:val="003E11D3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75A31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7B4E"/>
    <w:rsid w:val="004B0D99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4E6F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4F58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46F52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3B9B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585C"/>
    <w:rsid w:val="005B6CD7"/>
    <w:rsid w:val="005B75F2"/>
    <w:rsid w:val="005C11C0"/>
    <w:rsid w:val="005C2195"/>
    <w:rsid w:val="005C3A26"/>
    <w:rsid w:val="005C7576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26162"/>
    <w:rsid w:val="00630550"/>
    <w:rsid w:val="00630A22"/>
    <w:rsid w:val="00632A3B"/>
    <w:rsid w:val="00634BF4"/>
    <w:rsid w:val="006357CC"/>
    <w:rsid w:val="00635E21"/>
    <w:rsid w:val="006372E6"/>
    <w:rsid w:val="006400F4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0E88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2E2E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494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A47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09B9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8F5BB2"/>
    <w:rsid w:val="0090174D"/>
    <w:rsid w:val="00901EBF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3EAE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3A99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0A37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67CF7"/>
    <w:rsid w:val="00A7052C"/>
    <w:rsid w:val="00A708FD"/>
    <w:rsid w:val="00A72AA8"/>
    <w:rsid w:val="00A73BFA"/>
    <w:rsid w:val="00A7469E"/>
    <w:rsid w:val="00A7780E"/>
    <w:rsid w:val="00A82CA4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0AB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2C68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0CBA"/>
    <w:rsid w:val="00B61268"/>
    <w:rsid w:val="00B62214"/>
    <w:rsid w:val="00B63E34"/>
    <w:rsid w:val="00B64EA7"/>
    <w:rsid w:val="00B6579E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87B5C"/>
    <w:rsid w:val="00B92585"/>
    <w:rsid w:val="00B9407B"/>
    <w:rsid w:val="00B94D88"/>
    <w:rsid w:val="00B960B1"/>
    <w:rsid w:val="00B96229"/>
    <w:rsid w:val="00B97789"/>
    <w:rsid w:val="00BA0A20"/>
    <w:rsid w:val="00BA42FA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548D"/>
    <w:rsid w:val="00BC5B08"/>
    <w:rsid w:val="00BC69A9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2646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2A0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76A96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E7A7A"/>
    <w:rsid w:val="00CF1FF1"/>
    <w:rsid w:val="00CF6DFE"/>
    <w:rsid w:val="00CF716D"/>
    <w:rsid w:val="00D011AC"/>
    <w:rsid w:val="00D020AF"/>
    <w:rsid w:val="00D039E9"/>
    <w:rsid w:val="00D03EB1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0A6B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1DF9"/>
    <w:rsid w:val="00D92E7C"/>
    <w:rsid w:val="00D936AC"/>
    <w:rsid w:val="00D937E1"/>
    <w:rsid w:val="00D9434B"/>
    <w:rsid w:val="00D97AF0"/>
    <w:rsid w:val="00DA0567"/>
    <w:rsid w:val="00DA3C44"/>
    <w:rsid w:val="00DA3DCE"/>
    <w:rsid w:val="00DA4747"/>
    <w:rsid w:val="00DB4568"/>
    <w:rsid w:val="00DB4926"/>
    <w:rsid w:val="00DB5EB0"/>
    <w:rsid w:val="00DC0B57"/>
    <w:rsid w:val="00DC120E"/>
    <w:rsid w:val="00DC19B5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0DBF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36C"/>
    <w:rsid w:val="00E4144D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B1A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1D3E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009D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A086-9AC4-48C4-B43A-FCF9527D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3453</Words>
  <Characters>20079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23486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KATLOVSKA Monika</cp:lastModifiedBy>
  <cp:revision>2</cp:revision>
  <cp:lastPrinted>2020-09-08T06:48:00Z</cp:lastPrinted>
  <dcterms:created xsi:type="dcterms:W3CDTF">2020-09-08T07:14:00Z</dcterms:created>
  <dcterms:modified xsi:type="dcterms:W3CDTF">2020-09-08T07:14:00Z</dcterms:modified>
</cp:coreProperties>
</file>