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354FB490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2E3A23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 w:rsidR="002E3A23">
        <w:rPr>
          <w:sz w:val="24"/>
          <w:szCs w:val="24"/>
        </w:rPr>
        <w:t>,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</w:t>
      </w:r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70A0ADCF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6458A">
        <w:rPr>
          <w:sz w:val="24"/>
          <w:szCs w:val="24"/>
        </w:rPr>
        <w:t>XXXX</w:t>
      </w:r>
    </w:p>
    <w:p w14:paraId="71BA997E" w14:textId="78903051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6458A">
        <w:rPr>
          <w:sz w:val="24"/>
          <w:szCs w:val="24"/>
        </w:rPr>
        <w:t>XXXX</w:t>
      </w:r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6901F6B5" w:rsidR="00A6624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F6458A">
        <w:rPr>
          <w:rFonts w:ascii="Times New Roman" w:hAnsi="Times New Roman"/>
          <w:sz w:val="24"/>
          <w:szCs w:val="24"/>
        </w:rPr>
        <w:t>XXXX</w:t>
      </w:r>
    </w:p>
    <w:p w14:paraId="0786B2AE" w14:textId="2145D801" w:rsidR="00952E34" w:rsidRDefault="00F6458A" w:rsidP="00952E34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  <w:r w:rsidR="00952E34">
        <w:rPr>
          <w:rFonts w:ascii="Times New Roman" w:hAnsi="Times New Roman"/>
          <w:sz w:val="24"/>
          <w:szCs w:val="24"/>
        </w:rPr>
        <w:t xml:space="preserve"> </w:t>
      </w:r>
    </w:p>
    <w:p w14:paraId="0AFD6440" w14:textId="6B67EC8C" w:rsidR="00952E34" w:rsidRPr="000E78B0" w:rsidRDefault="00F6458A" w:rsidP="00952E34">
      <w:pPr>
        <w:pStyle w:val="Odstavecseseznamem"/>
        <w:spacing w:after="0" w:line="100" w:lineRule="atLeast"/>
        <w:ind w:left="28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6B398C">
      <w:pPr>
        <w:spacing w:before="120" w:after="120"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9D1B77B" w14:textId="77777777" w:rsidR="002E3A23" w:rsidRPr="000E78B0" w:rsidRDefault="002E3A23" w:rsidP="006B398C">
      <w:pPr>
        <w:spacing w:before="120" w:after="120" w:line="100" w:lineRule="atLeast"/>
        <w:rPr>
          <w:sz w:val="24"/>
          <w:szCs w:val="24"/>
        </w:rPr>
      </w:pPr>
    </w:p>
    <w:p w14:paraId="0B166C40" w14:textId="703E1C54" w:rsidR="00A66240" w:rsidRPr="000E78B0" w:rsidRDefault="002E3A23" w:rsidP="00A66240">
      <w:pPr>
        <w:spacing w:line="100" w:lineRule="atLeast"/>
        <w:rPr>
          <w:sz w:val="24"/>
          <w:szCs w:val="24"/>
        </w:rPr>
      </w:pPr>
      <w:r w:rsidRPr="002E3A23">
        <w:rPr>
          <w:b/>
          <w:sz w:val="24"/>
          <w:szCs w:val="24"/>
        </w:rPr>
        <w:t>PROFASTAV s.r.o.</w:t>
      </w:r>
    </w:p>
    <w:p w14:paraId="7643940F" w14:textId="5F9C20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E3A23" w:rsidRPr="002E3A23">
        <w:rPr>
          <w:sz w:val="24"/>
          <w:szCs w:val="24"/>
        </w:rPr>
        <w:t>U Čápova dvora 3036, 390 05 Tábor</w:t>
      </w:r>
    </w:p>
    <w:p w14:paraId="1994083A" w14:textId="18AD8AC7" w:rsidR="00A66240" w:rsidRDefault="00A66240" w:rsidP="002E3A23">
      <w:pPr>
        <w:spacing w:line="100" w:lineRule="atLeast"/>
        <w:ind w:left="2127" w:right="-141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E3A23">
        <w:rPr>
          <w:sz w:val="24"/>
          <w:szCs w:val="24"/>
        </w:rPr>
        <w:t>v obchodním rejstříku u Krajského soudu v Českých Budějovicích,</w:t>
      </w:r>
    </w:p>
    <w:p w14:paraId="6DE22B8C" w14:textId="242C36B1" w:rsidR="002E3A23" w:rsidRPr="000E78B0" w:rsidRDefault="002E3A23" w:rsidP="002E3A23">
      <w:pPr>
        <w:spacing w:line="100" w:lineRule="atLeast"/>
        <w:ind w:left="2127" w:right="-141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sp. zn. C 26453</w:t>
      </w:r>
    </w:p>
    <w:p w14:paraId="5F0C4773" w14:textId="349A398C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F6458A">
        <w:rPr>
          <w:sz w:val="24"/>
          <w:szCs w:val="24"/>
        </w:rPr>
        <w:t>XXXX</w:t>
      </w:r>
      <w:r w:rsidR="002E3A23">
        <w:rPr>
          <w:sz w:val="24"/>
          <w:szCs w:val="24"/>
        </w:rPr>
        <w:t>, jednatelem</w:t>
      </w:r>
    </w:p>
    <w:p w14:paraId="751DF153" w14:textId="1167083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E3A23" w:rsidRPr="002E3A23">
        <w:rPr>
          <w:sz w:val="24"/>
          <w:szCs w:val="24"/>
        </w:rPr>
        <w:t>06239790</w:t>
      </w:r>
    </w:p>
    <w:p w14:paraId="18BFE23C" w14:textId="69453941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E3A23">
        <w:rPr>
          <w:sz w:val="24"/>
          <w:szCs w:val="24"/>
        </w:rPr>
        <w:t>CZ</w:t>
      </w:r>
      <w:r w:rsidR="002E3A23" w:rsidRPr="002E3A23">
        <w:rPr>
          <w:sz w:val="24"/>
          <w:szCs w:val="24"/>
        </w:rPr>
        <w:t>06239790</w:t>
      </w:r>
    </w:p>
    <w:p w14:paraId="1456CCA0" w14:textId="6FBE76B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2E3A23" w:rsidRPr="002E3A23">
        <w:rPr>
          <w:sz w:val="24"/>
          <w:szCs w:val="24"/>
        </w:rPr>
        <w:t>7hpmeuj</w:t>
      </w:r>
    </w:p>
    <w:p w14:paraId="60F4CBC6" w14:textId="3B2892A1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6458A">
        <w:rPr>
          <w:sz w:val="24"/>
          <w:szCs w:val="24"/>
        </w:rPr>
        <w:t>XXXX</w:t>
      </w:r>
    </w:p>
    <w:p w14:paraId="2A3A46DE" w14:textId="096C2FE0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6458A">
        <w:rPr>
          <w:sz w:val="24"/>
          <w:szCs w:val="24"/>
        </w:rPr>
        <w:t>XXXX</w:t>
      </w:r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41EEF191" w14:textId="26C34139" w:rsidR="002E3A23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F6458A">
        <w:rPr>
          <w:rFonts w:ascii="Times New Roman" w:hAnsi="Times New Roman"/>
          <w:sz w:val="24"/>
          <w:szCs w:val="24"/>
        </w:rPr>
        <w:t>XXXX</w:t>
      </w:r>
      <w:r w:rsidR="002E3A23">
        <w:rPr>
          <w:rFonts w:ascii="Times New Roman" w:hAnsi="Times New Roman"/>
          <w:sz w:val="24"/>
          <w:szCs w:val="24"/>
        </w:rPr>
        <w:t xml:space="preserve"> </w:t>
      </w:r>
    </w:p>
    <w:p w14:paraId="3A08917D" w14:textId="098FB3AD" w:rsidR="00A66240" w:rsidRPr="000E78B0" w:rsidRDefault="00F6458A" w:rsidP="002E3A23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  <w:r w:rsidR="00A66240" w:rsidRPr="000E78B0">
        <w:rPr>
          <w:rFonts w:ascii="Times New Roman" w:hAnsi="Times New Roman"/>
          <w:sz w:val="24"/>
          <w:szCs w:val="24"/>
        </w:rPr>
        <w:tab/>
      </w:r>
    </w:p>
    <w:p w14:paraId="75C2411F" w14:textId="6B0C1A72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F6458A">
        <w:rPr>
          <w:rFonts w:ascii="Times New Roman" w:hAnsi="Times New Roman"/>
          <w:sz w:val="24"/>
          <w:szCs w:val="24"/>
        </w:rPr>
        <w:t>XXXX</w:t>
      </w:r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11D00981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>)</w:t>
      </w:r>
      <w:r w:rsidR="007A01E6">
        <w:rPr>
          <w:sz w:val="24"/>
          <w:szCs w:val="24"/>
          <w:lang w:eastAsia="zh-CN"/>
        </w:rPr>
        <w:t>.</w:t>
      </w:r>
      <w:r w:rsidRPr="000E78B0">
        <w:rPr>
          <w:sz w:val="24"/>
          <w:szCs w:val="24"/>
          <w:lang w:eastAsia="zh-CN"/>
        </w:rPr>
        <w:t xml:space="preserve">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4EB7141" w14:textId="77777777" w:rsidR="001905A7" w:rsidRDefault="001905A7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II. Předmět díla</w:t>
      </w:r>
    </w:p>
    <w:p w14:paraId="1618168E" w14:textId="34C99526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7A01E6">
        <w:rPr>
          <w:sz w:val="24"/>
          <w:szCs w:val="24"/>
        </w:rPr>
        <w:t>e</w:t>
      </w:r>
      <w:r w:rsidR="00F92CE1">
        <w:rPr>
          <w:sz w:val="24"/>
          <w:szCs w:val="24"/>
        </w:rPr>
        <w:t xml:space="preserve"> </w:t>
      </w:r>
      <w:r w:rsidR="007A01E6">
        <w:rPr>
          <w:sz w:val="24"/>
          <w:szCs w:val="24"/>
        </w:rPr>
        <w:t>výměně 54metrové neprůchodné dešťové kanalizace</w:t>
      </w:r>
      <w:r w:rsidR="00F92CE1">
        <w:rPr>
          <w:sz w:val="24"/>
          <w:szCs w:val="24"/>
        </w:rPr>
        <w:t xml:space="preserve"> </w:t>
      </w:r>
      <w:r w:rsidR="00144FC9">
        <w:rPr>
          <w:sz w:val="24"/>
          <w:szCs w:val="24"/>
        </w:rPr>
        <w:t xml:space="preserve">ve </w:t>
      </w:r>
      <w:r w:rsidR="00144FC9" w:rsidRPr="00014978">
        <w:rPr>
          <w:sz w:val="24"/>
          <w:szCs w:val="24"/>
        </w:rPr>
        <w:t xml:space="preserve">vojenském zařízení v Bechyni </w:t>
      </w:r>
      <w:r w:rsidR="003107B0" w:rsidRPr="00014978">
        <w:rPr>
          <w:sz w:val="24"/>
          <w:szCs w:val="24"/>
        </w:rPr>
        <w:t>(d</w:t>
      </w:r>
      <w:r w:rsidR="003107B0">
        <w:rPr>
          <w:sz w:val="24"/>
          <w:szCs w:val="24"/>
        </w:rPr>
        <w:t>ále jen „dílo“)</w:t>
      </w:r>
      <w:r w:rsidR="00F92CE1">
        <w:rPr>
          <w:sz w:val="24"/>
          <w:szCs w:val="24"/>
        </w:rPr>
        <w:t>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5F220D" w:rsidRDefault="000B70BA" w:rsidP="000910F2">
      <w:pPr>
        <w:spacing w:beforeLines="20" w:before="48" w:after="120"/>
        <w:jc w:val="both"/>
        <w:rPr>
          <w:sz w:val="24"/>
          <w:szCs w:val="24"/>
          <w:u w:val="single"/>
        </w:rPr>
      </w:pPr>
      <w:r w:rsidRPr="005F220D">
        <w:rPr>
          <w:sz w:val="24"/>
          <w:szCs w:val="24"/>
          <w:u w:val="single"/>
        </w:rPr>
        <w:t>Podrobn</w:t>
      </w:r>
      <w:r w:rsidR="00692ECE" w:rsidRPr="005F220D">
        <w:rPr>
          <w:sz w:val="24"/>
          <w:szCs w:val="24"/>
          <w:u w:val="single"/>
        </w:rPr>
        <w:t>á specifikace prací</w:t>
      </w:r>
      <w:r w:rsidR="00231BB5" w:rsidRPr="005F220D">
        <w:rPr>
          <w:sz w:val="24"/>
          <w:szCs w:val="24"/>
          <w:u w:val="single"/>
        </w:rPr>
        <w:t>:</w:t>
      </w:r>
    </w:p>
    <w:p w14:paraId="387C0AE0" w14:textId="29125DD3" w:rsidR="000B70BA" w:rsidRDefault="007A01E6" w:rsidP="007A01E6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vytyčení telekomunikačních kabelů a podzemního elektrického vedení.</w:t>
      </w:r>
    </w:p>
    <w:p w14:paraId="7D4C39DF" w14:textId="7CEFD556" w:rsidR="000910F2" w:rsidRDefault="00341B3C" w:rsidP="007A01E6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7A01E6">
        <w:rPr>
          <w:rFonts w:ascii="Times New Roman" w:hAnsi="Times New Roman"/>
          <w:sz w:val="24"/>
          <w:szCs w:val="24"/>
        </w:rPr>
        <w:t> případných kolizních místech ruční odkopání a zajištění kabeláže proti poškození. Pokud bude nad tímto vedením chybět výstražná folie, bude tato nov</w:t>
      </w:r>
      <w:r w:rsidR="0070239B">
        <w:rPr>
          <w:rFonts w:ascii="Times New Roman" w:hAnsi="Times New Roman"/>
          <w:sz w:val="24"/>
          <w:szCs w:val="24"/>
        </w:rPr>
        <w:t>á</w:t>
      </w:r>
      <w:r w:rsidR="007A01E6">
        <w:rPr>
          <w:rFonts w:ascii="Times New Roman" w:hAnsi="Times New Roman"/>
          <w:sz w:val="24"/>
          <w:szCs w:val="24"/>
        </w:rPr>
        <w:t xml:space="preserve"> dodána.</w:t>
      </w:r>
    </w:p>
    <w:p w14:paraId="48337391" w14:textId="38D4F90D" w:rsidR="000910F2" w:rsidRDefault="005F220D" w:rsidP="007A01E6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odčerpání 30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vody z dvou kanalizačních šachet</w:t>
      </w:r>
      <w:r w:rsidR="000910F2">
        <w:rPr>
          <w:rFonts w:ascii="Times New Roman" w:hAnsi="Times New Roman"/>
          <w:sz w:val="24"/>
          <w:szCs w:val="24"/>
        </w:rPr>
        <w:t>.</w:t>
      </w:r>
    </w:p>
    <w:p w14:paraId="5D633D84" w14:textId="10B34A5F" w:rsidR="005F220D" w:rsidRDefault="005F220D" w:rsidP="007A01E6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Provést výkopové práce v délce trasy současného neprůchodného potrubí (cca 54 m).</w:t>
      </w:r>
    </w:p>
    <w:p w14:paraId="61D05755" w14:textId="2701845F" w:rsidR="005F220D" w:rsidRDefault="005F220D" w:rsidP="007A01E6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 provádění výkopových prací zajistit paženích hlubokých výkopů. </w:t>
      </w:r>
    </w:p>
    <w:p w14:paraId="004006E9" w14:textId="6D3628F5" w:rsidR="005F220D" w:rsidRDefault="005F220D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Demontáž zanesené neprůchodné kanalizace DN 600 mm a následná montáž nové, její uložení a obsypání včetně zahuštění. </w:t>
      </w:r>
    </w:p>
    <w:p w14:paraId="17B09AFA" w14:textId="646D53E8" w:rsidR="005F220D" w:rsidRDefault="005F220D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šachty č. 1 zvýšení kanalizační šachty o </w:t>
      </w:r>
      <w:r w:rsidRPr="006E70D2">
        <w:rPr>
          <w:rFonts w:ascii="Times New Roman" w:hAnsi="Times New Roman"/>
          <w:sz w:val="24"/>
          <w:szCs w:val="24"/>
        </w:rPr>
        <w:t>1</w:t>
      </w:r>
      <w:r w:rsidR="00AF0B0B" w:rsidRPr="006E70D2">
        <w:rPr>
          <w:rFonts w:ascii="Times New Roman" w:hAnsi="Times New Roman"/>
          <w:sz w:val="24"/>
          <w:szCs w:val="24"/>
        </w:rPr>
        <w:t xml:space="preserve"> </w:t>
      </w:r>
      <w:r w:rsidRPr="006E70D2">
        <w:rPr>
          <w:rFonts w:ascii="Times New Roman" w:hAnsi="Times New Roman"/>
          <w:sz w:val="24"/>
          <w:szCs w:val="24"/>
        </w:rPr>
        <w:t>50</w:t>
      </w:r>
      <w:r w:rsidR="00AF0B0B" w:rsidRPr="006E70D2">
        <w:rPr>
          <w:rFonts w:ascii="Times New Roman" w:hAnsi="Times New Roman"/>
          <w:sz w:val="24"/>
          <w:szCs w:val="24"/>
        </w:rPr>
        <w:t>0 m</w:t>
      </w:r>
      <w:r w:rsidRPr="006E70D2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betonovou skruží se st</w:t>
      </w:r>
      <w:r w:rsidR="006E70D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upačkami </w:t>
      </w:r>
      <w:r w:rsidR="00AF0B0B" w:rsidRPr="006E70D2">
        <w:rPr>
          <w:rFonts w:ascii="Times New Roman" w:hAnsi="Times New Roman"/>
          <w:sz w:val="24"/>
          <w:szCs w:val="24"/>
        </w:rPr>
        <w:t>se</w:t>
      </w:r>
      <w:r w:rsidR="00AF0B0B" w:rsidRPr="00AF0B0B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="00AF0B0B" w:rsidRPr="006E70D2">
        <w:rPr>
          <w:rFonts w:ascii="Times New Roman" w:hAnsi="Times New Roman"/>
          <w:sz w:val="24"/>
          <w:szCs w:val="24"/>
        </w:rPr>
        <w:t>jmenovitou</w:t>
      </w:r>
      <w:r w:rsidR="00AF0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AF0B0B">
        <w:rPr>
          <w:rFonts w:ascii="Times New Roman" w:hAnsi="Times New Roman"/>
          <w:sz w:val="24"/>
          <w:szCs w:val="24"/>
        </w:rPr>
        <w:t xml:space="preserve">větlostí </w:t>
      </w:r>
      <w:r w:rsidR="00AF0B0B" w:rsidRPr="00AF0B0B">
        <w:rPr>
          <w:rFonts w:ascii="Times New Roman" w:hAnsi="Times New Roman"/>
          <w:sz w:val="24"/>
          <w:szCs w:val="24"/>
        </w:rPr>
        <w:t>1 000 m</w:t>
      </w:r>
      <w:r w:rsidRPr="00AF0B0B">
        <w:rPr>
          <w:rFonts w:ascii="Times New Roman" w:hAnsi="Times New Roman"/>
          <w:sz w:val="24"/>
          <w:szCs w:val="24"/>
        </w:rPr>
        <w:t>m</w:t>
      </w:r>
      <w:r w:rsidR="00A26460">
        <w:rPr>
          <w:rFonts w:ascii="Times New Roman" w:hAnsi="Times New Roman"/>
          <w:sz w:val="24"/>
          <w:szCs w:val="24"/>
        </w:rPr>
        <w:t xml:space="preserve"> </w:t>
      </w:r>
      <w:r w:rsidR="00A26460" w:rsidRPr="006E70D2">
        <w:rPr>
          <w:rFonts w:ascii="Times New Roman" w:hAnsi="Times New Roman"/>
          <w:sz w:val="24"/>
          <w:szCs w:val="24"/>
        </w:rPr>
        <w:t>a víkem</w:t>
      </w:r>
      <w:r>
        <w:rPr>
          <w:rFonts w:ascii="Times New Roman" w:hAnsi="Times New Roman"/>
          <w:sz w:val="24"/>
          <w:szCs w:val="24"/>
        </w:rPr>
        <w:t>.</w:t>
      </w:r>
    </w:p>
    <w:p w14:paraId="4B822A0C" w14:textId="4D47B2B8" w:rsidR="005F220D" w:rsidRDefault="005F220D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šachty č. 2 zvýšení kanalizační šachty o </w:t>
      </w:r>
      <w:r w:rsidRPr="006E70D2">
        <w:rPr>
          <w:rFonts w:ascii="Times New Roman" w:hAnsi="Times New Roman"/>
          <w:sz w:val="24"/>
          <w:szCs w:val="24"/>
        </w:rPr>
        <w:t>1</w:t>
      </w:r>
      <w:r w:rsidR="00AF0B0B" w:rsidRPr="006E70D2">
        <w:rPr>
          <w:rFonts w:ascii="Times New Roman" w:hAnsi="Times New Roman"/>
          <w:sz w:val="24"/>
          <w:szCs w:val="24"/>
        </w:rPr>
        <w:t xml:space="preserve"> </w:t>
      </w:r>
      <w:r w:rsidRPr="006E70D2">
        <w:rPr>
          <w:rFonts w:ascii="Times New Roman" w:hAnsi="Times New Roman"/>
          <w:sz w:val="24"/>
          <w:szCs w:val="24"/>
        </w:rPr>
        <w:t>0</w:t>
      </w:r>
      <w:r w:rsidR="00AF0B0B" w:rsidRPr="006E70D2">
        <w:rPr>
          <w:rFonts w:ascii="Times New Roman" w:hAnsi="Times New Roman"/>
          <w:sz w:val="24"/>
          <w:szCs w:val="24"/>
        </w:rPr>
        <w:t>00</w:t>
      </w:r>
      <w:r w:rsidR="00AF0B0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m betonovou skruží se st</w:t>
      </w:r>
      <w:r w:rsidR="006E70D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upačkami</w:t>
      </w:r>
      <w:r w:rsidR="00A26460">
        <w:rPr>
          <w:rFonts w:ascii="Times New Roman" w:hAnsi="Times New Roman"/>
          <w:sz w:val="24"/>
          <w:szCs w:val="24"/>
        </w:rPr>
        <w:t xml:space="preserve"> </w:t>
      </w:r>
      <w:r w:rsidR="00A26460" w:rsidRPr="006E70D2">
        <w:rPr>
          <w:rFonts w:ascii="Times New Roman" w:hAnsi="Times New Roman"/>
          <w:sz w:val="24"/>
          <w:szCs w:val="24"/>
        </w:rPr>
        <w:t>a víkem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F6F5222" w14:textId="4584071A" w:rsidR="006E70D2" w:rsidRDefault="006E70D2" w:rsidP="006E70D2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šachet č. 1 a 2 demontáž</w:t>
      </w:r>
      <w:r w:rsidRPr="006E70D2">
        <w:rPr>
          <w:rFonts w:ascii="Times New Roman" w:hAnsi="Times New Roman"/>
          <w:sz w:val="24"/>
          <w:szCs w:val="24"/>
        </w:rPr>
        <w:t xml:space="preserve"> kónus</w:t>
      </w:r>
      <w:r>
        <w:rPr>
          <w:rFonts w:ascii="Times New Roman" w:hAnsi="Times New Roman"/>
          <w:sz w:val="24"/>
          <w:szCs w:val="24"/>
        </w:rPr>
        <w:t>ů</w:t>
      </w:r>
      <w:r w:rsidRPr="006E70D2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 </w:t>
      </w:r>
      <w:r w:rsidRPr="006E70D2">
        <w:rPr>
          <w:rFonts w:ascii="Times New Roman" w:hAnsi="Times New Roman"/>
          <w:sz w:val="24"/>
          <w:szCs w:val="24"/>
        </w:rPr>
        <w:t>víkem</w:t>
      </w:r>
      <w:r>
        <w:rPr>
          <w:rFonts w:ascii="Times New Roman" w:hAnsi="Times New Roman"/>
          <w:sz w:val="24"/>
          <w:szCs w:val="24"/>
        </w:rPr>
        <w:t>.</w:t>
      </w:r>
    </w:p>
    <w:p w14:paraId="39C9DCD2" w14:textId="61555D2E" w:rsidR="005F220D" w:rsidRDefault="005F220D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Provedení geodetického zaměření a zhotovení situačního plánu dešťové kanalizace v délce 230 m od šachty č. 1 po šachtu č. 5 s vyústěním do objektu vodoteče. U všech kanalizačních šachet uvést hloubku dna kanalizace.</w:t>
      </w:r>
    </w:p>
    <w:p w14:paraId="367C805E" w14:textId="2C98123E" w:rsidR="005F220D" w:rsidRDefault="000F223C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všech kanalizačních šachet osazení vytyčovací ocelové kolíky o průměru 5 cm s výstražným barevným nátěrem, přičemž výška kolíku bude </w:t>
      </w:r>
      <w:r w:rsidRPr="006E70D2">
        <w:rPr>
          <w:rFonts w:ascii="Times New Roman" w:hAnsi="Times New Roman"/>
          <w:sz w:val="24"/>
          <w:szCs w:val="24"/>
        </w:rPr>
        <w:t>1</w:t>
      </w:r>
      <w:r w:rsidR="00AF0B0B" w:rsidRPr="006E70D2">
        <w:rPr>
          <w:rFonts w:ascii="Times New Roman" w:hAnsi="Times New Roman"/>
          <w:sz w:val="24"/>
          <w:szCs w:val="24"/>
        </w:rPr>
        <w:t xml:space="preserve"> </w:t>
      </w:r>
      <w:r w:rsidRPr="006E70D2">
        <w:rPr>
          <w:rFonts w:ascii="Times New Roman" w:hAnsi="Times New Roman"/>
          <w:sz w:val="24"/>
          <w:szCs w:val="24"/>
        </w:rPr>
        <w:t>5</w:t>
      </w:r>
      <w:r w:rsidR="00AF0B0B" w:rsidRPr="006E70D2">
        <w:rPr>
          <w:rFonts w:ascii="Times New Roman" w:hAnsi="Times New Roman"/>
          <w:sz w:val="24"/>
          <w:szCs w:val="24"/>
        </w:rPr>
        <w:t>00</w:t>
      </w:r>
      <w:r w:rsidR="00AF0B0B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m nad terénem. </w:t>
      </w:r>
    </w:p>
    <w:p w14:paraId="798E6554" w14:textId="1BF9362A" w:rsidR="000F223C" w:rsidRDefault="000F223C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kanalizačních šachet č. 3, 4 a 5 provedení urovnání terénu. </w:t>
      </w:r>
    </w:p>
    <w:p w14:paraId="76B51525" w14:textId="7F7DB347" w:rsidR="000F223C" w:rsidRDefault="000F223C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veškerých zemních pracích urovnání terénu a jeho osetí travním semenem. </w:t>
      </w:r>
    </w:p>
    <w:p w14:paraId="673B9CBF" w14:textId="08C6CA6C" w:rsidR="000F223C" w:rsidRPr="005F220D" w:rsidRDefault="000F223C" w:rsidP="005F220D">
      <w:pPr>
        <w:pStyle w:val="Odstavecseseznamem"/>
        <w:numPr>
          <w:ilvl w:val="0"/>
          <w:numId w:val="49"/>
        </w:numPr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Doložení dokladu o těsnosti a prohlášení o zkoušce výrobků.</w:t>
      </w:r>
    </w:p>
    <w:p w14:paraId="6008693B" w14:textId="77777777" w:rsidR="000910F2" w:rsidRPr="000E78B0" w:rsidRDefault="000910F2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11B88280" w:rsidR="00472729" w:rsidRPr="000E78B0" w:rsidRDefault="00F8052B" w:rsidP="000910F2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0B3E20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Pr="000E78B0">
        <w:rPr>
          <w:sz w:val="24"/>
          <w:szCs w:val="24"/>
        </w:rPr>
        <w:t xml:space="preserve"> po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5AD81134" w14:textId="004A0F50" w:rsidR="00DE5491" w:rsidRPr="000E78B0" w:rsidRDefault="00F8052B" w:rsidP="000B3E20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 w:rsidR="000910F2">
        <w:rPr>
          <w:sz w:val="24"/>
          <w:szCs w:val="24"/>
        </w:rPr>
        <w:tab/>
      </w:r>
      <w:r w:rsidRPr="000E78B0">
        <w:rPr>
          <w:sz w:val="24"/>
          <w:szCs w:val="24"/>
        </w:rPr>
        <w:t xml:space="preserve">zhotovitel se zavazuje dílo ukončit a předat ve lhůtě </w:t>
      </w:r>
      <w:r w:rsidR="00DE5491" w:rsidRPr="000E78B0">
        <w:rPr>
          <w:sz w:val="24"/>
          <w:szCs w:val="24"/>
        </w:rPr>
        <w:t>do</w:t>
      </w:r>
      <w:r w:rsidR="000910F2">
        <w:rPr>
          <w:sz w:val="24"/>
          <w:szCs w:val="24"/>
        </w:rPr>
        <w:t> </w:t>
      </w:r>
      <w:r w:rsidR="000B3E20">
        <w:rPr>
          <w:sz w:val="24"/>
          <w:szCs w:val="24"/>
        </w:rPr>
        <w:t>31. 10. 2020</w:t>
      </w:r>
    </w:p>
    <w:p w14:paraId="343A2EDA" w14:textId="77777777" w:rsidR="000B3E20" w:rsidRDefault="000B3E20" w:rsidP="00F8052B">
      <w:pPr>
        <w:jc w:val="both"/>
        <w:rPr>
          <w:sz w:val="24"/>
          <w:szCs w:val="24"/>
        </w:rPr>
      </w:pPr>
    </w:p>
    <w:p w14:paraId="0EB0DA97" w14:textId="50A56168" w:rsidR="00EA3BE5" w:rsidRPr="000E78B0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0910F2">
        <w:rPr>
          <w:sz w:val="24"/>
          <w:szCs w:val="24"/>
        </w:rPr>
        <w:t xml:space="preserve"> </w:t>
      </w:r>
      <w:r w:rsidR="008A1231">
        <w:rPr>
          <w:sz w:val="24"/>
          <w:szCs w:val="24"/>
        </w:rPr>
        <w:t>v</w:t>
      </w:r>
      <w:r w:rsidR="00AF0B0B" w:rsidRPr="006E70D2">
        <w:rPr>
          <w:sz w:val="24"/>
          <w:szCs w:val="24"/>
        </w:rPr>
        <w:t>ojenské zařízení</w:t>
      </w:r>
      <w:r w:rsidR="000B3E20">
        <w:rPr>
          <w:sz w:val="24"/>
          <w:szCs w:val="24"/>
        </w:rPr>
        <w:t xml:space="preserve"> Bechyně, GPS </w:t>
      </w:r>
      <w:r w:rsidR="000B3E20" w:rsidRPr="000B3E20">
        <w:rPr>
          <w:sz w:val="24"/>
          <w:szCs w:val="24"/>
        </w:rPr>
        <w:t>N 49.2791231N, 14.4872889E</w:t>
      </w:r>
      <w:r w:rsidR="000B3E20">
        <w:rPr>
          <w:sz w:val="24"/>
          <w:szCs w:val="24"/>
        </w:rPr>
        <w:t>.</w:t>
      </w:r>
    </w:p>
    <w:p w14:paraId="40E10AF7" w14:textId="77777777" w:rsidR="00F8052B" w:rsidRDefault="00F8052B" w:rsidP="00EA3BE5">
      <w:pPr>
        <w:rPr>
          <w:sz w:val="24"/>
          <w:szCs w:val="24"/>
        </w:rPr>
      </w:pPr>
    </w:p>
    <w:p w14:paraId="6764B7DB" w14:textId="77777777" w:rsidR="001905A7" w:rsidRDefault="001905A7" w:rsidP="00EA3BE5">
      <w:pPr>
        <w:rPr>
          <w:sz w:val="24"/>
          <w:szCs w:val="24"/>
        </w:rPr>
      </w:pPr>
    </w:p>
    <w:p w14:paraId="1DEE4652" w14:textId="77777777" w:rsidR="001905A7" w:rsidRDefault="001905A7" w:rsidP="00EA3BE5">
      <w:pPr>
        <w:rPr>
          <w:sz w:val="24"/>
          <w:szCs w:val="24"/>
        </w:rPr>
      </w:pPr>
    </w:p>
    <w:p w14:paraId="3E28B9A9" w14:textId="6FA06910" w:rsidR="003E29E2" w:rsidRPr="006B398C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15978062" w:rsidR="003E29E2" w:rsidRPr="003E29E2" w:rsidRDefault="003E29E2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2E3A23">
        <w:rPr>
          <w:b/>
          <w:sz w:val="24"/>
          <w:szCs w:val="24"/>
        </w:rPr>
        <w:t>357 200</w:t>
      </w:r>
      <w:r w:rsidR="009C1202" w:rsidRPr="003E29E2">
        <w:rPr>
          <w:b/>
          <w:sz w:val="24"/>
          <w:szCs w:val="24"/>
        </w:rPr>
        <w:t xml:space="preserve"> </w:t>
      </w:r>
      <w:r w:rsidR="009A3F58" w:rsidRPr="003E29E2">
        <w:rPr>
          <w:b/>
          <w:sz w:val="24"/>
          <w:szCs w:val="24"/>
        </w:rPr>
        <w:t>Kč</w:t>
      </w:r>
      <w:r w:rsidRPr="003E29E2">
        <w:rPr>
          <w:sz w:val="24"/>
          <w:szCs w:val="24"/>
        </w:rPr>
        <w:t xml:space="preserve">, </w:t>
      </w:r>
      <w:r w:rsidR="009A3F58"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="009A3F58" w:rsidRPr="003E29E2">
        <w:rPr>
          <w:sz w:val="24"/>
          <w:szCs w:val="24"/>
        </w:rPr>
        <w:t>„</w:t>
      </w:r>
      <w:r w:rsidR="002E3A23">
        <w:rPr>
          <w:sz w:val="24"/>
          <w:szCs w:val="24"/>
        </w:rPr>
        <w:t>třistapadesátsedmtisícdvěstě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="009A3F58" w:rsidRPr="003E29E2">
        <w:rPr>
          <w:sz w:val="24"/>
          <w:szCs w:val="24"/>
        </w:rPr>
        <w:t>“</w:t>
      </w:r>
      <w:r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7A6412BB" w:rsidR="003B6F68" w:rsidRDefault="000B3E20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</w:t>
      </w:r>
      <w:r>
        <w:rPr>
          <w:rFonts w:ascii="Times New Roman" w:hAnsi="Times New Roman"/>
          <w:b w:val="0"/>
          <w:i w:val="0"/>
          <w:szCs w:val="24"/>
        </w:rPr>
        <w:t xml:space="preserve">daňového dokladu - </w:t>
      </w:r>
      <w:r w:rsidRPr="000E78B0">
        <w:rPr>
          <w:rFonts w:ascii="Times New Roman" w:hAnsi="Times New Roman"/>
          <w:b w:val="0"/>
          <w:i w:val="0"/>
          <w:szCs w:val="24"/>
        </w:rPr>
        <w:t>faktury, jež bude vystavena v souladu s ustanovením § 11 odst. 1 zák</w:t>
      </w:r>
      <w:r>
        <w:rPr>
          <w:rFonts w:ascii="Times New Roman" w:hAnsi="Times New Roman"/>
          <w:b w:val="0"/>
          <w:i w:val="0"/>
          <w:szCs w:val="24"/>
        </w:rPr>
        <w:t>ona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předpisů. Faktura musí dále obsahovat </w:t>
      </w:r>
      <w:r>
        <w:rPr>
          <w:rFonts w:ascii="Times New Roman" w:hAnsi="Times New Roman"/>
          <w:b w:val="0"/>
          <w:i w:val="0"/>
          <w:szCs w:val="24"/>
        </w:rPr>
        <w:t>údaje podle zákona č. 235/2004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ve znění pozdějších předpisů, včetně uvedení klasifikace CZ-CPA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a dále údaje pro účely stanovení režimu přenesené daňové povinnosti </w:t>
      </w:r>
      <w:r>
        <w:rPr>
          <w:rFonts w:ascii="Times New Roman" w:hAnsi="Times New Roman"/>
          <w:b w:val="0"/>
          <w:i w:val="0"/>
          <w:szCs w:val="24"/>
        </w:rPr>
        <w:t>v souladu s § 92a tohoto zákona</w:t>
      </w:r>
      <w:r w:rsidR="003B6F68" w:rsidRPr="000E78B0">
        <w:rPr>
          <w:rFonts w:ascii="Times New Roman" w:hAnsi="Times New Roman"/>
          <w:b w:val="0"/>
          <w:i w:val="0"/>
          <w:szCs w:val="24"/>
        </w:rPr>
        <w:t>.</w:t>
      </w:r>
    </w:p>
    <w:p w14:paraId="4E67E1EB" w14:textId="59D5CB0D" w:rsidR="00436E92" w:rsidRPr="000E78B0" w:rsidRDefault="00436E92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Zhotovitel je povinen v předmětu fakturace uvést přesný název akce a číslo smlouvy. Jestliže tak neučiní, bude mu faktura vrácena k doplnění.</w:t>
      </w:r>
    </w:p>
    <w:p w14:paraId="2EADAEE9" w14:textId="0E02DA5D" w:rsidR="003B6F68" w:rsidRPr="000E78B0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Lhůta splatnosti faktur</w:t>
      </w:r>
      <w:r w:rsidR="000B3E20">
        <w:rPr>
          <w:rFonts w:ascii="Times New Roman" w:hAnsi="Times New Roman"/>
          <w:b w:val="0"/>
          <w:i w:val="0"/>
          <w:szCs w:val="24"/>
        </w:rPr>
        <w:t>y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je 30 dnů od </w:t>
      </w:r>
      <w:r w:rsidR="000B3E20">
        <w:rPr>
          <w:rFonts w:ascii="Times New Roman" w:hAnsi="Times New Roman"/>
          <w:b w:val="0"/>
          <w:i w:val="0"/>
          <w:szCs w:val="24"/>
        </w:rPr>
        <w:t xml:space="preserve">jejího </w:t>
      </w:r>
      <w:r w:rsidRPr="000E78B0">
        <w:rPr>
          <w:rFonts w:ascii="Times New Roman" w:hAnsi="Times New Roman"/>
          <w:b w:val="0"/>
          <w:i w:val="0"/>
          <w:szCs w:val="24"/>
        </w:rPr>
        <w:t xml:space="preserve">doručení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415F07EE" w:rsidR="003B6F68" w:rsidRPr="000E78B0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>
        <w:rPr>
          <w:rFonts w:ascii="Times New Roman" w:hAnsi="Times New Roman"/>
          <w:b w:val="0"/>
          <w:i w:val="0"/>
          <w:szCs w:val="24"/>
        </w:rPr>
        <w:t> </w:t>
      </w:r>
      <w:r w:rsidRPr="000E78B0">
        <w:rPr>
          <w:rFonts w:ascii="Times New Roman" w:hAnsi="Times New Roman"/>
          <w:b w:val="0"/>
          <w:i w:val="0"/>
          <w:szCs w:val="24"/>
        </w:rPr>
        <w:t>faktuře bude vyznačena pozastávka ve výši 10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</w:t>
      </w:r>
      <w:r w:rsidR="000B3E20">
        <w:rPr>
          <w:rFonts w:ascii="Times New Roman" w:hAnsi="Times New Roman"/>
          <w:b w:val="0"/>
          <w:i w:val="0"/>
          <w:szCs w:val="24"/>
        </w:rPr>
        <w:t> 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0B3E20">
        <w:rPr>
          <w:rFonts w:ascii="Times New Roman" w:hAnsi="Times New Roman"/>
          <w:b w:val="0"/>
          <w:i w:val="0"/>
          <w:szCs w:val="24"/>
        </w:rPr>
        <w:t>nedodělků (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0B3E20">
        <w:rPr>
          <w:rFonts w:ascii="Times New Roman" w:hAnsi="Times New Roman"/>
          <w:b w:val="0"/>
          <w:i w:val="0"/>
          <w:szCs w:val="24"/>
        </w:rPr>
        <w:t>).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6AE7869D" w14:textId="384E6677" w:rsidR="003B6F68" w:rsidRPr="00782EEF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TDO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7C85BBA" w14:textId="77777777" w:rsidR="000E78B0" w:rsidRPr="000E78B0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730F8D9E" w:rsidR="005B3982" w:rsidRPr="00BF223C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AF0B0B">
        <w:rPr>
          <w:sz w:val="24"/>
          <w:szCs w:val="24"/>
        </w:rPr>
        <w:t>6</w:t>
      </w:r>
      <w:r w:rsidR="005B3982">
        <w:rPr>
          <w:sz w:val="24"/>
          <w:szCs w:val="24"/>
        </w:rPr>
        <w:t xml:space="preserve">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051BD9C1" w:rsidR="00645C83" w:rsidRPr="00645C83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>Zhotovitel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Pr="000E78B0" w:rsidRDefault="005B1AF0" w:rsidP="006D292D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AB7D0E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0E78B0" w:rsidRDefault="005B1AF0" w:rsidP="00F92CE1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 xml:space="preserve">této smlouvy, popřípadě po záruční dobu stanovenou výrobcem určitého materiálu nebo </w:t>
      </w:r>
      <w:r w:rsidR="007067A2" w:rsidRPr="000E78B0">
        <w:rPr>
          <w:sz w:val="24"/>
          <w:szCs w:val="24"/>
        </w:rPr>
        <w:lastRenderedPageBreak/>
        <w:t>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7A380C20" w14:textId="671C8804" w:rsidR="00A66240" w:rsidRPr="000E78B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69956D0E" w:rsidR="003D1B3B" w:rsidRPr="000E78B0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01C46F03" w:rsidR="005B1AF0" w:rsidRPr="00014978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4978">
        <w:rPr>
          <w:rFonts w:ascii="Times New Roman" w:hAnsi="Times New Roman"/>
          <w:sz w:val="24"/>
          <w:szCs w:val="24"/>
        </w:rPr>
        <w:t>Zhotovitel bere na vědomí, že</w:t>
      </w:r>
      <w:r w:rsidR="008A1231" w:rsidRPr="00014978">
        <w:rPr>
          <w:rFonts w:ascii="Times New Roman" w:hAnsi="Times New Roman"/>
          <w:sz w:val="24"/>
          <w:szCs w:val="24"/>
        </w:rPr>
        <w:t xml:space="preserve"> dílo bude provádět ve vojenském areálu a</w:t>
      </w:r>
      <w:r w:rsidR="00D87BEA" w:rsidRPr="00014978">
        <w:rPr>
          <w:rFonts w:ascii="Times New Roman" w:hAnsi="Times New Roman"/>
          <w:sz w:val="24"/>
          <w:szCs w:val="24"/>
        </w:rPr>
        <w:t xml:space="preserve"> práce budou probíhat</w:t>
      </w:r>
      <w:r w:rsidRPr="00014978">
        <w:rPr>
          <w:rFonts w:ascii="Times New Roman" w:hAnsi="Times New Roman"/>
          <w:sz w:val="24"/>
          <w:szCs w:val="24"/>
        </w:rPr>
        <w:t xml:space="preserve"> za provozu.  </w:t>
      </w:r>
    </w:p>
    <w:p w14:paraId="7E6A8B12" w14:textId="736F1CB5" w:rsidR="004B6E64" w:rsidRPr="006E70D2" w:rsidRDefault="004B6E64" w:rsidP="006E70D2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70D2">
        <w:rPr>
          <w:rFonts w:ascii="Times New Roman" w:hAnsi="Times New Roman"/>
          <w:sz w:val="24"/>
          <w:szCs w:val="24"/>
        </w:rPr>
        <w:t>Původcem odpadu vzniklého při provádění díla</w:t>
      </w:r>
      <w:r w:rsidR="009D3036" w:rsidRPr="006E70D2">
        <w:rPr>
          <w:rFonts w:ascii="Times New Roman" w:hAnsi="Times New Roman"/>
          <w:sz w:val="24"/>
          <w:szCs w:val="24"/>
        </w:rPr>
        <w:t xml:space="preserve"> je zhotovitel. Finanční prostředky za případný kovový odpad převede zhotovitel na objednatele. </w:t>
      </w:r>
    </w:p>
    <w:p w14:paraId="4D1CFC34" w14:textId="77A7FD85" w:rsidR="009D3036" w:rsidRPr="006E70D2" w:rsidRDefault="009D3036" w:rsidP="006E70D2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E70D2">
        <w:rPr>
          <w:rFonts w:ascii="Times New Roman" w:hAnsi="Times New Roman"/>
          <w:sz w:val="24"/>
          <w:szCs w:val="24"/>
        </w:rPr>
        <w:t>Zhotovitel se zavazuje k průběžnému a závěrečnému úklidu, odvozu a ekologické likvidaci vzniklého odpadu včetně jeho uložení na skládku. Doklady o likvidaci odpadu předá zhotovitel objednateli včetně dokladů o výkupu (vážní lístky). Kopii vážného lístku zašle zhotovitel nejpozději do třech pracovních dní od jeho vystavení na e-mail</w:t>
      </w:r>
      <w:r w:rsidR="002E3A23">
        <w:rPr>
          <w:rFonts w:ascii="Times New Roman" w:hAnsi="Times New Roman"/>
          <w:sz w:val="24"/>
          <w:szCs w:val="24"/>
        </w:rPr>
        <w:t>:</w:t>
      </w:r>
      <w:r w:rsidRPr="006E70D2">
        <w:rPr>
          <w:rFonts w:ascii="Times New Roman" w:hAnsi="Times New Roman"/>
          <w:sz w:val="24"/>
          <w:szCs w:val="24"/>
        </w:rPr>
        <w:t xml:space="preserve"> </w:t>
      </w:r>
      <w:r w:rsidR="00C329B9">
        <w:rPr>
          <w:rFonts w:ascii="Times New Roman" w:hAnsi="Times New Roman"/>
          <w:sz w:val="24"/>
          <w:szCs w:val="24"/>
        </w:rPr>
        <w:t>XXXXX</w:t>
      </w:r>
      <w:bookmarkStart w:id="0" w:name="_GoBack"/>
      <w:bookmarkEnd w:id="0"/>
      <w:r w:rsidRPr="006E70D2">
        <w:rPr>
          <w:rFonts w:ascii="Times New Roman" w:hAnsi="Times New Roman"/>
          <w:sz w:val="24"/>
          <w:szCs w:val="24"/>
        </w:rPr>
        <w:t xml:space="preserve">. Následně bude objednatelem vystavena faktura. </w:t>
      </w:r>
    </w:p>
    <w:p w14:paraId="38593515" w14:textId="2C8752BC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</w:t>
      </w:r>
      <w:r w:rsidR="006E70D2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atd.) hradí zhotovitel.</w:t>
      </w:r>
    </w:p>
    <w:p w14:paraId="73558160" w14:textId="5B1D6B41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lastRenderedPageBreak/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6E70D2">
      <w:pPr>
        <w:numPr>
          <w:ilvl w:val="0"/>
          <w:numId w:val="44"/>
        </w:numPr>
        <w:spacing w:before="120"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76AEE9EF" w:rsidR="00385092" w:rsidRPr="0043086C" w:rsidRDefault="000E78B0" w:rsidP="00A43506">
      <w:pPr>
        <w:numPr>
          <w:ilvl w:val="0"/>
          <w:numId w:val="44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 xml:space="preserve">výše min. </w:t>
      </w:r>
      <w:r w:rsidR="009D3036" w:rsidRPr="009D3036">
        <w:rPr>
          <w:color w:val="000000"/>
          <w:sz w:val="24"/>
          <w:szCs w:val="24"/>
        </w:rPr>
        <w:t>1 000 000</w:t>
      </w:r>
      <w:r w:rsidR="008770C4" w:rsidRPr="000E78B0">
        <w:rPr>
          <w:sz w:val="24"/>
          <w:szCs w:val="24"/>
        </w:rPr>
        <w:t xml:space="preserve"> </w:t>
      </w:r>
      <w:r w:rsidR="000B70BA" w:rsidRPr="000E78B0">
        <w:rPr>
          <w:sz w:val="24"/>
          <w:szCs w:val="24"/>
        </w:rPr>
        <w:t>K</w:t>
      </w:r>
      <w:r w:rsidR="00B10CE7" w:rsidRPr="000E78B0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24C003EA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Případné méněpráce a vícepráce vzniklé v průběhu zhotovení díla z titulu požadavku objednatele nebo vzniklé z důvodu změny stavebně technického řešení oproti souhrnné 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Stanovení ceny víceprací a méněprací</w:t>
      </w:r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031AFAA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vícepráce realizovány, snížené o 20 %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70AAD5AA" w14:textId="00987853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stavební práce a dodávky, které nebudou zhotovitelem po odsouhlasení technickým dozorem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215D4631" w14:textId="655DF3A0" w:rsidR="005E0F9E" w:rsidRPr="00037190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590C71A2" w14:textId="77777777" w:rsidR="001905A7" w:rsidRDefault="001905A7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4D703662" w14:textId="77777777" w:rsidR="001905A7" w:rsidRPr="000E78B0" w:rsidRDefault="001905A7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lastRenderedPageBreak/>
        <w:t>X. Předání díla</w:t>
      </w:r>
    </w:p>
    <w:p w14:paraId="59369175" w14:textId="61F106ED" w:rsidR="00AB7D0E" w:rsidRPr="00037190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6E33A65B" w:rsidR="00347BA5" w:rsidRPr="00347BA5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</w:t>
      </w:r>
      <w:r w:rsidR="009D3036">
        <w:rPr>
          <w:rFonts w:ascii="Times New Roman" w:hAnsi="Times New Roman"/>
          <w:sz w:val="24"/>
          <w:szCs w:val="24"/>
        </w:rPr>
        <w:t>,</w:t>
      </w:r>
      <w:r w:rsidRPr="00347BA5">
        <w:rPr>
          <w:rFonts w:ascii="Times New Roman" w:hAnsi="Times New Roman"/>
          <w:sz w:val="24"/>
          <w:szCs w:val="24"/>
        </w:rPr>
        <w:t xml:space="preserve"> ani jeho užívání podstatným způsobem funkčně nebo esteticky neomezují.</w:t>
      </w:r>
    </w:p>
    <w:p w14:paraId="6C4DD0AF" w14:textId="572B4AD8" w:rsidR="00037190" w:rsidRPr="00037190" w:rsidRDefault="00347BA5" w:rsidP="009D3036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</w:t>
      </w:r>
      <w:r w:rsidR="009D3036">
        <w:rPr>
          <w:rFonts w:ascii="Times New Roman" w:hAnsi="Times New Roman"/>
          <w:sz w:val="24"/>
          <w:szCs w:val="24"/>
        </w:rPr>
        <w:t>jeho předání bez vad a nedodělků. T</w:t>
      </w:r>
      <w:r w:rsidRPr="00347BA5">
        <w:rPr>
          <w:rFonts w:ascii="Times New Roman" w:hAnsi="Times New Roman"/>
          <w:sz w:val="24"/>
          <w:szCs w:val="24"/>
        </w:rPr>
        <w:t xml:space="preserve">ímto 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280EB631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8A1231" w:rsidRPr="00014978">
        <w:rPr>
          <w:rFonts w:ascii="Times New Roman" w:hAnsi="Times New Roman"/>
          <w:sz w:val="24"/>
          <w:szCs w:val="24"/>
        </w:rPr>
        <w:t>30</w:t>
      </w:r>
      <w:r w:rsidR="009D3036" w:rsidRPr="00014978">
        <w:rPr>
          <w:rFonts w:ascii="Times New Roman" w:hAnsi="Times New Roman"/>
          <w:sz w:val="24"/>
          <w:szCs w:val="24"/>
        </w:rPr>
        <w:t>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098E151F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8A1231" w:rsidRPr="00014978">
        <w:rPr>
          <w:rFonts w:ascii="Times New Roman" w:hAnsi="Times New Roman"/>
          <w:sz w:val="24"/>
          <w:szCs w:val="24"/>
        </w:rPr>
        <w:t>3</w:t>
      </w:r>
      <w:r w:rsidR="009D3036" w:rsidRPr="00014978">
        <w:rPr>
          <w:rFonts w:ascii="Times New Roman" w:hAnsi="Times New Roman"/>
          <w:sz w:val="24"/>
          <w:szCs w:val="24"/>
        </w:rPr>
        <w:t>00</w:t>
      </w:r>
      <w:r w:rsidR="00014EA2" w:rsidRPr="00014978">
        <w:rPr>
          <w:rFonts w:ascii="Times New Roman" w:hAnsi="Times New Roman"/>
          <w:sz w:val="24"/>
          <w:szCs w:val="24"/>
        </w:rPr>
        <w:t xml:space="preserve"> </w:t>
      </w:r>
      <w:r w:rsidR="00014EA2">
        <w:rPr>
          <w:rFonts w:ascii="Times New Roman" w:hAnsi="Times New Roman"/>
          <w:sz w:val="24"/>
          <w:szCs w:val="24"/>
        </w:rPr>
        <w:t>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159B2D91" w:rsidR="00F57E45" w:rsidRPr="0043086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8A1231" w:rsidRPr="00014978">
        <w:rPr>
          <w:rFonts w:ascii="Times New Roman" w:hAnsi="Times New Roman"/>
          <w:sz w:val="24"/>
          <w:szCs w:val="24"/>
        </w:rPr>
        <w:t>3</w:t>
      </w:r>
      <w:r w:rsidR="009D3036" w:rsidRPr="00014978">
        <w:rPr>
          <w:rFonts w:ascii="Times New Roman" w:hAnsi="Times New Roman"/>
          <w:sz w:val="24"/>
          <w:szCs w:val="24"/>
        </w:rPr>
        <w:t>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26EE8BD2" w:rsidR="00AE2642" w:rsidRPr="000E78B0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 xml:space="preserve">u ve výši </w:t>
      </w:r>
      <w:r w:rsidR="009D3036">
        <w:rPr>
          <w:rFonts w:ascii="Times New Roman" w:hAnsi="Times New Roman"/>
          <w:sz w:val="24"/>
          <w:szCs w:val="24"/>
        </w:rPr>
        <w:t>500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042F5E43" w14:textId="61606998" w:rsidR="00C85501" w:rsidRPr="000E78B0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</w:t>
      </w:r>
      <w:r w:rsidR="00014EA2">
        <w:rPr>
          <w:rFonts w:ascii="Times New Roman" w:hAnsi="Times New Roman"/>
          <w:sz w:val="24"/>
          <w:szCs w:val="24"/>
        </w:rPr>
        <w:t xml:space="preserve"> porušení</w:t>
      </w:r>
      <w:r w:rsidR="0030047E" w:rsidRPr="000E78B0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0E78B0">
        <w:rPr>
          <w:rFonts w:ascii="Times New Roman" w:hAnsi="Times New Roman"/>
          <w:sz w:val="24"/>
          <w:szCs w:val="24"/>
        </w:rPr>
        <w:t>a</w:t>
      </w:r>
      <w:r w:rsidR="00C85501" w:rsidRPr="000E78B0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0E78B0">
        <w:rPr>
          <w:rFonts w:ascii="Times New Roman" w:hAnsi="Times New Roman"/>
          <w:sz w:val="24"/>
          <w:szCs w:val="24"/>
        </w:rPr>
        <w:t xml:space="preserve"> je </w:t>
      </w:r>
      <w:r w:rsidR="00C85501" w:rsidRPr="000E78B0">
        <w:rPr>
          <w:rFonts w:ascii="Times New Roman" w:hAnsi="Times New Roman"/>
          <w:sz w:val="24"/>
          <w:szCs w:val="24"/>
        </w:rPr>
        <w:t>objednatel</w:t>
      </w:r>
      <w:r w:rsidR="0030047E" w:rsidRPr="000E78B0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0E78B0">
        <w:rPr>
          <w:rFonts w:ascii="Times New Roman" w:hAnsi="Times New Roman"/>
          <w:sz w:val="24"/>
          <w:szCs w:val="24"/>
        </w:rPr>
        <w:t xml:space="preserve"> smluvní pokutu ve výši </w:t>
      </w:r>
      <w:r w:rsidR="009D3036" w:rsidRPr="009D3036">
        <w:rPr>
          <w:rFonts w:ascii="Times New Roman" w:hAnsi="Times New Roman"/>
          <w:color w:val="000000"/>
          <w:sz w:val="24"/>
          <w:szCs w:val="24"/>
        </w:rPr>
        <w:t>500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="00A11243" w:rsidRPr="000E78B0">
        <w:rPr>
          <w:rFonts w:ascii="Times New Roman" w:hAnsi="Times New Roman"/>
          <w:sz w:val="24"/>
          <w:szCs w:val="24"/>
        </w:rPr>
        <w:t>Kč</w:t>
      </w:r>
      <w:r w:rsidR="006375DA" w:rsidRPr="000E78B0">
        <w:rPr>
          <w:rFonts w:ascii="Times New Roman" w:hAnsi="Times New Roman"/>
          <w:sz w:val="24"/>
          <w:szCs w:val="24"/>
        </w:rPr>
        <w:t xml:space="preserve"> </w:t>
      </w:r>
      <w:r w:rsidR="00C85501" w:rsidRPr="000E78B0">
        <w:rPr>
          <w:rFonts w:ascii="Times New Roman" w:hAnsi="Times New Roman"/>
          <w:sz w:val="24"/>
          <w:szCs w:val="24"/>
        </w:rPr>
        <w:t>za každ</w:t>
      </w:r>
      <w:r w:rsidR="0030047E" w:rsidRPr="000E78B0">
        <w:rPr>
          <w:rFonts w:ascii="Times New Roman" w:hAnsi="Times New Roman"/>
          <w:sz w:val="24"/>
          <w:szCs w:val="24"/>
        </w:rPr>
        <w:t>é jednotlivé porušení</w:t>
      </w:r>
      <w:r w:rsidR="00014EA2">
        <w:rPr>
          <w:rFonts w:ascii="Times New Roman" w:hAnsi="Times New Roman"/>
          <w:sz w:val="24"/>
          <w:szCs w:val="24"/>
        </w:rPr>
        <w:t>.</w:t>
      </w:r>
      <w:r w:rsidR="007F1244" w:rsidRPr="000E78B0">
        <w:rPr>
          <w:rFonts w:ascii="Times New Roman" w:hAnsi="Times New Roman"/>
          <w:sz w:val="24"/>
          <w:szCs w:val="24"/>
        </w:rPr>
        <w:t xml:space="preserve"> </w:t>
      </w:r>
    </w:p>
    <w:p w14:paraId="283FEAC9" w14:textId="5E35E221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499/2006 Sb. v platn</w:t>
      </w:r>
      <w:r w:rsidR="00014EA2">
        <w:rPr>
          <w:rFonts w:ascii="Times New Roman" w:hAnsi="Times New Roman"/>
          <w:sz w:val="24"/>
          <w:szCs w:val="24"/>
        </w:rPr>
        <w:t xml:space="preserve">ém znění je stanovena ve výši 1 </w:t>
      </w:r>
      <w:r w:rsidRPr="000E78B0">
        <w:rPr>
          <w:rFonts w:ascii="Times New Roman" w:hAnsi="Times New Roman"/>
          <w:sz w:val="24"/>
          <w:szCs w:val="24"/>
        </w:rPr>
        <w:t>000 Kč / den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Default="0030047E" w:rsidP="006B398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2CEA863B" w14:textId="2BFFB25E" w:rsidR="006E70D2" w:rsidRDefault="006E70D2" w:rsidP="006E70D2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E70D2">
        <w:rPr>
          <w:rFonts w:ascii="Times New Roman" w:hAnsi="Times New Roman"/>
          <w:sz w:val="24"/>
          <w:szCs w:val="24"/>
        </w:rPr>
        <w:lastRenderedPageBreak/>
        <w:t>Objednatel je oprávněn výše uvedené smluvní pokuty a sankce uplatňova</w:t>
      </w:r>
      <w:r>
        <w:rPr>
          <w:rFonts w:ascii="Times New Roman" w:hAnsi="Times New Roman"/>
          <w:sz w:val="24"/>
          <w:szCs w:val="24"/>
        </w:rPr>
        <w:t>t zápočtem faktur a</w:t>
      </w:r>
      <w:r w:rsidRPr="006E70D2">
        <w:rPr>
          <w:rFonts w:ascii="Times New Roman" w:hAnsi="Times New Roman"/>
          <w:sz w:val="24"/>
          <w:szCs w:val="24"/>
        </w:rPr>
        <w:t xml:space="preserve"> zhotovitel s tímto postupem výslovně souhlasí. Uhrazením smluvní pokuty není dotčeno právo požadovat náhradu škody v plné výši.</w:t>
      </w:r>
    </w:p>
    <w:p w14:paraId="4203A7CB" w14:textId="77777777" w:rsidR="00A66240" w:rsidRPr="000E78B0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0FD0FC8E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odst. </w:t>
      </w:r>
      <w:r w:rsidR="006E70D2">
        <w:rPr>
          <w:szCs w:val="24"/>
        </w:rPr>
        <w:t>11</w:t>
      </w:r>
      <w:r w:rsidR="00C92AE6">
        <w:rPr>
          <w:szCs w:val="24"/>
        </w:rPr>
        <w:t>.</w:t>
      </w:r>
    </w:p>
    <w:p w14:paraId="158FF681" w14:textId="1F25B428" w:rsidR="006D6F14" w:rsidRPr="000E78B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0172CECB" w:rsidR="00806F68" w:rsidRPr="006B398C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2C73EAF5" w:rsidR="00806F68" w:rsidRPr="006B398C" w:rsidRDefault="00231BB5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14:paraId="106B6717" w14:textId="76098F18" w:rsidR="00FA62AA" w:rsidRPr="006B398C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64E321F8" w14:textId="77777777" w:rsidR="001905A7" w:rsidRDefault="001905A7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789B1529" w14:textId="77777777" w:rsidR="001905A7" w:rsidRDefault="001905A7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7087BF93" w14:textId="77777777" w:rsidR="001905A7" w:rsidRPr="000E78B0" w:rsidRDefault="001905A7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lastRenderedPageBreak/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5F759AB1" w14:textId="522C35DF" w:rsidR="006E70D2" w:rsidRPr="000E78B0" w:rsidRDefault="006E70D2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2 – Oceněný soupis stavebních prací a dodávek</w:t>
      </w:r>
    </w:p>
    <w:p w14:paraId="1406E76B" w14:textId="77777777" w:rsidR="00AB1D32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22CD6A02" w14:textId="77777777" w:rsidR="001905A7" w:rsidRPr="000E78B0" w:rsidRDefault="001905A7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5A148AF5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 dne</w:t>
      </w:r>
      <w:r w:rsidR="00B9303C" w:rsidRPr="000E78B0">
        <w:rPr>
          <w:sz w:val="24"/>
          <w:szCs w:val="24"/>
        </w:rPr>
        <w:tab/>
        <w:t>V</w:t>
      </w:r>
      <w:r w:rsidR="009C1202" w:rsidRPr="000E78B0">
        <w:rPr>
          <w:sz w:val="24"/>
          <w:szCs w:val="24"/>
        </w:rPr>
        <w:t> </w:t>
      </w:r>
      <w:r w:rsidR="002E3A23">
        <w:rPr>
          <w:sz w:val="24"/>
          <w:szCs w:val="24"/>
        </w:rPr>
        <w:t>Táboře</w:t>
      </w:r>
      <w:r w:rsidR="009C1202" w:rsidRPr="000E78B0">
        <w:rPr>
          <w:sz w:val="24"/>
          <w:szCs w:val="24"/>
        </w:rPr>
        <w:t xml:space="preserve"> d</w:t>
      </w:r>
      <w:r w:rsidR="006A2A29" w:rsidRPr="000E78B0">
        <w:rPr>
          <w:sz w:val="24"/>
          <w:szCs w:val="24"/>
        </w:rPr>
        <w:t>ne</w:t>
      </w:r>
      <w:r w:rsidR="00DA48BE" w:rsidRPr="000E78B0">
        <w:rPr>
          <w:sz w:val="24"/>
          <w:szCs w:val="24"/>
          <w:highlight w:val="yellow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08B247A8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2E3A23">
        <w:rPr>
          <w:rFonts w:ascii="Times New Roman" w:hAnsi="Times New Roman"/>
          <w:sz w:val="24"/>
          <w:szCs w:val="24"/>
        </w:rPr>
        <w:t>PROFASTAV s.r.o.</w:t>
      </w:r>
    </w:p>
    <w:p w14:paraId="2E50A4EA" w14:textId="5FF9D0A4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F6458A">
        <w:rPr>
          <w:rFonts w:ascii="Times New Roman" w:hAnsi="Times New Roman"/>
          <w:sz w:val="24"/>
          <w:szCs w:val="24"/>
        </w:rPr>
        <w:t>XXXX</w:t>
      </w:r>
    </w:p>
    <w:p w14:paraId="77E04EEC" w14:textId="0B84DA5B" w:rsidR="00F92CE1" w:rsidRDefault="00DA48BE" w:rsidP="00F92CE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  <w:highlight w:val="yellow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="002E3A23">
        <w:rPr>
          <w:sz w:val="24"/>
          <w:szCs w:val="24"/>
        </w:rPr>
        <w:tab/>
        <w:t>jednatel</w:t>
      </w:r>
    </w:p>
    <w:p w14:paraId="3CD0656D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E917DFB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468B581C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6491AB4F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8893CBF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1AA70E0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7CBAEA7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3AEE2395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636079C7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5A5BB6E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09D97CB2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3B752AE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4C1FEA55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888F38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2739331A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72FCF6D6" w14:textId="586A453C" w:rsidR="00F92CE1" w:rsidRDefault="00F92CE1" w:rsidP="00F92CE1">
      <w:pPr>
        <w:rPr>
          <w:sz w:val="24"/>
          <w:szCs w:val="24"/>
          <w:highlight w:val="yellow"/>
        </w:rPr>
      </w:pPr>
    </w:p>
    <w:p w14:paraId="43284043" w14:textId="77777777" w:rsidR="00F92CE1" w:rsidRPr="00F92CE1" w:rsidRDefault="00F92CE1" w:rsidP="00F92CE1">
      <w:pPr>
        <w:rPr>
          <w:sz w:val="24"/>
          <w:szCs w:val="24"/>
          <w:highlight w:val="yellow"/>
        </w:rPr>
      </w:pPr>
    </w:p>
    <w:p w14:paraId="7FEEF200" w14:textId="27A0BAB6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</w:pPr>
      <w:r w:rsidRPr="00A43506">
        <w:rPr>
          <w:sz w:val="24"/>
          <w:szCs w:val="24"/>
        </w:rPr>
        <w:tab/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E21CDF" w16cid:durableId="21FA758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69528" w14:textId="77777777" w:rsidR="00965167" w:rsidRDefault="00965167">
      <w:r>
        <w:separator/>
      </w:r>
    </w:p>
  </w:endnote>
  <w:endnote w:type="continuationSeparator" w:id="0">
    <w:p w14:paraId="66673A97" w14:textId="77777777" w:rsidR="00965167" w:rsidRDefault="0096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C329B9">
      <w:rPr>
        <w:rStyle w:val="slostrnky"/>
        <w:noProof/>
        <w:sz w:val="24"/>
        <w:szCs w:val="24"/>
      </w:rPr>
      <w:t>3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B8807" w14:textId="77777777" w:rsidR="00965167" w:rsidRDefault="00965167">
      <w:r>
        <w:separator/>
      </w:r>
    </w:p>
  </w:footnote>
  <w:footnote w:type="continuationSeparator" w:id="0">
    <w:p w14:paraId="21BBEC06" w14:textId="77777777" w:rsidR="00965167" w:rsidRDefault="0096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0EEA09A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9D3036">
      <w:rPr>
        <w:b/>
        <w:sz w:val="24"/>
        <w:szCs w:val="24"/>
      </w:rPr>
      <w:t>V</w:t>
    </w:r>
    <w:r w:rsidR="009C5B53">
      <w:rPr>
        <w:b/>
        <w:sz w:val="24"/>
        <w:szCs w:val="24"/>
      </w:rPr>
      <w:t>-</w:t>
    </w:r>
    <w:r w:rsidR="002E3A23">
      <w:rPr>
        <w:b/>
        <w:sz w:val="24"/>
        <w:szCs w:val="24"/>
      </w:rPr>
      <w:t>253</w:t>
    </w:r>
    <w:r w:rsidRPr="00722094">
      <w:rPr>
        <w:b/>
        <w:sz w:val="24"/>
        <w:szCs w:val="24"/>
      </w:rPr>
      <w:t>-00/</w:t>
    </w:r>
    <w:r w:rsidR="007A01E6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661062563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0FA03A1C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9D3036">
      <w:rPr>
        <w:b/>
        <w:sz w:val="24"/>
        <w:szCs w:val="24"/>
      </w:rPr>
      <w:t>V</w:t>
    </w:r>
    <w:r>
      <w:rPr>
        <w:b/>
        <w:sz w:val="24"/>
        <w:szCs w:val="24"/>
      </w:rPr>
      <w:t>-</w:t>
    </w:r>
    <w:r w:rsidR="002E3A23">
      <w:rPr>
        <w:b/>
        <w:sz w:val="24"/>
        <w:szCs w:val="24"/>
      </w:rPr>
      <w:t>253</w:t>
    </w:r>
    <w:r w:rsidRPr="00722094">
      <w:rPr>
        <w:b/>
        <w:sz w:val="24"/>
        <w:szCs w:val="24"/>
      </w:rPr>
      <w:t>-00/</w:t>
    </w:r>
    <w:r w:rsidR="009D3036"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4pt;height:679.9pt" o:ole="">
          <v:imagedata r:id="rId1" o:title=""/>
        </v:shape>
        <o:OLEObject Type="Embed" ProgID="Word.Document.12" ShapeID="_x0000_i1026" DrawAspect="Content" ObjectID="_166106256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978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3E20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0F223C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44FC9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05A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510C"/>
    <w:rsid w:val="00296884"/>
    <w:rsid w:val="002A3430"/>
    <w:rsid w:val="002B2A1D"/>
    <w:rsid w:val="002B54C5"/>
    <w:rsid w:val="002B65DD"/>
    <w:rsid w:val="002C458F"/>
    <w:rsid w:val="002D17E1"/>
    <w:rsid w:val="002D2786"/>
    <w:rsid w:val="002D52B0"/>
    <w:rsid w:val="002E1A2C"/>
    <w:rsid w:val="002E3A23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5FB0"/>
    <w:rsid w:val="00341B3C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6E92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9F1"/>
    <w:rsid w:val="00473AE3"/>
    <w:rsid w:val="0047460A"/>
    <w:rsid w:val="00481EBB"/>
    <w:rsid w:val="00482F7A"/>
    <w:rsid w:val="0048318A"/>
    <w:rsid w:val="004934DE"/>
    <w:rsid w:val="00495DE3"/>
    <w:rsid w:val="004B3E4F"/>
    <w:rsid w:val="004B6E64"/>
    <w:rsid w:val="004D7537"/>
    <w:rsid w:val="004E0703"/>
    <w:rsid w:val="004E0FAE"/>
    <w:rsid w:val="004E45F2"/>
    <w:rsid w:val="004E4A35"/>
    <w:rsid w:val="004E4C06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5662"/>
    <w:rsid w:val="005D2551"/>
    <w:rsid w:val="005D67EA"/>
    <w:rsid w:val="005E0F9E"/>
    <w:rsid w:val="005E3302"/>
    <w:rsid w:val="005E7139"/>
    <w:rsid w:val="005E7D3D"/>
    <w:rsid w:val="005F220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E70D2"/>
    <w:rsid w:val="006F3DE9"/>
    <w:rsid w:val="00701B77"/>
    <w:rsid w:val="0070239B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3722C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01E6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2D6C"/>
    <w:rsid w:val="00866FFC"/>
    <w:rsid w:val="00874BE4"/>
    <w:rsid w:val="008770C4"/>
    <w:rsid w:val="00880A54"/>
    <w:rsid w:val="00880B99"/>
    <w:rsid w:val="008A1017"/>
    <w:rsid w:val="008A1231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12EB4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2E34"/>
    <w:rsid w:val="00957072"/>
    <w:rsid w:val="00963BCA"/>
    <w:rsid w:val="00965167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D3036"/>
    <w:rsid w:val="009E79F6"/>
    <w:rsid w:val="00A02706"/>
    <w:rsid w:val="00A06F0C"/>
    <w:rsid w:val="00A11243"/>
    <w:rsid w:val="00A12DBD"/>
    <w:rsid w:val="00A256C9"/>
    <w:rsid w:val="00A26460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0B0B"/>
    <w:rsid w:val="00AF330D"/>
    <w:rsid w:val="00B0365A"/>
    <w:rsid w:val="00B0703E"/>
    <w:rsid w:val="00B10CE7"/>
    <w:rsid w:val="00B235B3"/>
    <w:rsid w:val="00B2601A"/>
    <w:rsid w:val="00B30054"/>
    <w:rsid w:val="00B37C4A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9B9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0C7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901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6458A"/>
    <w:rsid w:val="00F76CCA"/>
    <w:rsid w:val="00F8052B"/>
    <w:rsid w:val="00F81D36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D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D9CF-B751-4ED6-BF9A-F887347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3375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23242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3</cp:revision>
  <cp:lastPrinted>2019-02-22T09:32:00Z</cp:lastPrinted>
  <dcterms:created xsi:type="dcterms:W3CDTF">2020-09-02T06:10:00Z</dcterms:created>
  <dcterms:modified xsi:type="dcterms:W3CDTF">2020-09-08T07:30:00Z</dcterms:modified>
</cp:coreProperties>
</file>