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3" w:rsidRPr="00C4332E" w:rsidRDefault="00834E4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</w:t>
      </w:r>
      <w:r w:rsidR="008E239F">
        <w:rPr>
          <w:rFonts w:ascii="Arial" w:hAnsi="Arial" w:cs="Arial"/>
          <w:b/>
          <w:sz w:val="22"/>
        </w:rPr>
        <w:t xml:space="preserve">       </w:t>
      </w:r>
      <w:r>
        <w:rPr>
          <w:rFonts w:ascii="Arial" w:hAnsi="Arial" w:cs="Arial"/>
          <w:b/>
          <w:sz w:val="22"/>
        </w:rPr>
        <w:t xml:space="preserve"> </w:t>
      </w:r>
      <w:r w:rsidR="003D4ED3" w:rsidRPr="00C4332E">
        <w:rPr>
          <w:rFonts w:ascii="Arial" w:hAnsi="Arial" w:cs="Arial"/>
          <w:b/>
          <w:sz w:val="22"/>
        </w:rPr>
        <w:t>Název akce:</w:t>
      </w:r>
    </w:p>
    <w:p w:rsidR="00C31020" w:rsidRPr="00EE1487" w:rsidRDefault="00C31020" w:rsidP="00A16371">
      <w:pPr>
        <w:jc w:val="center"/>
        <w:rPr>
          <w:rFonts w:ascii="Calibri" w:hAnsi="Calibri" w:cs="Arial"/>
          <w:b/>
        </w:rPr>
      </w:pPr>
    </w:p>
    <w:p w:rsidR="003D4ED3" w:rsidRPr="00CF585A" w:rsidRDefault="00DE030E" w:rsidP="00A1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a.s.</w:t>
      </w:r>
      <w:r w:rsidR="0095009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-</w:t>
      </w:r>
      <w:r w:rsidR="0095009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 kuchyně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 xml:space="preserve">ZL </w:t>
      </w:r>
      <w:r w:rsidR="000E0C1E">
        <w:rPr>
          <w:rFonts w:ascii="Arial" w:hAnsi="Arial" w:cs="Arial"/>
          <w:b/>
          <w:sz w:val="28"/>
          <w:szCs w:val="28"/>
        </w:rPr>
        <w:t>1</w:t>
      </w:r>
    </w:p>
    <w:p w:rsidR="00074993" w:rsidRDefault="00074993" w:rsidP="001400EB">
      <w:pPr>
        <w:pStyle w:val="Zkladn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Nový rozvod ÚT</w:t>
      </w:r>
    </w:p>
    <w:p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</w:p>
    <w:p w:rsidR="00AD759D" w:rsidRDefault="00AD759D" w:rsidP="00AD759D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zpracovaný v souladu se Smlouvou o dílo č: D/2496/2020/INV</w:t>
      </w:r>
    </w:p>
    <w:p w:rsidR="00AD759D" w:rsidRPr="0086503C" w:rsidRDefault="00AD759D" w:rsidP="00AD759D">
      <w:pPr>
        <w:pStyle w:val="Zkladntext2"/>
        <w:rPr>
          <w:rFonts w:ascii="Calibri" w:hAnsi="Calibri"/>
          <w:b/>
          <w:i/>
          <w:sz w:val="8"/>
          <w:szCs w:val="8"/>
        </w:rPr>
      </w:pPr>
    </w:p>
    <w:p w:rsidR="00AD759D" w:rsidRPr="00D654D0" w:rsidRDefault="00AD759D" w:rsidP="00AD759D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Objekt</w:t>
      </w:r>
      <w:r w:rsidRPr="00C4332E">
        <w:rPr>
          <w:rFonts w:ascii="Arial" w:hAnsi="Arial" w:cs="Arial"/>
          <w:b/>
          <w:sz w:val="22"/>
          <w:u w:val="single"/>
        </w:rPr>
        <w:t xml:space="preserve">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Pr="007C3539">
        <w:rPr>
          <w:rStyle w:val="Siln"/>
          <w:rFonts w:ascii="Arial" w:hAnsi="Arial" w:cs="Arial"/>
          <w:i/>
          <w:sz w:val="22"/>
          <w:szCs w:val="22"/>
        </w:rPr>
        <w:t>SO 01 Objekt kuchyně</w:t>
      </w:r>
    </w:p>
    <w:p w:rsidR="00AD759D" w:rsidRPr="00D654D0" w:rsidRDefault="00AD759D" w:rsidP="00AD759D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Pozemní stavitelství Zlín a.s.</w:t>
      </w:r>
    </w:p>
    <w:p w:rsidR="00AD759D" w:rsidRPr="00C4332E" w:rsidRDefault="00AD759D" w:rsidP="00AD759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AD759D" w:rsidRPr="00D654D0" w:rsidRDefault="00AD759D" w:rsidP="00AD759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  <w:r w:rsidRPr="00085C9E">
        <w:rPr>
          <w:rFonts w:ascii="Arial" w:hAnsi="Arial" w:cs="Arial"/>
          <w:i/>
          <w:iCs/>
          <w:sz w:val="20"/>
          <w:szCs w:val="20"/>
        </w:rPr>
        <w:t xml:space="preserve">nejedná se o změnu prací nebo materiálů, ale o provedení nových rozvodů ÚT v podlaze 1.NP, </w:t>
      </w:r>
      <w:r w:rsidR="00384459" w:rsidRPr="00085C9E">
        <w:rPr>
          <w:rFonts w:ascii="Arial" w:hAnsi="Arial" w:cs="Arial"/>
          <w:i/>
          <w:iCs/>
          <w:sz w:val="20"/>
          <w:szCs w:val="20"/>
        </w:rPr>
        <w:t>které budou prováděny během prací na stavbě</w:t>
      </w:r>
    </w:p>
    <w:p w:rsidR="00AD759D" w:rsidRPr="00D654D0" w:rsidRDefault="00AD759D" w:rsidP="00AD759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kontrolní den:</w:t>
      </w:r>
      <w:r w:rsidRPr="00C4332E"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Zápisy z č.3 z</w:t>
      </w:r>
      <w:r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i/>
          <w:sz w:val="20"/>
          <w:szCs w:val="20"/>
        </w:rPr>
        <w:t>22.6.2020</w:t>
      </w:r>
      <w:proofErr w:type="gramEnd"/>
      <w:r>
        <w:rPr>
          <w:rFonts w:ascii="Arial" w:hAnsi="Arial" w:cs="Arial"/>
          <w:bCs/>
          <w:i/>
          <w:sz w:val="20"/>
          <w:szCs w:val="20"/>
        </w:rPr>
        <w:t>, bod 3.1., KD č.</w:t>
      </w:r>
      <w:r w:rsidR="0049362E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4 z</w:t>
      </w:r>
      <w:r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7.7.2020, bod 3.1., KD č.5 z</w:t>
      </w:r>
      <w:r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20.7.2020, bod 3.1, KD č.6 z</w:t>
      </w:r>
      <w:r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3.8.2020, bod 3.1</w:t>
      </w:r>
    </w:p>
    <w:p w:rsidR="00AD759D" w:rsidRPr="00D654D0" w:rsidRDefault="00AD759D" w:rsidP="00AD759D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>
        <w:rPr>
          <w:rFonts w:ascii="Arial" w:hAnsi="Arial" w:cs="Arial"/>
          <w:sz w:val="20"/>
        </w:rPr>
        <w:tab/>
        <w:t>nemá vztah k žádným dalším dokumentům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49362E">
      <w:pPr>
        <w:pStyle w:val="Zkladntext"/>
        <w:numPr>
          <w:ilvl w:val="0"/>
          <w:numId w:val="41"/>
        </w:numPr>
        <w:tabs>
          <w:tab w:val="left" w:pos="3119"/>
        </w:tabs>
        <w:spacing w:before="12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Pr="00776052" w:rsidRDefault="00074993" w:rsidP="00AD759D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Dle</w:t>
      </w:r>
      <w:r w:rsidR="00AD759D">
        <w:rPr>
          <w:rFonts w:ascii="Arial" w:hAnsi="Arial" w:cs="Arial"/>
          <w:i/>
          <w:sz w:val="20"/>
          <w:szCs w:val="20"/>
        </w:rPr>
        <w:t xml:space="preserve"> platné</w:t>
      </w:r>
      <w:r>
        <w:rPr>
          <w:rFonts w:ascii="Arial" w:hAnsi="Arial" w:cs="Arial"/>
          <w:i/>
          <w:sz w:val="20"/>
          <w:szCs w:val="20"/>
        </w:rPr>
        <w:t xml:space="preserve"> PD bylo nutné vybourání </w:t>
      </w:r>
      <w:r w:rsidR="00AD759D">
        <w:rPr>
          <w:rFonts w:ascii="Arial" w:hAnsi="Arial" w:cs="Arial"/>
          <w:i/>
          <w:sz w:val="20"/>
          <w:szCs w:val="20"/>
        </w:rPr>
        <w:t xml:space="preserve">stávajících </w:t>
      </w:r>
      <w:r>
        <w:rPr>
          <w:rFonts w:ascii="Arial" w:hAnsi="Arial" w:cs="Arial"/>
          <w:i/>
          <w:sz w:val="20"/>
          <w:szCs w:val="20"/>
        </w:rPr>
        <w:t>betonových podlah</w:t>
      </w:r>
      <w:r w:rsidR="00AD759D">
        <w:rPr>
          <w:rFonts w:ascii="Arial" w:hAnsi="Arial" w:cs="Arial"/>
          <w:i/>
          <w:sz w:val="20"/>
          <w:szCs w:val="20"/>
        </w:rPr>
        <w:t xml:space="preserve"> v 1.NP. Proti předpokladu byly ale v těchto betonech</w:t>
      </w:r>
      <w:r>
        <w:rPr>
          <w:rFonts w:ascii="Arial" w:hAnsi="Arial" w:cs="Arial"/>
          <w:i/>
          <w:sz w:val="20"/>
          <w:szCs w:val="20"/>
        </w:rPr>
        <w:t xml:space="preserve"> zabetonován</w:t>
      </w:r>
      <w:r w:rsidR="00AD759D">
        <w:rPr>
          <w:rFonts w:ascii="Arial" w:hAnsi="Arial" w:cs="Arial"/>
          <w:i/>
          <w:sz w:val="20"/>
          <w:szCs w:val="20"/>
        </w:rPr>
        <w:t>y ležaté potrubní</w:t>
      </w:r>
      <w:r>
        <w:rPr>
          <w:rFonts w:ascii="Arial" w:hAnsi="Arial" w:cs="Arial"/>
          <w:i/>
          <w:sz w:val="20"/>
          <w:szCs w:val="20"/>
        </w:rPr>
        <w:t xml:space="preserve"> plastové rozvody stávajícího ÚT</w:t>
      </w:r>
      <w:r w:rsidR="00AD759D">
        <w:rPr>
          <w:rFonts w:ascii="Arial" w:hAnsi="Arial" w:cs="Arial"/>
          <w:i/>
          <w:sz w:val="20"/>
          <w:szCs w:val="20"/>
        </w:rPr>
        <w:t>. Ty nebylo</w:t>
      </w:r>
      <w:r>
        <w:rPr>
          <w:rFonts w:ascii="Arial" w:hAnsi="Arial" w:cs="Arial"/>
          <w:i/>
          <w:sz w:val="20"/>
          <w:szCs w:val="20"/>
        </w:rPr>
        <w:t xml:space="preserve"> možné zachov</w:t>
      </w:r>
      <w:r w:rsidR="00AD759D">
        <w:rPr>
          <w:rFonts w:ascii="Arial" w:hAnsi="Arial" w:cs="Arial"/>
          <w:i/>
          <w:sz w:val="20"/>
          <w:szCs w:val="20"/>
        </w:rPr>
        <w:t>at</w:t>
      </w:r>
      <w:r>
        <w:rPr>
          <w:rFonts w:ascii="Arial" w:hAnsi="Arial" w:cs="Arial"/>
          <w:i/>
          <w:sz w:val="20"/>
          <w:szCs w:val="20"/>
        </w:rPr>
        <w:t xml:space="preserve"> bez poškození</w:t>
      </w:r>
      <w:r w:rsidR="00AD759D">
        <w:rPr>
          <w:rFonts w:ascii="Arial" w:hAnsi="Arial" w:cs="Arial"/>
          <w:i/>
          <w:sz w:val="20"/>
          <w:szCs w:val="20"/>
        </w:rPr>
        <w:t>. Navíc byly zjištěny na stávajícím potrubí</w:t>
      </w:r>
      <w:r>
        <w:rPr>
          <w:rFonts w:ascii="Arial" w:hAnsi="Arial" w:cs="Arial"/>
          <w:i/>
          <w:sz w:val="20"/>
          <w:szCs w:val="20"/>
        </w:rPr>
        <w:t xml:space="preserve"> defekty</w:t>
      </w:r>
      <w:r w:rsidR="000C7C92">
        <w:rPr>
          <w:rFonts w:ascii="Arial" w:hAnsi="Arial" w:cs="Arial"/>
          <w:i/>
          <w:sz w:val="20"/>
          <w:szCs w:val="20"/>
        </w:rPr>
        <w:t xml:space="preserve"> (praskliny materiálu potrubí a prosakující spojky)</w:t>
      </w:r>
      <w:r>
        <w:rPr>
          <w:rFonts w:ascii="Arial" w:hAnsi="Arial" w:cs="Arial"/>
          <w:i/>
          <w:sz w:val="20"/>
          <w:szCs w:val="20"/>
        </w:rPr>
        <w:t xml:space="preserve">, které </w:t>
      </w:r>
      <w:r w:rsidR="000C7C92">
        <w:rPr>
          <w:rFonts w:ascii="Arial" w:hAnsi="Arial" w:cs="Arial"/>
          <w:i/>
          <w:sz w:val="20"/>
          <w:szCs w:val="20"/>
        </w:rPr>
        <w:t xml:space="preserve">byly příčinou </w:t>
      </w:r>
      <w:r>
        <w:rPr>
          <w:rFonts w:ascii="Arial" w:hAnsi="Arial" w:cs="Arial"/>
          <w:i/>
          <w:sz w:val="20"/>
          <w:szCs w:val="20"/>
        </w:rPr>
        <w:t>vlhnutí stěn</w:t>
      </w:r>
      <w:r w:rsidR="000C7C92">
        <w:rPr>
          <w:rFonts w:ascii="Arial" w:hAnsi="Arial" w:cs="Arial"/>
          <w:i/>
          <w:sz w:val="20"/>
          <w:szCs w:val="20"/>
        </w:rPr>
        <w:t>.</w:t>
      </w:r>
      <w:r w:rsidR="0028748A">
        <w:rPr>
          <w:rFonts w:ascii="Arial" w:hAnsi="Arial" w:cs="Arial"/>
          <w:i/>
          <w:sz w:val="20"/>
          <w:szCs w:val="20"/>
        </w:rPr>
        <w:t xml:space="preserve"> </w:t>
      </w:r>
      <w:r w:rsidR="000C7C92">
        <w:rPr>
          <w:rFonts w:ascii="Arial" w:hAnsi="Arial" w:cs="Arial"/>
          <w:i/>
          <w:sz w:val="20"/>
          <w:szCs w:val="20"/>
        </w:rPr>
        <w:t>Toto</w:t>
      </w:r>
      <w:r w:rsidR="0028748A">
        <w:rPr>
          <w:rFonts w:ascii="Arial" w:hAnsi="Arial" w:cs="Arial"/>
          <w:i/>
          <w:sz w:val="20"/>
          <w:szCs w:val="20"/>
        </w:rPr>
        <w:t xml:space="preserve"> se provizorně řešilo překrytím </w:t>
      </w:r>
      <w:r w:rsidR="000C7C92">
        <w:rPr>
          <w:rFonts w:ascii="Arial" w:hAnsi="Arial" w:cs="Arial"/>
          <w:i/>
          <w:sz w:val="20"/>
          <w:szCs w:val="20"/>
        </w:rPr>
        <w:t xml:space="preserve">předsazených dodatečných </w:t>
      </w:r>
      <w:proofErr w:type="gramStart"/>
      <w:r w:rsidR="0028748A">
        <w:rPr>
          <w:rFonts w:ascii="Arial" w:hAnsi="Arial" w:cs="Arial"/>
          <w:i/>
          <w:sz w:val="20"/>
          <w:szCs w:val="20"/>
        </w:rPr>
        <w:t>konstrukcí z SDK</w:t>
      </w:r>
      <w:proofErr w:type="gramEnd"/>
      <w:r w:rsidR="0028748A">
        <w:rPr>
          <w:rFonts w:ascii="Arial" w:hAnsi="Arial" w:cs="Arial"/>
          <w:i/>
          <w:sz w:val="20"/>
          <w:szCs w:val="20"/>
        </w:rPr>
        <w:t>.</w:t>
      </w:r>
    </w:p>
    <w:p w:rsidR="00592797" w:rsidRPr="005277AC" w:rsidRDefault="000A1AC2" w:rsidP="0049362E">
      <w:pPr>
        <w:pStyle w:val="Zkladntext"/>
        <w:numPr>
          <w:ilvl w:val="0"/>
          <w:numId w:val="41"/>
        </w:numPr>
        <w:tabs>
          <w:tab w:val="left" w:pos="3119"/>
        </w:tabs>
        <w:spacing w:before="12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0C7C92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 důvodu uvedených v bodě 4. byla nutná kompletní výměna ležatého potrubí ÚT v podlaze dle n</w:t>
      </w:r>
      <w:r w:rsidR="0028748A">
        <w:rPr>
          <w:rFonts w:ascii="Arial" w:hAnsi="Arial" w:cs="Arial"/>
          <w:i/>
          <w:sz w:val="20"/>
          <w:szCs w:val="20"/>
        </w:rPr>
        <w:t>ávrh</w:t>
      </w:r>
      <w:r>
        <w:rPr>
          <w:rFonts w:ascii="Arial" w:hAnsi="Arial" w:cs="Arial"/>
          <w:i/>
          <w:sz w:val="20"/>
          <w:szCs w:val="20"/>
        </w:rPr>
        <w:t>u</w:t>
      </w:r>
      <w:r w:rsidR="002874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projekčního </w:t>
      </w:r>
      <w:r w:rsidR="0028748A">
        <w:rPr>
          <w:rFonts w:ascii="Arial" w:hAnsi="Arial" w:cs="Arial"/>
          <w:i/>
          <w:sz w:val="20"/>
          <w:szCs w:val="20"/>
        </w:rPr>
        <w:t xml:space="preserve">řešení </w:t>
      </w:r>
      <w:r>
        <w:rPr>
          <w:rFonts w:ascii="Arial" w:hAnsi="Arial" w:cs="Arial"/>
          <w:i/>
          <w:sz w:val="20"/>
          <w:szCs w:val="20"/>
        </w:rPr>
        <w:t>zpracovaného</w:t>
      </w:r>
      <w:r w:rsidR="002874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hlavním</w:t>
      </w:r>
      <w:r w:rsidR="0028748A">
        <w:rPr>
          <w:rFonts w:ascii="Arial" w:hAnsi="Arial" w:cs="Arial"/>
          <w:i/>
          <w:sz w:val="20"/>
          <w:szCs w:val="20"/>
        </w:rPr>
        <w:t xml:space="preserve"> projektantem</w:t>
      </w:r>
      <w:r>
        <w:rPr>
          <w:rFonts w:ascii="Arial" w:hAnsi="Arial" w:cs="Arial"/>
          <w:i/>
          <w:sz w:val="20"/>
          <w:szCs w:val="20"/>
        </w:rPr>
        <w:t xml:space="preserve">, i s novým napojením otopných těles, a případnými úpravami </w:t>
      </w:r>
      <w:r w:rsidR="0028748A">
        <w:rPr>
          <w:rFonts w:ascii="Arial" w:hAnsi="Arial" w:cs="Arial"/>
          <w:i/>
          <w:sz w:val="20"/>
          <w:szCs w:val="20"/>
        </w:rPr>
        <w:t xml:space="preserve">v souladu s požadavky </w:t>
      </w:r>
      <w:r>
        <w:rPr>
          <w:rFonts w:ascii="Arial" w:hAnsi="Arial" w:cs="Arial"/>
          <w:i/>
          <w:sz w:val="20"/>
          <w:szCs w:val="20"/>
        </w:rPr>
        <w:t xml:space="preserve">nové </w:t>
      </w:r>
      <w:proofErr w:type="spellStart"/>
      <w:r>
        <w:rPr>
          <w:rFonts w:ascii="Arial" w:hAnsi="Arial" w:cs="Arial"/>
          <w:i/>
          <w:sz w:val="20"/>
          <w:szCs w:val="20"/>
        </w:rPr>
        <w:t>gastro</w:t>
      </w:r>
      <w:r w:rsidR="0028748A">
        <w:rPr>
          <w:rFonts w:ascii="Arial" w:hAnsi="Arial" w:cs="Arial"/>
          <w:i/>
          <w:sz w:val="20"/>
          <w:szCs w:val="20"/>
        </w:rPr>
        <w:t>technologie</w:t>
      </w:r>
      <w:proofErr w:type="spellEnd"/>
      <w:r w:rsidR="0028748A">
        <w:rPr>
          <w:rFonts w:ascii="Arial" w:hAnsi="Arial" w:cs="Arial"/>
          <w:i/>
          <w:sz w:val="20"/>
          <w:szCs w:val="20"/>
        </w:rPr>
        <w:t>.</w:t>
      </w:r>
    </w:p>
    <w:p w:rsidR="00592797" w:rsidRPr="005277AC" w:rsidRDefault="00592797" w:rsidP="0049362E">
      <w:pPr>
        <w:pStyle w:val="Zkladntext"/>
        <w:numPr>
          <w:ilvl w:val="0"/>
          <w:numId w:val="41"/>
        </w:numPr>
        <w:tabs>
          <w:tab w:val="left" w:pos="3119"/>
        </w:tabs>
        <w:spacing w:before="12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592797" w:rsidRPr="00761F52" w:rsidRDefault="000C7C92" w:rsidP="0049362E">
      <w:pPr>
        <w:spacing w:before="120" w:after="120"/>
        <w:ind w:left="425" w:right="119"/>
        <w:jc w:val="both"/>
        <w:rPr>
          <w:rFonts w:ascii="Arial" w:hAnsi="Arial" w:cs="Arial"/>
          <w:b/>
          <w:i/>
          <w:strike/>
          <w:sz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Ocenění dodávek a montáží, které jsou součástí tohoto ZL </w:t>
      </w:r>
      <w:proofErr w:type="gramStart"/>
      <w:r>
        <w:rPr>
          <w:rFonts w:ascii="Arial" w:hAnsi="Arial" w:cs="Arial"/>
          <w:i/>
          <w:sz w:val="20"/>
          <w:szCs w:val="20"/>
        </w:rPr>
        <w:t>č.1, bylo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dle smluvních jednotkových cen dle SOD, upravených jednotkových cen RTS dle smlouvy se započtením koeficientu dle této SOD, a zbylé části jsou ceny dle kalkulace, když nebylo možné použít některý z dříve uvedených postupů</w:t>
      </w:r>
      <w:r w:rsidR="002F27B5">
        <w:rPr>
          <w:rFonts w:ascii="Arial" w:hAnsi="Arial" w:cs="Arial"/>
          <w:i/>
          <w:sz w:val="20"/>
          <w:szCs w:val="20"/>
        </w:rPr>
        <w:t>.</w:t>
      </w:r>
      <w:bookmarkStart w:id="2" w:name="_GoBack"/>
      <w:bookmarkStart w:id="3" w:name="_MON_1482514474"/>
      <w:bookmarkEnd w:id="3"/>
      <w:r w:rsidR="0059223D"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5460" r:id="rId9"/>
        </w:object>
      </w:r>
      <w:bookmarkEnd w:id="2"/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 …</w:t>
      </w:r>
      <w:r w:rsidR="00CF585A">
        <w:rPr>
          <w:rFonts w:ascii="Arial" w:hAnsi="Arial" w:cs="Arial"/>
          <w:sz w:val="20"/>
          <w:szCs w:val="20"/>
        </w:rPr>
        <w:t>Zlíně</w:t>
      </w:r>
      <w:r w:rsidRPr="00C4332E">
        <w:rPr>
          <w:rFonts w:ascii="Arial" w:hAnsi="Arial" w:cs="Arial"/>
          <w:sz w:val="20"/>
          <w:szCs w:val="20"/>
        </w:rPr>
        <w:t xml:space="preserve">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0C7C92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0C7C92" w:rsidRDefault="000C7C92" w:rsidP="000C7C92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Skutečný stav, že potrubí ÚT je zabetonováno v betonu podlahy, místo toho, aby bylo volně vedeno ve vrstvách tepe</w:t>
      </w:r>
      <w:r w:rsidR="00782546">
        <w:rPr>
          <w:rFonts w:ascii="Arial" w:hAnsi="Arial" w:cs="Arial"/>
          <w:i/>
          <w:sz w:val="20"/>
          <w:szCs w:val="20"/>
        </w:rPr>
        <w:t>l</w:t>
      </w:r>
      <w:r>
        <w:rPr>
          <w:rFonts w:ascii="Arial" w:hAnsi="Arial" w:cs="Arial"/>
          <w:i/>
          <w:sz w:val="20"/>
          <w:szCs w:val="20"/>
        </w:rPr>
        <w:t>né izolace</w:t>
      </w:r>
      <w:r w:rsidR="00782546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nebo nad ní, a stejně tak kvalitativní a funkční stav potrubí zakrytého v</w:t>
      </w:r>
      <w:r w:rsidR="00326061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podlaze</w:t>
      </w:r>
      <w:r w:rsidR="00326061">
        <w:rPr>
          <w:rFonts w:ascii="Arial" w:hAnsi="Arial" w:cs="Arial"/>
          <w:i/>
          <w:sz w:val="20"/>
          <w:szCs w:val="20"/>
        </w:rPr>
        <w:t xml:space="preserve">, se </w:t>
      </w:r>
      <w:r>
        <w:rPr>
          <w:rFonts w:ascii="Arial" w:hAnsi="Arial" w:cs="Arial"/>
          <w:i/>
          <w:sz w:val="20"/>
          <w:szCs w:val="20"/>
        </w:rPr>
        <w:t>nedal předvídat</w:t>
      </w:r>
      <w:r w:rsidR="00326061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a proto nebyly provedeny ani žádné průzkumy. Jedná se o doplněné nové řešení dle </w:t>
      </w:r>
      <w:r w:rsidR="00326061">
        <w:rPr>
          <w:rFonts w:ascii="Arial" w:hAnsi="Arial" w:cs="Arial"/>
          <w:i/>
          <w:sz w:val="20"/>
          <w:szCs w:val="20"/>
        </w:rPr>
        <w:t>zjištěného skutečného stavu</w:t>
      </w:r>
      <w:r w:rsidRPr="0059279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Projektantem navržené řešení změny a doplnění je nejlepší možné z hlediska efektivity vynaložených finančních prostředků, harmonogramu stavby a technického řešení. Hlavně </w:t>
      </w:r>
      <w:r w:rsidR="00326061">
        <w:rPr>
          <w:rFonts w:ascii="Arial" w:hAnsi="Arial" w:cs="Arial"/>
          <w:i/>
          <w:sz w:val="20"/>
          <w:szCs w:val="20"/>
        </w:rPr>
        <w:t xml:space="preserve">řeší veškeré vady původního provedeného řešení. Pokud by byly provedeny jen opravy lokálních narušených míst, a vyměněny netěsné spojky potrubí, místo výměny celého potrubí, hrozilo by nebezpečí, že se v krátké době objeví při užívání objektu další skryté vady a bude prosakovat voda z potrubí ÚT do podlah a stěn objektu. </w:t>
      </w:r>
    </w:p>
    <w:p w:rsidR="000C7C92" w:rsidRPr="00A379CD" w:rsidRDefault="000C7C92" w:rsidP="000C7C92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379CD">
        <w:rPr>
          <w:rFonts w:ascii="Arial" w:hAnsi="Arial" w:cs="Arial"/>
          <w:b/>
          <w:i/>
          <w:sz w:val="20"/>
          <w:szCs w:val="20"/>
        </w:rPr>
        <w:t>se</w:t>
      </w:r>
      <w:proofErr w:type="gramEnd"/>
      <w:r w:rsidRPr="00A379CD">
        <w:rPr>
          <w:rFonts w:ascii="Arial" w:hAnsi="Arial" w:cs="Arial"/>
          <w:b/>
          <w:i/>
          <w:sz w:val="20"/>
          <w:szCs w:val="20"/>
        </w:rPr>
        <w:t>:</w:t>
      </w:r>
    </w:p>
    <w:p w:rsidR="000C7C92" w:rsidRPr="00D11643" w:rsidRDefault="000C7C92" w:rsidP="000C7C92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</w:t>
      </w:r>
      <w:r w:rsidR="00326061">
        <w:rPr>
          <w:rFonts w:ascii="Arial" w:hAnsi="Arial" w:cs="Arial"/>
          <w:i/>
          <w:sz w:val="20"/>
          <w:szCs w:val="20"/>
        </w:rPr>
        <w:t>skrytou vadu původního provádění</w:t>
      </w:r>
    </w:p>
    <w:p w:rsidR="000C7C92" w:rsidRPr="00D11643" w:rsidRDefault="000C7C92" w:rsidP="000C7C92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rozpočet – cenotvorba, </w:t>
      </w:r>
      <w:proofErr w:type="spellStart"/>
      <w:r w:rsidRPr="00D11643">
        <w:rPr>
          <w:rFonts w:ascii="Arial" w:hAnsi="Arial" w:cs="Arial"/>
          <w:i/>
          <w:sz w:val="20"/>
          <w:szCs w:val="20"/>
        </w:rPr>
        <w:t>apd</w:t>
      </w:r>
      <w:proofErr w:type="spellEnd"/>
      <w:r w:rsidRPr="00D1164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0C7C92" w:rsidRPr="00D11643" w:rsidRDefault="000C7C92" w:rsidP="000C7C92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>
        <w:rPr>
          <w:rFonts w:ascii="Arial" w:hAnsi="Arial" w:cs="Arial"/>
          <w:i/>
          <w:sz w:val="20"/>
          <w:szCs w:val="20"/>
        </w:rPr>
        <w:t xml:space="preserve"> – je v souladu se </w:t>
      </w: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0C7C92" w:rsidRPr="00D11643" w:rsidRDefault="000C7C92" w:rsidP="000C7C92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  <w:r>
        <w:rPr>
          <w:rFonts w:ascii="Arial" w:hAnsi="Arial" w:cs="Arial"/>
          <w:i/>
          <w:sz w:val="20"/>
          <w:szCs w:val="20"/>
        </w:rPr>
        <w:t xml:space="preserve"> – je v souladu se stanovisky a nemění jejich podmínky</w:t>
      </w:r>
    </w:p>
    <w:p w:rsidR="000C7C92" w:rsidRPr="00D11643" w:rsidRDefault="000C7C92" w:rsidP="000C7C92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 - odpovídá této změně</w:t>
      </w:r>
    </w:p>
    <w:p w:rsidR="000C7C92" w:rsidRPr="00A95852" w:rsidRDefault="000C7C92" w:rsidP="000C7C92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(popis úkonů vyvolaných změnou) 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0C7C92" w:rsidRPr="00D11643" w:rsidRDefault="000C7C92" w:rsidP="000C7C92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>
        <w:rPr>
          <w:rFonts w:ascii="Arial" w:hAnsi="Arial" w:cs="Arial"/>
          <w:i/>
          <w:sz w:val="20"/>
          <w:szCs w:val="20"/>
        </w:rPr>
        <w:t xml:space="preserve"> – toto doplnění </w:t>
      </w:r>
      <w:r w:rsidR="006D76AC">
        <w:rPr>
          <w:rFonts w:ascii="Arial" w:hAnsi="Arial" w:cs="Arial"/>
          <w:i/>
          <w:sz w:val="20"/>
          <w:szCs w:val="20"/>
        </w:rPr>
        <w:t>ÚT</w:t>
      </w:r>
      <w:r>
        <w:rPr>
          <w:rFonts w:ascii="Arial" w:hAnsi="Arial" w:cs="Arial"/>
          <w:i/>
          <w:sz w:val="20"/>
          <w:szCs w:val="20"/>
        </w:rPr>
        <w:t xml:space="preserve"> je součástí požadavku na prodloužení termínu dokončení stavby</w:t>
      </w:r>
    </w:p>
    <w:p w:rsidR="000C7C92" w:rsidRPr="00D11643" w:rsidRDefault="000C7C92" w:rsidP="000C7C92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0C7C92" w:rsidRPr="00D11643" w:rsidRDefault="000C7C92" w:rsidP="000C7C92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0C7C92" w:rsidRPr="00D11643" w:rsidRDefault="000C7C92" w:rsidP="0049362E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  <w:r>
        <w:rPr>
          <w:rFonts w:ascii="Arial" w:hAnsi="Arial" w:cs="Arial"/>
          <w:i/>
          <w:sz w:val="20"/>
          <w:szCs w:val="20"/>
        </w:rPr>
        <w:t xml:space="preserve"> – budou součástí seznamu ZL, které budou v dodatku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č.1 </w:t>
      </w:r>
      <w:proofErr w:type="spellStart"/>
      <w:r>
        <w:rPr>
          <w:rFonts w:ascii="Arial" w:hAnsi="Arial" w:cs="Arial"/>
          <w:i/>
          <w:sz w:val="20"/>
          <w:szCs w:val="20"/>
        </w:rPr>
        <w:t>SoD</w:t>
      </w:r>
      <w:proofErr w:type="spellEnd"/>
      <w:proofErr w:type="gramEnd"/>
    </w:p>
    <w:p w:rsidR="000C7C92" w:rsidRPr="006F20EF" w:rsidRDefault="000C7C92" w:rsidP="0049362E">
      <w:pPr>
        <w:spacing w:before="120" w:after="120"/>
        <w:ind w:right="119"/>
        <w:jc w:val="both"/>
        <w:rPr>
          <w:rFonts w:ascii="Arial" w:hAnsi="Arial" w:cs="Arial"/>
          <w:b/>
          <w:i/>
          <w:sz w:val="8"/>
          <w:szCs w:val="8"/>
        </w:rPr>
      </w:pPr>
    </w:p>
    <w:p w:rsidR="000C7C92" w:rsidRDefault="000C7C92" w:rsidP="0049362E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bookmarkStart w:id="4" w:name="_Hlk47624518"/>
      <w:r>
        <w:rPr>
          <w:rFonts w:ascii="Arial" w:hAnsi="Arial" w:cs="Arial"/>
          <w:i/>
          <w:sz w:val="20"/>
          <w:szCs w:val="20"/>
        </w:rPr>
        <w:t xml:space="preserve">TDS doporučuje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326061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0C7C92" w:rsidRPr="00DB742D" w:rsidRDefault="000C7C92" w:rsidP="0049362E">
      <w:pPr>
        <w:spacing w:before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DB742D">
        <w:rPr>
          <w:rFonts w:ascii="Arial" w:hAnsi="Arial" w:cs="Arial"/>
          <w:sz w:val="20"/>
          <w:szCs w:val="20"/>
        </w:rPr>
        <w:t xml:space="preserve">Dle § 222 zákon číslo 134/2016 Sb. o zadávání veřejných zakázek stavební práce spadají do kategorie </w:t>
      </w:r>
      <w:r w:rsidR="002D56CA">
        <w:rPr>
          <w:rFonts w:ascii="Arial" w:hAnsi="Arial" w:cs="Arial"/>
          <w:sz w:val="20"/>
          <w:szCs w:val="20"/>
        </w:rPr>
        <w:t>odst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2D56CA">
        <w:rPr>
          <w:rFonts w:ascii="Arial" w:hAnsi="Arial" w:cs="Arial"/>
          <w:i/>
          <w:sz w:val="20"/>
          <w:szCs w:val="20"/>
        </w:rPr>
        <w:t>6.</w:t>
      </w:r>
      <w:r w:rsidRPr="00DB742D">
        <w:rPr>
          <w:rFonts w:ascii="Arial" w:hAnsi="Arial" w:cs="Arial"/>
          <w:i/>
          <w:sz w:val="20"/>
          <w:szCs w:val="20"/>
        </w:rPr>
        <w:t xml:space="preserve"> </w:t>
      </w:r>
    </w:p>
    <w:p w:rsidR="0049362E" w:rsidRDefault="0049362E" w:rsidP="00085C9E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085C9E" w:rsidRDefault="00085C9E" w:rsidP="00085C9E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bookmarkStart w:id="5" w:name="_Hlk47624938"/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0C7C92" w:rsidRPr="00C4332E" w:rsidRDefault="000C7C92" w:rsidP="000C7C9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C7C92" w:rsidRPr="00AA64E1" w:rsidRDefault="000C7C92" w:rsidP="000C7C92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A72F58">
        <w:rPr>
          <w:rFonts w:ascii="Arial" w:hAnsi="Arial" w:cs="Arial"/>
          <w:sz w:val="20"/>
          <w:szCs w:val="20"/>
        </w:rPr>
        <w:t>xxx</w:t>
      </w:r>
      <w:proofErr w:type="spellEnd"/>
      <w:r w:rsidR="00085C9E">
        <w:rPr>
          <w:rFonts w:ascii="Arial" w:hAnsi="Arial" w:cs="Arial"/>
          <w:sz w:val="20"/>
          <w:szCs w:val="20"/>
        </w:rPr>
        <w:t xml:space="preserve"> - TDS</w:t>
      </w:r>
      <w:bookmarkEnd w:id="5"/>
    </w:p>
    <w:bookmarkEnd w:id="4"/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6F20EF" w:rsidRPr="006F20EF" w:rsidRDefault="006F20EF" w:rsidP="006F20EF">
      <w:pPr>
        <w:ind w:left="425"/>
        <w:jc w:val="both"/>
        <w:rPr>
          <w:rFonts w:ascii="Arial" w:hAnsi="Arial" w:cs="Arial"/>
          <w:i/>
          <w:sz w:val="8"/>
          <w:szCs w:val="8"/>
        </w:rPr>
      </w:pPr>
    </w:p>
    <w:p w:rsidR="00085C9E" w:rsidRPr="00085C9E" w:rsidRDefault="00085C9E" w:rsidP="006F20EF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85C9E">
        <w:rPr>
          <w:rFonts w:ascii="Arial" w:hAnsi="Arial" w:cs="Arial"/>
          <w:i/>
          <w:sz w:val="20"/>
          <w:szCs w:val="20"/>
        </w:rPr>
        <w:t xml:space="preserve">Jedná se o úpravu technického řešení stávajících rozvodů vytápění, které nebylo obsahem zadání investora, </w:t>
      </w:r>
      <w:r w:rsidR="006F20EF">
        <w:rPr>
          <w:rFonts w:ascii="Arial" w:hAnsi="Arial" w:cs="Arial"/>
          <w:i/>
          <w:sz w:val="20"/>
          <w:szCs w:val="20"/>
        </w:rPr>
        <w:t>proto</w:t>
      </w:r>
      <w:r w:rsidRPr="00085C9E">
        <w:rPr>
          <w:rFonts w:ascii="Arial" w:hAnsi="Arial" w:cs="Arial"/>
          <w:i/>
          <w:sz w:val="20"/>
          <w:szCs w:val="20"/>
        </w:rPr>
        <w:t xml:space="preserve"> nebylo obsaženo v původní PD.</w:t>
      </w:r>
    </w:p>
    <w:p w:rsidR="00085C9E" w:rsidRPr="00085C9E" w:rsidRDefault="00085C9E" w:rsidP="006F20EF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85C9E">
        <w:rPr>
          <w:rFonts w:ascii="Arial" w:hAnsi="Arial" w:cs="Arial"/>
          <w:i/>
          <w:sz w:val="20"/>
          <w:szCs w:val="20"/>
        </w:rPr>
        <w:t>Zadáním investora</w:t>
      </w:r>
      <w:r w:rsidR="0095009A">
        <w:rPr>
          <w:rFonts w:ascii="Arial" w:hAnsi="Arial" w:cs="Arial"/>
          <w:i/>
          <w:sz w:val="20"/>
          <w:szCs w:val="20"/>
        </w:rPr>
        <w:t xml:space="preserve"> projektové dokumentace (UNH. a.s.)</w:t>
      </w:r>
      <w:r w:rsidRPr="00085C9E">
        <w:rPr>
          <w:rFonts w:ascii="Arial" w:hAnsi="Arial" w:cs="Arial"/>
          <w:i/>
          <w:sz w:val="20"/>
          <w:szCs w:val="20"/>
        </w:rPr>
        <w:t xml:space="preserve"> bylo, stávající rozvody vedené v podlahových vrstvách ponechat</w:t>
      </w:r>
      <w:r w:rsidR="006F20EF">
        <w:rPr>
          <w:rFonts w:ascii="Arial" w:hAnsi="Arial" w:cs="Arial"/>
          <w:i/>
          <w:sz w:val="20"/>
          <w:szCs w:val="20"/>
        </w:rPr>
        <w:t>,</w:t>
      </w:r>
      <w:r w:rsidRPr="00085C9E">
        <w:rPr>
          <w:rFonts w:ascii="Arial" w:hAnsi="Arial" w:cs="Arial"/>
          <w:i/>
          <w:sz w:val="20"/>
          <w:szCs w:val="20"/>
        </w:rPr>
        <w:t xml:space="preserve"> neboť existoval reálný předpoklad, že potrubí je vedeno ve vrstvě tepelné izolace pod betonovou vrstvou, jež byla určena k vybourání (dle původní PD) a rovněž investor neměl žádné indicie, že rozvody jsou nefunkční či existují problematická místa. Při provádění bouracích prací bylo zjištěno, že potrubí je vedeno částečně v betonové vrstvě, čímž došlo na několika místech k jeho poškození a rovněž některé stávající armatury (spojky, odbočky) vykazovaly známky netěsnosti a koroze.</w:t>
      </w:r>
    </w:p>
    <w:p w:rsidR="00085C9E" w:rsidRPr="00085C9E" w:rsidRDefault="00085C9E" w:rsidP="006F20EF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85C9E">
        <w:rPr>
          <w:rFonts w:ascii="Arial" w:hAnsi="Arial" w:cs="Arial"/>
          <w:i/>
          <w:sz w:val="20"/>
          <w:szCs w:val="20"/>
        </w:rPr>
        <w:t>Z výše uvedených důvodů se investor rozhodl přistoupit ke kompletní výměně stávajících rozvodů v místě bouraných podlah, což bylo vyhodnoceno jako optimální řešení z hlediska pořizovací a užitné hodnoty díla.</w:t>
      </w:r>
    </w:p>
    <w:p w:rsidR="00085C9E" w:rsidRPr="00085C9E" w:rsidRDefault="00085C9E" w:rsidP="006F20EF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85C9E">
        <w:rPr>
          <w:rFonts w:ascii="Arial" w:hAnsi="Arial" w:cs="Arial"/>
          <w:i/>
          <w:sz w:val="20"/>
          <w:szCs w:val="20"/>
        </w:rPr>
        <w:t>Provedení výše uvedených opatření je z hlediska budoucího bezproblémového a bezpečného provozu objektu nezbytné.</w:t>
      </w:r>
    </w:p>
    <w:p w:rsidR="00085C9E" w:rsidRPr="00085C9E" w:rsidRDefault="00085C9E" w:rsidP="00085C9E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bookmarkStart w:id="6" w:name="_Hlk47624445"/>
      <w:r w:rsidRPr="00085C9E">
        <w:rPr>
          <w:rFonts w:ascii="Arial" w:hAnsi="Arial" w:cs="Arial"/>
          <w:i/>
          <w:sz w:val="20"/>
          <w:szCs w:val="20"/>
        </w:rPr>
        <w:t xml:space="preserve">GP (AD) doporučuje ZL. </w:t>
      </w:r>
      <w:proofErr w:type="gramStart"/>
      <w:r w:rsidRPr="00085C9E">
        <w:rPr>
          <w:rFonts w:ascii="Arial" w:hAnsi="Arial" w:cs="Arial"/>
          <w:i/>
          <w:sz w:val="20"/>
          <w:szCs w:val="20"/>
        </w:rPr>
        <w:t>č.1 schválit</w:t>
      </w:r>
      <w:proofErr w:type="gramEnd"/>
      <w:r w:rsidRPr="00085C9E">
        <w:rPr>
          <w:rFonts w:ascii="Arial" w:hAnsi="Arial" w:cs="Arial"/>
          <w:i/>
          <w:sz w:val="20"/>
          <w:szCs w:val="20"/>
        </w:rPr>
        <w:t>.</w:t>
      </w:r>
    </w:p>
    <w:p w:rsidR="00085C9E" w:rsidRDefault="00085C9E" w:rsidP="00085C9E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085C9E" w:rsidRPr="00C4332E" w:rsidRDefault="00085C9E" w:rsidP="00085C9E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85C9E" w:rsidRDefault="00085C9E" w:rsidP="00085C9E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A72F58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535C">
        <w:rPr>
          <w:rFonts w:ascii="Arial" w:hAnsi="Arial" w:cs="Arial"/>
          <w:sz w:val="20"/>
          <w:szCs w:val="20"/>
        </w:rPr>
        <w:t xml:space="preserve">GG </w:t>
      </w:r>
      <w:proofErr w:type="spellStart"/>
      <w:r w:rsidRPr="007C535C">
        <w:rPr>
          <w:rFonts w:ascii="Arial" w:hAnsi="Arial" w:cs="Arial"/>
          <w:sz w:val="20"/>
          <w:szCs w:val="20"/>
        </w:rPr>
        <w:t>Archico</w:t>
      </w:r>
      <w:proofErr w:type="spellEnd"/>
      <w:r w:rsidRPr="007C535C">
        <w:rPr>
          <w:rFonts w:ascii="Arial" w:hAnsi="Arial" w:cs="Arial"/>
          <w:sz w:val="20"/>
          <w:szCs w:val="20"/>
        </w:rPr>
        <w:t xml:space="preserve"> a.s</w:t>
      </w:r>
    </w:p>
    <w:bookmarkEnd w:id="6"/>
    <w:p w:rsidR="00085C9E" w:rsidRDefault="00085C9E" w:rsidP="00085C9E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u w:val="single"/>
        </w:rPr>
      </w:pP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D2256E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RZK.</w:t>
      </w:r>
    </w:p>
    <w:bookmarkEnd w:id="0"/>
    <w:bookmarkEnd w:id="1"/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CB6A80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54" w:rsidRDefault="00361354">
      <w:r>
        <w:separator/>
      </w:r>
    </w:p>
  </w:endnote>
  <w:endnote w:type="continuationSeparator" w:id="0">
    <w:p w:rsidR="00361354" w:rsidRDefault="0036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0" w:rsidRDefault="00A649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01561C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01561C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0" w:rsidRDefault="00A649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54" w:rsidRDefault="00361354">
      <w:r>
        <w:separator/>
      </w:r>
    </w:p>
  </w:footnote>
  <w:footnote w:type="continuationSeparator" w:id="0">
    <w:p w:rsidR="00361354" w:rsidRDefault="0036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0" w:rsidRDefault="00A649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EC76A1">
      <w:rPr>
        <w:rFonts w:ascii="Arial" w:hAnsi="Arial" w:cs="Arial"/>
        <w:i/>
        <w:noProof/>
        <w:sz w:val="20"/>
        <w:szCs w:val="20"/>
      </w:rPr>
      <w:t>„</w:t>
    </w:r>
    <w:r w:rsidR="0095009A" w:rsidRPr="00EC76A1">
      <w:rPr>
        <w:rFonts w:ascii="Arial" w:hAnsi="Arial" w:cs="Arial"/>
        <w:i/>
        <w:noProof/>
        <w:sz w:val="20"/>
        <w:szCs w:val="20"/>
      </w:rPr>
      <w:t>UHERSKOHRADIŠŤSKÁ NEMOCNICE a.s. - Rekonstrukce kuchyně</w:t>
    </w:r>
    <w:r w:rsidR="00B97450" w:rsidRPr="00EC76A1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markup="0"/>
  <w:trackRevisions/>
  <w:defaultTabStop w:val="709"/>
  <w:autoHyphenation/>
  <w:hyphenationZone w:val="14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1561C"/>
    <w:rsid w:val="000233BC"/>
    <w:rsid w:val="00026D32"/>
    <w:rsid w:val="00047A7D"/>
    <w:rsid w:val="0005382A"/>
    <w:rsid w:val="00073F0D"/>
    <w:rsid w:val="00074993"/>
    <w:rsid w:val="00077E93"/>
    <w:rsid w:val="0008479E"/>
    <w:rsid w:val="00085C9E"/>
    <w:rsid w:val="00090244"/>
    <w:rsid w:val="00090E4B"/>
    <w:rsid w:val="0009143F"/>
    <w:rsid w:val="000A1AC2"/>
    <w:rsid w:val="000A3A42"/>
    <w:rsid w:val="000A5A04"/>
    <w:rsid w:val="000B30B3"/>
    <w:rsid w:val="000C7C92"/>
    <w:rsid w:val="000D6A37"/>
    <w:rsid w:val="000D6E97"/>
    <w:rsid w:val="000E0C1E"/>
    <w:rsid w:val="000E21CF"/>
    <w:rsid w:val="000E2F15"/>
    <w:rsid w:val="000E3780"/>
    <w:rsid w:val="000F1C75"/>
    <w:rsid w:val="0010124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D11DA"/>
    <w:rsid w:val="001E4088"/>
    <w:rsid w:val="001F49CE"/>
    <w:rsid w:val="002137D5"/>
    <w:rsid w:val="00223205"/>
    <w:rsid w:val="00234401"/>
    <w:rsid w:val="00237791"/>
    <w:rsid w:val="002451D9"/>
    <w:rsid w:val="00245B88"/>
    <w:rsid w:val="00255C1C"/>
    <w:rsid w:val="00262166"/>
    <w:rsid w:val="0026465B"/>
    <w:rsid w:val="002746C0"/>
    <w:rsid w:val="00275690"/>
    <w:rsid w:val="002835B5"/>
    <w:rsid w:val="00285586"/>
    <w:rsid w:val="0028748A"/>
    <w:rsid w:val="00297A89"/>
    <w:rsid w:val="002A3B01"/>
    <w:rsid w:val="002A54E6"/>
    <w:rsid w:val="002C0E16"/>
    <w:rsid w:val="002C225A"/>
    <w:rsid w:val="002D124D"/>
    <w:rsid w:val="002D56CA"/>
    <w:rsid w:val="002F27B5"/>
    <w:rsid w:val="002F592E"/>
    <w:rsid w:val="00302445"/>
    <w:rsid w:val="00326061"/>
    <w:rsid w:val="003304EF"/>
    <w:rsid w:val="00332476"/>
    <w:rsid w:val="00341209"/>
    <w:rsid w:val="00361354"/>
    <w:rsid w:val="00361C30"/>
    <w:rsid w:val="0037235A"/>
    <w:rsid w:val="003740B7"/>
    <w:rsid w:val="00377130"/>
    <w:rsid w:val="00381938"/>
    <w:rsid w:val="0038257A"/>
    <w:rsid w:val="0038279D"/>
    <w:rsid w:val="00384459"/>
    <w:rsid w:val="00385AA0"/>
    <w:rsid w:val="003A6D90"/>
    <w:rsid w:val="003B4420"/>
    <w:rsid w:val="003B740E"/>
    <w:rsid w:val="003C4580"/>
    <w:rsid w:val="003C7D80"/>
    <w:rsid w:val="003D46B0"/>
    <w:rsid w:val="003D4ED3"/>
    <w:rsid w:val="003D6F1E"/>
    <w:rsid w:val="003E4E1B"/>
    <w:rsid w:val="0040015B"/>
    <w:rsid w:val="00407394"/>
    <w:rsid w:val="0041418C"/>
    <w:rsid w:val="00417E3F"/>
    <w:rsid w:val="004204AE"/>
    <w:rsid w:val="004230DD"/>
    <w:rsid w:val="00436D9F"/>
    <w:rsid w:val="004371BC"/>
    <w:rsid w:val="00442A34"/>
    <w:rsid w:val="0044658C"/>
    <w:rsid w:val="004916D7"/>
    <w:rsid w:val="004922F2"/>
    <w:rsid w:val="0049362E"/>
    <w:rsid w:val="004A0D2C"/>
    <w:rsid w:val="004A31EE"/>
    <w:rsid w:val="004B3D90"/>
    <w:rsid w:val="004B41F9"/>
    <w:rsid w:val="004C4F7F"/>
    <w:rsid w:val="004C7A73"/>
    <w:rsid w:val="004D6F54"/>
    <w:rsid w:val="004F766C"/>
    <w:rsid w:val="005053D5"/>
    <w:rsid w:val="00521BEB"/>
    <w:rsid w:val="00523F84"/>
    <w:rsid w:val="005277AC"/>
    <w:rsid w:val="00537183"/>
    <w:rsid w:val="00543000"/>
    <w:rsid w:val="005546CB"/>
    <w:rsid w:val="005763E8"/>
    <w:rsid w:val="005771F7"/>
    <w:rsid w:val="0058140B"/>
    <w:rsid w:val="00583FA1"/>
    <w:rsid w:val="00590B57"/>
    <w:rsid w:val="0059223D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E70CF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D76AC"/>
    <w:rsid w:val="006E474A"/>
    <w:rsid w:val="006F20EF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65C03"/>
    <w:rsid w:val="00775092"/>
    <w:rsid w:val="00776052"/>
    <w:rsid w:val="007772D9"/>
    <w:rsid w:val="00782546"/>
    <w:rsid w:val="00782FC8"/>
    <w:rsid w:val="00783498"/>
    <w:rsid w:val="007843AF"/>
    <w:rsid w:val="00790DC6"/>
    <w:rsid w:val="00796651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E69E3"/>
    <w:rsid w:val="007F0739"/>
    <w:rsid w:val="007F2993"/>
    <w:rsid w:val="00811273"/>
    <w:rsid w:val="00826A74"/>
    <w:rsid w:val="00834E40"/>
    <w:rsid w:val="008801AC"/>
    <w:rsid w:val="00887DA3"/>
    <w:rsid w:val="008B1109"/>
    <w:rsid w:val="008B731F"/>
    <w:rsid w:val="008D296E"/>
    <w:rsid w:val="008D354C"/>
    <w:rsid w:val="008D4D59"/>
    <w:rsid w:val="008D513C"/>
    <w:rsid w:val="008E239F"/>
    <w:rsid w:val="00906506"/>
    <w:rsid w:val="00906A1B"/>
    <w:rsid w:val="00916618"/>
    <w:rsid w:val="009206C8"/>
    <w:rsid w:val="00920EC7"/>
    <w:rsid w:val="009472E3"/>
    <w:rsid w:val="0095009A"/>
    <w:rsid w:val="00955444"/>
    <w:rsid w:val="00975F2B"/>
    <w:rsid w:val="00980A92"/>
    <w:rsid w:val="009825AF"/>
    <w:rsid w:val="00993EAF"/>
    <w:rsid w:val="009A27BB"/>
    <w:rsid w:val="009A2A9B"/>
    <w:rsid w:val="009B6AC0"/>
    <w:rsid w:val="009D72FB"/>
    <w:rsid w:val="009F222C"/>
    <w:rsid w:val="009F2BE4"/>
    <w:rsid w:val="009F6ECA"/>
    <w:rsid w:val="00A00D4C"/>
    <w:rsid w:val="00A03C3B"/>
    <w:rsid w:val="00A06883"/>
    <w:rsid w:val="00A111EA"/>
    <w:rsid w:val="00A16371"/>
    <w:rsid w:val="00A323AA"/>
    <w:rsid w:val="00A379CD"/>
    <w:rsid w:val="00A45A73"/>
    <w:rsid w:val="00A614CE"/>
    <w:rsid w:val="00A64920"/>
    <w:rsid w:val="00A7124C"/>
    <w:rsid w:val="00A72F58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D759D"/>
    <w:rsid w:val="00AE144F"/>
    <w:rsid w:val="00AE21BE"/>
    <w:rsid w:val="00AF3445"/>
    <w:rsid w:val="00AF68EA"/>
    <w:rsid w:val="00B0245F"/>
    <w:rsid w:val="00B15F70"/>
    <w:rsid w:val="00B20D3D"/>
    <w:rsid w:val="00B276E4"/>
    <w:rsid w:val="00B34403"/>
    <w:rsid w:val="00B4035C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C2C52"/>
    <w:rsid w:val="00BD7F2E"/>
    <w:rsid w:val="00BF152E"/>
    <w:rsid w:val="00BF2511"/>
    <w:rsid w:val="00BF3870"/>
    <w:rsid w:val="00BF6860"/>
    <w:rsid w:val="00BF7F57"/>
    <w:rsid w:val="00C01236"/>
    <w:rsid w:val="00C0124B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8CB"/>
    <w:rsid w:val="00C47E26"/>
    <w:rsid w:val="00C52CB8"/>
    <w:rsid w:val="00C64596"/>
    <w:rsid w:val="00C67EA1"/>
    <w:rsid w:val="00C75969"/>
    <w:rsid w:val="00C87932"/>
    <w:rsid w:val="00CA0516"/>
    <w:rsid w:val="00CA7278"/>
    <w:rsid w:val="00CB0D73"/>
    <w:rsid w:val="00CB3AD2"/>
    <w:rsid w:val="00CB6A80"/>
    <w:rsid w:val="00CC0AD7"/>
    <w:rsid w:val="00CD28E4"/>
    <w:rsid w:val="00CD7795"/>
    <w:rsid w:val="00CE15CF"/>
    <w:rsid w:val="00CF2F01"/>
    <w:rsid w:val="00CF585A"/>
    <w:rsid w:val="00D03C47"/>
    <w:rsid w:val="00D1091B"/>
    <w:rsid w:val="00D11643"/>
    <w:rsid w:val="00D11959"/>
    <w:rsid w:val="00D123FE"/>
    <w:rsid w:val="00D2256E"/>
    <w:rsid w:val="00D654D0"/>
    <w:rsid w:val="00D741E4"/>
    <w:rsid w:val="00D747D1"/>
    <w:rsid w:val="00D87458"/>
    <w:rsid w:val="00D971A6"/>
    <w:rsid w:val="00DB1F86"/>
    <w:rsid w:val="00DB742D"/>
    <w:rsid w:val="00DC74A5"/>
    <w:rsid w:val="00DC78B2"/>
    <w:rsid w:val="00DE030E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C76A1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109"/>
    <w:rsid w:val="00F52DF8"/>
    <w:rsid w:val="00F604AD"/>
    <w:rsid w:val="00F651B4"/>
    <w:rsid w:val="00F65561"/>
    <w:rsid w:val="00F72A1F"/>
    <w:rsid w:val="00F74EE7"/>
    <w:rsid w:val="00F77C7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D9C2CC8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810-09DD-4BBD-85D6-09EBEC05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807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25</cp:revision>
  <cp:lastPrinted>2015-01-14T13:35:00Z</cp:lastPrinted>
  <dcterms:created xsi:type="dcterms:W3CDTF">2020-08-05T20:15:00Z</dcterms:created>
  <dcterms:modified xsi:type="dcterms:W3CDTF">2020-09-04T09:51:00Z</dcterms:modified>
</cp:coreProperties>
</file>