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44131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44131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44131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44131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44131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44131D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44131D">
        <w:rPr>
          <w:b/>
          <w:snapToGrid w:val="0"/>
          <w:sz w:val="28"/>
          <w:szCs w:val="28"/>
        </w:rPr>
        <w:t>01 – 403/2015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60EA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44131D">
        <w:rPr>
          <w:rFonts w:ascii="Times New Roman" w:hAnsi="Times New Roman"/>
          <w:snapToGrid w:val="0"/>
          <w:sz w:val="24"/>
        </w:rPr>
        <w:t xml:space="preserve"> </w:t>
      </w:r>
      <w:r w:rsidR="0044131D" w:rsidRPr="0044131D">
        <w:rPr>
          <w:rFonts w:ascii="Times New Roman" w:hAnsi="Times New Roman"/>
          <w:snapToGrid w:val="0"/>
          <w:sz w:val="24"/>
        </w:rPr>
        <w:t>116582001</w:t>
      </w:r>
    </w:p>
    <w:p w:rsidR="00226595" w:rsidRPr="00206D3F" w:rsidRDefault="0044131D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4131D">
        <w:rPr>
          <w:rFonts w:ascii="Times New Roman" w:hAnsi="Times New Roman"/>
          <w:b/>
          <w:snapToGrid w:val="0"/>
          <w:sz w:val="24"/>
        </w:rPr>
        <w:t>Okresní stavební bytové družstvo Kutná Hora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4131D" w:rsidRPr="0044131D">
        <w:rPr>
          <w:rFonts w:ascii="Times New Roman" w:hAnsi="Times New Roman"/>
          <w:b/>
          <w:snapToGrid w:val="0"/>
          <w:sz w:val="24"/>
        </w:rPr>
        <w:t>Kutná Hora, Karlov 13, PSČ 28401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44131D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44131D">
        <w:rPr>
          <w:rFonts w:ascii="Times New Roman" w:hAnsi="Times New Roman"/>
          <w:snapToGrid w:val="0"/>
          <w:sz w:val="24"/>
        </w:rPr>
        <w:t xml:space="preserve"> Marií Komárkovou, předsedou představenstva</w:t>
      </w:r>
    </w:p>
    <w:p w:rsidR="0044131D" w:rsidRPr="0044131D" w:rsidRDefault="0044131D" w:rsidP="0044131D">
      <w:pPr>
        <w:pStyle w:val="Codstavec"/>
        <w:tabs>
          <w:tab w:val="left" w:pos="284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Antonínem Šindelářem, místopředsedou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44131D">
        <w:rPr>
          <w:rFonts w:ascii="Times New Roman" w:hAnsi="Times New Roman"/>
          <w:snapToGrid w:val="0"/>
          <w:sz w:val="24"/>
        </w:rPr>
        <w:tab/>
        <w:t>00228478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4131D">
        <w:rPr>
          <w:rFonts w:ascii="Times New Roman" w:hAnsi="Times New Roman"/>
          <w:snapToGrid w:val="0"/>
          <w:sz w:val="24"/>
        </w:rPr>
        <w:t>00228478</w:t>
      </w:r>
    </w:p>
    <w:p w:rsidR="00226595" w:rsidRDefault="00E067E2" w:rsidP="00E067E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</w:t>
      </w:r>
      <w:r w:rsidR="00226595">
        <w:rPr>
          <w:rFonts w:ascii="Times New Roman" w:hAnsi="Times New Roman"/>
          <w:snapToGrid w:val="0"/>
          <w:sz w:val="24"/>
        </w:rPr>
        <w:t xml:space="preserve"> v obchodním rejstříku vedeném Městským soudem v</w:t>
      </w:r>
      <w:r>
        <w:rPr>
          <w:rFonts w:ascii="Times New Roman" w:hAnsi="Times New Roman"/>
          <w:snapToGrid w:val="0"/>
          <w:sz w:val="24"/>
        </w:rPr>
        <w:t xml:space="preserve"> Praze</w:t>
      </w:r>
      <w:r w:rsidR="00226595">
        <w:rPr>
          <w:rFonts w:ascii="Times New Roman" w:hAnsi="Times New Roman"/>
          <w:snapToGrid w:val="0"/>
          <w:sz w:val="24"/>
        </w:rPr>
        <w:t xml:space="preserve">, oddíl </w:t>
      </w:r>
      <w:proofErr w:type="spellStart"/>
      <w:r>
        <w:rPr>
          <w:rFonts w:ascii="Times New Roman" w:hAnsi="Times New Roman"/>
          <w:snapToGrid w:val="0"/>
          <w:sz w:val="24"/>
        </w:rPr>
        <w:t>DrCIX</w:t>
      </w:r>
      <w:proofErr w:type="spellEnd"/>
      <w:r w:rsidR="00226595">
        <w:rPr>
          <w:rFonts w:ascii="Times New Roman" w:hAnsi="Times New Roman"/>
          <w:snapToGrid w:val="0"/>
          <w:sz w:val="24"/>
        </w:rPr>
        <w:t>, vložka</w:t>
      </w:r>
      <w:r>
        <w:rPr>
          <w:rFonts w:ascii="Times New Roman" w:hAnsi="Times New Roman"/>
          <w:snapToGrid w:val="0"/>
          <w:sz w:val="24"/>
        </w:rPr>
        <w:t xml:space="preserve"> 865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067E2">
        <w:rPr>
          <w:rFonts w:ascii="Times New Roman" w:hAnsi="Times New Roman"/>
          <w:snapToGrid w:val="0"/>
          <w:sz w:val="24"/>
        </w:rPr>
        <w:t>Československá obchodní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60EA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0B5EA6">
        <w:rPr>
          <w:rFonts w:ascii="Times New Roman" w:hAnsi="Times New Roman"/>
          <w:snapToGrid w:val="0"/>
          <w:sz w:val="24"/>
        </w:rPr>
        <w:t>311030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0B5EA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0B5EA6" w:rsidRDefault="00226595" w:rsidP="000B5EA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0B5EA6">
        <w:rPr>
          <w:rFonts w:ascii="Times New Roman" w:hAnsi="Times New Roman"/>
          <w:snapToGrid w:val="0"/>
          <w:sz w:val="24"/>
        </w:rPr>
        <w:t xml:space="preserve"> </w:t>
      </w:r>
      <w:r w:rsidRPr="000B5EA6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0B5EA6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0B5EA6">
        <w:rPr>
          <w:rFonts w:ascii="Times New Roman" w:hAnsi="Times New Roman"/>
          <w:b/>
          <w:snapToGrid w:val="0"/>
          <w:sz w:val="24"/>
        </w:rPr>
        <w:t>nepožaduje kontrolu</w:t>
      </w:r>
      <w:r w:rsidRPr="000B5EA6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0B5EA6" w:rsidRDefault="00226595" w:rsidP="000B5EA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0B5EA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B5EA6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0B5EA6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0B5EA6" w:rsidRDefault="00226595" w:rsidP="000B5EA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0B5EA6">
        <w:rPr>
          <w:rFonts w:ascii="Times New Roman" w:hAnsi="Times New Roman"/>
          <w:sz w:val="24"/>
        </w:rPr>
        <w:t xml:space="preserve"> </w:t>
      </w:r>
      <w:r w:rsidRPr="000B5EA6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0B5EA6" w:rsidRDefault="00226595" w:rsidP="000B5E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0B5EA6" w:rsidRDefault="00226595" w:rsidP="000B5EA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0B5EA6">
        <w:rPr>
          <w:rFonts w:ascii="Times New Roman" w:hAnsi="Times New Roman"/>
          <w:snapToGrid w:val="0"/>
          <w:sz w:val="24"/>
        </w:rPr>
        <w:t>s průvodkou</w:t>
      </w:r>
      <w:r w:rsidRPr="000B5EA6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0B5EA6" w:rsidRDefault="00226595" w:rsidP="000B5EA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0B5EA6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0B5EA6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160EAF" w:rsidRPr="003247F3" w:rsidRDefault="00160EAF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0B5EA6" w:rsidRDefault="00226595" w:rsidP="000B5EA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0B5EA6">
        <w:rPr>
          <w:rFonts w:ascii="Times New Roman" w:hAnsi="Times New Roman"/>
          <w:sz w:val="24"/>
        </w:rPr>
        <w:t xml:space="preserve"> plátců vyinkasované platby</w:t>
      </w:r>
      <w:r w:rsidRPr="000B5EA6">
        <w:rPr>
          <w:rFonts w:ascii="Times New Roman" w:hAnsi="Times New Roman"/>
          <w:sz w:val="24"/>
        </w:rPr>
        <w:t xml:space="preserve"> úhrnem vybraných plateb</w:t>
      </w:r>
      <w:r w:rsidRPr="000B5EA6">
        <w:rPr>
          <w:rFonts w:ascii="Times New Roman" w:hAnsi="Times New Roman"/>
          <w:b/>
          <w:sz w:val="24"/>
        </w:rPr>
        <w:t xml:space="preserve">, </w:t>
      </w:r>
      <w:r w:rsidRPr="000B5EA6">
        <w:rPr>
          <w:rFonts w:ascii="Times New Roman" w:hAnsi="Times New Roman"/>
          <w:sz w:val="24"/>
        </w:rPr>
        <w:t xml:space="preserve">a to </w:t>
      </w:r>
      <w:r w:rsidRPr="000B5EA6">
        <w:rPr>
          <w:rFonts w:ascii="Times New Roman" w:hAnsi="Times New Roman"/>
          <w:b/>
          <w:sz w:val="24"/>
        </w:rPr>
        <w:t>k 20. dni daného měsíce a doúčtování</w:t>
      </w:r>
      <w:r w:rsidRPr="000B5EA6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0B5EA6">
        <w:rPr>
          <w:rFonts w:ascii="Times New Roman" w:hAnsi="Times New Roman"/>
          <w:snapToGrid w:val="0"/>
          <w:sz w:val="24"/>
        </w:rPr>
        <w:t>311030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0B5EA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160EAF" w:rsidRDefault="00226595" w:rsidP="000B5EA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0B5EA6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0B5EA6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0B5EA6">
        <w:rPr>
          <w:rFonts w:ascii="Times New Roman" w:hAnsi="Times New Roman"/>
          <w:snapToGrid w:val="0"/>
          <w:sz w:val="24"/>
        </w:rPr>
        <w:t xml:space="preserve">) </w:t>
      </w:r>
      <w:r w:rsidRPr="000B5EA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0B5EA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0B5EA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160EAF" w:rsidRDefault="00160EAF" w:rsidP="00160EAF">
      <w:pPr>
        <w:pStyle w:val="Codstavec"/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160EAF" w:rsidRPr="000B5EA6" w:rsidRDefault="00160EAF" w:rsidP="00160EA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0B5EA6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704D45" w:rsidRPr="00156C19" w:rsidRDefault="00704D45" w:rsidP="00704D45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704D45" w:rsidRDefault="00704D45" w:rsidP="00704D4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704D45" w:rsidRDefault="00704D45" w:rsidP="00704D45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704D45" w:rsidRPr="00DE2BC9" w:rsidRDefault="00704D45" w:rsidP="00704D45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704D45" w:rsidRPr="00704D45" w:rsidRDefault="00704D45" w:rsidP="00704D45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704D45">
        <w:rPr>
          <w:rFonts w:ascii="Times New Roman" w:hAnsi="Times New Roman"/>
          <w:b/>
          <w:snapToGrid w:val="0"/>
          <w:sz w:val="24"/>
        </w:rPr>
        <w:t>Okresní stavební bytové družstvo Kutná Hora</w:t>
      </w:r>
    </w:p>
    <w:p w:rsidR="00704D45" w:rsidRPr="00704D45" w:rsidRDefault="00704D45" w:rsidP="00704D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firstLine="3751"/>
        <w:rPr>
          <w:rFonts w:ascii="Times New Roman" w:hAnsi="Times New Roman"/>
          <w:b/>
          <w:snapToGrid w:val="0"/>
          <w:sz w:val="24"/>
        </w:rPr>
      </w:pPr>
      <w:r w:rsidRPr="0044131D">
        <w:rPr>
          <w:rFonts w:ascii="Times New Roman" w:hAnsi="Times New Roman"/>
          <w:b/>
          <w:snapToGrid w:val="0"/>
          <w:sz w:val="24"/>
        </w:rPr>
        <w:t>Karlov 13, 28401</w:t>
      </w:r>
      <w:r>
        <w:rPr>
          <w:rFonts w:ascii="Times New Roman" w:hAnsi="Times New Roman"/>
          <w:b/>
          <w:snapToGrid w:val="0"/>
          <w:sz w:val="24"/>
        </w:rPr>
        <w:t xml:space="preserve"> Kutná Hora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0B5EA6" w:rsidRDefault="00226595" w:rsidP="000B5EA6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0B5EA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B5EA6">
        <w:rPr>
          <w:rFonts w:ascii="Times New Roman" w:hAnsi="Times New Roman"/>
          <w:b/>
          <w:snapToGrid w:val="0"/>
          <w:sz w:val="24"/>
        </w:rPr>
        <w:t xml:space="preserve">LATIN2 </w:t>
      </w:r>
      <w:r w:rsidRPr="000B5EA6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</w:t>
      </w:r>
      <w:r>
        <w:rPr>
          <w:rFonts w:ascii="Times New Roman" w:hAnsi="Times New Roman"/>
          <w:snapToGrid w:val="0"/>
          <w:sz w:val="24"/>
        </w:rPr>
        <w:lastRenderedPageBreak/>
        <w:t>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160EAF" w:rsidRDefault="00160EAF" w:rsidP="00160EA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60EAF" w:rsidRDefault="00160EAF" w:rsidP="00160EA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60EAF" w:rsidRDefault="00160EAF" w:rsidP="00160EA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0B5EA6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0B5EA6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0B5EA6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0B5EA6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0B5EA6">
        <w:rPr>
          <w:rFonts w:ascii="Times New Roman" w:hAnsi="Times New Roman"/>
          <w:b/>
          <w:snapToGrid w:val="0"/>
          <w:sz w:val="24"/>
          <w:szCs w:val="24"/>
        </w:rPr>
        <w:t xml:space="preserve"> 01 – 1405/2005 ze dne 19.9.2005</w:t>
      </w:r>
      <w:r w:rsidRPr="000B5EA6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160EAF" w:rsidRDefault="00160EAF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0B5EA6" w:rsidRDefault="00226595" w:rsidP="000B5EA6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B5EA6">
        <w:rPr>
          <w:rFonts w:ascii="Times New Roman" w:hAnsi="Times New Roman"/>
          <w:snapToGrid w:val="0"/>
          <w:sz w:val="24"/>
        </w:rPr>
        <w:t xml:space="preserve"> </w:t>
      </w:r>
      <w:r w:rsidR="00BC297C" w:rsidRPr="000B5EA6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0B5EA6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0B5EA6">
        <w:rPr>
          <w:rFonts w:ascii="Times New Roman" w:hAnsi="Times New Roman"/>
          <w:sz w:val="24"/>
        </w:rPr>
        <w:t> Kutné Hoře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7D6764">
        <w:rPr>
          <w:rFonts w:ascii="Times New Roman" w:hAnsi="Times New Roman"/>
          <w:snapToGrid w:val="0"/>
          <w:sz w:val="24"/>
        </w:rPr>
        <w:t>Marie Komárková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7D6764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7D6764" w:rsidRDefault="007D6764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7D6764" w:rsidRPr="00DE2BC9" w:rsidRDefault="007D6764" w:rsidP="007D676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7D6764" w:rsidRPr="00DE2BC9" w:rsidRDefault="007D6764" w:rsidP="007D676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D6764" w:rsidRPr="00DE2BC9" w:rsidRDefault="007D6764" w:rsidP="007D676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Antonín Šindelář</w:t>
      </w:r>
    </w:p>
    <w:p w:rsidR="007D6764" w:rsidRDefault="007D6764" w:rsidP="007D676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7D6764" w:rsidRDefault="007D6764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226595" w:rsidP="00160EAF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160EAF">
        <w:rPr>
          <w:rFonts w:ascii="Times New Roman" w:hAnsi="Times New Roman"/>
          <w:sz w:val="24"/>
        </w:rPr>
        <w:t>xxx</w:t>
      </w:r>
      <w:proofErr w:type="spellEnd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87C6B" w:rsidRDefault="00087C6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C33B99" w:rsidRPr="00C33B99" w:rsidRDefault="00160EAF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sectPr w:rsidR="00C33B99" w:rsidRPr="00C33B99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B1" w:rsidRDefault="002402B1">
      <w:r>
        <w:separator/>
      </w:r>
    </w:p>
  </w:endnote>
  <w:endnote w:type="continuationSeparator" w:id="0">
    <w:p w:rsidR="002402B1" w:rsidRDefault="0024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7F2EB2">
      <w:rPr>
        <w:sz w:val="16"/>
      </w:rPr>
      <w:t>01 – 403/2015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60EAF">
      <w:rPr>
        <w:noProof/>
        <w:snapToGrid w:val="0"/>
        <w:sz w:val="16"/>
      </w:rPr>
      <w:t>9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B1" w:rsidRDefault="002402B1">
      <w:r>
        <w:separator/>
      </w:r>
    </w:p>
  </w:footnote>
  <w:footnote w:type="continuationSeparator" w:id="0">
    <w:p w:rsidR="002402B1" w:rsidRDefault="0024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B5EA6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0EAF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A5F62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131D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D45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D6764"/>
    <w:rsid w:val="007E1A8B"/>
    <w:rsid w:val="007E44B9"/>
    <w:rsid w:val="007F2EB2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350C"/>
    <w:rsid w:val="00B66903"/>
    <w:rsid w:val="00B735C5"/>
    <w:rsid w:val="00B76088"/>
    <w:rsid w:val="00B760D5"/>
    <w:rsid w:val="00B81E8B"/>
    <w:rsid w:val="00B83451"/>
    <w:rsid w:val="00B85525"/>
    <w:rsid w:val="00B913AC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3B99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9CE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067E2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56E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07DC46F"/>
  <w15:docId w15:val="{3A7C4650-9FB5-4D8A-9902-2E6F682C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2373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Kubesová Kamila</cp:lastModifiedBy>
  <cp:revision>3</cp:revision>
  <cp:lastPrinted>2015-12-02T12:07:00Z</cp:lastPrinted>
  <dcterms:created xsi:type="dcterms:W3CDTF">2020-09-04T09:47:00Z</dcterms:created>
  <dcterms:modified xsi:type="dcterms:W3CDTF">2020-09-04T09:49:00Z</dcterms:modified>
</cp:coreProperties>
</file>