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6E" w:rsidRPr="0007066E" w:rsidRDefault="0007066E" w:rsidP="000706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14400"/>
            <wp:effectExtent l="0" t="0" r="9525" b="0"/>
            <wp:wrapSquare wrapText="bothSides"/>
            <wp:docPr id="4" name="Obrázek 4" descr="http://www.nature.cz/intranet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ture.cz/intranet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66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914400"/>
            <wp:effectExtent l="0" t="0" r="9525" b="0"/>
            <wp:wrapSquare wrapText="bothSides"/>
            <wp:docPr id="3" name="Obrázek 3" descr="http://www.nature.cz/intranet/management/logo_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ture.cz/intranet/management/logo_li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66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914400"/>
            <wp:effectExtent l="0" t="0" r="9525" b="0"/>
            <wp:wrapSquare wrapText="bothSides"/>
            <wp:docPr id="2" name="Obrázek 2" descr="http://www.nature.cz/intranet/management/logo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e.cz/intranet/management/logo_na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66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07066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914400"/>
            <wp:effectExtent l="0" t="0" r="9525" b="0"/>
            <wp:wrapSquare wrapText="bothSides"/>
            <wp:docPr id="1" name="Obrázek 1" descr="http://www.nature.cz/intranet/management/jedna_pri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ture.cz/intranet/management/jedna_prir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6E" w:rsidRPr="0007066E" w:rsidRDefault="0007066E" w:rsidP="0007066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Číslo smlouvy: PPK-649a/31/20</w:t>
      </w:r>
    </w:p>
    <w:p w:rsidR="0007066E" w:rsidRDefault="0007066E" w:rsidP="0007066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Dotační titul: A2,A3</w:t>
      </w:r>
    </w:p>
    <w:p w:rsidR="0007066E" w:rsidRPr="0007066E" w:rsidRDefault="0007066E" w:rsidP="0007066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cs-CZ"/>
        </w:rPr>
      </w:pP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 </w:t>
      </w:r>
    </w:p>
    <w:p w:rsidR="0007066E" w:rsidRPr="0007066E" w:rsidRDefault="0007066E" w:rsidP="0007066E">
      <w:pPr>
        <w:spacing w:after="0" w:line="30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SMLOUVA O DÍLO</w:t>
      </w:r>
    </w:p>
    <w:p w:rsidR="0007066E" w:rsidRDefault="0007066E" w:rsidP="0007066E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UZAVŘENÁ DLE USTANOVENÍ § 2586 A NÁSL. ZÁK. Č. 89/2012 SB., OBČANSKÉHO ZÁKONÍKU, VE ZNĚNÍ POZDĚJŠÍCH PŘEDPISŮ</w:t>
      </w:r>
    </w:p>
    <w:p w:rsidR="0007066E" w:rsidRPr="0007066E" w:rsidRDefault="0007066E" w:rsidP="0007066E">
      <w:pPr>
        <w:spacing w:before="120" w:after="120" w:line="30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07066E" w:rsidRPr="0007066E" w:rsidRDefault="0007066E" w:rsidP="0007066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I. Smluvní strany</w:t>
      </w:r>
    </w:p>
    <w:p w:rsidR="0007066E" w:rsidRPr="0007066E" w:rsidRDefault="0007066E" w:rsidP="0007066E">
      <w:pPr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1.1</w:t>
      </w: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 Objednatel</w:t>
      </w:r>
    </w:p>
    <w:p w:rsidR="0007066E" w:rsidRPr="0007066E" w:rsidRDefault="0007066E" w:rsidP="0007066E">
      <w:pPr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Česká republika - Agentura ochrany přírody a krajiny ČR</w:t>
      </w: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Sídlo: Kaplanova 1931/1, 148 00 Praha 11 - Chodov</w:t>
      </w:r>
    </w:p>
    <w:p w:rsidR="0007066E" w:rsidRPr="0007066E" w:rsidRDefault="0007066E" w:rsidP="0007066E">
      <w:pPr>
        <w:spacing w:after="0" w:line="240" w:lineRule="auto"/>
        <w:ind w:left="1410" w:hanging="141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Zastoupený:</w:t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07066E">
        <w:rPr>
          <w:rFonts w:ascii="Arial" w:eastAsia="Times New Roman" w:hAnsi="Arial" w:cs="Arial"/>
          <w:color w:val="000000"/>
          <w:lang w:eastAsia="cs-CZ"/>
        </w:rPr>
        <w:t>RNDr. Miroslav Hátle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07066E">
        <w:rPr>
          <w:rFonts w:ascii="Arial" w:eastAsia="Times New Roman" w:hAnsi="Arial" w:cs="Arial"/>
          <w:color w:val="000000"/>
          <w:lang w:eastAsia="cs-CZ"/>
        </w:rPr>
        <w:t xml:space="preserve"> CSc.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07066E">
        <w:rPr>
          <w:rFonts w:ascii="Arial" w:eastAsia="Times New Roman" w:hAnsi="Arial" w:cs="Arial"/>
          <w:color w:val="000000"/>
          <w:lang w:eastAsia="cs-CZ"/>
        </w:rPr>
        <w:br/>
        <w:t>vedoucí oddělení SCHKO Třeboňsko - RP Jižní Čechy</w:t>
      </w: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 xml:space="preserve">Bankovní spojení: ČNB Praha, </w:t>
      </w:r>
      <w:r>
        <w:rPr>
          <w:rFonts w:ascii="Arial" w:eastAsia="Times New Roman" w:hAnsi="Arial" w:cs="Arial"/>
          <w:color w:val="000000"/>
          <w:lang w:eastAsia="cs-CZ"/>
        </w:rPr>
        <w:t>č</w:t>
      </w:r>
      <w:r w:rsidRPr="0007066E">
        <w:rPr>
          <w:rFonts w:ascii="Arial" w:eastAsia="Times New Roman" w:hAnsi="Arial" w:cs="Arial"/>
          <w:color w:val="000000"/>
          <w:lang w:eastAsia="cs-CZ"/>
        </w:rPr>
        <w:t>íslo účtu: 18228011/0710</w:t>
      </w: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IČO: 629 335 91</w:t>
      </w: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DIČ: neplátce DPH</w:t>
      </w: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5359">
        <w:rPr>
          <w:rFonts w:ascii="Arial" w:eastAsia="Times New Roman" w:hAnsi="Arial" w:cs="Arial"/>
          <w:color w:val="000000"/>
          <w:lang w:eastAsia="cs-CZ"/>
        </w:rPr>
        <w:t>V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45359">
        <w:rPr>
          <w:rFonts w:ascii="Arial" w:eastAsia="Times New Roman" w:hAnsi="Arial" w:cs="Arial"/>
          <w:color w:val="000000"/>
          <w:lang w:eastAsia="cs-CZ"/>
        </w:rPr>
        <w:t>rozsahu této smlouvy osob</w:t>
      </w:r>
      <w:r>
        <w:rPr>
          <w:rFonts w:ascii="Arial" w:eastAsia="Times New Roman" w:hAnsi="Arial" w:cs="Arial"/>
          <w:color w:val="000000"/>
          <w:lang w:eastAsia="cs-CZ"/>
        </w:rPr>
        <w:t>y zmocněné</w:t>
      </w:r>
      <w:r w:rsidRPr="00B45359">
        <w:rPr>
          <w:rFonts w:ascii="Arial" w:eastAsia="Times New Roman" w:hAnsi="Arial" w:cs="Arial"/>
          <w:color w:val="000000"/>
          <w:lang w:eastAsia="cs-CZ"/>
        </w:rPr>
        <w:t xml:space="preserve"> k jednání se zhotovitelem, k věcným úkonům a k převzetí díla: </w:t>
      </w:r>
      <w:proofErr w:type="spellStart"/>
      <w:r w:rsidR="00DF0614">
        <w:rPr>
          <w:rFonts w:ascii="Arial" w:eastAsia="Times New Roman" w:hAnsi="Arial" w:cs="Arial"/>
          <w:color w:val="000000"/>
          <w:lang w:eastAsia="cs-CZ"/>
        </w:rPr>
        <w:t>xxxxxxxxxxxxxxxxxxxxxxxxxxxxxxxxx</w:t>
      </w:r>
      <w:proofErr w:type="spellEnd"/>
    </w:p>
    <w:p w:rsid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(dále jen „objednatel”)</w:t>
      </w: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a</w:t>
      </w:r>
    </w:p>
    <w:p w:rsidR="0007066E" w:rsidRPr="0007066E" w:rsidRDefault="0007066E" w:rsidP="0007066E">
      <w:pPr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1.2</w:t>
      </w: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 Zhotovitel</w:t>
      </w:r>
    </w:p>
    <w:p w:rsidR="0007066E" w:rsidRPr="0007066E" w:rsidRDefault="0007066E" w:rsidP="0007066E">
      <w:pPr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 xml:space="preserve">Miroslav </w:t>
      </w:r>
      <w:proofErr w:type="spellStart"/>
      <w:r w:rsidRPr="0007066E">
        <w:rPr>
          <w:rFonts w:ascii="Arial" w:eastAsia="Times New Roman" w:hAnsi="Arial" w:cs="Arial"/>
          <w:b/>
          <w:bCs/>
          <w:color w:val="000000"/>
          <w:lang w:eastAsia="cs-CZ"/>
        </w:rPr>
        <w:t>Kohel</w:t>
      </w:r>
      <w:proofErr w:type="spellEnd"/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Sídlo: Želiv</w:t>
      </w:r>
      <w:r w:rsidRPr="0007066E">
        <w:rPr>
          <w:rFonts w:ascii="Arial" w:eastAsia="Times New Roman" w:hAnsi="Arial" w:cs="Arial"/>
          <w:color w:val="000000"/>
          <w:lang w:eastAsia="cs-CZ"/>
        </w:rPr>
        <w:br/>
        <w:t xml:space="preserve">Zastoupený: </w:t>
      </w:r>
      <w:proofErr w:type="spellStart"/>
      <w:r w:rsidR="00DF0614">
        <w:rPr>
          <w:rFonts w:ascii="Arial" w:eastAsia="Times New Roman" w:hAnsi="Arial" w:cs="Arial"/>
          <w:color w:val="000000"/>
          <w:lang w:eastAsia="cs-CZ"/>
        </w:rPr>
        <w:t>xxxxxxxxxxxxxxxxxxxxxxxxxxxxxxx</w:t>
      </w:r>
      <w:r w:rsidRPr="0007066E">
        <w:rPr>
          <w:rFonts w:ascii="Arial" w:eastAsia="Times New Roman" w:hAnsi="Arial" w:cs="Arial"/>
          <w:color w:val="000000"/>
          <w:lang w:eastAsia="cs-CZ"/>
        </w:rPr>
        <w:t>Bankovní</w:t>
      </w:r>
      <w:proofErr w:type="spellEnd"/>
      <w:r w:rsidRPr="0007066E">
        <w:rPr>
          <w:rFonts w:ascii="Arial" w:eastAsia="Times New Roman" w:hAnsi="Arial" w:cs="Arial"/>
          <w:color w:val="000000"/>
          <w:lang w:eastAsia="cs-CZ"/>
        </w:rPr>
        <w:t xml:space="preserve"> spo</w:t>
      </w:r>
      <w:r>
        <w:rPr>
          <w:rFonts w:ascii="Arial" w:eastAsia="Times New Roman" w:hAnsi="Arial" w:cs="Arial"/>
          <w:color w:val="000000"/>
          <w:lang w:eastAsia="cs-CZ"/>
        </w:rPr>
        <w:t xml:space="preserve">jení: </w:t>
      </w:r>
      <w:proofErr w:type="spellStart"/>
      <w:r w:rsidR="00DF0614">
        <w:rPr>
          <w:rFonts w:ascii="Arial" w:eastAsia="Times New Roman" w:hAnsi="Arial" w:cs="Arial"/>
          <w:color w:val="000000"/>
          <w:lang w:eastAsia="cs-CZ"/>
        </w:rPr>
        <w:t>xxxxxxxxxxxxxxxxxxxxxxxxxxxxxx</w:t>
      </w:r>
      <w:proofErr w:type="spellEnd"/>
      <w:r w:rsidRPr="0007066E">
        <w:rPr>
          <w:rFonts w:ascii="Arial" w:eastAsia="Times New Roman" w:hAnsi="Arial" w:cs="Arial"/>
          <w:color w:val="000000"/>
          <w:lang w:eastAsia="cs-CZ"/>
        </w:rPr>
        <w:br/>
        <w:t>IČO: 18773320</w:t>
      </w:r>
      <w:r w:rsidRPr="0007066E">
        <w:rPr>
          <w:rFonts w:ascii="Arial" w:eastAsia="Times New Roman" w:hAnsi="Arial" w:cs="Arial"/>
          <w:color w:val="000000"/>
          <w:lang w:eastAsia="cs-CZ"/>
        </w:rPr>
        <w:br/>
        <w:t xml:space="preserve">DIČ: </w:t>
      </w:r>
      <w:r w:rsidR="00DF0614">
        <w:rPr>
          <w:rFonts w:ascii="Arial" w:eastAsia="Times New Roman" w:hAnsi="Arial" w:cs="Arial"/>
          <w:color w:val="000000"/>
          <w:lang w:eastAsia="cs-CZ"/>
        </w:rPr>
        <w:t>xxxxxxxxxxxxxxxxxxxxxxxxxxxxxxxxxxxx</w:t>
      </w:r>
      <w:bookmarkStart w:id="0" w:name="_GoBack"/>
      <w:bookmarkEnd w:id="0"/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(dále jen „zhotovitel”)</w:t>
      </w:r>
    </w:p>
    <w:p w:rsidR="00377BC2" w:rsidRDefault="00377BC2" w:rsidP="0007066E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377BC2" w:rsidRDefault="00377BC2" w:rsidP="00377BC2">
      <w:pPr>
        <w:pStyle w:val="Normlnweb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II. Předmět smlouvy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2.1 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2.2 Dílem se rozumí: Provedení opatření v rámci projektu Jedna příroda (Integrovaný projekt LIFE pro soustavu Natura 2000 v České republice – LIFE17 IPE/CZ/000005 LIFE-IP: N2K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Revisited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aktivita C4 – Management lokalit soustavy Natura 2000. Údržba a dosadba listnatých stromů (dub letní, lípa srdčitá) v EVL Třeboňsko – střed za účelem zachování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věkové diverzity hrázových porostů k zajištění trvalé existence populací předmětů ochrany tesaříka obrovského a páchníka hnědého a dalších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saproxylických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druhů brouků. Na hrázích rybníků Nový Vdovec, Ženich a Rožmberk (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Stará Hlína,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st. 159, st. 156, st. 162, st. 161;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Holičky u Staré Hlíny st. 243, st. 244, 243/1, 232/1, 708/1) bude proveden výchovný řez celkem 286 ks stromů menších dimenzí, ořezaná hmota bude ponechána na místě. U 63 ks (z celkového počtu) stromů bude instalována individuální ochrana proti okusu a poškození (plastová ochrana kmínku, uzlíkové pletivo upevněné okolo 3 kotvících kůlů nebo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roxorů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). Na uvolněných plochách bude provedena výsadba celkem 32 ks sazenic (29 ks dubů letních a 3 ks lípy srdčité, odrostky s balem, min. výška 200-250 cm, zapěstovaná korunka, plastová ochrana kmínku, uzlíkové pletivo upevněné okolo 3 kotvících kůlů nebo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roxorů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následná péče po dobu 5 let). Výsadba bude provedena v souladu se schváleným standardem AOPK 02 001 – výsadba stromů, výchovný řez bude proveden v souladu se schváleným standardem AOPK: 02 002 – řez stromů. Před zásahem a po něm bude pořízena na všech lokalitách fotodokumentace ošetřených stromů a výsadeb, která bude dodána při závěrečném převzetí díla. </w:t>
      </w:r>
    </w:p>
    <w:p w:rsidR="00377BC2" w:rsidRDefault="00377BC2" w:rsidP="00377BC2">
      <w:pPr>
        <w:pStyle w:val="Normlnweb"/>
        <w:spacing w:before="0" w:beforeAutospacing="0" w:after="0" w:afterAutospacing="0"/>
        <w:ind w:firstLine="34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(dále jen „dílo“)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2.3 Při provádění díla je zhotovitel vázán pokyny objednatele.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2.4 Objednatel je oprávněn v průběhu platnosti smlouvy jednostranně omezit rozsah díla v dosud neprovedené části, a to především s ohledem na nepřidělení dostatečných finančních prostředků objednateli ze státního rozpočtu. Při snížení rozsahu díla bude přiměřeně snížena jeho cena.</w:t>
      </w:r>
    </w:p>
    <w:p w:rsidR="00377BC2" w:rsidRDefault="00377BC2" w:rsidP="00377BC2">
      <w:pPr>
        <w:pStyle w:val="Normlnweb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III. Cena díla a platební podmínky</w:t>
      </w:r>
    </w:p>
    <w:p w:rsidR="00377BC2" w:rsidRDefault="00377BC2" w:rsidP="00377BC2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3.1 Cena díla je stanovena v souladu s právními předpisy: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Cena bez DPH: 194 550,- Kč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DPH 21%: 0,- Kč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 bez DPH: 194 550,- Kč (slovy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stodevadesátčtyřitisícepětsetpadesátkorun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českých).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Zhotovitel není plátce DPH.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3.2 Dohodnutá cena je stanovena jako nejvýše přípustná. Ke změně může dojít pouze při změně zákonných sazeb DPH.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3.3 Veškeré náklady vzniklé zhotoviteli v souvislosti s prováděním díla jsou zahrnuty v ceně díla.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3.4 Cena za dílo bude vyúčtována po provedení díla. Zhotovitel je povinen daňový doklad (fakturu) vystavit a doručit objednateli nejpozději do 15 pracovních dnů po předání a převzetí díla (v žádném případě však ne později než 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11.11. kalendářního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roku) na základě předávacího protokolu na adresu: </w:t>
      </w:r>
      <w:r w:rsidRPr="00377BC2">
        <w:rPr>
          <w:rFonts w:ascii="Arial" w:hAnsi="Arial" w:cs="Arial"/>
          <w:color w:val="000000"/>
          <w:sz w:val="22"/>
          <w:szCs w:val="22"/>
        </w:rPr>
        <w:t>Regionální pracoviště Jižní Čechy, Správa CHKO Třeboňsko, Valy 121, 379 01 Třeboň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3.5 Daňový doklad (faktura) musí mít náležitosti daňového resp. účetního dokladu podle 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 Dále musí být uvedeno „Opatření byla provedena v rámci Integrovaného projektu LIFE - Jedna příroda (LIFE17 IPE/CZ/000005 LIFE-IP: N2K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Revisited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).“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3.6 Daňový doklad (faktura) vystavený zhotovitelem je splatný do 30 kalendářních dnů po jeho obdržení objednatelem. Objednatel může daňový doklad (fakturu) vrátit do data jeho </w:t>
      </w:r>
      <w:r>
        <w:rPr>
          <w:rFonts w:ascii="Arial" w:hAnsi="Arial" w:cs="Arial"/>
          <w:color w:val="000000"/>
          <w:sz w:val="22"/>
          <w:szCs w:val="22"/>
        </w:rPr>
        <w:lastRenderedPageBreak/>
        <w:t>splatnosti, pokud obsahuje nesprávné nebo neúplné náležitosti či údaje. Lhůta splatnosti počne běžet doručením opraveného a bezvadného daňového dokladu (faktury).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3.7 Smluvní strany se dohodly, že objednatel nebude poskytovat zálohové platby.</w:t>
      </w:r>
    </w:p>
    <w:p w:rsidR="00377BC2" w:rsidRDefault="00377BC2" w:rsidP="00377BC2">
      <w:pPr>
        <w:pStyle w:val="Normlnweb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IV.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Siln"/>
          <w:rFonts w:ascii="Arial" w:hAnsi="Arial" w:cs="Arial"/>
          <w:color w:val="000000"/>
          <w:sz w:val="22"/>
          <w:szCs w:val="22"/>
        </w:rPr>
        <w:t>Doba a místo plnění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 Zhotovitel se zavazuje provést dílo a předat jej objednateli nejpozději do: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30.10.2020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4.2 Pokud zhotovitel dokončí dílo před dohodnutým termínem, zavazuje se objednatel, že převezme dílo i v dřívějším nabídnutém termínu, pokud bude bez vad a nedodělků.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4.3 Místem plnění je Pozemky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st. 159, st. 156, st. 162, st. 161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Stará Hlína a pozemky p.č.st. 243, st. 244, 243/1, 232/1, 708/1 v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Holičky u Staré Hlíny.</w:t>
      </w:r>
    </w:p>
    <w:p w:rsidR="00377BC2" w:rsidRDefault="00377BC2" w:rsidP="00377BC2">
      <w:pPr>
        <w:pStyle w:val="Normlnweb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V. Další ujednání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5.3 Na činnosti dle této smlouvy se vztahuje také správní akt - Opatření obecné povahy č. 2 Agentury ochrany přírody a krajiny, č. j. SR/0150/US/2018-2 ze dne 14. 3. 2019, účinné ode dne 29. 3. 2019 (dále jen “Výjimka”), která je veřejně dostupná na webových stránkách objednatele: 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https://portal.nature.cz/publik_syst/files/oop_mngmonvyj.pdf</w:t>
        </w:r>
      </w:hyperlink>
      <w:r>
        <w:rPr>
          <w:rFonts w:ascii="Arial" w:hAnsi="Arial" w:cs="Arial"/>
          <w:color w:val="000000"/>
          <w:sz w:val="22"/>
          <w:szCs w:val="22"/>
        </w:rPr>
        <w:t> a kterou je pro zhotovitele dáno veřejnoprávní povolení k realizaci činností, které jsou předmětem této smlouvy na úseku zákona č. 114/1992 Sb., o ochraně přírody a krajiny, v platném znění. Zhotovitel prohlašuje, že byl s obsahem Výjimky v plném znění seznámen a jeho obsahu porozuměl. Zhotovitel se zavazuje dodržovat veškeré podmínky stanovené Výjimkou. V případě spolehlivého prokázání porušení podmínek Výjimky se zhotovitel zavazuje nést veškerou odpovědnost a důsledky takového jednání výlučně na své náklady (zejména zjednání nápravy, event. podle pokynů příslušného orgánu ochrany přírody); v případě, že by byla jakákoliv sankce nebo jiné náhradní plnění pravomocně uděleno v důsledku porušení této povinnosti jednáním zhotovitele (současně nebo výlučně) objednateli, zavazuje se zhotovitel tuto sankci nebo náklady na výkon nepeněžitého náhradního plnění uhradit objednateli nejpozději do 1 měsíců od doručení písemné výzvy a vyčíslení škody ze strany objednatele.</w:t>
      </w:r>
    </w:p>
    <w:p w:rsidR="00377BC2" w:rsidRDefault="00377BC2" w:rsidP="00377BC2">
      <w:pPr>
        <w:pStyle w:val="Normlnweb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VI. Předání a převzetí díla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6.1 O předání díla vyhotoví smluvní strany předávací protokol podepsaný oběma smluvními stranami. Objednatel není povinen převzít dílo vykazující byť drobné vady či nedodělky.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6.2 Objednatel má právo převzít i dílo, které vykazuje drobné vady a nedodělky, které samy o sobě ani ve spojení s jinými nebrání řádnému užívaní díla. V tom případě je zhotovitel povinen odstranit tyto vady a nedodělky v termínu stanoveném objednatelem uvedeném v předávacím protokolu.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6.3 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</w:t>
      </w:r>
      <w:r>
        <w:rPr>
          <w:rFonts w:ascii="Arial" w:hAnsi="Arial" w:cs="Arial"/>
          <w:color w:val="000000"/>
          <w:sz w:val="22"/>
          <w:szCs w:val="22"/>
        </w:rPr>
        <w:lastRenderedPageBreak/>
        <w:t>předávacím protokolu. Strany souhlasně prohlašují, že písemným vyznačením odstoupení v předávacím protokolu se odstoupení podle věty první považuje za doručené zhotoviteli.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VII. Odpovědnost za vady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7.1 Zhotovitel odpovídá za vady, jež má dílo v době jeho předání objednateli, byť se vady projeví až později.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7.2 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7.3 Objednatel je oprávněn požadovat odstranění vady opravou, poskytnutím náhradního plnění nebo slevu ze sjednané ceny. Výběr způsobu nápravy náleží objednateli.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7.4 Zhotovitel poskytuje na dílo záruku v délce 12 měsíců. V případě, že délka záruky činí 0 měsíců, ustanovení článků 7.5 až 7.7 pozbývají platnosti.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7.5 Záruční doba počíná běžet dnem předání kompletního a bezvadného díla, popř. dnem odstranění poslední vady a nedodělku uvedeného v předávacím protokolu.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7.6 Objednatel je povinen vady, na které se vztahuje záruka, písemně reklamovat u zhotovitele bez zbytečného odkladu po jejich zjištění. V reklamaci musí být vady popsány a uvedeno, jak se projevují. Dále v reklamaci objednatel uvede, v jaké lhůtě požaduje odstranění vad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7.7 Objednatel je oprávněn požadovat odstranění vady, na kterou se vztahuje záruka, opravou, poskytnutím náhradního plnění nebo slevu ze sjednané ceny. Výběr způsobu nápravy náleží objednateli.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VIII. Sankce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8.1 V případě, že zhotovitel nedodrží termín provedení díla anebo termín odstranění vad a nedodělků uvedený v předávacím protokolu, je zhotovitel povinen zaplatit objednateli smluvní pokutu ve výši 0,1 % z ceny díla bez DPH za každý den prodlení.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8.2 V případě prodlení objednatele s placením vyúčtování je objednatel povinen zaplatit zhotoviteli úrok z prodlení z nezaplacené částky v zákonné výši.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8.3 Ustanoveními o smluvní pokutě není dotčen nárok oprávněné smluvní strany požadovat náhradu škody v plném rozsahu.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center"/>
        <w:rPr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IX. Závěrečná ustanovení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9.1 Tato smlouva může být měněna a doplňována pouze písemnými a očíslovanými dodatky podepsanými oprávněnými zástupci smluvních stran, není-li v této smlouvě uvedeno jinak.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9.2 Ve věcech touto smlouvou neupravených se řídí práva a povinnosti smluvních stran příslušnými ustanoveními zákona č. 89/2012 Sb., občanského zákoníku.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9.3 Zhotovitel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9.4 Tato smlouva je vyhotovena ve třech stejnopisech, z nichž každý má platnost originálu. Dva stejnopisy obdrží objednatel, jeden stejnopis obdrží zhotovitel.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9.5 Smlouva nabývá platnosti dnem podpisu oprávněným zástupcem poslední smluvní strany. Smlouva nabývá účinnosti dnem podpisu oprávněným zástupcem poslední smluvní strany. Podléhá-li však tato smlouva povinnosti uveřejnění prostřednictvím registru smluv podle </w:t>
      </w:r>
      <w:r>
        <w:rPr>
          <w:rFonts w:ascii="Arial" w:hAnsi="Arial" w:cs="Arial"/>
          <w:color w:val="000000"/>
          <w:sz w:val="22"/>
          <w:szCs w:val="22"/>
        </w:rPr>
        <w:lastRenderedPageBreak/>
        <w:t>zákona o registru smluv, nenabude účinnosti dříve, než dnem jejího uveřejnění. Smluvní strany se budou vzájemně o nabytí účinnosti smlouvy neprodleně informovat.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9.6 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 w:hanging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9.7 Nedílnou součástí smlouvy jsou tyto přílohy: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Příloha č. 1 – položkový rozpočet</w:t>
      </w:r>
    </w:p>
    <w:p w:rsidR="00377BC2" w:rsidRDefault="00377BC2" w:rsidP="00377BC2">
      <w:pPr>
        <w:pStyle w:val="Normlnweb"/>
        <w:spacing w:before="120" w:beforeAutospacing="0" w:after="120" w:afterAutospacing="0"/>
        <w:ind w:left="34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Příloha č. 2 – mapový zákres</w:t>
      </w:r>
    </w:p>
    <w:p w:rsidR="00377BC2" w:rsidRDefault="00377BC2" w:rsidP="000706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377BC2" w:rsidRDefault="00377BC2" w:rsidP="000706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07066E" w:rsidRPr="0007066E" w:rsidRDefault="0007066E" w:rsidP="0007066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7066E">
        <w:rPr>
          <w:rFonts w:ascii="Arial" w:eastAsia="Times New Roman" w:hAnsi="Arial" w:cs="Arial"/>
          <w:color w:val="000000"/>
          <w:lang w:eastAsia="cs-CZ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788"/>
        <w:gridCol w:w="387"/>
        <w:gridCol w:w="60"/>
        <w:gridCol w:w="1964"/>
        <w:gridCol w:w="128"/>
        <w:gridCol w:w="767"/>
        <w:gridCol w:w="1621"/>
        <w:gridCol w:w="386"/>
        <w:gridCol w:w="60"/>
        <w:gridCol w:w="428"/>
        <w:gridCol w:w="1450"/>
        <w:gridCol w:w="189"/>
        <w:gridCol w:w="60"/>
      </w:tblGrid>
      <w:tr w:rsidR="0007066E" w:rsidRPr="0007066E" w:rsidTr="0007066E">
        <w:trPr>
          <w:trHeight w:val="915"/>
          <w:jc w:val="center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lang w:eastAsia="cs-CZ"/>
              </w:rPr>
              <w:t>V Třeboni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7066E">
              <w:rPr>
                <w:rFonts w:ascii="Arial" w:eastAsia="Times New Roman" w:hAnsi="Arial" w:cs="Arial"/>
                <w:lang w:eastAsia="cs-CZ"/>
              </w:rPr>
              <w:t>dne ...................</w:t>
            </w:r>
            <w:proofErr w:type="gram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lang w:eastAsia="cs-CZ"/>
              </w:rPr>
              <w:t>V Třeboni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7066E">
              <w:rPr>
                <w:rFonts w:ascii="Arial" w:eastAsia="Times New Roman" w:hAnsi="Arial" w:cs="Arial"/>
                <w:lang w:eastAsia="cs-CZ"/>
              </w:rPr>
              <w:t>dne ...................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066E" w:rsidRPr="0007066E" w:rsidTr="0007066E">
        <w:trPr>
          <w:trHeight w:val="186"/>
          <w:jc w:val="center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066E" w:rsidRPr="0007066E" w:rsidTr="0007066E">
        <w:trPr>
          <w:jc w:val="center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lang w:eastAsia="cs-CZ"/>
              </w:rPr>
              <w:t>Objednatel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lang w:eastAsia="cs-CZ"/>
              </w:rPr>
              <w:t>Zhotovitel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66E" w:rsidRPr="0007066E" w:rsidTr="0007066E">
        <w:trPr>
          <w:trHeight w:val="388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066E" w:rsidRPr="0007066E" w:rsidTr="0007066E">
        <w:trPr>
          <w:jc w:val="center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b/>
                <w:bCs/>
                <w:lang w:eastAsia="cs-CZ"/>
              </w:rPr>
              <w:t>RNDr. Miroslav Hátle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,</w:t>
            </w:r>
            <w:r w:rsidRPr="0007066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CSc.</w:t>
            </w:r>
            <w:r w:rsidRPr="0007066E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vedoucí oddělení SCHKO Třeboňsko - RP Jižní Čechy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Miroslav </w:t>
            </w:r>
            <w:proofErr w:type="spellStart"/>
            <w:r w:rsidRPr="0007066E">
              <w:rPr>
                <w:rFonts w:ascii="Arial" w:eastAsia="Times New Roman" w:hAnsi="Arial" w:cs="Arial"/>
                <w:b/>
                <w:bCs/>
                <w:lang w:eastAsia="cs-CZ"/>
              </w:rPr>
              <w:t>Kohel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066E" w:rsidRPr="0007066E" w:rsidTr="0007066E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7066E" w:rsidRDefault="0007066E" w:rsidP="0007066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377BC2" w:rsidRDefault="00377BC2" w:rsidP="0007066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377BC2" w:rsidRDefault="00377BC2" w:rsidP="0007066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021C15" w:rsidRDefault="00021C15" w:rsidP="0007066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021C15" w:rsidRPr="0007066E" w:rsidRDefault="00021C15" w:rsidP="0007066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980"/>
        <w:gridCol w:w="1800"/>
        <w:gridCol w:w="1382"/>
        <w:gridCol w:w="9"/>
      </w:tblGrid>
      <w:tr w:rsidR="0007066E" w:rsidRPr="0007066E" w:rsidTr="00FB5DD2">
        <w:trPr>
          <w:jc w:val="center"/>
        </w:trPr>
        <w:tc>
          <w:tcPr>
            <w:tcW w:w="707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lang w:eastAsia="cs-CZ"/>
              </w:rPr>
              <w:t>Předběžná kontrola před vznikem závazku dle zák. č. 320/01 Sb.</w:t>
            </w:r>
          </w:p>
        </w:tc>
      </w:tr>
      <w:tr w:rsidR="0007066E" w:rsidRPr="0007066E" w:rsidTr="00FB5DD2">
        <w:trPr>
          <w:gridAfter w:val="1"/>
          <w:wAfter w:w="9" w:type="dxa"/>
          <w:jc w:val="center"/>
        </w:trPr>
        <w:tc>
          <w:tcPr>
            <w:tcW w:w="70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100" w:afterAutospacing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Příkazce operace: </w:t>
            </w:r>
            <w:proofErr w:type="gramStart"/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20.7.2020</w:t>
            </w:r>
            <w:proofErr w:type="gramEnd"/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RNDr. Miroslav Hátle, CSc.</w:t>
            </w:r>
          </w:p>
        </w:tc>
      </w:tr>
      <w:tr w:rsidR="0007066E" w:rsidRPr="0007066E" w:rsidTr="00FB5DD2">
        <w:trPr>
          <w:gridAfter w:val="1"/>
          <w:wAfter w:w="9" w:type="dxa"/>
          <w:jc w:val="center"/>
        </w:trPr>
        <w:tc>
          <w:tcPr>
            <w:tcW w:w="70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0" w:line="240" w:lineRule="atLeast"/>
              <w:ind w:right="2901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Správce rozpočtu: </w:t>
            </w:r>
            <w:proofErr w:type="gramStart"/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20.7.2020</w:t>
            </w:r>
            <w:proofErr w:type="gramEnd"/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Lenka Dvořáčková</w:t>
            </w:r>
          </w:p>
        </w:tc>
      </w:tr>
      <w:tr w:rsidR="0007066E" w:rsidRPr="0007066E" w:rsidTr="00FB5DD2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Odvětvové třídění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Rozpočtová položka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07066E" w:rsidRPr="0007066E" w:rsidTr="00FB5DD2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0160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377B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7066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19</w:t>
            </w:r>
            <w:r w:rsidR="00377B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377B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,-</w:t>
            </w:r>
          </w:p>
        </w:tc>
      </w:tr>
      <w:tr w:rsidR="0007066E" w:rsidRPr="0007066E" w:rsidTr="00FB5DD2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66E" w:rsidRPr="0007066E" w:rsidRDefault="0007066E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31B30" w:rsidRDefault="00A31B30"/>
    <w:sectPr w:rsidR="00A3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6E"/>
    <w:rsid w:val="00021C15"/>
    <w:rsid w:val="0007066E"/>
    <w:rsid w:val="000C3FC2"/>
    <w:rsid w:val="00377BC2"/>
    <w:rsid w:val="00A31B30"/>
    <w:rsid w:val="00D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7711-8320-4F95-B7D1-6865934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06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7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ture.cz/publik_syst/files/oop_mngmonvyj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1819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Alexová</dc:creator>
  <cp:keywords/>
  <dc:description/>
  <cp:lastModifiedBy>Jana Alexová</cp:lastModifiedBy>
  <cp:revision>4</cp:revision>
  <dcterms:created xsi:type="dcterms:W3CDTF">2020-08-19T15:49:00Z</dcterms:created>
  <dcterms:modified xsi:type="dcterms:W3CDTF">2020-09-02T11:17:00Z</dcterms:modified>
</cp:coreProperties>
</file>