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2" w:lineRule="auto" w:before="119"/>
        <w:ind w:left="116" w:right="964" w:firstLine="0"/>
        <w:jc w:val="left"/>
        <w:rPr>
          <w:rFonts w:ascii="UnitPro-Bold" w:hAnsi="UnitPro-Bold"/>
          <w:b/>
          <w:sz w:val="40"/>
        </w:rPr>
      </w:pPr>
      <w:r>
        <w:rPr>
          <w:rFonts w:ascii="UnitPro-Bold" w:hAnsi="UnitPro-Bold"/>
          <w:b/>
          <w:color w:val="231F20"/>
          <w:sz w:val="40"/>
        </w:rPr>
        <w:t>Příloha č.1 - Zadání koncepční studie revitalizace Terminálu Černý most</w:t>
      </w: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rPr>
          <w:rFonts w:ascii="UnitPro-Bold"/>
          <w:b/>
          <w:sz w:val="20"/>
        </w:rPr>
      </w:pPr>
    </w:p>
    <w:p>
      <w:pPr>
        <w:pStyle w:val="BodyText"/>
        <w:spacing w:before="2"/>
        <w:rPr>
          <w:rFonts w:ascii="UnitPro-Bold"/>
          <w:b/>
          <w:sz w:val="14"/>
        </w:rPr>
      </w:pPr>
      <w:r>
        <w:rPr/>
        <w:drawing>
          <wp:anchor distT="0" distB="0" distL="0" distR="0" allowOverlap="1" layoutInCell="1" locked="0" behindDoc="0" simplePos="0" relativeHeight="0">
            <wp:simplePos x="0" y="0"/>
            <wp:positionH relativeFrom="page">
              <wp:posOffset>899794</wp:posOffset>
            </wp:positionH>
            <wp:positionV relativeFrom="paragraph">
              <wp:posOffset>135935</wp:posOffset>
            </wp:positionV>
            <wp:extent cx="5779008" cy="3852672"/>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779008" cy="3852672"/>
                    </a:xfrm>
                    <a:prstGeom prst="rect">
                      <a:avLst/>
                    </a:prstGeom>
                  </pic:spPr>
                </pic:pic>
              </a:graphicData>
            </a:graphic>
          </wp:anchor>
        </w:drawing>
      </w:r>
    </w:p>
    <w:p>
      <w:pPr>
        <w:pStyle w:val="BodyText"/>
        <w:spacing w:line="252" w:lineRule="auto" w:before="207"/>
        <w:ind w:left="116" w:right="120"/>
      </w:pPr>
      <w:r>
        <w:rPr>
          <w:color w:val="231F20"/>
        </w:rPr>
        <w:t>Zpracoval: Ing. arch. Martin Špičák, Ing. arch. Michaela Čížkovská, Ing. arch. Anna Macháčková IPR Praha, 2020</w:t>
      </w:r>
    </w:p>
    <w:p>
      <w:pPr>
        <w:spacing w:after="0" w:line="252" w:lineRule="auto"/>
        <w:sectPr>
          <w:type w:val="continuous"/>
          <w:pgSz w:w="11910" w:h="16840"/>
          <w:pgMar w:top="1300" w:bottom="280" w:left="1300" w:right="1320"/>
        </w:sectPr>
      </w:pPr>
    </w:p>
    <w:p>
      <w:pPr>
        <w:pStyle w:val="BodyText"/>
        <w:spacing w:before="83"/>
        <w:ind w:left="116"/>
      </w:pPr>
      <w:r>
        <w:rPr>
          <w:color w:val="231F20"/>
        </w:rPr>
        <w:t>Koncepční studie bude sloužit jako:</w:t>
      </w:r>
    </w:p>
    <w:p>
      <w:pPr>
        <w:pStyle w:val="ListParagraph"/>
        <w:numPr>
          <w:ilvl w:val="0"/>
          <w:numId w:val="1"/>
        </w:numPr>
        <w:tabs>
          <w:tab w:pos="684" w:val="left" w:leader="none"/>
        </w:tabs>
        <w:spacing w:line="247" w:lineRule="auto" w:before="208" w:after="0"/>
        <w:ind w:left="683" w:right="886" w:hanging="283"/>
        <w:jc w:val="left"/>
        <w:rPr>
          <w:sz w:val="22"/>
        </w:rPr>
      </w:pPr>
      <w:r>
        <w:rPr>
          <w:color w:val="231F20"/>
          <w:sz w:val="22"/>
          <w:u w:val="single" w:color="231F20"/>
        </w:rPr>
        <w:t>Podklad pro další fázi projektové dokumentace rekonstrukce mostního objektu</w:t>
      </w:r>
      <w:r>
        <w:rPr>
          <w:color w:val="231F20"/>
          <w:spacing w:val="-15"/>
          <w:sz w:val="22"/>
          <w:u w:val="single" w:color="231F20"/>
        </w:rPr>
        <w:t> </w:t>
      </w:r>
      <w:r>
        <w:rPr>
          <w:color w:val="231F20"/>
          <w:sz w:val="22"/>
          <w:u w:val="single" w:color="231F20"/>
        </w:rPr>
        <w:t>nad autobusovým terminálem</w:t>
      </w:r>
    </w:p>
    <w:p>
      <w:pPr>
        <w:pStyle w:val="ListParagraph"/>
        <w:numPr>
          <w:ilvl w:val="0"/>
          <w:numId w:val="1"/>
        </w:numPr>
        <w:tabs>
          <w:tab w:pos="684" w:val="left" w:leader="none"/>
        </w:tabs>
        <w:spacing w:line="247" w:lineRule="auto" w:before="200" w:after="0"/>
        <w:ind w:left="683" w:right="433" w:hanging="283"/>
        <w:jc w:val="left"/>
        <w:rPr>
          <w:sz w:val="22"/>
        </w:rPr>
      </w:pPr>
      <w:r>
        <w:rPr>
          <w:color w:val="231F20"/>
          <w:sz w:val="22"/>
        </w:rPr>
        <w:t>Katalog dalších opatření realizovatelných v různém čase různými investory, podklad</w:t>
      </w:r>
      <w:r>
        <w:rPr>
          <w:color w:val="231F20"/>
          <w:spacing w:val="-16"/>
          <w:sz w:val="22"/>
        </w:rPr>
        <w:t> </w:t>
      </w:r>
      <w:r>
        <w:rPr>
          <w:color w:val="231F20"/>
          <w:sz w:val="22"/>
        </w:rPr>
        <w:t>pro další fáze dalších dílčích projektových dokumentací</w:t>
      </w:r>
    </w:p>
    <w:p>
      <w:pPr>
        <w:pStyle w:val="ListParagraph"/>
        <w:numPr>
          <w:ilvl w:val="0"/>
          <w:numId w:val="1"/>
        </w:numPr>
        <w:tabs>
          <w:tab w:pos="684" w:val="left" w:leader="none"/>
        </w:tabs>
        <w:spacing w:line="240" w:lineRule="auto" w:before="200" w:after="0"/>
        <w:ind w:left="683" w:right="0" w:hanging="283"/>
        <w:jc w:val="left"/>
        <w:rPr>
          <w:sz w:val="22"/>
        </w:rPr>
      </w:pPr>
      <w:r>
        <w:rPr>
          <w:color w:val="231F20"/>
          <w:sz w:val="22"/>
        </w:rPr>
        <w:t>Podklad pro nastavení systematické péče o území, pravidla pro využívání</w:t>
      </w:r>
      <w:r>
        <w:rPr>
          <w:color w:val="231F20"/>
          <w:spacing w:val="-15"/>
          <w:sz w:val="22"/>
        </w:rPr>
        <w:t> </w:t>
      </w:r>
      <w:r>
        <w:rPr>
          <w:color w:val="231F20"/>
          <w:sz w:val="22"/>
        </w:rPr>
        <w:t>území</w:t>
      </w:r>
    </w:p>
    <w:p>
      <w:pPr>
        <w:pStyle w:val="ListParagraph"/>
        <w:numPr>
          <w:ilvl w:val="0"/>
          <w:numId w:val="1"/>
        </w:numPr>
        <w:tabs>
          <w:tab w:pos="684" w:val="left" w:leader="none"/>
        </w:tabs>
        <w:spacing w:line="247" w:lineRule="auto" w:before="208" w:after="0"/>
        <w:ind w:left="683" w:right="169" w:hanging="283"/>
        <w:jc w:val="left"/>
        <w:rPr>
          <w:sz w:val="22"/>
        </w:rPr>
      </w:pPr>
      <w:r>
        <w:rPr>
          <w:color w:val="231F20"/>
          <w:sz w:val="22"/>
        </w:rPr>
        <w:t>Podklad pro zadání architektonické studie / architektonické soutěže nové zástavby v rámci a v okolí terminálu Černý</w:t>
      </w:r>
      <w:r>
        <w:rPr>
          <w:color w:val="231F20"/>
          <w:spacing w:val="-6"/>
          <w:sz w:val="22"/>
        </w:rPr>
        <w:t> </w:t>
      </w:r>
      <w:r>
        <w:rPr>
          <w:color w:val="231F20"/>
          <w:sz w:val="22"/>
        </w:rPr>
        <w:t>most</w:t>
      </w:r>
    </w:p>
    <w:p>
      <w:pPr>
        <w:pStyle w:val="BodyText"/>
        <w:rPr>
          <w:sz w:val="28"/>
        </w:rPr>
      </w:pPr>
    </w:p>
    <w:p>
      <w:pPr>
        <w:pStyle w:val="BodyText"/>
        <w:spacing w:before="3"/>
        <w:rPr>
          <w:sz w:val="26"/>
        </w:rPr>
      </w:pPr>
    </w:p>
    <w:p>
      <w:pPr>
        <w:pStyle w:val="ListParagraph"/>
        <w:numPr>
          <w:ilvl w:val="0"/>
          <w:numId w:val="2"/>
        </w:numPr>
        <w:tabs>
          <w:tab w:pos="621" w:val="left" w:leader="none"/>
        </w:tabs>
        <w:spacing w:line="240" w:lineRule="auto" w:before="0" w:after="0"/>
        <w:ind w:left="620" w:right="0" w:hanging="503"/>
        <w:jc w:val="left"/>
        <w:rPr>
          <w:rFonts w:ascii="UnitPro-Medi" w:hAnsi="UnitPro-Medi"/>
          <w:sz w:val="20"/>
        </w:rPr>
      </w:pPr>
      <w:r>
        <w:rPr>
          <w:rFonts w:ascii="UnitPro-Medi" w:hAnsi="UnitPro-Medi"/>
          <w:color w:val="231F20"/>
          <w:sz w:val="26"/>
          <w:u w:val="thick" w:color="231F20"/>
        </w:rPr>
        <w:t>C</w:t>
      </w:r>
      <w:r>
        <w:rPr>
          <w:rFonts w:ascii="UnitPro-Medi" w:hAnsi="UnitPro-Medi"/>
          <w:color w:val="231F20"/>
          <w:sz w:val="20"/>
          <w:u w:val="thick" w:color="231F20"/>
        </w:rPr>
        <w:t>ÍLE</w:t>
      </w:r>
      <w:r>
        <w:rPr>
          <w:rFonts w:ascii="UnitPro-Medi" w:hAnsi="UnitPro-Medi"/>
          <w:color w:val="231F20"/>
          <w:spacing w:val="-6"/>
          <w:sz w:val="20"/>
          <w:u w:val="thick" w:color="231F20"/>
        </w:rPr>
        <w:t> </w:t>
      </w:r>
      <w:r>
        <w:rPr>
          <w:rFonts w:ascii="UnitPro-Medi" w:hAnsi="UnitPro-Medi"/>
          <w:color w:val="231F20"/>
          <w:sz w:val="20"/>
          <w:u w:val="thick" w:color="231F20"/>
        </w:rPr>
        <w:t>STUDIE</w:t>
      </w:r>
    </w:p>
    <w:p>
      <w:pPr>
        <w:pStyle w:val="BodyText"/>
        <w:spacing w:before="87"/>
        <w:ind w:left="116"/>
      </w:pPr>
      <w:r>
        <w:rPr>
          <w:color w:val="231F20"/>
        </w:rPr>
        <w:t>Cílem studie je v řešeném území:</w:t>
      </w:r>
    </w:p>
    <w:p>
      <w:pPr>
        <w:pStyle w:val="ListParagraph"/>
        <w:numPr>
          <w:ilvl w:val="1"/>
          <w:numId w:val="2"/>
        </w:numPr>
        <w:tabs>
          <w:tab w:pos="684" w:val="left" w:leader="none"/>
        </w:tabs>
        <w:spacing w:line="247" w:lineRule="auto" w:before="208" w:after="0"/>
        <w:ind w:left="683" w:right="183" w:hanging="283"/>
        <w:jc w:val="left"/>
        <w:rPr>
          <w:sz w:val="22"/>
        </w:rPr>
      </w:pPr>
      <w:r>
        <w:rPr>
          <w:color w:val="231F20"/>
          <w:sz w:val="22"/>
        </w:rPr>
        <w:t>Zkvalitnění dopravního uzlu, který využívá cca 100 000 cestujících denně, a který</w:t>
      </w:r>
      <w:r>
        <w:rPr>
          <w:color w:val="231F20"/>
          <w:spacing w:val="-14"/>
          <w:sz w:val="22"/>
        </w:rPr>
        <w:t> </w:t>
      </w:r>
      <w:r>
        <w:rPr>
          <w:color w:val="231F20"/>
          <w:sz w:val="22"/>
        </w:rPr>
        <w:t>zároveň obsluhuje obytné území s počtem více jak 15 000</w:t>
      </w:r>
      <w:r>
        <w:rPr>
          <w:color w:val="231F20"/>
          <w:spacing w:val="-5"/>
          <w:sz w:val="22"/>
        </w:rPr>
        <w:t> </w:t>
      </w:r>
      <w:r>
        <w:rPr>
          <w:color w:val="231F20"/>
          <w:sz w:val="22"/>
        </w:rPr>
        <w:t>obyvatel</w:t>
      </w:r>
    </w:p>
    <w:p>
      <w:pPr>
        <w:pStyle w:val="ListParagraph"/>
        <w:numPr>
          <w:ilvl w:val="1"/>
          <w:numId w:val="2"/>
        </w:numPr>
        <w:tabs>
          <w:tab w:pos="684" w:val="left" w:leader="none"/>
        </w:tabs>
        <w:spacing w:line="247" w:lineRule="auto" w:before="199" w:after="0"/>
        <w:ind w:left="683" w:right="578" w:hanging="283"/>
        <w:jc w:val="left"/>
        <w:rPr>
          <w:sz w:val="22"/>
        </w:rPr>
      </w:pPr>
      <w:r>
        <w:rPr>
          <w:color w:val="231F20"/>
          <w:sz w:val="22"/>
        </w:rPr>
        <w:t>Transformace</w:t>
      </w:r>
      <w:r>
        <w:rPr>
          <w:color w:val="231F20"/>
          <w:spacing w:val="-7"/>
          <w:sz w:val="22"/>
        </w:rPr>
        <w:t> </w:t>
      </w:r>
      <w:r>
        <w:rPr>
          <w:color w:val="231F20"/>
          <w:sz w:val="22"/>
        </w:rPr>
        <w:t>/</w:t>
      </w:r>
      <w:r>
        <w:rPr>
          <w:color w:val="231F20"/>
          <w:spacing w:val="-7"/>
          <w:sz w:val="22"/>
        </w:rPr>
        <w:t> </w:t>
      </w:r>
      <w:r>
        <w:rPr>
          <w:color w:val="231F20"/>
          <w:sz w:val="22"/>
        </w:rPr>
        <w:t>adaptace</w:t>
      </w:r>
      <w:r>
        <w:rPr>
          <w:color w:val="231F20"/>
          <w:spacing w:val="-7"/>
          <w:sz w:val="22"/>
        </w:rPr>
        <w:t> </w:t>
      </w:r>
      <w:r>
        <w:rPr>
          <w:color w:val="231F20"/>
          <w:sz w:val="22"/>
        </w:rPr>
        <w:t>morálně</w:t>
      </w:r>
      <w:r>
        <w:rPr>
          <w:color w:val="231F20"/>
          <w:spacing w:val="-7"/>
          <w:sz w:val="22"/>
        </w:rPr>
        <w:t> </w:t>
      </w:r>
      <w:r>
        <w:rPr>
          <w:color w:val="231F20"/>
          <w:sz w:val="22"/>
        </w:rPr>
        <w:t>(architektonicky,</w:t>
      </w:r>
      <w:r>
        <w:rPr>
          <w:color w:val="231F20"/>
          <w:spacing w:val="-7"/>
          <w:sz w:val="22"/>
        </w:rPr>
        <w:t> </w:t>
      </w:r>
      <w:r>
        <w:rPr>
          <w:color w:val="231F20"/>
          <w:sz w:val="22"/>
        </w:rPr>
        <w:t>technicky,</w:t>
      </w:r>
      <w:r>
        <w:rPr>
          <w:color w:val="231F20"/>
          <w:spacing w:val="-7"/>
          <w:sz w:val="22"/>
        </w:rPr>
        <w:t> </w:t>
      </w:r>
      <w:r>
        <w:rPr>
          <w:color w:val="231F20"/>
          <w:sz w:val="22"/>
        </w:rPr>
        <w:t>i</w:t>
      </w:r>
      <w:r>
        <w:rPr>
          <w:color w:val="231F20"/>
          <w:spacing w:val="-7"/>
          <w:sz w:val="22"/>
        </w:rPr>
        <w:t> </w:t>
      </w:r>
      <w:r>
        <w:rPr>
          <w:color w:val="231F20"/>
          <w:sz w:val="22"/>
        </w:rPr>
        <w:t>funkčně)</w:t>
      </w:r>
      <w:r>
        <w:rPr>
          <w:color w:val="231F20"/>
          <w:spacing w:val="-7"/>
          <w:sz w:val="22"/>
        </w:rPr>
        <w:t> </w:t>
      </w:r>
      <w:r>
        <w:rPr>
          <w:color w:val="231F20"/>
          <w:sz w:val="22"/>
        </w:rPr>
        <w:t>dožilých</w:t>
      </w:r>
      <w:r>
        <w:rPr>
          <w:color w:val="231F20"/>
          <w:spacing w:val="-7"/>
          <w:sz w:val="22"/>
        </w:rPr>
        <w:t> </w:t>
      </w:r>
      <w:r>
        <w:rPr>
          <w:color w:val="231F20"/>
          <w:sz w:val="22"/>
        </w:rPr>
        <w:t>částí terminálu na současné potřeby a požadavky uživatelů a správců</w:t>
      </w:r>
      <w:r>
        <w:rPr>
          <w:color w:val="231F20"/>
          <w:spacing w:val="-6"/>
          <w:sz w:val="22"/>
        </w:rPr>
        <w:t> </w:t>
      </w:r>
      <w:r>
        <w:rPr>
          <w:color w:val="231F20"/>
          <w:sz w:val="22"/>
        </w:rPr>
        <w:t>terminálu</w:t>
      </w:r>
    </w:p>
    <w:p>
      <w:pPr>
        <w:pStyle w:val="ListParagraph"/>
        <w:numPr>
          <w:ilvl w:val="1"/>
          <w:numId w:val="2"/>
        </w:numPr>
        <w:tabs>
          <w:tab w:pos="684" w:val="left" w:leader="none"/>
        </w:tabs>
        <w:spacing w:line="247" w:lineRule="auto" w:before="199" w:after="0"/>
        <w:ind w:left="683" w:right="848" w:hanging="283"/>
        <w:jc w:val="left"/>
        <w:rPr>
          <w:sz w:val="22"/>
        </w:rPr>
      </w:pPr>
      <w:r>
        <w:rPr>
          <w:color w:val="231F20"/>
          <w:sz w:val="22"/>
        </w:rPr>
        <w:t>Soudobé a udržitelné řešení, které bude mít vyšší trvanlivost a bude jej možné lépe udržovat, při současném zvýšení provozní a architektonické kvality</w:t>
      </w:r>
      <w:r>
        <w:rPr>
          <w:color w:val="231F20"/>
          <w:spacing w:val="-7"/>
          <w:sz w:val="22"/>
        </w:rPr>
        <w:t> </w:t>
      </w:r>
      <w:r>
        <w:rPr>
          <w:color w:val="231F20"/>
          <w:sz w:val="22"/>
        </w:rPr>
        <w:t>terminálu</w:t>
      </w:r>
    </w:p>
    <w:p>
      <w:pPr>
        <w:pStyle w:val="ListParagraph"/>
        <w:numPr>
          <w:ilvl w:val="1"/>
          <w:numId w:val="2"/>
        </w:numPr>
        <w:tabs>
          <w:tab w:pos="684" w:val="left" w:leader="none"/>
        </w:tabs>
        <w:spacing w:line="247" w:lineRule="auto" w:before="199" w:after="0"/>
        <w:ind w:left="683" w:right="233" w:hanging="283"/>
        <w:jc w:val="left"/>
        <w:rPr>
          <w:sz w:val="22"/>
        </w:rPr>
      </w:pPr>
      <w:r>
        <w:rPr>
          <w:color w:val="231F20"/>
          <w:sz w:val="22"/>
        </w:rPr>
        <w:t>Zvýšení bezbariérovosti a prostupnosti pro pěší, cyklisty a osoby s omezením pohybu, zkvalitnění návazností - zejména vazba na sídliště Černý most a plánované parkoviště</w:t>
      </w:r>
      <w:r>
        <w:rPr>
          <w:color w:val="231F20"/>
          <w:spacing w:val="-22"/>
          <w:sz w:val="22"/>
        </w:rPr>
        <w:t> </w:t>
      </w:r>
      <w:r>
        <w:rPr>
          <w:color w:val="231F20"/>
          <w:sz w:val="22"/>
        </w:rPr>
        <w:t>P+R Černý</w:t>
      </w:r>
      <w:r>
        <w:rPr>
          <w:color w:val="231F20"/>
          <w:spacing w:val="-3"/>
          <w:sz w:val="22"/>
        </w:rPr>
        <w:t> </w:t>
      </w:r>
      <w:r>
        <w:rPr>
          <w:color w:val="231F20"/>
          <w:sz w:val="22"/>
        </w:rPr>
        <w:t>most</w:t>
      </w:r>
    </w:p>
    <w:p>
      <w:pPr>
        <w:pStyle w:val="ListParagraph"/>
        <w:numPr>
          <w:ilvl w:val="1"/>
          <w:numId w:val="2"/>
        </w:numPr>
        <w:tabs>
          <w:tab w:pos="684" w:val="left" w:leader="none"/>
        </w:tabs>
        <w:spacing w:line="247" w:lineRule="auto" w:before="199" w:after="0"/>
        <w:ind w:left="683" w:right="855" w:hanging="283"/>
        <w:jc w:val="left"/>
        <w:rPr>
          <w:sz w:val="22"/>
        </w:rPr>
      </w:pPr>
      <w:r>
        <w:rPr>
          <w:color w:val="231F20"/>
          <w:sz w:val="22"/>
        </w:rPr>
        <w:t>Související rekonstrukce sítí technické infrastruktury v souladu s moderními</w:t>
      </w:r>
      <w:r>
        <w:rPr>
          <w:color w:val="231F20"/>
          <w:spacing w:val="-10"/>
          <w:sz w:val="22"/>
        </w:rPr>
        <w:t> </w:t>
      </w:r>
      <w:r>
        <w:rPr>
          <w:color w:val="231F20"/>
          <w:sz w:val="22"/>
        </w:rPr>
        <w:t>trendy (modrozelená infrastruktura,</w:t>
      </w:r>
      <w:r>
        <w:rPr>
          <w:color w:val="231F20"/>
          <w:spacing w:val="-7"/>
          <w:sz w:val="22"/>
        </w:rPr>
        <w:t> </w:t>
      </w:r>
      <w:r>
        <w:rPr>
          <w:color w:val="231F20"/>
          <w:sz w:val="22"/>
        </w:rPr>
        <w:t>atp)</w:t>
      </w:r>
    </w:p>
    <w:p>
      <w:pPr>
        <w:pStyle w:val="ListParagraph"/>
        <w:numPr>
          <w:ilvl w:val="1"/>
          <w:numId w:val="2"/>
        </w:numPr>
        <w:tabs>
          <w:tab w:pos="684" w:val="left" w:leader="none"/>
        </w:tabs>
        <w:spacing w:line="240" w:lineRule="auto" w:before="199" w:after="0"/>
        <w:ind w:left="683" w:right="0" w:hanging="283"/>
        <w:jc w:val="left"/>
        <w:rPr>
          <w:sz w:val="22"/>
        </w:rPr>
      </w:pPr>
      <w:r>
        <w:rPr>
          <w:color w:val="231F20"/>
          <w:sz w:val="22"/>
        </w:rPr>
        <w:t>Urbanistické / objemové prověření nové zástavby v rámci a v okolí terminálu Černý</w:t>
      </w:r>
      <w:r>
        <w:rPr>
          <w:color w:val="231F20"/>
          <w:spacing w:val="-9"/>
          <w:sz w:val="22"/>
        </w:rPr>
        <w:t> </w:t>
      </w:r>
      <w:r>
        <w:rPr>
          <w:color w:val="231F20"/>
          <w:sz w:val="22"/>
        </w:rPr>
        <w:t>most</w:t>
      </w:r>
    </w:p>
    <w:p>
      <w:pPr>
        <w:pStyle w:val="ListParagraph"/>
        <w:numPr>
          <w:ilvl w:val="1"/>
          <w:numId w:val="2"/>
        </w:numPr>
        <w:tabs>
          <w:tab w:pos="684" w:val="left" w:leader="none"/>
        </w:tabs>
        <w:spacing w:line="247" w:lineRule="auto" w:before="207" w:after="0"/>
        <w:ind w:left="683" w:right="100" w:hanging="283"/>
        <w:jc w:val="left"/>
        <w:rPr>
          <w:sz w:val="22"/>
        </w:rPr>
      </w:pPr>
      <w:r>
        <w:rPr>
          <w:color w:val="231F20"/>
          <w:sz w:val="22"/>
        </w:rPr>
        <w:t>V krátkodobém horizontu by měla být realizována dílčí opatření, která přispějí optimalizaci terminálu na současné potřeby, ve středním (5-10 letém) horizontu jsou předpokládány stavební zásahy do nosných konstrukcí terminálu (mimo stanici metra). V delším horizontu je předpokládán další urbanistický rozvoj (okolí)</w:t>
      </w:r>
      <w:r>
        <w:rPr>
          <w:color w:val="231F20"/>
          <w:spacing w:val="-10"/>
          <w:sz w:val="22"/>
        </w:rPr>
        <w:t> </w:t>
      </w:r>
      <w:r>
        <w:rPr>
          <w:color w:val="231F20"/>
          <w:sz w:val="22"/>
        </w:rPr>
        <w:t>terminálu.</w:t>
      </w:r>
    </w:p>
    <w:p>
      <w:pPr>
        <w:spacing w:after="0" w:line="247" w:lineRule="auto"/>
        <w:jc w:val="left"/>
        <w:rPr>
          <w:sz w:val="22"/>
        </w:rPr>
        <w:sectPr>
          <w:pgSz w:w="11910" w:h="16840"/>
          <w:pgMar w:top="1340" w:bottom="280" w:left="1300" w:right="1380"/>
        </w:sectPr>
      </w:pPr>
    </w:p>
    <w:p>
      <w:pPr>
        <w:pStyle w:val="ListParagraph"/>
        <w:numPr>
          <w:ilvl w:val="0"/>
          <w:numId w:val="2"/>
        </w:numPr>
        <w:tabs>
          <w:tab w:pos="477" w:val="left" w:leader="none"/>
        </w:tabs>
        <w:spacing w:line="240" w:lineRule="auto" w:before="93" w:after="0"/>
        <w:ind w:left="477" w:right="0" w:hanging="360"/>
        <w:jc w:val="left"/>
        <w:rPr>
          <w:rFonts w:ascii="UnitPro-Medi" w:hAnsi="UnitPro-Medi"/>
          <w:sz w:val="20"/>
        </w:rPr>
      </w:pPr>
      <w:r>
        <w:rPr>
          <w:rFonts w:ascii="UnitPro-Medi" w:hAnsi="UnitPro-Medi"/>
          <w:color w:val="231F20"/>
          <w:sz w:val="26"/>
          <w:u w:val="thick" w:color="231F20"/>
        </w:rPr>
        <w:t>V</w:t>
      </w:r>
      <w:r>
        <w:rPr>
          <w:rFonts w:ascii="UnitPro-Medi" w:hAnsi="UnitPro-Medi"/>
          <w:color w:val="231F20"/>
          <w:sz w:val="20"/>
          <w:u w:val="thick" w:color="231F20"/>
        </w:rPr>
        <w:t>YMEZENÍ A CHARAKTERISTIKA ŘEŠENÉHO</w:t>
      </w:r>
      <w:r>
        <w:rPr>
          <w:rFonts w:ascii="UnitPro-Medi" w:hAnsi="UnitPro-Medi"/>
          <w:color w:val="231F20"/>
          <w:spacing w:val="-8"/>
          <w:sz w:val="20"/>
          <w:u w:val="thick" w:color="231F20"/>
        </w:rPr>
        <w:t> </w:t>
      </w:r>
      <w:r>
        <w:rPr>
          <w:rFonts w:ascii="UnitPro-Medi" w:hAnsi="UnitPro-Medi"/>
          <w:color w:val="231F20"/>
          <w:sz w:val="20"/>
          <w:u w:val="thick" w:color="231F20"/>
        </w:rPr>
        <w:t>ÚZEMÍ</w:t>
      </w:r>
    </w:p>
    <w:p>
      <w:pPr>
        <w:spacing w:before="262"/>
        <w:ind w:left="116" w:right="0" w:firstLine="0"/>
        <w:jc w:val="left"/>
        <w:rPr>
          <w:rFonts w:ascii="UnitPro-Medi" w:hAnsi="UnitPro-Medi"/>
          <w:sz w:val="19"/>
        </w:rPr>
      </w:pPr>
      <w:r>
        <w:rPr>
          <w:rFonts w:ascii="Arial" w:hAnsi="Arial"/>
          <w:b/>
          <w:color w:val="231F20"/>
          <w:sz w:val="24"/>
        </w:rPr>
        <w:t>(2)1.   </w:t>
      </w:r>
      <w:r>
        <w:rPr>
          <w:rFonts w:ascii="UnitPro-Medi" w:hAnsi="UnitPro-Medi"/>
          <w:color w:val="231F20"/>
          <w:sz w:val="24"/>
        </w:rPr>
        <w:t>V</w:t>
      </w:r>
      <w:r>
        <w:rPr>
          <w:rFonts w:ascii="UnitPro-Medi" w:hAnsi="UnitPro-Medi"/>
          <w:color w:val="231F20"/>
          <w:sz w:val="19"/>
        </w:rPr>
        <w:t>YMEZENÍ ÚZEMÍ A ROZSAHU STUDIE</w:t>
      </w:r>
    </w:p>
    <w:p>
      <w:pPr>
        <w:pStyle w:val="BodyText"/>
        <w:spacing w:line="247" w:lineRule="auto" w:before="8"/>
        <w:ind w:left="116" w:right="176"/>
      </w:pPr>
      <w:r>
        <w:rPr>
          <w:color w:val="231F20"/>
        </w:rPr>
        <w:t>Řešené území je vymezeno ulicemi Chlumecká, Ocelkova a Bryksova. Jedná o úlohu urbanistickou i architektonickou, která řeší jak celkovou koncepci území, tak architektonické detaily.</w:t>
      </w:r>
    </w:p>
    <w:p>
      <w:pPr>
        <w:pStyle w:val="BodyText"/>
        <w:spacing w:line="247" w:lineRule="auto"/>
        <w:ind w:left="116" w:right="164"/>
      </w:pPr>
      <w:r>
        <w:rPr/>
        <w:pict>
          <v:shapetype id="_x0000_t202" o:spt="202" coordsize="21600,21600" path="m,l,21600r21600,l21600,xe">
            <v:stroke joinstyle="miter"/>
            <v:path gradientshapeok="t" o:connecttype="rect"/>
          </v:shapetype>
          <v:shape style="position:absolute;margin-left:70.282143pt;margin-top:114.858887pt;width:453.7pt;height:247.2pt;mso-position-horizontal-relative:page;mso-position-vertical-relative:paragraph;z-index:-12520"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9"/>
                    </w:rPr>
                  </w:pPr>
                </w:p>
                <w:p>
                  <w:pPr>
                    <w:spacing w:before="0"/>
                    <w:ind w:left="0" w:right="1947" w:firstLine="0"/>
                    <w:jc w:val="right"/>
                    <w:rPr>
                      <w:sz w:val="10"/>
                    </w:rPr>
                  </w:pPr>
                  <w:r>
                    <w:rPr>
                      <w:color w:val="231F20"/>
                      <w:w w:val="95"/>
                      <w:sz w:val="10"/>
                    </w:rPr>
                    <w:t>Chlumecká</w:t>
                  </w:r>
                </w:p>
                <w:p>
                  <w:pPr>
                    <w:pStyle w:val="BodyText"/>
                    <w:spacing w:before="11"/>
                    <w:rPr>
                      <w:sz w:val="11"/>
                    </w:rPr>
                  </w:pPr>
                </w:p>
                <w:p>
                  <w:pPr>
                    <w:spacing w:before="0"/>
                    <w:ind w:left="2424" w:right="0" w:firstLine="0"/>
                    <w:jc w:val="left"/>
                    <w:rPr>
                      <w:sz w:val="10"/>
                    </w:rPr>
                  </w:pPr>
                  <w:r>
                    <w:rPr>
                      <w:color w:val="231F20"/>
                      <w:sz w:val="10"/>
                    </w:rPr>
                    <w:t>Chlumecká</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1"/>
                    </w:rPr>
                  </w:pPr>
                </w:p>
                <w:p>
                  <w:pPr>
                    <w:spacing w:line="129" w:lineRule="auto" w:before="0"/>
                    <w:ind w:left="0" w:right="8566" w:firstLine="241"/>
                    <w:jc w:val="left"/>
                    <w:rPr>
                      <w:sz w:val="10"/>
                    </w:rPr>
                  </w:pPr>
                  <w:r>
                    <w:rPr>
                      <w:color w:val="231F20"/>
                      <w:sz w:val="10"/>
                    </w:rPr>
                    <w:t>a </w:t>
                  </w:r>
                  <w:r>
                    <w:rPr>
                      <w:color w:val="231F20"/>
                      <w:w w:val="98"/>
                      <w:position w:val="-6"/>
                      <w:sz w:val="10"/>
                    </w:rPr>
                    <w:t>O</w:t>
                  </w:r>
                  <w:r>
                    <w:rPr>
                      <w:color w:val="231F20"/>
                      <w:spacing w:val="-87"/>
                      <w:w w:val="98"/>
                      <w:position w:val="-6"/>
                      <w:sz w:val="10"/>
                    </w:rPr>
                    <w:t>c</w:t>
                  </w:r>
                  <w:r>
                    <w:rPr>
                      <w:color w:val="231F20"/>
                      <w:w w:val="98"/>
                      <w:sz w:val="10"/>
                    </w:rPr>
                    <w:t>el</w:t>
                  </w:r>
                  <w:r>
                    <w:rPr>
                      <w:color w:val="231F20"/>
                      <w:spacing w:val="-87"/>
                      <w:w w:val="98"/>
                      <w:sz w:val="10"/>
                    </w:rPr>
                    <w:t>k</w:t>
                  </w:r>
                  <w:r>
                    <w:rPr>
                      <w:color w:val="231F20"/>
                      <w:w w:val="98"/>
                      <w:position w:val="8"/>
                      <w:sz w:val="10"/>
                    </w:rPr>
                    <w:t>ov</w:t>
                  </w:r>
                </w:p>
                <w:p>
                  <w:pPr>
                    <w:pStyle w:val="BodyText"/>
                    <w:rPr>
                      <w:sz w:val="30"/>
                    </w:rPr>
                  </w:pPr>
                </w:p>
                <w:p>
                  <w:pPr>
                    <w:pStyle w:val="BodyText"/>
                    <w:spacing w:before="4"/>
                    <w:rPr>
                      <w:sz w:val="27"/>
                    </w:rPr>
                  </w:pPr>
                </w:p>
                <w:p>
                  <w:pPr>
                    <w:tabs>
                      <w:tab w:pos="3395" w:val="left" w:leader="none"/>
                    </w:tabs>
                    <w:spacing w:line="125" w:lineRule="exact" w:before="0"/>
                    <w:ind w:left="2597" w:right="0" w:firstLine="0"/>
                    <w:jc w:val="left"/>
                    <w:rPr>
                      <w:sz w:val="10"/>
                    </w:rPr>
                  </w:pPr>
                  <w:r>
                    <w:rPr>
                      <w:color w:val="231F20"/>
                      <w:w w:val="98"/>
                      <w:position w:val="-24"/>
                      <w:sz w:val="10"/>
                    </w:rPr>
                    <w:t>B</w:t>
                  </w:r>
                  <w:r>
                    <w:rPr>
                      <w:color w:val="231F20"/>
                      <w:spacing w:val="-72"/>
                      <w:w w:val="98"/>
                      <w:position w:val="-24"/>
                      <w:sz w:val="10"/>
                    </w:rPr>
                    <w:t>r</w:t>
                  </w:r>
                  <w:r>
                    <w:rPr>
                      <w:color w:val="231F20"/>
                      <w:w w:val="98"/>
                      <w:position w:val="-19"/>
                      <w:sz w:val="10"/>
                    </w:rPr>
                    <w:t>y</w:t>
                  </w:r>
                  <w:r>
                    <w:rPr>
                      <w:color w:val="231F20"/>
                      <w:spacing w:val="-74"/>
                      <w:w w:val="98"/>
                      <w:position w:val="-19"/>
                      <w:sz w:val="10"/>
                    </w:rPr>
                    <w:t>k</w:t>
                  </w:r>
                  <w:r>
                    <w:rPr>
                      <w:color w:val="231F20"/>
                      <w:w w:val="98"/>
                      <w:position w:val="-13"/>
                      <w:sz w:val="10"/>
                    </w:rPr>
                    <w:t>sov</w:t>
                  </w:r>
                  <w:r>
                    <w:rPr>
                      <w:color w:val="231F20"/>
                      <w:position w:val="-13"/>
                      <w:sz w:val="10"/>
                    </w:rPr>
                    <w:tab/>
                  </w:r>
                  <w:r>
                    <w:rPr>
                      <w:color w:val="231F20"/>
                      <w:w w:val="98"/>
                      <w:sz w:val="10"/>
                    </w:rPr>
                    <w:t>Mansf</w:t>
                  </w:r>
                </w:p>
                <w:p>
                  <w:pPr>
                    <w:spacing w:line="64" w:lineRule="exact" w:before="0"/>
                    <w:ind w:left="2865" w:right="0" w:firstLine="0"/>
                    <w:jc w:val="left"/>
                    <w:rPr>
                      <w:sz w:val="10"/>
                    </w:rPr>
                  </w:pPr>
                  <w:r>
                    <w:rPr>
                      <w:color w:val="231F20"/>
                      <w:w w:val="98"/>
                      <w:sz w:val="10"/>
                    </w:rPr>
                    <w:t>a</w:t>
                  </w:r>
                </w:p>
                <w:p>
                  <w:pPr>
                    <w:spacing w:line="357" w:lineRule="auto" w:before="14"/>
                    <w:ind w:left="3667" w:right="5271" w:hanging="130"/>
                    <w:jc w:val="left"/>
                    <w:rPr>
                      <w:sz w:val="10"/>
                    </w:rPr>
                  </w:pPr>
                  <w:r>
                    <w:rPr>
                      <w:color w:val="231F20"/>
                      <w:sz w:val="10"/>
                    </w:rPr>
                    <w:t>eldov a</w:t>
                  </w:r>
                </w:p>
              </w:txbxContent>
            </v:textbox>
            <w10:wrap type="none"/>
          </v:shape>
        </w:pict>
      </w:r>
      <w:r>
        <w:rPr/>
        <w:drawing>
          <wp:anchor distT="0" distB="0" distL="0" distR="0" allowOverlap="1" layoutInCell="1" locked="0" behindDoc="1" simplePos="0" relativeHeight="268422959">
            <wp:simplePos x="0" y="0"/>
            <wp:positionH relativeFrom="page">
              <wp:posOffset>894740</wp:posOffset>
            </wp:positionH>
            <wp:positionV relativeFrom="paragraph">
              <wp:posOffset>1449754</wp:posOffset>
            </wp:positionV>
            <wp:extent cx="5757680" cy="315277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757680" cy="3152775"/>
                    </a:xfrm>
                    <a:prstGeom prst="rect">
                      <a:avLst/>
                    </a:prstGeom>
                  </pic:spPr>
                </pic:pic>
              </a:graphicData>
            </a:graphic>
          </wp:anchor>
        </w:drawing>
      </w:r>
      <w:r>
        <w:rPr>
          <w:color w:val="231F20"/>
        </w:rPr>
        <w:t>Zpracovatel se bude zabývat autobusovým nádražím včetně souvisejících mostních a střešních konstrukcí, jižním předprostorem terminálu, lávkou přes ulici Chlumecká, střechou celého terminálu, návaznostmi na střechu tubusu na západním a východním cípu terminálu a objemově také zastavitelností parcel na jihozápadě a jihovýchodě terminálu. </w:t>
      </w:r>
      <w:r>
        <w:rPr>
          <w:color w:val="231F20"/>
          <w:u w:val="single" w:color="231F20"/>
        </w:rPr>
        <w:t>Součástí studie není řešení samotné stanice metra a souvisejících zařízení</w:t>
      </w:r>
      <w:r>
        <w:rPr>
          <w:color w:val="231F20"/>
        </w:rPr>
        <w:t>. V rámci řešení bude zváženo zachování konstrukcí, které jsou dle posouzení v dobrém technickém stavu. Témata k řešení se rozkládají na ploše 20 - 40 000 m2.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pict>
          <v:shape style="position:absolute;margin-left:229.328278pt;margin-top:19.525652pt;width:3.8pt;height:7.05pt;mso-position-horizontal-relative:page;mso-position-vertical-relative:paragraph;z-index:1048;mso-wrap-distance-left:0;mso-wrap-distance-right:0" type="#_x0000_t202" filled="false" stroked="false">
            <v:textbox inset="0,0,0,0">
              <w:txbxContent>
                <w:p>
                  <w:pPr>
                    <w:spacing w:before="4"/>
                    <w:ind w:left="0" w:right="0" w:firstLine="0"/>
                    <w:jc w:val="left"/>
                    <w:rPr>
                      <w:sz w:val="11"/>
                    </w:rPr>
                  </w:pPr>
                  <w:r>
                    <w:rPr>
                      <w:color w:val="231F20"/>
                      <w:w w:val="98"/>
                      <w:sz w:val="11"/>
                    </w:rPr>
                    <w:t>3</w:t>
                  </w:r>
                </w:p>
              </w:txbxContent>
            </v:textbox>
            <w10:wrap type="topAndBottom"/>
          </v:shape>
        </w:pict>
      </w:r>
      <w:r>
        <w:rPr/>
        <w:pict>
          <v:shape style="position:absolute;margin-left:429.362915pt;margin-top:23.622915pt;width:4.1pt;height:7.05pt;mso-position-horizontal-relative:page;mso-position-vertical-relative:paragraph;z-index:1072;mso-wrap-distance-left:0;mso-wrap-distance-right:0" type="#_x0000_t202" filled="false" stroked="false">
            <v:textbox inset="0,0,0,0">
              <w:txbxContent>
                <w:p>
                  <w:pPr>
                    <w:spacing w:before="4"/>
                    <w:ind w:left="0" w:right="0" w:firstLine="0"/>
                    <w:jc w:val="left"/>
                    <w:rPr>
                      <w:sz w:val="11"/>
                    </w:rPr>
                  </w:pPr>
                  <w:r>
                    <w:rPr>
                      <w:color w:val="231F20"/>
                      <w:w w:val="98"/>
                      <w:sz w:val="11"/>
                    </w:rPr>
                    <w:t>8</w:t>
                  </w:r>
                </w:p>
              </w:txbxContent>
            </v:textbox>
            <w10:wrap type="topAndBottom"/>
          </v:shape>
        </w:pict>
      </w:r>
    </w:p>
    <w:p>
      <w:pPr>
        <w:pStyle w:val="BodyText"/>
        <w:rPr>
          <w:sz w:val="20"/>
        </w:rPr>
      </w:pPr>
    </w:p>
    <w:p>
      <w:pPr>
        <w:pStyle w:val="BodyText"/>
        <w:spacing w:before="2"/>
        <w:rPr>
          <w:sz w:val="10"/>
        </w:rPr>
      </w:pPr>
      <w:r>
        <w:rPr/>
        <w:pict>
          <v:shape style="position:absolute;margin-left:190.293335pt;margin-top:7.494563pt;width:4.1pt;height:7.05pt;mso-position-horizontal-relative:page;mso-position-vertical-relative:paragraph;z-index:1096;mso-wrap-distance-left:0;mso-wrap-distance-right:0" type="#_x0000_t202" filled="false" stroked="false">
            <v:textbox inset="0,0,0,0">
              <w:txbxContent>
                <w:p>
                  <w:pPr>
                    <w:spacing w:before="4"/>
                    <w:ind w:left="0" w:right="0" w:firstLine="0"/>
                    <w:jc w:val="left"/>
                    <w:rPr>
                      <w:sz w:val="11"/>
                    </w:rPr>
                  </w:pPr>
                  <w:r>
                    <w:rPr>
                      <w:color w:val="231F20"/>
                      <w:w w:val="98"/>
                      <w:sz w:val="11"/>
                    </w:rPr>
                    <w:t>4</w:t>
                  </w:r>
                </w:p>
              </w:txbxContent>
            </v:textbox>
            <w10:wrap type="topAndBottom"/>
          </v:shape>
        </w:pict>
      </w:r>
      <w:r>
        <w:rPr/>
        <w:pict>
          <v:shape style="position:absolute;margin-left:120.547852pt;margin-top:22.027124pt;width:3.75pt;height:7.05pt;mso-position-horizontal-relative:page;mso-position-vertical-relative:paragraph;z-index:1120;mso-wrap-distance-left:0;mso-wrap-distance-right:0" type="#_x0000_t202" filled="false" stroked="false">
            <v:textbox inset="0,0,0,0">
              <w:txbxContent>
                <w:p>
                  <w:pPr>
                    <w:spacing w:before="4"/>
                    <w:ind w:left="0" w:right="0" w:firstLine="0"/>
                    <w:jc w:val="left"/>
                    <w:rPr>
                      <w:sz w:val="11"/>
                    </w:rPr>
                  </w:pPr>
                  <w:r>
                    <w:rPr>
                      <w:color w:val="231F20"/>
                      <w:w w:val="98"/>
                      <w:sz w:val="11"/>
                    </w:rPr>
                    <w:t>7</w:t>
                  </w:r>
                </w:p>
              </w:txbxContent>
            </v:textbox>
            <w10:wrap type="topAndBottom"/>
          </v:shape>
        </w:pict>
      </w:r>
    </w:p>
    <w:p>
      <w:pPr>
        <w:pStyle w:val="BodyText"/>
        <w:spacing w:before="12"/>
        <w:rPr>
          <w:sz w:val="8"/>
        </w:rPr>
      </w:pPr>
    </w:p>
    <w:p>
      <w:pPr>
        <w:pStyle w:val="BodyText"/>
        <w:spacing w:before="4"/>
        <w:rPr>
          <w:sz w:val="2"/>
        </w:rPr>
      </w:pPr>
    </w:p>
    <w:p>
      <w:pPr>
        <w:pStyle w:val="BodyText"/>
        <w:spacing w:line="140" w:lineRule="exact"/>
        <w:ind w:left="3022"/>
        <w:rPr>
          <w:sz w:val="14"/>
        </w:rPr>
      </w:pPr>
      <w:r>
        <w:rPr>
          <w:position w:val="-2"/>
          <w:sz w:val="14"/>
        </w:rPr>
        <w:pict>
          <v:shape style="width:3.5pt;height:7.05pt;mso-position-horizontal-relative:char;mso-position-vertical-relative:line" type="#_x0000_t202" filled="false" stroked="false">
            <w10:anchorlock/>
            <v:textbox inset="0,0,0,0">
              <w:txbxContent>
                <w:p>
                  <w:pPr>
                    <w:spacing w:before="4"/>
                    <w:ind w:left="0" w:right="0" w:firstLine="0"/>
                    <w:jc w:val="left"/>
                    <w:rPr>
                      <w:sz w:val="11"/>
                    </w:rPr>
                  </w:pPr>
                  <w:r>
                    <w:rPr>
                      <w:color w:val="231F20"/>
                      <w:w w:val="98"/>
                      <w:sz w:val="11"/>
                    </w:rPr>
                    <w:t>1</w:t>
                  </w:r>
                </w:p>
              </w:txbxContent>
            </v:textbox>
          </v:shape>
        </w:pict>
      </w:r>
      <w:r>
        <w:rPr>
          <w:position w:val="-2"/>
          <w:sz w:val="14"/>
        </w:rPr>
      </w:r>
    </w:p>
    <w:p>
      <w:pPr>
        <w:pStyle w:val="BodyText"/>
        <w:spacing w:before="2"/>
        <w:rPr>
          <w:sz w:val="14"/>
        </w:rPr>
      </w:pPr>
      <w:r>
        <w:rPr/>
        <w:pict>
          <v:shape style="position:absolute;margin-left:242.069305pt;margin-top:9.948188pt;width:3.75pt;height:7.05pt;mso-position-horizontal-relative:page;mso-position-vertical-relative:paragraph;z-index:1168;mso-wrap-distance-left:0;mso-wrap-distance-right:0" type="#_x0000_t202" filled="false" stroked="false">
            <v:textbox inset="0,0,0,0">
              <w:txbxContent>
                <w:p>
                  <w:pPr>
                    <w:spacing w:before="4"/>
                    <w:ind w:left="0" w:right="0" w:firstLine="0"/>
                    <w:jc w:val="left"/>
                    <w:rPr>
                      <w:sz w:val="11"/>
                    </w:rPr>
                  </w:pPr>
                  <w:r>
                    <w:rPr>
                      <w:color w:val="231F20"/>
                      <w:w w:val="98"/>
                      <w:sz w:val="11"/>
                    </w:rPr>
                    <w:t>2</w:t>
                  </w:r>
                </w:p>
              </w:txbxContent>
            </v:textbox>
            <w10:wrap type="topAndBottom"/>
          </v:shape>
        </w:pict>
      </w:r>
    </w:p>
    <w:p>
      <w:pPr>
        <w:pStyle w:val="BodyText"/>
        <w:spacing w:before="6"/>
        <w:rPr>
          <w:sz w:val="5"/>
        </w:rPr>
      </w:pPr>
    </w:p>
    <w:p>
      <w:pPr>
        <w:tabs>
          <w:tab w:pos="4286" w:val="left" w:leader="none"/>
        </w:tabs>
        <w:spacing w:line="165" w:lineRule="exact"/>
        <w:ind w:left="3385" w:right="0" w:firstLine="0"/>
        <w:rPr>
          <w:sz w:val="14"/>
        </w:rPr>
      </w:pPr>
      <w:r>
        <w:rPr>
          <w:position w:val="-2"/>
          <w:sz w:val="14"/>
        </w:rPr>
        <w:pict>
          <v:shape style="width:3.8pt;height:7.05pt;mso-position-horizontal-relative:char;mso-position-vertical-relative:line" type="#_x0000_t202" filled="false" stroked="false">
            <w10:anchorlock/>
            <v:textbox inset="0,0,0,0">
              <w:txbxContent>
                <w:p>
                  <w:pPr>
                    <w:spacing w:before="4"/>
                    <w:ind w:left="0" w:right="0" w:firstLine="0"/>
                    <w:jc w:val="left"/>
                    <w:rPr>
                      <w:sz w:val="11"/>
                    </w:rPr>
                  </w:pPr>
                  <w:r>
                    <w:rPr>
                      <w:color w:val="231F20"/>
                      <w:w w:val="98"/>
                      <w:sz w:val="11"/>
                    </w:rPr>
                    <w:t>5</w:t>
                  </w:r>
                </w:p>
              </w:txbxContent>
            </v:textbox>
          </v:shape>
        </w:pict>
      </w:r>
      <w:r>
        <w:rPr>
          <w:position w:val="-2"/>
          <w:sz w:val="14"/>
        </w:rPr>
      </w:r>
      <w:r>
        <w:rPr>
          <w:position w:val="-2"/>
          <w:sz w:val="14"/>
        </w:rPr>
        <w:tab/>
      </w:r>
      <w:r>
        <w:rPr>
          <w:position w:val="0"/>
          <w:sz w:val="14"/>
        </w:rPr>
        <w:pict>
          <v:shape style="width:4.150pt;height:7.05pt;mso-position-horizontal-relative:char;mso-position-vertical-relative:line" type="#_x0000_t202" filled="false" stroked="false">
            <w10:anchorlock/>
            <v:textbox inset="0,0,0,0">
              <w:txbxContent>
                <w:p>
                  <w:pPr>
                    <w:spacing w:before="4"/>
                    <w:ind w:left="0" w:right="0" w:firstLine="0"/>
                    <w:jc w:val="left"/>
                    <w:rPr>
                      <w:sz w:val="11"/>
                    </w:rPr>
                  </w:pPr>
                  <w:r>
                    <w:rPr>
                      <w:color w:val="231F20"/>
                      <w:w w:val="98"/>
                      <w:sz w:val="11"/>
                    </w:rPr>
                    <w:t>6</w:t>
                  </w:r>
                </w:p>
              </w:txbxContent>
            </v:textbox>
          </v:shape>
        </w:pict>
      </w:r>
      <w:r>
        <w:rPr>
          <w:position w:val="0"/>
          <w:sz w:val="14"/>
        </w:rPr>
      </w:r>
    </w:p>
    <w:p>
      <w:pPr>
        <w:pStyle w:val="BodyText"/>
        <w:rPr>
          <w:sz w:val="28"/>
        </w:rPr>
      </w:pPr>
    </w:p>
    <w:p>
      <w:pPr>
        <w:pStyle w:val="BodyText"/>
        <w:rPr>
          <w:sz w:val="28"/>
        </w:rPr>
      </w:pPr>
    </w:p>
    <w:p>
      <w:pPr>
        <w:pStyle w:val="BodyText"/>
        <w:rPr>
          <w:sz w:val="28"/>
        </w:rPr>
      </w:pPr>
    </w:p>
    <w:p>
      <w:pPr>
        <w:pStyle w:val="BodyText"/>
        <w:rPr>
          <w:sz w:val="28"/>
        </w:rPr>
      </w:pPr>
    </w:p>
    <w:p>
      <w:pPr>
        <w:spacing w:line="220" w:lineRule="exact" w:before="194"/>
        <w:ind w:left="116" w:right="0" w:firstLine="0"/>
        <w:jc w:val="left"/>
        <w:rPr>
          <w:rFonts w:ascii="UnitPro-Ita" w:hAnsi="UnitPro-Ita"/>
          <w:i/>
          <w:sz w:val="18"/>
        </w:rPr>
      </w:pPr>
      <w:r>
        <w:rPr>
          <w:rFonts w:ascii="UnitPro-Ita" w:hAnsi="UnitPro-Ita"/>
          <w:i/>
          <w:color w:val="231F20"/>
          <w:sz w:val="18"/>
        </w:rPr>
        <w:t>Řešené území a dílčí témata k řešení: 1. lávka a zastřešení autobusového terminálu, 2. rampová věž a lávka mezi jižním předpolím a stanicí metra, 3. lávka přes Chlumeckou, 4. západovýchodní pěší propojení přes střechu terminálu, 5. jižní předprostor terminálu, 6. urbanistické řešení jižního předpolí, 7. pěší rampa na tubus metra, 8. Propojení na Chlumeckou, úprava pěších vazeb, druhý vjezd na střešní parkoviště</w:t>
      </w:r>
    </w:p>
    <w:p>
      <w:pPr>
        <w:pStyle w:val="BodyText"/>
        <w:rPr>
          <w:rFonts w:ascii="UnitPro-Ita"/>
          <w:i/>
        </w:rPr>
      </w:pPr>
    </w:p>
    <w:p>
      <w:pPr>
        <w:pStyle w:val="BodyText"/>
        <w:spacing w:before="7"/>
        <w:rPr>
          <w:rFonts w:ascii="UnitPro-Ita"/>
          <w:i/>
          <w:sz w:val="31"/>
        </w:rPr>
      </w:pPr>
    </w:p>
    <w:p>
      <w:pPr>
        <w:spacing w:before="0"/>
        <w:ind w:left="116" w:right="0" w:firstLine="0"/>
        <w:jc w:val="left"/>
        <w:rPr>
          <w:rFonts w:ascii="UnitPro-Medi" w:hAnsi="UnitPro-Medi"/>
          <w:sz w:val="19"/>
        </w:rPr>
      </w:pPr>
      <w:r>
        <w:rPr>
          <w:rFonts w:ascii="Arial" w:hAnsi="Arial"/>
          <w:b/>
          <w:color w:val="231F20"/>
          <w:sz w:val="24"/>
        </w:rPr>
        <w:t>(2)2.  </w:t>
      </w:r>
      <w:r>
        <w:rPr>
          <w:rFonts w:ascii="UnitPro-Medi" w:hAnsi="UnitPro-Medi"/>
          <w:color w:val="231F20"/>
          <w:sz w:val="24"/>
        </w:rPr>
        <w:t>C</w:t>
      </w:r>
      <w:r>
        <w:rPr>
          <w:rFonts w:ascii="UnitPro-Medi" w:hAnsi="UnitPro-Medi"/>
          <w:color w:val="231F20"/>
          <w:sz w:val="19"/>
        </w:rPr>
        <w:t>HARAKTERISTIKA ÚZEMÍ</w:t>
      </w:r>
    </w:p>
    <w:p>
      <w:pPr>
        <w:pStyle w:val="BodyText"/>
        <w:spacing w:line="247" w:lineRule="auto" w:before="8"/>
        <w:ind w:left="116" w:right="111"/>
      </w:pPr>
      <w:r>
        <w:rPr>
          <w:color w:val="231F20"/>
        </w:rPr>
        <w:t>Terminál Černý most je důležitou přestupní vazbou mezi metrem B, autobusovými linkami a projektovaným parkovištěm P+R pro cca 880 vozidel. Pravá odjezdová hrana (blíže stanici metra) je určena pro dálkovou dopravu převážně do severovýchodních Čech a pro neintegrovanou příměstskou dopravu. Levá hrana slouží městským a příměstským linkám Pražské integrované dopravy. Tento terminál byl uveden do provozu v roce 1998. Dle studie „Lávka Černý most – BUS TERMINÁL – prohlídka a studie opravy a úprav lávky“ (TSK Praha) je technický stav lávky, která zastřešuje autobusová nástupiště a spojuje terminál se sídlištěm, klasifikován stupněm V – špatný. Studie zároveň konstatuje, že lávku je v tomto stavu možné ještě efektivně rekonstruovat. Dle místního šetření je konstrukce lávky také špatně odvodněná, prostor je nedostatečně a nekvalitně osvětlen, na zastřešení mostních konstrukcí a schodišť je použit nevhodný a rychle</w:t>
      </w:r>
    </w:p>
    <w:p>
      <w:pPr>
        <w:spacing w:after="0" w:line="247" w:lineRule="auto"/>
        <w:sectPr>
          <w:pgSz w:w="11910" w:h="16840"/>
          <w:pgMar w:top="1320" w:bottom="280" w:left="1300" w:right="1300"/>
        </w:sectPr>
      </w:pPr>
    </w:p>
    <w:p>
      <w:pPr>
        <w:pStyle w:val="BodyText"/>
        <w:spacing w:line="247" w:lineRule="auto" w:before="83"/>
        <w:ind w:left="116" w:right="433"/>
      </w:pPr>
      <w:r>
        <w:rPr>
          <w:color w:val="231F20"/>
        </w:rPr>
        <w:t>degradující materiál, dochází k neustálému znečišťování a konstrukce je obtížně udržovatelná. Nástupní hrana autobusových nástupišť je touto konstrukcí nedostatečně zastřešena.</w:t>
      </w:r>
    </w:p>
    <w:p>
      <w:pPr>
        <w:pStyle w:val="BodyText"/>
        <w:spacing w:line="247" w:lineRule="auto" w:before="200"/>
        <w:ind w:left="116" w:right="120"/>
      </w:pPr>
      <w:r>
        <w:rPr>
          <w:color w:val="231F20"/>
        </w:rPr>
        <w:t>V rámci terminálu a v jeho okolí jsou použity netrvanlivé degradující materiály. Vyskytují se tu různé typy mobiliáře i informačního systému.</w:t>
      </w:r>
    </w:p>
    <w:p>
      <w:pPr>
        <w:pStyle w:val="BodyText"/>
        <w:spacing w:line="247" w:lineRule="auto" w:before="200"/>
        <w:ind w:left="116" w:right="60"/>
      </w:pPr>
      <w:r>
        <w:rPr>
          <w:color w:val="231F20"/>
        </w:rPr>
        <w:t>Na terminál v blízké budoucnosti naváže parkovací dům P+R Černý most. V rámci projektu P+R není zajištěna přestupní vazba mezi terminálem a parkovacím domem “suchou nohou”. Lávka přes ulici Chlumecká je také nedostatečně osvětlena.</w:t>
      </w:r>
    </w:p>
    <w:p>
      <w:pPr>
        <w:pStyle w:val="BodyText"/>
        <w:spacing w:line="247" w:lineRule="auto" w:before="200"/>
        <w:ind w:left="116" w:right="120"/>
      </w:pPr>
      <w:r>
        <w:rPr>
          <w:color w:val="231F20"/>
        </w:rPr>
        <w:t>V okolí přestupního uzlu Černý most je nedostatečně řešena cyklodoprava. Pohybovat se bezbariérově nebo bez nutnosti vést kolo není možné ani ze severu na jih (obráceně) ani z východu na západ (obráceně). V rámci terminálu není možné bezpečně zaparkovat jízdní kolo.</w:t>
      </w:r>
    </w:p>
    <w:p>
      <w:pPr>
        <w:pStyle w:val="BodyText"/>
        <w:spacing w:line="247" w:lineRule="auto" w:before="200"/>
        <w:ind w:left="116" w:right="120"/>
      </w:pPr>
      <w:r>
        <w:rPr>
          <w:color w:val="231F20"/>
        </w:rPr>
        <w:t>Veřejná prostranství v okolí terminálu jsou ve velmi špatném stavu. Podle původních plánů mělo být okolí stanice metra obestavěno multifunkčními objekty. To se nestalo zejména z důvodu majetkoprávních sporů. V současné době je možné znovu o dostavbách uvažovat, např. v rámci PPP projektů. Původní plány jsou ovšem z urbanisticko - architektonického pohledu zastaralé.</w:t>
      </w:r>
    </w:p>
    <w:p>
      <w:pPr>
        <w:pStyle w:val="BodyText"/>
        <w:rPr>
          <w:sz w:val="26"/>
        </w:rPr>
      </w:pPr>
      <w:r>
        <w:rPr/>
        <w:drawing>
          <wp:anchor distT="0" distB="0" distL="0" distR="0" allowOverlap="1" layoutInCell="1" locked="0" behindDoc="0" simplePos="0" relativeHeight="1288">
            <wp:simplePos x="0" y="0"/>
            <wp:positionH relativeFrom="page">
              <wp:posOffset>899794</wp:posOffset>
            </wp:positionH>
            <wp:positionV relativeFrom="paragraph">
              <wp:posOffset>228988</wp:posOffset>
            </wp:positionV>
            <wp:extent cx="5733286" cy="438912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733286" cy="4389120"/>
                    </a:xfrm>
                    <a:prstGeom prst="rect">
                      <a:avLst/>
                    </a:prstGeom>
                  </pic:spPr>
                </pic:pic>
              </a:graphicData>
            </a:graphic>
          </wp:anchor>
        </w:drawing>
      </w:r>
    </w:p>
    <w:p>
      <w:pPr>
        <w:spacing w:before="248"/>
        <w:ind w:left="116" w:right="0" w:firstLine="0"/>
        <w:jc w:val="left"/>
        <w:rPr>
          <w:rFonts w:ascii="UnitPro-Ita" w:hAnsi="UnitPro-Ita"/>
          <w:i/>
          <w:sz w:val="18"/>
        </w:rPr>
      </w:pPr>
      <w:r>
        <w:rPr>
          <w:rFonts w:ascii="UnitPro-Ita" w:hAnsi="UnitPro-Ita"/>
          <w:i/>
          <w:color w:val="231F20"/>
          <w:sz w:val="18"/>
        </w:rPr>
        <w:t>Původně plánované dostavby administrativních objektů v blízkosti terminálu, zdroj: ateliér Héta</w:t>
      </w:r>
    </w:p>
    <w:p>
      <w:pPr>
        <w:spacing w:after="0"/>
        <w:jc w:val="left"/>
        <w:rPr>
          <w:rFonts w:ascii="UnitPro-Ita" w:hAnsi="UnitPro-Ita"/>
          <w:sz w:val="18"/>
        </w:rPr>
        <w:sectPr>
          <w:pgSz w:w="11910" w:h="16840"/>
          <w:pgMar w:top="1340" w:bottom="280" w:left="1300" w:right="1320"/>
        </w:sectPr>
      </w:pPr>
    </w:p>
    <w:p>
      <w:pPr>
        <w:pStyle w:val="BodyText"/>
        <w:ind w:left="117"/>
        <w:rPr>
          <w:rFonts w:ascii="UnitPro-Ita"/>
          <w:sz w:val="20"/>
        </w:rPr>
      </w:pPr>
      <w:r>
        <w:rPr>
          <w:rFonts w:ascii="UnitPro-Ita"/>
          <w:sz w:val="20"/>
        </w:rPr>
        <w:drawing>
          <wp:inline distT="0" distB="0" distL="0" distR="0">
            <wp:extent cx="5764951" cy="418795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764951" cy="4187952"/>
                    </a:xfrm>
                    <a:prstGeom prst="rect">
                      <a:avLst/>
                    </a:prstGeom>
                  </pic:spPr>
                </pic:pic>
              </a:graphicData>
            </a:graphic>
          </wp:inline>
        </w:drawing>
      </w:r>
      <w:r>
        <w:rPr>
          <w:rFonts w:ascii="UnitPro-Ita"/>
          <w:sz w:val="20"/>
        </w:rPr>
      </w:r>
    </w:p>
    <w:p>
      <w:pPr>
        <w:pStyle w:val="BodyText"/>
        <w:spacing w:before="3"/>
        <w:rPr>
          <w:rFonts w:ascii="UnitPro-Ita"/>
          <w:i/>
          <w:sz w:val="10"/>
        </w:rPr>
      </w:pPr>
    </w:p>
    <w:p>
      <w:pPr>
        <w:spacing w:before="110"/>
        <w:ind w:left="116" w:right="0" w:firstLine="0"/>
        <w:jc w:val="left"/>
        <w:rPr>
          <w:rFonts w:ascii="UnitPro-Ita" w:hAnsi="UnitPro-Ita"/>
          <w:i/>
          <w:sz w:val="18"/>
        </w:rPr>
      </w:pPr>
      <w:r>
        <w:rPr>
          <w:rFonts w:ascii="UnitPro-Ita" w:hAnsi="UnitPro-Ita"/>
          <w:i/>
          <w:color w:val="231F20"/>
          <w:sz w:val="18"/>
        </w:rPr>
        <w:t>Návazný projekt ve stupni DSP Parkovací dům P+R Černý most, zdroj: IPR Praha</w:t>
      </w:r>
    </w:p>
    <w:p>
      <w:pPr>
        <w:pStyle w:val="BodyText"/>
        <w:rPr>
          <w:rFonts w:ascii="UnitPro-Ita"/>
          <w:i/>
        </w:rPr>
      </w:pPr>
    </w:p>
    <w:p>
      <w:pPr>
        <w:pStyle w:val="BodyText"/>
        <w:spacing w:before="12"/>
        <w:rPr>
          <w:rFonts w:ascii="UnitPro-Ita"/>
          <w:i/>
          <w:sz w:val="31"/>
        </w:rPr>
      </w:pPr>
    </w:p>
    <w:p>
      <w:pPr>
        <w:spacing w:before="0"/>
        <w:ind w:left="116" w:right="0" w:firstLine="0"/>
        <w:jc w:val="left"/>
        <w:rPr>
          <w:rFonts w:ascii="UnitPro-Medi" w:hAnsi="UnitPro-Medi"/>
          <w:sz w:val="19"/>
        </w:rPr>
      </w:pPr>
      <w:r>
        <w:rPr>
          <w:rFonts w:ascii="UnitPro-Medi" w:hAnsi="UnitPro-Medi"/>
          <w:color w:val="231F20"/>
          <w:sz w:val="24"/>
        </w:rPr>
        <w:t>(2)3. H</w:t>
      </w:r>
      <w:r>
        <w:rPr>
          <w:rFonts w:ascii="UnitPro-Medi" w:hAnsi="UnitPro-Medi"/>
          <w:color w:val="231F20"/>
          <w:sz w:val="19"/>
        </w:rPr>
        <w:t>LAVNÍ PROBLÉMY ŘEŠENÉHO  ÚZEMÍ</w:t>
      </w:r>
    </w:p>
    <w:p>
      <w:pPr>
        <w:pStyle w:val="ListParagraph"/>
        <w:numPr>
          <w:ilvl w:val="0"/>
          <w:numId w:val="3"/>
        </w:numPr>
        <w:tabs>
          <w:tab w:pos="684" w:val="left" w:leader="none"/>
        </w:tabs>
        <w:spacing w:line="240" w:lineRule="auto" w:before="8" w:after="0"/>
        <w:ind w:left="683" w:right="0" w:hanging="283"/>
        <w:jc w:val="left"/>
        <w:rPr>
          <w:sz w:val="22"/>
        </w:rPr>
      </w:pPr>
      <w:r>
        <w:rPr>
          <w:color w:val="231F20"/>
          <w:sz w:val="22"/>
        </w:rPr>
        <w:t>Mostní konstrukce nad autobusovým terminálem je ve špatném technickém</w:t>
      </w:r>
      <w:r>
        <w:rPr>
          <w:color w:val="231F20"/>
          <w:spacing w:val="-24"/>
          <w:sz w:val="22"/>
        </w:rPr>
        <w:t> </w:t>
      </w:r>
      <w:r>
        <w:rPr>
          <w:color w:val="231F20"/>
          <w:sz w:val="22"/>
        </w:rPr>
        <w:t>stavu</w:t>
      </w:r>
    </w:p>
    <w:p>
      <w:pPr>
        <w:pStyle w:val="ListParagraph"/>
        <w:numPr>
          <w:ilvl w:val="0"/>
          <w:numId w:val="3"/>
        </w:numPr>
        <w:tabs>
          <w:tab w:pos="684" w:val="left" w:leader="none"/>
        </w:tabs>
        <w:spacing w:line="247" w:lineRule="auto" w:before="208" w:after="0"/>
        <w:ind w:left="683" w:right="723" w:hanging="283"/>
        <w:jc w:val="left"/>
        <w:rPr>
          <w:sz w:val="22"/>
        </w:rPr>
      </w:pPr>
      <w:r>
        <w:rPr>
          <w:color w:val="231F20"/>
          <w:sz w:val="22"/>
        </w:rPr>
        <w:t>Zvolené technické řešení a nevhodné materiály v kombinaci s nedostatečnou údržbou způsobují rychlou degradaci velké části</w:t>
      </w:r>
      <w:r>
        <w:rPr>
          <w:color w:val="231F20"/>
          <w:spacing w:val="-1"/>
          <w:sz w:val="22"/>
        </w:rPr>
        <w:t> </w:t>
      </w:r>
      <w:r>
        <w:rPr>
          <w:color w:val="231F20"/>
          <w:sz w:val="22"/>
        </w:rPr>
        <w:t>terminálu</w:t>
      </w:r>
    </w:p>
    <w:p>
      <w:pPr>
        <w:pStyle w:val="ListParagraph"/>
        <w:numPr>
          <w:ilvl w:val="0"/>
          <w:numId w:val="3"/>
        </w:numPr>
        <w:tabs>
          <w:tab w:pos="684" w:val="left" w:leader="none"/>
        </w:tabs>
        <w:spacing w:line="247" w:lineRule="auto" w:before="200" w:after="0"/>
        <w:ind w:left="683" w:right="145" w:hanging="283"/>
        <w:jc w:val="left"/>
        <w:rPr>
          <w:sz w:val="22"/>
        </w:rPr>
      </w:pPr>
      <w:r>
        <w:rPr>
          <w:color w:val="231F20"/>
          <w:sz w:val="22"/>
        </w:rPr>
        <w:t>Důležité části terminálu (nástupiště, lávka přes ulici Chlumecká) nejsou zastřešené. Čekání na nástupištích autobusového terminálu je velmi nekomfortní z důvodu proudícího</w:t>
      </w:r>
      <w:r>
        <w:rPr>
          <w:color w:val="231F20"/>
          <w:spacing w:val="-4"/>
          <w:sz w:val="22"/>
        </w:rPr>
        <w:t> </w:t>
      </w:r>
      <w:r>
        <w:rPr>
          <w:color w:val="231F20"/>
          <w:sz w:val="22"/>
        </w:rPr>
        <w:t>vzduchu</w:t>
      </w:r>
    </w:p>
    <w:p>
      <w:pPr>
        <w:pStyle w:val="ListParagraph"/>
        <w:numPr>
          <w:ilvl w:val="0"/>
          <w:numId w:val="3"/>
        </w:numPr>
        <w:tabs>
          <w:tab w:pos="684" w:val="left" w:leader="none"/>
        </w:tabs>
        <w:spacing w:line="247" w:lineRule="auto" w:before="200" w:after="0"/>
        <w:ind w:left="683" w:right="596" w:hanging="283"/>
        <w:jc w:val="left"/>
        <w:rPr>
          <w:sz w:val="22"/>
        </w:rPr>
      </w:pPr>
      <w:r>
        <w:rPr>
          <w:color w:val="231F20"/>
          <w:sz w:val="22"/>
        </w:rPr>
        <w:t>Nedostatečný komfort pro osoby s omezením pohybu, nedostatečná pěší prostupnost a návaznost na okolní</w:t>
      </w:r>
      <w:r>
        <w:rPr>
          <w:color w:val="231F20"/>
          <w:spacing w:val="-5"/>
          <w:sz w:val="22"/>
        </w:rPr>
        <w:t> </w:t>
      </w:r>
      <w:r>
        <w:rPr>
          <w:color w:val="231F20"/>
          <w:sz w:val="22"/>
        </w:rPr>
        <w:t>čtvrti</w:t>
      </w:r>
    </w:p>
    <w:p>
      <w:pPr>
        <w:pStyle w:val="ListParagraph"/>
        <w:numPr>
          <w:ilvl w:val="0"/>
          <w:numId w:val="3"/>
        </w:numPr>
        <w:tabs>
          <w:tab w:pos="684" w:val="left" w:leader="none"/>
        </w:tabs>
        <w:spacing w:line="240" w:lineRule="auto" w:before="200" w:after="0"/>
        <w:ind w:left="683" w:right="0" w:hanging="283"/>
        <w:jc w:val="left"/>
        <w:rPr>
          <w:sz w:val="22"/>
        </w:rPr>
      </w:pPr>
      <w:r>
        <w:rPr>
          <w:color w:val="231F20"/>
          <w:sz w:val="22"/>
        </w:rPr>
        <w:t>Zanedbaná a degradovaná veřejná</w:t>
      </w:r>
      <w:r>
        <w:rPr>
          <w:color w:val="231F20"/>
          <w:spacing w:val="-4"/>
          <w:sz w:val="22"/>
        </w:rPr>
        <w:t> </w:t>
      </w:r>
      <w:r>
        <w:rPr>
          <w:color w:val="231F20"/>
          <w:sz w:val="22"/>
        </w:rPr>
        <w:t>prostranství</w:t>
      </w:r>
    </w:p>
    <w:p>
      <w:pPr>
        <w:pStyle w:val="ListParagraph"/>
        <w:numPr>
          <w:ilvl w:val="0"/>
          <w:numId w:val="3"/>
        </w:numPr>
        <w:tabs>
          <w:tab w:pos="684" w:val="left" w:leader="none"/>
        </w:tabs>
        <w:spacing w:line="240" w:lineRule="auto" w:before="208" w:after="0"/>
        <w:ind w:left="683" w:right="0" w:hanging="283"/>
        <w:jc w:val="left"/>
        <w:rPr>
          <w:sz w:val="22"/>
        </w:rPr>
      </w:pPr>
      <w:r>
        <w:rPr>
          <w:color w:val="231F20"/>
          <w:sz w:val="22"/>
        </w:rPr>
        <w:t>Nedostatečně řešená cyklodoprava v návaznosti na</w:t>
      </w:r>
      <w:r>
        <w:rPr>
          <w:color w:val="231F20"/>
          <w:spacing w:val="-9"/>
          <w:sz w:val="22"/>
        </w:rPr>
        <w:t> </w:t>
      </w:r>
      <w:r>
        <w:rPr>
          <w:color w:val="231F20"/>
          <w:sz w:val="22"/>
        </w:rPr>
        <w:t>terminál</w:t>
      </w:r>
    </w:p>
    <w:p>
      <w:pPr>
        <w:pStyle w:val="ListParagraph"/>
        <w:numPr>
          <w:ilvl w:val="0"/>
          <w:numId w:val="3"/>
        </w:numPr>
        <w:tabs>
          <w:tab w:pos="684" w:val="left" w:leader="none"/>
        </w:tabs>
        <w:spacing w:line="240" w:lineRule="auto" w:before="208" w:after="0"/>
        <w:ind w:left="683" w:right="0" w:hanging="283"/>
        <w:jc w:val="left"/>
        <w:rPr>
          <w:sz w:val="22"/>
        </w:rPr>
      </w:pPr>
      <w:r>
        <w:rPr>
          <w:color w:val="231F20"/>
          <w:sz w:val="22"/>
        </w:rPr>
        <w:t>Okolí terminálu je urbanisticky a architektonicky</w:t>
      </w:r>
      <w:r>
        <w:rPr>
          <w:color w:val="231F20"/>
          <w:spacing w:val="-3"/>
          <w:sz w:val="22"/>
        </w:rPr>
        <w:t> </w:t>
      </w:r>
      <w:r>
        <w:rPr>
          <w:color w:val="231F20"/>
          <w:sz w:val="22"/>
        </w:rPr>
        <w:t>nedořešené</w:t>
      </w:r>
    </w:p>
    <w:p>
      <w:pPr>
        <w:pStyle w:val="ListParagraph"/>
        <w:numPr>
          <w:ilvl w:val="0"/>
          <w:numId w:val="3"/>
        </w:numPr>
        <w:tabs>
          <w:tab w:pos="684" w:val="left" w:leader="none"/>
        </w:tabs>
        <w:spacing w:line="240" w:lineRule="auto" w:before="208" w:after="0"/>
        <w:ind w:left="683" w:right="0" w:hanging="283"/>
        <w:jc w:val="left"/>
        <w:rPr>
          <w:sz w:val="22"/>
        </w:rPr>
      </w:pPr>
      <w:r>
        <w:rPr>
          <w:color w:val="231F20"/>
          <w:sz w:val="22"/>
        </w:rPr>
        <w:t>Neodpovídající a rychle degradující osvětlení. Na tyto a další konstrukce sedají</w:t>
      </w:r>
      <w:r>
        <w:rPr>
          <w:color w:val="231F20"/>
          <w:spacing w:val="-10"/>
          <w:sz w:val="22"/>
        </w:rPr>
        <w:t> </w:t>
      </w:r>
      <w:r>
        <w:rPr>
          <w:color w:val="231F20"/>
          <w:sz w:val="22"/>
        </w:rPr>
        <w:t>ptáci</w:t>
      </w:r>
    </w:p>
    <w:p>
      <w:pPr>
        <w:pStyle w:val="ListParagraph"/>
        <w:numPr>
          <w:ilvl w:val="0"/>
          <w:numId w:val="3"/>
        </w:numPr>
        <w:tabs>
          <w:tab w:pos="684" w:val="left" w:leader="none"/>
        </w:tabs>
        <w:spacing w:line="240" w:lineRule="auto" w:before="208" w:after="0"/>
        <w:ind w:left="683" w:right="0" w:hanging="283"/>
        <w:jc w:val="left"/>
        <w:rPr>
          <w:sz w:val="22"/>
        </w:rPr>
      </w:pPr>
      <w:r>
        <w:rPr>
          <w:color w:val="231F20"/>
          <w:sz w:val="22"/>
        </w:rPr>
        <w:t>Nákladný a komplikovaný provoz autobusových linek z důvodu objíždění</w:t>
      </w:r>
      <w:r>
        <w:rPr>
          <w:color w:val="231F20"/>
          <w:spacing w:val="-12"/>
          <w:sz w:val="22"/>
        </w:rPr>
        <w:t> </w:t>
      </w:r>
      <w:r>
        <w:rPr>
          <w:color w:val="231F20"/>
          <w:sz w:val="22"/>
        </w:rPr>
        <w:t>terminálu</w:t>
      </w:r>
    </w:p>
    <w:p>
      <w:pPr>
        <w:pStyle w:val="ListParagraph"/>
        <w:numPr>
          <w:ilvl w:val="0"/>
          <w:numId w:val="3"/>
        </w:numPr>
        <w:tabs>
          <w:tab w:pos="684" w:val="left" w:leader="none"/>
        </w:tabs>
        <w:spacing w:line="240" w:lineRule="auto" w:before="208" w:after="0"/>
        <w:ind w:left="683" w:right="0" w:hanging="283"/>
        <w:jc w:val="left"/>
        <w:rPr>
          <w:sz w:val="22"/>
        </w:rPr>
      </w:pPr>
      <w:r>
        <w:rPr>
          <w:color w:val="231F20"/>
          <w:sz w:val="22"/>
        </w:rPr>
        <w:t>Nedostatečné množství a kvalita mobiliáře, velké množství typů</w:t>
      </w:r>
      <w:r>
        <w:rPr>
          <w:color w:val="231F20"/>
          <w:spacing w:val="-17"/>
          <w:sz w:val="22"/>
        </w:rPr>
        <w:t> </w:t>
      </w:r>
      <w:r>
        <w:rPr>
          <w:color w:val="231F20"/>
          <w:sz w:val="22"/>
        </w:rPr>
        <w:t>mobiliáře</w:t>
      </w:r>
    </w:p>
    <w:p>
      <w:pPr>
        <w:pStyle w:val="ListParagraph"/>
        <w:numPr>
          <w:ilvl w:val="0"/>
          <w:numId w:val="3"/>
        </w:numPr>
        <w:tabs>
          <w:tab w:pos="684" w:val="left" w:leader="none"/>
        </w:tabs>
        <w:spacing w:line="240" w:lineRule="auto" w:before="208" w:after="0"/>
        <w:ind w:left="683" w:right="0" w:hanging="283"/>
        <w:jc w:val="left"/>
        <w:rPr>
          <w:sz w:val="22"/>
        </w:rPr>
      </w:pPr>
      <w:r>
        <w:rPr>
          <w:color w:val="231F20"/>
          <w:sz w:val="22"/>
        </w:rPr>
        <w:t>Nepřehledný a nefunkční informační</w:t>
      </w:r>
      <w:r>
        <w:rPr>
          <w:color w:val="231F20"/>
          <w:spacing w:val="-11"/>
          <w:sz w:val="22"/>
        </w:rPr>
        <w:t> </w:t>
      </w:r>
      <w:r>
        <w:rPr>
          <w:color w:val="231F20"/>
          <w:sz w:val="22"/>
        </w:rPr>
        <w:t>systém</w:t>
      </w:r>
    </w:p>
    <w:p>
      <w:pPr>
        <w:spacing w:after="0" w:line="240" w:lineRule="auto"/>
        <w:jc w:val="left"/>
        <w:rPr>
          <w:sz w:val="22"/>
        </w:rPr>
        <w:sectPr>
          <w:pgSz w:w="11910" w:h="16840"/>
          <w:pgMar w:top="960" w:bottom="280" w:left="1300" w:right="1320"/>
        </w:sectPr>
      </w:pPr>
    </w:p>
    <w:p>
      <w:pPr>
        <w:spacing w:before="98"/>
        <w:ind w:left="116" w:right="0" w:firstLine="0"/>
        <w:jc w:val="left"/>
        <w:rPr>
          <w:rFonts w:ascii="UnitPro-Medi" w:hAnsi="UnitPro-Medi"/>
          <w:sz w:val="19"/>
        </w:rPr>
      </w:pPr>
      <w:r>
        <w:rPr>
          <w:rFonts w:ascii="UnitPro-Medi" w:hAnsi="UnitPro-Medi"/>
          <w:color w:val="231F20"/>
          <w:sz w:val="24"/>
        </w:rPr>
        <w:t>(2)4. S</w:t>
      </w:r>
      <w:r>
        <w:rPr>
          <w:rFonts w:ascii="UnitPro-Medi" w:hAnsi="UnitPro-Medi"/>
          <w:color w:val="231F20"/>
          <w:sz w:val="19"/>
        </w:rPr>
        <w:t>ILNÉ STRÁNKY ŘEŠENÉHO  ÚZEMÍ</w:t>
      </w:r>
    </w:p>
    <w:p>
      <w:pPr>
        <w:pStyle w:val="ListParagraph"/>
        <w:numPr>
          <w:ilvl w:val="1"/>
          <w:numId w:val="3"/>
        </w:numPr>
        <w:tabs>
          <w:tab w:pos="838" w:val="left" w:leader="none"/>
        </w:tabs>
        <w:spacing w:line="240" w:lineRule="auto" w:before="8" w:after="0"/>
        <w:ind w:left="837" w:right="0" w:hanging="360"/>
        <w:jc w:val="left"/>
        <w:rPr>
          <w:sz w:val="22"/>
        </w:rPr>
      </w:pPr>
      <w:r>
        <w:rPr>
          <w:color w:val="231F20"/>
          <w:sz w:val="22"/>
        </w:rPr>
        <w:t>Krátké přestupní vazby</w:t>
      </w:r>
      <w:r>
        <w:rPr>
          <w:color w:val="231F20"/>
          <w:spacing w:val="-12"/>
          <w:sz w:val="22"/>
        </w:rPr>
        <w:t> </w:t>
      </w:r>
      <w:r>
        <w:rPr>
          <w:color w:val="231F20"/>
          <w:sz w:val="22"/>
        </w:rPr>
        <w:t>metro-autobusy-metro</w:t>
      </w:r>
    </w:p>
    <w:p>
      <w:pPr>
        <w:pStyle w:val="ListParagraph"/>
        <w:numPr>
          <w:ilvl w:val="1"/>
          <w:numId w:val="3"/>
        </w:numPr>
        <w:tabs>
          <w:tab w:pos="837" w:val="left" w:leader="none"/>
        </w:tabs>
        <w:spacing w:line="240" w:lineRule="auto" w:before="208" w:after="0"/>
        <w:ind w:left="837" w:right="0" w:hanging="360"/>
        <w:jc w:val="left"/>
        <w:rPr>
          <w:sz w:val="22"/>
        </w:rPr>
      </w:pPr>
      <w:r>
        <w:rPr>
          <w:color w:val="231F20"/>
          <w:sz w:val="22"/>
        </w:rPr>
        <w:t>Bezbariérová vazba na sídliště Černý</w:t>
      </w:r>
      <w:r>
        <w:rPr>
          <w:color w:val="231F20"/>
          <w:spacing w:val="-7"/>
          <w:sz w:val="22"/>
        </w:rPr>
        <w:t> </w:t>
      </w:r>
      <w:r>
        <w:rPr>
          <w:color w:val="231F20"/>
          <w:sz w:val="22"/>
        </w:rPr>
        <w:t>most</w:t>
      </w:r>
    </w:p>
    <w:p>
      <w:pPr>
        <w:pStyle w:val="ListParagraph"/>
        <w:numPr>
          <w:ilvl w:val="1"/>
          <w:numId w:val="3"/>
        </w:numPr>
        <w:tabs>
          <w:tab w:pos="838" w:val="left" w:leader="none"/>
        </w:tabs>
        <w:spacing w:line="240" w:lineRule="auto" w:before="208" w:after="0"/>
        <w:ind w:left="837" w:right="0" w:hanging="360"/>
        <w:jc w:val="left"/>
        <w:rPr>
          <w:sz w:val="22"/>
        </w:rPr>
      </w:pPr>
      <w:r>
        <w:rPr>
          <w:color w:val="231F20"/>
          <w:sz w:val="22"/>
        </w:rPr>
        <w:t>Charakteristický příklad postmoderní</w:t>
      </w:r>
      <w:r>
        <w:rPr>
          <w:color w:val="231F20"/>
          <w:spacing w:val="8"/>
          <w:sz w:val="22"/>
        </w:rPr>
        <w:t> </w:t>
      </w:r>
      <w:r>
        <w:rPr>
          <w:color w:val="231F20"/>
          <w:sz w:val="22"/>
        </w:rPr>
        <w:t>architektury</w:t>
      </w:r>
    </w:p>
    <w:p>
      <w:pPr>
        <w:pStyle w:val="ListParagraph"/>
        <w:numPr>
          <w:ilvl w:val="1"/>
          <w:numId w:val="3"/>
        </w:numPr>
        <w:tabs>
          <w:tab w:pos="837" w:val="left" w:leader="none"/>
        </w:tabs>
        <w:spacing w:line="240" w:lineRule="auto" w:before="208" w:after="0"/>
        <w:ind w:left="837" w:right="0" w:hanging="360"/>
        <w:jc w:val="left"/>
        <w:rPr>
          <w:sz w:val="22"/>
        </w:rPr>
      </w:pPr>
      <w:r>
        <w:rPr>
          <w:color w:val="231F20"/>
          <w:sz w:val="22"/>
        </w:rPr>
        <w:t>Dostatečně dimenzovaný jižní předprostor</w:t>
      </w:r>
      <w:r>
        <w:rPr>
          <w:color w:val="231F20"/>
          <w:spacing w:val="-4"/>
          <w:sz w:val="22"/>
        </w:rPr>
        <w:t> </w:t>
      </w:r>
      <w:r>
        <w:rPr>
          <w:color w:val="231F20"/>
          <w:sz w:val="22"/>
        </w:rPr>
        <w:t>terminálu</w:t>
      </w:r>
    </w:p>
    <w:p>
      <w:pPr>
        <w:pStyle w:val="BodyText"/>
        <w:rPr>
          <w:sz w:val="28"/>
        </w:rPr>
      </w:pPr>
    </w:p>
    <w:p>
      <w:pPr>
        <w:pStyle w:val="BodyText"/>
        <w:spacing w:before="9"/>
        <w:rPr>
          <w:sz w:val="34"/>
        </w:rPr>
      </w:pPr>
    </w:p>
    <w:p>
      <w:pPr>
        <w:pStyle w:val="ListParagraph"/>
        <w:numPr>
          <w:ilvl w:val="0"/>
          <w:numId w:val="2"/>
        </w:numPr>
        <w:tabs>
          <w:tab w:pos="543" w:val="left" w:leader="none"/>
        </w:tabs>
        <w:spacing w:line="240" w:lineRule="auto" w:before="0" w:after="0"/>
        <w:ind w:left="542" w:right="0" w:hanging="425"/>
        <w:jc w:val="left"/>
        <w:rPr>
          <w:rFonts w:ascii="UnitPro-Medi" w:hAnsi="UnitPro-Medi"/>
          <w:sz w:val="20"/>
        </w:rPr>
      </w:pPr>
      <w:r>
        <w:rPr>
          <w:rFonts w:ascii="UnitPro-Medi" w:hAnsi="UnitPro-Medi"/>
          <w:color w:val="231F20"/>
          <w:sz w:val="26"/>
          <w:u w:val="thick" w:color="231F20"/>
        </w:rPr>
        <w:t>P</w:t>
      </w:r>
      <w:r>
        <w:rPr>
          <w:rFonts w:ascii="UnitPro-Medi" w:hAnsi="UnitPro-Medi"/>
          <w:color w:val="231F20"/>
          <w:sz w:val="20"/>
          <w:u w:val="thick" w:color="231F20"/>
        </w:rPr>
        <w:t>OŽADAVKY NA ŘEŠENÍ</w:t>
      </w:r>
      <w:r>
        <w:rPr>
          <w:rFonts w:ascii="UnitPro-Medi" w:hAnsi="UnitPro-Medi"/>
          <w:color w:val="231F20"/>
          <w:spacing w:val="-9"/>
          <w:sz w:val="20"/>
          <w:u w:val="thick" w:color="231F20"/>
        </w:rPr>
        <w:t> </w:t>
      </w:r>
      <w:r>
        <w:rPr>
          <w:rFonts w:ascii="UnitPro-Medi" w:hAnsi="UnitPro-Medi"/>
          <w:color w:val="231F20"/>
          <w:sz w:val="20"/>
          <w:u w:val="thick" w:color="231F20"/>
        </w:rPr>
        <w:t>STUDIE</w:t>
      </w:r>
    </w:p>
    <w:p>
      <w:pPr>
        <w:spacing w:before="262"/>
        <w:ind w:left="116" w:right="0" w:firstLine="0"/>
        <w:jc w:val="left"/>
        <w:rPr>
          <w:rFonts w:ascii="UnitPro-Medi" w:hAnsi="UnitPro-Medi"/>
          <w:sz w:val="19"/>
        </w:rPr>
      </w:pPr>
      <w:r>
        <w:rPr>
          <w:rFonts w:ascii="UnitPro-Medi" w:hAnsi="UnitPro-Medi"/>
          <w:color w:val="231F20"/>
          <w:sz w:val="24"/>
        </w:rPr>
        <w:t>(3)1. A</w:t>
      </w:r>
      <w:r>
        <w:rPr>
          <w:rFonts w:ascii="UnitPro-Medi" w:hAnsi="UnitPro-Medi"/>
          <w:color w:val="231F20"/>
          <w:sz w:val="19"/>
        </w:rPr>
        <w:t>NALÝZA ÚZEMÍ</w:t>
      </w:r>
    </w:p>
    <w:p>
      <w:pPr>
        <w:pStyle w:val="BodyText"/>
        <w:spacing w:line="247" w:lineRule="auto" w:before="8"/>
        <w:ind w:left="116" w:right="120"/>
      </w:pPr>
      <w:r>
        <w:rPr>
          <w:color w:val="231F20"/>
        </w:rPr>
        <w:t>V rámci studie budou zpracovány doplňující průzkumy a rozbory. Bude zpracován výkres hodnot a výkres problémů, analýza dopravního režimu, analýza provozu (zejména městských a příměstských linek) autobusů, monitoring pohybu cestujících, analýza bezbariérovosti a prostupnosti, analýza cyklodopravy, dílčí dendrologický průzkum pro dřeviny v rámci jižního předprostoru a vyhodnocení stavu zeleně, analýza osvětlení terminálu, vyhodnocení majetkoprávních vztahů a správcovství.</w:t>
      </w:r>
    </w:p>
    <w:p>
      <w:pPr>
        <w:spacing w:before="235"/>
        <w:ind w:left="116" w:right="0" w:firstLine="0"/>
        <w:jc w:val="left"/>
        <w:rPr>
          <w:rFonts w:ascii="UnitPro-Medi" w:hAnsi="UnitPro-Medi"/>
          <w:sz w:val="19"/>
        </w:rPr>
      </w:pPr>
      <w:r>
        <w:rPr>
          <w:rFonts w:ascii="UnitPro-Medi" w:hAnsi="UnitPro-Medi"/>
          <w:color w:val="231F20"/>
          <w:sz w:val="24"/>
        </w:rPr>
        <w:t>(3)2. N</w:t>
      </w:r>
      <w:r>
        <w:rPr>
          <w:rFonts w:ascii="UnitPro-Medi" w:hAnsi="UnitPro-Medi"/>
          <w:color w:val="231F20"/>
          <w:sz w:val="19"/>
        </w:rPr>
        <w:t>ÁVAZNOST NA EXISTUJÍCÍ PODKLADY A PROCESY V   ÚZEMÍ</w:t>
      </w:r>
    </w:p>
    <w:p>
      <w:pPr>
        <w:pStyle w:val="BodyText"/>
        <w:spacing w:line="247" w:lineRule="auto" w:before="8"/>
        <w:ind w:left="116" w:right="93"/>
      </w:pPr>
      <w:r>
        <w:rPr>
          <w:color w:val="231F20"/>
        </w:rPr>
        <w:t>Příprava studie bude koordinována s projektem ROPID “zlidštění terminálu Černý most”, v rámci kterého budou realizována dílčí rychlá opatření, jako jsou oprava, náhrada a údržba zařízení, prvků mobiliáře apod. Dále bude zohledněna zpracovaná projektová dokumentace parkovacího domu P+R Černý most a projektová dokumentace Úprav křižovatky ulic Bryksova a Mansfeldova. Studie upraví nebo zpřesní základní předpokládanou etapizaci, která počítá s rychlými opatřeními v horizontu 1 - 2 let, se stavebními úpravami v horizontu 5 - 10 let a s dalším urbanistickým rozvojem v území v dlouhodobém horizontu. Studie zhodnotí dopady navrženého řešení na jednotlivé správce, či provozovatele dílčích částí terminálu. Studie navrhne podstatné body, které mají být řešeny v navazujícím Management plánu.</w:t>
      </w:r>
    </w:p>
    <w:p>
      <w:pPr>
        <w:pStyle w:val="BodyText"/>
        <w:spacing w:before="199"/>
        <w:ind w:left="116"/>
      </w:pPr>
      <w:r>
        <w:rPr>
          <w:color w:val="231F20"/>
        </w:rPr>
        <w:t>Součástí studie bude získání kladných stanovisek následujících městských aktérů:</w:t>
      </w:r>
    </w:p>
    <w:p>
      <w:pPr>
        <w:pStyle w:val="ListParagraph"/>
        <w:numPr>
          <w:ilvl w:val="0"/>
          <w:numId w:val="4"/>
        </w:numPr>
        <w:tabs>
          <w:tab w:pos="291" w:val="left" w:leader="none"/>
        </w:tabs>
        <w:spacing w:line="240" w:lineRule="auto" w:before="207" w:after="0"/>
        <w:ind w:left="290" w:right="0" w:hanging="173"/>
        <w:jc w:val="left"/>
        <w:rPr>
          <w:sz w:val="22"/>
        </w:rPr>
      </w:pPr>
      <w:r>
        <w:rPr>
          <w:color w:val="231F20"/>
          <w:sz w:val="22"/>
        </w:rPr>
        <w:t>MČ Praha 14</w:t>
      </w:r>
      <w:r>
        <w:rPr>
          <w:color w:val="231F20"/>
          <w:spacing w:val="-4"/>
          <w:sz w:val="22"/>
        </w:rPr>
        <w:t> </w:t>
      </w:r>
      <w:r>
        <w:rPr>
          <w:color w:val="231F20"/>
          <w:sz w:val="22"/>
        </w:rPr>
        <w:t>samospráva</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Odbor dopravy (případně komise) MČ Praha</w:t>
      </w:r>
      <w:r>
        <w:rPr>
          <w:color w:val="231F20"/>
          <w:spacing w:val="-4"/>
          <w:sz w:val="22"/>
        </w:rPr>
        <w:t> </w:t>
      </w:r>
      <w:r>
        <w:rPr>
          <w:color w:val="231F20"/>
          <w:sz w:val="22"/>
        </w:rPr>
        <w:t>14</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Odbor životního prostředí (případně komise) MČ Praha</w:t>
      </w:r>
      <w:r>
        <w:rPr>
          <w:color w:val="231F20"/>
          <w:spacing w:val="-4"/>
          <w:sz w:val="22"/>
        </w:rPr>
        <w:t> </w:t>
      </w:r>
      <w:r>
        <w:rPr>
          <w:color w:val="231F20"/>
          <w:sz w:val="22"/>
        </w:rPr>
        <w:t>14</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Odbor územního rozvoje (případně komise) MČ Praha</w:t>
      </w:r>
      <w:r>
        <w:rPr>
          <w:color w:val="231F20"/>
          <w:spacing w:val="-6"/>
          <w:sz w:val="22"/>
        </w:rPr>
        <w:t> </w:t>
      </w:r>
      <w:r>
        <w:rPr>
          <w:color w:val="231F20"/>
          <w:sz w:val="22"/>
        </w:rPr>
        <w:t>14</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Dopravní podnik hlavního města Prahy a.s.</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Technická správa komunikací hlavního města</w:t>
      </w:r>
      <w:r>
        <w:rPr>
          <w:color w:val="231F20"/>
          <w:spacing w:val="-18"/>
          <w:sz w:val="22"/>
        </w:rPr>
        <w:t> </w:t>
      </w:r>
      <w:r>
        <w:rPr>
          <w:color w:val="231F20"/>
          <w:sz w:val="22"/>
        </w:rPr>
        <w:t>Prahy</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Odbor dopravy MHMP</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Odbor investiční MHMP</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Správci sítí technické</w:t>
      </w:r>
      <w:r>
        <w:rPr>
          <w:color w:val="231F20"/>
          <w:spacing w:val="-1"/>
          <w:sz w:val="22"/>
        </w:rPr>
        <w:t> </w:t>
      </w:r>
      <w:r>
        <w:rPr>
          <w:color w:val="231F20"/>
          <w:sz w:val="22"/>
        </w:rPr>
        <w:t>infrastruktury</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Regionální organizátor pražské integrované dopravy, p.</w:t>
      </w:r>
      <w:r>
        <w:rPr>
          <w:color w:val="231F20"/>
          <w:spacing w:val="-24"/>
          <w:sz w:val="22"/>
        </w:rPr>
        <w:t> </w:t>
      </w:r>
      <w:r>
        <w:rPr>
          <w:color w:val="231F20"/>
          <w:sz w:val="22"/>
        </w:rPr>
        <w:t>o.</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OCP MHMP</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PRE a.s.</w:t>
      </w:r>
    </w:p>
    <w:p>
      <w:pPr>
        <w:pStyle w:val="ListParagraph"/>
        <w:numPr>
          <w:ilvl w:val="0"/>
          <w:numId w:val="4"/>
        </w:numPr>
        <w:tabs>
          <w:tab w:pos="291" w:val="left" w:leader="none"/>
        </w:tabs>
        <w:spacing w:line="240" w:lineRule="auto" w:before="69" w:after="0"/>
        <w:ind w:left="290" w:right="0" w:hanging="173"/>
        <w:jc w:val="left"/>
        <w:rPr>
          <w:sz w:val="22"/>
        </w:rPr>
      </w:pPr>
      <w:r>
        <w:rPr>
          <w:color w:val="231F20"/>
          <w:sz w:val="22"/>
        </w:rPr>
        <w:t>PVS a.s.</w:t>
      </w:r>
      <w:r>
        <w:rPr>
          <w:color w:val="231F20"/>
          <w:spacing w:val="2"/>
          <w:sz w:val="22"/>
        </w:rPr>
        <w:t> </w:t>
      </w:r>
      <w:r>
        <w:rPr>
          <w:color w:val="231F20"/>
          <w:sz w:val="22"/>
        </w:rPr>
        <w:t>(PVK)</w:t>
      </w:r>
    </w:p>
    <w:p>
      <w:pPr>
        <w:spacing w:after="0" w:line="240" w:lineRule="auto"/>
        <w:jc w:val="left"/>
        <w:rPr>
          <w:sz w:val="22"/>
        </w:rPr>
        <w:sectPr>
          <w:pgSz w:w="11910" w:h="16840"/>
          <w:pgMar w:top="1320" w:bottom="280" w:left="1300" w:right="1320"/>
        </w:sectPr>
      </w:pPr>
    </w:p>
    <w:p>
      <w:pPr>
        <w:spacing w:before="98"/>
        <w:ind w:left="116" w:right="0" w:firstLine="0"/>
        <w:jc w:val="left"/>
        <w:rPr>
          <w:rFonts w:ascii="UnitPro-Medi" w:hAnsi="UnitPro-Medi"/>
          <w:sz w:val="19"/>
        </w:rPr>
      </w:pPr>
      <w:r>
        <w:rPr>
          <w:rFonts w:ascii="UnitPro-Medi" w:hAnsi="UnitPro-Medi"/>
          <w:color w:val="231F20"/>
          <w:sz w:val="24"/>
        </w:rPr>
        <w:t>(3)3. P</w:t>
      </w:r>
      <w:r>
        <w:rPr>
          <w:rFonts w:ascii="UnitPro-Medi" w:hAnsi="UnitPro-Medi"/>
          <w:color w:val="231F20"/>
          <w:sz w:val="19"/>
        </w:rPr>
        <w:t>ARTICIPACE S MÍSTNÍMI OBYVATELI</w:t>
      </w:r>
    </w:p>
    <w:p>
      <w:pPr>
        <w:pStyle w:val="BodyText"/>
        <w:spacing w:line="247" w:lineRule="auto" w:before="8"/>
        <w:ind w:left="116"/>
      </w:pPr>
      <w:r>
        <w:rPr>
          <w:color w:val="231F20"/>
        </w:rPr>
        <w:t>V rámci přípravy studie proběhne alespoň jedno plánovací setkání s místními obyvateli a spolky. Účelem setkání bude zejména informování místních o postupu přípravy koncepční studie a konzultace navržených opatření.</w:t>
      </w:r>
    </w:p>
    <w:p>
      <w:pPr>
        <w:spacing w:before="235"/>
        <w:ind w:left="116" w:right="0" w:firstLine="0"/>
        <w:jc w:val="left"/>
        <w:rPr>
          <w:rFonts w:ascii="UnitPro-Medi" w:hAnsi="UnitPro-Medi"/>
          <w:sz w:val="19"/>
        </w:rPr>
      </w:pPr>
      <w:r>
        <w:rPr>
          <w:rFonts w:ascii="UnitPro-Medi" w:hAnsi="UnitPro-Medi"/>
          <w:color w:val="231F20"/>
          <w:sz w:val="24"/>
        </w:rPr>
        <w:t>(3)4. A</w:t>
      </w:r>
      <w:r>
        <w:rPr>
          <w:rFonts w:ascii="UnitPro-Medi" w:hAnsi="UnitPro-Medi"/>
          <w:color w:val="231F20"/>
          <w:sz w:val="19"/>
        </w:rPr>
        <w:t>UTOBUSOVÝ TERMINÁL</w:t>
      </w:r>
      <w:r>
        <w:rPr>
          <w:rFonts w:ascii="UnitPro-Medi" w:hAnsi="UnitPro-Medi"/>
          <w:color w:val="231F20"/>
          <w:sz w:val="24"/>
        </w:rPr>
        <w:t>, </w:t>
      </w:r>
      <w:r>
        <w:rPr>
          <w:rFonts w:ascii="UnitPro-Medi" w:hAnsi="UnitPro-Medi"/>
          <w:color w:val="231F20"/>
          <w:sz w:val="19"/>
        </w:rPr>
        <w:t>LÁVKY A  ZASTŘEŠENÍ</w:t>
      </w:r>
    </w:p>
    <w:p>
      <w:pPr>
        <w:pStyle w:val="BodyText"/>
        <w:spacing w:line="247" w:lineRule="auto" w:before="8"/>
        <w:ind w:left="116"/>
      </w:pPr>
      <w:r>
        <w:rPr>
          <w:color w:val="231F20"/>
        </w:rPr>
        <w:t>Hlavním předmětem studie je nalezení nové vhodné formy lávek a zastřešení nad autobusovými nástupišti, které nahradí stávající dožilou mostní konstrukci. Studie navrhne novou odlehčenou (udržitelnější) formu mostní konstrukce tak, aby respektovala architektonický charakter zbývající části terminálu. V rámci řešení tohoto úkolu zpracovatel prověří možnost výraznější transformace provozního řešení autobusového terminálu: pohybu autobusů v rámci terminálu a jeho okolí, polohy nástupišť, (bezbariérového) přístupu cestujících na nástupiště, atp.</w:t>
      </w:r>
    </w:p>
    <w:p>
      <w:pPr>
        <w:pStyle w:val="BodyText"/>
        <w:spacing w:line="247" w:lineRule="auto" w:before="199"/>
        <w:ind w:left="116"/>
      </w:pPr>
      <w:r>
        <w:rPr>
          <w:color w:val="231F20"/>
        </w:rPr>
        <w:t>Dále studie navrhne řešení a umístění potřebného vybavení terminálu včetně mobiliáře (lavičky, koše, zábradlí, osvětlení, informační systém (dle standardu zastávek PID). Součástí bude také řešení a umístění úschovny kol a zavazadel, informačního centra dálkových autobusů, případně supermarketu a dalších služeb. Studie prověří i doplnění zázemí pro nabíjení elektrobusů a elektrokol.</w:t>
      </w:r>
    </w:p>
    <w:p>
      <w:pPr>
        <w:pStyle w:val="BodyText"/>
        <w:spacing w:line="247" w:lineRule="auto" w:before="199"/>
        <w:ind w:left="116" w:right="313"/>
      </w:pPr>
      <w:r>
        <w:rPr>
          <w:color w:val="231F20"/>
        </w:rPr>
        <w:t>Dále studie navrhne zastřešení nad důležitými přestupními vazbami terminálu (metro-autobus, terminál - P+R). Součástí řešení bude také minimalizace ploch pro přistávání ptactva uvnitř objektu terminálu.</w:t>
      </w:r>
    </w:p>
    <w:p>
      <w:pPr>
        <w:pStyle w:val="BodyText"/>
        <w:spacing w:line="247" w:lineRule="auto" w:before="199"/>
        <w:ind w:left="116" w:right="313"/>
      </w:pPr>
      <w:r>
        <w:rPr>
          <w:color w:val="231F20"/>
        </w:rPr>
        <w:t>Spojení mezi sídlištěm Černý most a nástupištěm metra do centra, které využívá denně cca 20 000 obyvatel a návštěvníků sídliště Černý most je tou nejdelší a nejsložitější vazbou v rámci celého terminálu. Studie prověří náhradu / úpravu stávající lávky a rampové věže v jižním předprostoru terminálu tak, aby byla tato vazba zjednodušena.</w:t>
      </w:r>
    </w:p>
    <w:p>
      <w:pPr>
        <w:pStyle w:val="BodyText"/>
        <w:rPr>
          <w:sz w:val="28"/>
        </w:rPr>
      </w:pPr>
    </w:p>
    <w:p>
      <w:pPr>
        <w:pStyle w:val="BodyText"/>
        <w:spacing w:before="7"/>
        <w:rPr>
          <w:sz w:val="21"/>
        </w:rPr>
      </w:pPr>
    </w:p>
    <w:p>
      <w:pPr>
        <w:spacing w:line="220" w:lineRule="exact" w:before="0"/>
        <w:ind w:left="7075" w:right="135" w:firstLine="0"/>
        <w:jc w:val="left"/>
        <w:rPr>
          <w:rFonts w:ascii="UnitPro-Ita" w:hAnsi="UnitPro-Ita"/>
          <w:i/>
          <w:sz w:val="18"/>
        </w:rPr>
      </w:pPr>
      <w:r>
        <w:rPr/>
        <w:drawing>
          <wp:anchor distT="0" distB="0" distL="0" distR="0" allowOverlap="1" layoutInCell="1" locked="0" behindDoc="0" simplePos="0" relativeHeight="1312">
            <wp:simplePos x="0" y="0"/>
            <wp:positionH relativeFrom="page">
              <wp:posOffset>899794</wp:posOffset>
            </wp:positionH>
            <wp:positionV relativeFrom="paragraph">
              <wp:posOffset>10443</wp:posOffset>
            </wp:positionV>
            <wp:extent cx="4266374" cy="4266374"/>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266374" cy="4266374"/>
                    </a:xfrm>
                    <a:prstGeom prst="rect">
                      <a:avLst/>
                    </a:prstGeom>
                  </pic:spPr>
                </pic:pic>
              </a:graphicData>
            </a:graphic>
          </wp:anchor>
        </w:drawing>
      </w:r>
      <w:r>
        <w:rPr>
          <w:rFonts w:ascii="UnitPro-Ita" w:hAnsi="UnitPro-Ita"/>
          <w:i/>
          <w:color w:val="231F20"/>
          <w:sz w:val="18"/>
        </w:rPr>
        <w:t>Dožilá mostní konstrukce nad autobusovým terminálem, foto IPR Praha</w:t>
      </w:r>
    </w:p>
    <w:p>
      <w:pPr>
        <w:spacing w:after="0" w:line="220" w:lineRule="exact"/>
        <w:jc w:val="left"/>
        <w:rPr>
          <w:rFonts w:ascii="UnitPro-Ita" w:hAnsi="UnitPro-Ita"/>
          <w:sz w:val="18"/>
        </w:rPr>
        <w:sectPr>
          <w:pgSz w:w="11910" w:h="16840"/>
          <w:pgMar w:top="1320" w:bottom="280" w:left="1300" w:right="1400"/>
        </w:sectPr>
      </w:pPr>
    </w:p>
    <w:p>
      <w:pPr>
        <w:pStyle w:val="BodyText"/>
        <w:ind w:left="117"/>
        <w:rPr>
          <w:rFonts w:ascii="UnitPro-Ita"/>
          <w:sz w:val="20"/>
        </w:rPr>
      </w:pPr>
      <w:r>
        <w:rPr>
          <w:rFonts w:ascii="UnitPro-Ita"/>
          <w:sz w:val="20"/>
        </w:rPr>
        <w:drawing>
          <wp:inline distT="0" distB="0" distL="0" distR="0">
            <wp:extent cx="5769844" cy="3846576"/>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5769844" cy="3846576"/>
                    </a:xfrm>
                    <a:prstGeom prst="rect">
                      <a:avLst/>
                    </a:prstGeom>
                  </pic:spPr>
                </pic:pic>
              </a:graphicData>
            </a:graphic>
          </wp:inline>
        </w:drawing>
      </w:r>
      <w:r>
        <w:rPr>
          <w:rFonts w:ascii="UnitPro-Ita"/>
          <w:sz w:val="20"/>
        </w:rPr>
      </w:r>
    </w:p>
    <w:p>
      <w:pPr>
        <w:pStyle w:val="BodyText"/>
        <w:spacing w:before="1"/>
        <w:rPr>
          <w:rFonts w:ascii="UnitPro-Ita"/>
          <w:i/>
          <w:sz w:val="10"/>
        </w:rPr>
      </w:pPr>
    </w:p>
    <w:p>
      <w:pPr>
        <w:spacing w:before="110"/>
        <w:ind w:left="116" w:right="0" w:firstLine="0"/>
        <w:jc w:val="left"/>
        <w:rPr>
          <w:rFonts w:ascii="UnitPro-Ita" w:hAnsi="UnitPro-Ita"/>
          <w:i/>
          <w:sz w:val="18"/>
        </w:rPr>
      </w:pPr>
      <w:r>
        <w:rPr>
          <w:rFonts w:ascii="UnitPro-Ita" w:hAnsi="UnitPro-Ita"/>
          <w:i/>
          <w:color w:val="231F20"/>
          <w:sz w:val="18"/>
        </w:rPr>
        <w:t>Rampová věž v jižním předprostoru terminálu, fotografie lávky přes ulici Chlumecká - nefunkční odvodnění, foto IPR Praha</w:t>
      </w:r>
    </w:p>
    <w:p>
      <w:pPr>
        <w:pStyle w:val="BodyText"/>
        <w:rPr>
          <w:rFonts w:ascii="UnitPro-Ita"/>
          <w:i/>
        </w:rPr>
      </w:pPr>
    </w:p>
    <w:p>
      <w:pPr>
        <w:pStyle w:val="BodyText"/>
        <w:spacing w:before="8"/>
        <w:rPr>
          <w:rFonts w:ascii="UnitPro-Ita"/>
          <w:i/>
          <w:sz w:val="31"/>
        </w:rPr>
      </w:pPr>
    </w:p>
    <w:p>
      <w:pPr>
        <w:spacing w:before="0"/>
        <w:ind w:left="116" w:right="0" w:firstLine="0"/>
        <w:jc w:val="left"/>
        <w:rPr>
          <w:rFonts w:ascii="UnitPro-Medi" w:hAnsi="UnitPro-Medi"/>
          <w:sz w:val="19"/>
        </w:rPr>
      </w:pPr>
      <w:r>
        <w:rPr>
          <w:rFonts w:ascii="UnitPro-Medi" w:hAnsi="UnitPro-Medi"/>
          <w:color w:val="231F20"/>
          <w:sz w:val="24"/>
        </w:rPr>
        <w:t>(3)5. D</w:t>
      </w:r>
      <w:r>
        <w:rPr>
          <w:rFonts w:ascii="UnitPro-Medi" w:hAnsi="UnitPro-Medi"/>
          <w:color w:val="231F20"/>
          <w:sz w:val="19"/>
        </w:rPr>
        <w:t>OPRAVNÍ KONCEPCE</w:t>
      </w:r>
    </w:p>
    <w:p>
      <w:pPr>
        <w:pStyle w:val="BodyText"/>
        <w:spacing w:line="247" w:lineRule="auto" w:before="8"/>
        <w:ind w:left="116" w:right="120"/>
      </w:pPr>
      <w:r>
        <w:rPr>
          <w:color w:val="231F20"/>
        </w:rPr>
        <w:t>Studie bude podrobně řešit severojižní a západovýchodní cyklistické vazby. Nabízí se pěší / cyklo propojení přes střechu terminálu. Dále se studie bude zabývat pěšími (bezbariérovými) návaznostmi terminálu na blízké okolí a možnostmi nových nebo úpravami stávajících propojek tak, aby došlo ke zkrácení tras (např. otočené schodiště na trase CČM - metro do centra, složitá a dlouhá rampa na střechu tubusu metra, absentující jihozápadní pěší vazba na sídliště Černý most přes “stavební” parcelu, atp.)</w:t>
      </w:r>
    </w:p>
    <w:p>
      <w:pPr>
        <w:pStyle w:val="BodyText"/>
        <w:spacing w:line="247" w:lineRule="auto" w:before="199"/>
        <w:ind w:left="116" w:right="153"/>
      </w:pPr>
      <w:r>
        <w:rPr>
          <w:color w:val="231F20"/>
        </w:rPr>
        <w:t>Dále studie prověří možnost výraznější změny organizace pohybu autobusů (případně automobilů) v rámci terminálu a jeho okolí. K prověření je napojení pruhu s výstupními zastávkami autobusů na ulici Chlumeckou. K prověření je také napojení parkoviště na tubusu od příjezdové komunikace k CČM, čímž by se výrazně zjednodušila dostupnost této parkovací plochy pro automobily.</w:t>
      </w:r>
    </w:p>
    <w:p>
      <w:pPr>
        <w:spacing w:before="234"/>
        <w:ind w:left="116" w:right="0" w:firstLine="0"/>
        <w:jc w:val="left"/>
        <w:rPr>
          <w:rFonts w:ascii="UnitPro-Medi" w:hAnsi="UnitPro-Medi"/>
          <w:sz w:val="19"/>
        </w:rPr>
      </w:pPr>
      <w:r>
        <w:rPr>
          <w:rFonts w:ascii="UnitPro-Medi" w:hAnsi="UnitPro-Medi"/>
          <w:color w:val="231F20"/>
          <w:sz w:val="24"/>
        </w:rPr>
        <w:t>(3)6. K</w:t>
      </w:r>
      <w:r>
        <w:rPr>
          <w:rFonts w:ascii="UnitPro-Medi" w:hAnsi="UnitPro-Medi"/>
          <w:color w:val="231F20"/>
          <w:sz w:val="19"/>
        </w:rPr>
        <w:t>ONCEPCE MODROZELENÉ INFRASTRUKTURY</w:t>
      </w:r>
    </w:p>
    <w:p>
      <w:pPr>
        <w:pStyle w:val="BodyText"/>
        <w:spacing w:line="247" w:lineRule="auto" w:before="8"/>
        <w:ind w:left="116" w:right="153"/>
      </w:pPr>
      <w:r>
        <w:rPr>
          <w:color w:val="231F20"/>
        </w:rPr>
        <w:t>Dalším požadavkem je koncepce modrozelené infrastruktury pro terminál a jeho okolí. Cílem je nalézt řešení, která zvýší odolnost městského prostředí vůči klimatickým změnám (dlouhá období sucha nebo přívalové deště). Předpokládá se využití prvků hospodaření s dešťovou vodou, tj. využití dešťové vody a zpomalení odtoku dešťové vody do kanalizace. Cílem je, aby navržené prvky modrozelené infrastruktury byly integrální součástí architektonického řešení terminálu a přilehlých veřejných prostranství.</w:t>
      </w:r>
    </w:p>
    <w:p>
      <w:pPr>
        <w:spacing w:after="0" w:line="247" w:lineRule="auto"/>
        <w:sectPr>
          <w:pgSz w:w="11910" w:h="16840"/>
          <w:pgMar w:top="800" w:bottom="280" w:left="1300" w:right="1320"/>
        </w:sectPr>
      </w:pPr>
    </w:p>
    <w:p>
      <w:pPr>
        <w:spacing w:before="98"/>
        <w:ind w:left="116" w:right="0" w:firstLine="0"/>
        <w:jc w:val="left"/>
        <w:rPr>
          <w:rFonts w:ascii="UnitPro-Medi" w:hAnsi="UnitPro-Medi"/>
          <w:sz w:val="19"/>
        </w:rPr>
      </w:pPr>
      <w:r>
        <w:rPr>
          <w:rFonts w:ascii="UnitPro-Medi" w:hAnsi="UnitPro-Medi"/>
          <w:color w:val="231F20"/>
          <w:sz w:val="24"/>
        </w:rPr>
        <w:t>(3)4. U</w:t>
      </w:r>
      <w:r>
        <w:rPr>
          <w:rFonts w:ascii="UnitPro-Medi" w:hAnsi="UnitPro-Medi"/>
          <w:color w:val="231F20"/>
          <w:sz w:val="19"/>
        </w:rPr>
        <w:t>RBANISTICKÉ ŘEŠENÍ </w:t>
      </w:r>
      <w:r>
        <w:rPr>
          <w:rFonts w:ascii="UnitPro-Medi" w:hAnsi="UnitPro-Medi"/>
          <w:color w:val="231F20"/>
          <w:sz w:val="24"/>
        </w:rPr>
        <w:t>(</w:t>
      </w:r>
      <w:r>
        <w:rPr>
          <w:rFonts w:ascii="UnitPro-Medi" w:hAnsi="UnitPro-Medi"/>
          <w:color w:val="231F20"/>
          <w:sz w:val="19"/>
        </w:rPr>
        <w:t>OBJEMOVÁ SKICA</w:t>
      </w:r>
      <w:r>
        <w:rPr>
          <w:rFonts w:ascii="UnitPro-Medi" w:hAnsi="UnitPro-Medi"/>
          <w:color w:val="231F20"/>
          <w:sz w:val="24"/>
        </w:rPr>
        <w:t>) </w:t>
      </w:r>
      <w:r>
        <w:rPr>
          <w:rFonts w:ascii="UnitPro-Medi" w:hAnsi="UnitPro-Medi"/>
          <w:color w:val="231F20"/>
          <w:sz w:val="19"/>
        </w:rPr>
        <w:t>OKOLÍ TERMINÁLU</w:t>
      </w:r>
    </w:p>
    <w:p>
      <w:pPr>
        <w:pStyle w:val="BodyText"/>
        <w:spacing w:line="247" w:lineRule="auto" w:before="8"/>
        <w:ind w:left="116" w:right="153"/>
      </w:pPr>
      <w:r>
        <w:rPr>
          <w:color w:val="231F20"/>
        </w:rPr>
        <w:t>Urbanistická struktura je zejména v oblasti na jih od terminálu Černý most považována za stabilizovanou. Zpracovatel prověří další stavební rozvoj v bezprostředním okolí terminálu v rámci existující uliční sítě. Cílem je revidovat původní plány stavby Černý most IV dle soudobých trendů a principů. S tím souvisí i případná úprava jižního předprostoru terminálu. Dále bude v rámci dlouhodobé etapy rozvoje prověřena možnost nástavby terminálu.</w:t>
      </w:r>
    </w:p>
    <w:p>
      <w:pPr>
        <w:pStyle w:val="BodyText"/>
        <w:spacing w:before="2"/>
        <w:rPr>
          <w:sz w:val="21"/>
        </w:rPr>
      </w:pPr>
      <w:r>
        <w:rPr/>
        <w:drawing>
          <wp:anchor distT="0" distB="0" distL="0" distR="0" allowOverlap="1" layoutInCell="1" locked="0" behindDoc="0" simplePos="0" relativeHeight="1336">
            <wp:simplePos x="0" y="0"/>
            <wp:positionH relativeFrom="page">
              <wp:posOffset>899794</wp:posOffset>
            </wp:positionH>
            <wp:positionV relativeFrom="paragraph">
              <wp:posOffset>191168</wp:posOffset>
            </wp:positionV>
            <wp:extent cx="5771320" cy="4053840"/>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5771320" cy="4053840"/>
                    </a:xfrm>
                    <a:prstGeom prst="rect">
                      <a:avLst/>
                    </a:prstGeom>
                  </pic:spPr>
                </pic:pic>
              </a:graphicData>
            </a:graphic>
          </wp:anchor>
        </w:drawing>
      </w:r>
    </w:p>
    <w:p>
      <w:pPr>
        <w:spacing w:before="195"/>
        <w:ind w:left="116" w:right="0" w:firstLine="0"/>
        <w:jc w:val="left"/>
        <w:rPr>
          <w:rFonts w:ascii="UnitPro-Ita" w:hAnsi="UnitPro-Ita"/>
          <w:i/>
          <w:sz w:val="18"/>
        </w:rPr>
      </w:pPr>
      <w:r>
        <w:rPr>
          <w:rFonts w:ascii="UnitPro-Ita" w:hAnsi="UnitPro-Ita"/>
          <w:i/>
          <w:color w:val="231F20"/>
          <w:sz w:val="18"/>
        </w:rPr>
        <w:t>Původní plán sídliště Černý Most II – 4. stavba, ateliér Héta, 1998, zdroj: archiv arch. Vladimíra Štulce</w:t>
      </w:r>
    </w:p>
    <w:p>
      <w:pPr>
        <w:pStyle w:val="BodyText"/>
        <w:rPr>
          <w:rFonts w:ascii="UnitPro-Ita"/>
          <w:i/>
        </w:rPr>
      </w:pPr>
    </w:p>
    <w:p>
      <w:pPr>
        <w:pStyle w:val="BodyText"/>
        <w:spacing w:before="7"/>
        <w:rPr>
          <w:rFonts w:ascii="UnitPro-Ita"/>
          <w:i/>
          <w:sz w:val="31"/>
        </w:rPr>
      </w:pPr>
    </w:p>
    <w:p>
      <w:pPr>
        <w:spacing w:before="1"/>
        <w:ind w:left="116" w:right="0" w:firstLine="0"/>
        <w:jc w:val="left"/>
        <w:rPr>
          <w:rFonts w:ascii="UnitPro-Medi" w:hAnsi="UnitPro-Medi"/>
          <w:sz w:val="19"/>
        </w:rPr>
      </w:pPr>
      <w:r>
        <w:rPr>
          <w:rFonts w:ascii="UnitPro-Medi" w:hAnsi="UnitPro-Medi"/>
          <w:color w:val="231F20"/>
          <w:sz w:val="24"/>
        </w:rPr>
        <w:t>(3)4. N</w:t>
      </w:r>
      <w:r>
        <w:rPr>
          <w:rFonts w:ascii="UnitPro-Medi" w:hAnsi="UnitPro-Medi"/>
          <w:color w:val="231F20"/>
          <w:sz w:val="19"/>
        </w:rPr>
        <w:t>ÁVAZNOSTI  TERMINÁLU</w:t>
      </w:r>
      <w:r>
        <w:rPr>
          <w:rFonts w:ascii="UnitPro-Medi" w:hAnsi="UnitPro-Medi"/>
          <w:color w:val="231F20"/>
          <w:sz w:val="24"/>
        </w:rPr>
        <w:t>, </w:t>
      </w:r>
      <w:r>
        <w:rPr>
          <w:rFonts w:ascii="UnitPro-Medi" w:hAnsi="UnitPro-Medi"/>
          <w:color w:val="231F20"/>
          <w:sz w:val="19"/>
        </w:rPr>
        <w:t>JIŽNÍ PŘEDPROSTOR</w:t>
      </w:r>
    </w:p>
    <w:p>
      <w:pPr>
        <w:pStyle w:val="BodyText"/>
        <w:spacing w:line="247" w:lineRule="auto" w:before="8"/>
        <w:ind w:left="116" w:right="60"/>
      </w:pPr>
      <w:r>
        <w:rPr>
          <w:color w:val="231F20"/>
        </w:rPr>
        <w:t>Veřejné prostranství v jižním předpolí, které bylo realizováno společně s terminálem, je ve velmi špatném stavu zejména v jeho severní části, kde je problém s odvodněním a propadáním dlažby. Jsou zde nevhodně zvolené nízké dřeviny, které prostoru ubírají na reprezentativnosti a současně znemožňují jeho plnohodnotné využití (nízko nasazené koruny, malá rabátka, malé rozteče stromů atp.).</w:t>
      </w:r>
    </w:p>
    <w:p>
      <w:pPr>
        <w:pStyle w:val="BodyText"/>
        <w:spacing w:line="247" w:lineRule="auto" w:before="199"/>
        <w:ind w:left="116" w:right="158"/>
      </w:pPr>
      <w:r>
        <w:rPr>
          <w:color w:val="231F20"/>
        </w:rPr>
        <w:t>Prostor je vhodný pro pořádání farmářských trhů i pořádání kulturních akcí (sklon). Současně tudy prochází velké množství lidí. Z hlediska hierarchie se jedná o jedno z nejvýznamnějších centrálních veřejných prostranství Prahy 14. Zpracovatel prověří možné úpravy tvaru a dispozice náměstí a napojení plochy na připravovanou rekonstrukci křižovatky Bryksova - Mansfeldova.</w:t>
      </w:r>
    </w:p>
    <w:p>
      <w:pPr>
        <w:spacing w:after="0" w:line="247" w:lineRule="auto"/>
        <w:sectPr>
          <w:pgSz w:w="11910" w:h="16840"/>
          <w:pgMar w:top="1320" w:bottom="280" w:left="1300" w:right="1320"/>
        </w:sectPr>
      </w:pPr>
    </w:p>
    <w:p>
      <w:pPr>
        <w:pStyle w:val="BodyText"/>
        <w:ind w:left="116"/>
        <w:rPr>
          <w:sz w:val="20"/>
        </w:rPr>
      </w:pPr>
      <w:r>
        <w:rPr>
          <w:sz w:val="20"/>
        </w:rPr>
        <w:drawing>
          <wp:inline distT="0" distB="0" distL="0" distR="0">
            <wp:extent cx="5737958" cy="4616862"/>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5737958" cy="4616862"/>
                    </a:xfrm>
                    <a:prstGeom prst="rect">
                      <a:avLst/>
                    </a:prstGeom>
                  </pic:spPr>
                </pic:pic>
              </a:graphicData>
            </a:graphic>
          </wp:inline>
        </w:drawing>
      </w:r>
      <w:r>
        <w:rPr>
          <w:sz w:val="20"/>
        </w:rPr>
      </w:r>
    </w:p>
    <w:p>
      <w:pPr>
        <w:pStyle w:val="BodyText"/>
        <w:spacing w:before="3"/>
        <w:rPr>
          <w:sz w:val="12"/>
        </w:rPr>
      </w:pPr>
    </w:p>
    <w:p>
      <w:pPr>
        <w:spacing w:before="110"/>
        <w:ind w:left="116" w:right="0" w:firstLine="0"/>
        <w:jc w:val="left"/>
        <w:rPr>
          <w:rFonts w:ascii="UnitPro-Ita" w:hAnsi="UnitPro-Ita"/>
          <w:i/>
          <w:sz w:val="18"/>
        </w:rPr>
      </w:pPr>
      <w:r>
        <w:rPr>
          <w:rFonts w:ascii="UnitPro-Ita" w:hAnsi="UnitPro-Ita"/>
          <w:i/>
          <w:color w:val="231F20"/>
          <w:sz w:val="18"/>
        </w:rPr>
        <w:t>Jižní předprostor terminálu krátce po dokončení, foto: Josef Váša, zdroj: ateliér Héta</w:t>
      </w:r>
    </w:p>
    <w:p>
      <w:pPr>
        <w:pStyle w:val="BodyText"/>
        <w:rPr>
          <w:rFonts w:ascii="UnitPro-Ita"/>
          <w:i/>
        </w:rPr>
      </w:pPr>
      <w:r>
        <w:rPr/>
        <w:drawing>
          <wp:anchor distT="0" distB="0" distL="0" distR="0" allowOverlap="1" layoutInCell="1" locked="0" behindDoc="0" simplePos="0" relativeHeight="1360">
            <wp:simplePos x="0" y="0"/>
            <wp:positionH relativeFrom="page">
              <wp:posOffset>899718</wp:posOffset>
            </wp:positionH>
            <wp:positionV relativeFrom="paragraph">
              <wp:posOffset>197403</wp:posOffset>
            </wp:positionV>
            <wp:extent cx="5769864" cy="3846576"/>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5769864" cy="3846576"/>
                    </a:xfrm>
                    <a:prstGeom prst="rect">
                      <a:avLst/>
                    </a:prstGeom>
                  </pic:spPr>
                </pic:pic>
              </a:graphicData>
            </a:graphic>
          </wp:anchor>
        </w:drawing>
      </w:r>
    </w:p>
    <w:p>
      <w:pPr>
        <w:pStyle w:val="BodyText"/>
        <w:spacing w:before="1"/>
        <w:rPr>
          <w:rFonts w:ascii="UnitPro-Ita"/>
          <w:i/>
          <w:sz w:val="16"/>
        </w:rPr>
      </w:pPr>
    </w:p>
    <w:p>
      <w:pPr>
        <w:spacing w:before="1"/>
        <w:ind w:left="117" w:right="0" w:firstLine="0"/>
        <w:jc w:val="left"/>
        <w:rPr>
          <w:rFonts w:ascii="UnitPro-Ita" w:hAnsi="UnitPro-Ita"/>
          <w:i/>
          <w:sz w:val="18"/>
        </w:rPr>
      </w:pPr>
      <w:r>
        <w:rPr>
          <w:rFonts w:ascii="UnitPro-Ita" w:hAnsi="UnitPro-Ita"/>
          <w:i/>
          <w:color w:val="231F20"/>
          <w:sz w:val="18"/>
        </w:rPr>
        <w:t>Nástup do jižního předprostoru terminálu a sídliště Černý most, foto: IPR Praha</w:t>
      </w:r>
    </w:p>
    <w:p>
      <w:pPr>
        <w:spacing w:after="0"/>
        <w:jc w:val="left"/>
        <w:rPr>
          <w:rFonts w:ascii="UnitPro-Ita" w:hAnsi="UnitPro-Ita"/>
          <w:sz w:val="18"/>
        </w:rPr>
        <w:sectPr>
          <w:pgSz w:w="11910" w:h="16840"/>
          <w:pgMar w:top="720" w:bottom="280" w:left="1300" w:right="1320"/>
        </w:sectPr>
      </w:pPr>
    </w:p>
    <w:p>
      <w:pPr>
        <w:pStyle w:val="BodyText"/>
        <w:ind w:left="115"/>
        <w:rPr>
          <w:rFonts w:ascii="UnitPro-Ita"/>
          <w:sz w:val="20"/>
        </w:rPr>
      </w:pPr>
      <w:r>
        <w:rPr>
          <w:rFonts w:ascii="UnitPro-Ita"/>
          <w:sz w:val="20"/>
        </w:rPr>
        <w:drawing>
          <wp:inline distT="0" distB="0" distL="0" distR="0">
            <wp:extent cx="5773773" cy="3169920"/>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5773773" cy="3169920"/>
                    </a:xfrm>
                    <a:prstGeom prst="rect">
                      <a:avLst/>
                    </a:prstGeom>
                  </pic:spPr>
                </pic:pic>
              </a:graphicData>
            </a:graphic>
          </wp:inline>
        </w:drawing>
      </w:r>
      <w:r>
        <w:rPr>
          <w:rFonts w:ascii="UnitPro-Ita"/>
          <w:sz w:val="20"/>
        </w:rPr>
      </w:r>
    </w:p>
    <w:p>
      <w:pPr>
        <w:pStyle w:val="BodyText"/>
        <w:spacing w:before="12"/>
        <w:rPr>
          <w:rFonts w:ascii="UnitPro-Ita"/>
          <w:i/>
          <w:sz w:val="8"/>
        </w:rPr>
      </w:pPr>
    </w:p>
    <w:p>
      <w:pPr>
        <w:spacing w:before="110"/>
        <w:ind w:left="116" w:right="0" w:firstLine="0"/>
        <w:jc w:val="left"/>
        <w:rPr>
          <w:rFonts w:ascii="UnitPro-Ita" w:hAnsi="UnitPro-Ita"/>
          <w:i/>
          <w:sz w:val="18"/>
        </w:rPr>
      </w:pPr>
      <w:r>
        <w:rPr>
          <w:rFonts w:ascii="UnitPro-Ita" w:hAnsi="UnitPro-Ita"/>
          <w:i/>
          <w:color w:val="231F20"/>
          <w:sz w:val="18"/>
        </w:rPr>
        <w:t>Návazný projekt ve stupni DSP Bryksova - Mansfeldova zvýšená plocha křižovatky, zdroj: IPR Praha</w:t>
      </w:r>
    </w:p>
    <w:p>
      <w:pPr>
        <w:pStyle w:val="BodyText"/>
        <w:rPr>
          <w:rFonts w:ascii="UnitPro-Ita"/>
          <w:i/>
        </w:rPr>
      </w:pPr>
    </w:p>
    <w:p>
      <w:pPr>
        <w:pStyle w:val="BodyText"/>
        <w:spacing w:before="3"/>
        <w:rPr>
          <w:rFonts w:ascii="UnitPro-Ita"/>
          <w:i/>
          <w:sz w:val="31"/>
        </w:rPr>
      </w:pPr>
    </w:p>
    <w:p>
      <w:pPr>
        <w:pStyle w:val="ListParagraph"/>
        <w:numPr>
          <w:ilvl w:val="0"/>
          <w:numId w:val="2"/>
        </w:numPr>
        <w:tabs>
          <w:tab w:pos="543" w:val="left" w:leader="none"/>
        </w:tabs>
        <w:spacing w:line="240" w:lineRule="auto" w:before="0" w:after="0"/>
        <w:ind w:left="542" w:right="0" w:hanging="425"/>
        <w:jc w:val="left"/>
        <w:rPr>
          <w:rFonts w:ascii="UnitPro-Medi" w:hAnsi="UnitPro-Medi"/>
          <w:sz w:val="20"/>
        </w:rPr>
      </w:pPr>
      <w:r>
        <w:rPr>
          <w:rFonts w:ascii="UnitPro-Medi" w:hAnsi="UnitPro-Medi"/>
          <w:color w:val="231F20"/>
          <w:w w:val="105"/>
          <w:sz w:val="26"/>
          <w:u w:val="thick" w:color="231F20"/>
        </w:rPr>
        <w:t>P</w:t>
      </w:r>
      <w:r>
        <w:rPr>
          <w:rFonts w:ascii="UnitPro-Medi" w:hAnsi="UnitPro-Medi"/>
          <w:color w:val="231F20"/>
          <w:w w:val="105"/>
          <w:sz w:val="20"/>
          <w:u w:val="thick" w:color="231F20"/>
        </w:rPr>
        <w:t>ODKLADY</w:t>
      </w:r>
      <w:r>
        <w:rPr>
          <w:rFonts w:ascii="UnitPro-Medi" w:hAnsi="UnitPro-Medi"/>
          <w:color w:val="231F20"/>
          <w:w w:val="105"/>
          <w:sz w:val="26"/>
          <w:u w:val="thick" w:color="231F20"/>
        </w:rPr>
        <w:t>, </w:t>
      </w:r>
      <w:r>
        <w:rPr>
          <w:rFonts w:ascii="UnitPro-Medi" w:hAnsi="UnitPro-Medi"/>
          <w:color w:val="231F20"/>
          <w:w w:val="105"/>
          <w:sz w:val="20"/>
          <w:u w:val="thick" w:color="231F20"/>
        </w:rPr>
        <w:t>KTERÉ BUDOU K DISPOZICI</w:t>
      </w:r>
      <w:r>
        <w:rPr>
          <w:rFonts w:ascii="UnitPro-Medi" w:hAnsi="UnitPro-Medi"/>
          <w:color w:val="231F20"/>
          <w:spacing w:val="-33"/>
          <w:w w:val="105"/>
          <w:sz w:val="20"/>
          <w:u w:val="thick" w:color="231F20"/>
        </w:rPr>
        <w:t> </w:t>
      </w:r>
      <w:r>
        <w:rPr>
          <w:rFonts w:ascii="UnitPro-Medi" w:hAnsi="UnitPro-Medi"/>
          <w:color w:val="231F20"/>
          <w:spacing w:val="-3"/>
          <w:w w:val="105"/>
          <w:sz w:val="20"/>
          <w:u w:val="thick" w:color="231F20"/>
        </w:rPr>
        <w:t>ZPRACOVATELI</w:t>
      </w:r>
    </w:p>
    <w:p>
      <w:pPr>
        <w:pStyle w:val="BodyText"/>
        <w:spacing w:before="8"/>
        <w:rPr>
          <w:rFonts w:ascii="UnitPro-Medi"/>
          <w:sz w:val="42"/>
        </w:rPr>
      </w:pPr>
    </w:p>
    <w:p>
      <w:pPr>
        <w:pStyle w:val="ListParagraph"/>
        <w:numPr>
          <w:ilvl w:val="0"/>
          <w:numId w:val="5"/>
        </w:numPr>
        <w:tabs>
          <w:tab w:pos="858" w:val="left" w:leader="none"/>
        </w:tabs>
        <w:spacing w:line="240" w:lineRule="auto" w:before="0" w:after="0"/>
        <w:ind w:left="857" w:right="0" w:hanging="174"/>
        <w:jc w:val="left"/>
        <w:rPr>
          <w:sz w:val="22"/>
        </w:rPr>
      </w:pPr>
      <w:r>
        <w:rPr>
          <w:color w:val="231F20"/>
          <w:sz w:val="22"/>
        </w:rPr>
        <w:t>Lávka Černý most – BUS terminál – prohlídka a studie opravy a úprav lávky (TSK,</w:t>
      </w:r>
      <w:r>
        <w:rPr>
          <w:color w:val="231F20"/>
          <w:spacing w:val="-6"/>
          <w:sz w:val="22"/>
        </w:rPr>
        <w:t> </w:t>
      </w:r>
      <w:r>
        <w:rPr>
          <w:color w:val="231F20"/>
          <w:sz w:val="22"/>
        </w:rPr>
        <w:t>Pontex)</w:t>
      </w:r>
    </w:p>
    <w:p>
      <w:pPr>
        <w:pStyle w:val="ListParagraph"/>
        <w:numPr>
          <w:ilvl w:val="0"/>
          <w:numId w:val="5"/>
        </w:numPr>
        <w:tabs>
          <w:tab w:pos="858" w:val="left" w:leader="none"/>
        </w:tabs>
        <w:spacing w:line="240" w:lineRule="auto" w:before="208" w:after="0"/>
        <w:ind w:left="857" w:right="0" w:hanging="174"/>
        <w:jc w:val="left"/>
        <w:rPr>
          <w:sz w:val="22"/>
        </w:rPr>
      </w:pPr>
      <w:r>
        <w:rPr>
          <w:color w:val="231F20"/>
          <w:sz w:val="22"/>
        </w:rPr>
        <w:t>Analýza smluv reklamních zařízení (TSK,</w:t>
      </w:r>
      <w:r>
        <w:rPr>
          <w:color w:val="231F20"/>
          <w:spacing w:val="4"/>
          <w:sz w:val="22"/>
        </w:rPr>
        <w:t> </w:t>
      </w:r>
      <w:r>
        <w:rPr>
          <w:color w:val="231F20"/>
          <w:sz w:val="22"/>
        </w:rPr>
        <w:t>DPP)</w:t>
      </w:r>
    </w:p>
    <w:p>
      <w:pPr>
        <w:pStyle w:val="ListParagraph"/>
        <w:numPr>
          <w:ilvl w:val="0"/>
          <w:numId w:val="5"/>
        </w:numPr>
        <w:tabs>
          <w:tab w:pos="858" w:val="left" w:leader="none"/>
        </w:tabs>
        <w:spacing w:line="240" w:lineRule="auto" w:before="208" w:after="0"/>
        <w:ind w:left="857" w:right="0" w:hanging="174"/>
        <w:jc w:val="left"/>
        <w:rPr>
          <w:sz w:val="22"/>
        </w:rPr>
      </w:pPr>
      <w:r>
        <w:rPr>
          <w:color w:val="231F20"/>
          <w:sz w:val="22"/>
        </w:rPr>
        <w:t>Analýza smluv pronájmů komerčních jednotek</w:t>
      </w:r>
      <w:r>
        <w:rPr>
          <w:color w:val="231F20"/>
          <w:spacing w:val="-6"/>
          <w:sz w:val="22"/>
        </w:rPr>
        <w:t> </w:t>
      </w:r>
      <w:r>
        <w:rPr>
          <w:color w:val="231F20"/>
          <w:sz w:val="22"/>
        </w:rPr>
        <w:t>(DPP)</w:t>
      </w:r>
    </w:p>
    <w:p>
      <w:pPr>
        <w:pStyle w:val="ListParagraph"/>
        <w:numPr>
          <w:ilvl w:val="0"/>
          <w:numId w:val="5"/>
        </w:numPr>
        <w:tabs>
          <w:tab w:pos="858" w:val="left" w:leader="none"/>
        </w:tabs>
        <w:spacing w:line="240" w:lineRule="auto" w:before="208" w:after="0"/>
        <w:ind w:left="857" w:right="0" w:hanging="174"/>
        <w:jc w:val="left"/>
        <w:rPr>
          <w:sz w:val="22"/>
        </w:rPr>
      </w:pPr>
      <w:r>
        <w:rPr>
          <w:color w:val="231F20"/>
          <w:sz w:val="22"/>
        </w:rPr>
        <w:t>Dokument „zlidštení terminálu Černý most“</w:t>
      </w:r>
      <w:r>
        <w:rPr>
          <w:color w:val="231F20"/>
          <w:spacing w:val="-8"/>
          <w:sz w:val="22"/>
        </w:rPr>
        <w:t> </w:t>
      </w:r>
      <w:r>
        <w:rPr>
          <w:color w:val="231F20"/>
          <w:sz w:val="22"/>
        </w:rPr>
        <w:t>(ROPID)</w:t>
      </w:r>
    </w:p>
    <w:p>
      <w:pPr>
        <w:pStyle w:val="ListParagraph"/>
        <w:numPr>
          <w:ilvl w:val="0"/>
          <w:numId w:val="5"/>
        </w:numPr>
        <w:tabs>
          <w:tab w:pos="858" w:val="left" w:leader="none"/>
        </w:tabs>
        <w:spacing w:line="240" w:lineRule="auto" w:before="208" w:after="0"/>
        <w:ind w:left="857" w:right="0" w:hanging="174"/>
        <w:jc w:val="left"/>
        <w:rPr>
          <w:sz w:val="22"/>
        </w:rPr>
      </w:pPr>
      <w:r>
        <w:rPr>
          <w:color w:val="231F20"/>
          <w:sz w:val="22"/>
        </w:rPr>
        <w:t>Projekt Úpravy křižovatky ulic Bryksova a Mansfeldova</w:t>
      </w:r>
      <w:r>
        <w:rPr>
          <w:color w:val="231F20"/>
          <w:spacing w:val="-10"/>
          <w:sz w:val="22"/>
        </w:rPr>
        <w:t> </w:t>
      </w:r>
      <w:r>
        <w:rPr>
          <w:color w:val="231F20"/>
          <w:sz w:val="22"/>
        </w:rPr>
        <w:t>(TSK)</w:t>
      </w:r>
    </w:p>
    <w:p>
      <w:pPr>
        <w:pStyle w:val="ListParagraph"/>
        <w:numPr>
          <w:ilvl w:val="0"/>
          <w:numId w:val="5"/>
        </w:numPr>
        <w:tabs>
          <w:tab w:pos="858" w:val="left" w:leader="none"/>
        </w:tabs>
        <w:spacing w:line="240" w:lineRule="auto" w:before="208" w:after="0"/>
        <w:ind w:left="857" w:right="0" w:hanging="174"/>
        <w:jc w:val="left"/>
        <w:rPr>
          <w:sz w:val="22"/>
        </w:rPr>
      </w:pPr>
      <w:r>
        <w:rPr>
          <w:color w:val="231F20"/>
          <w:sz w:val="22"/>
        </w:rPr>
        <w:t>Projekt Parkovacího domu P+R Černý most</w:t>
      </w:r>
      <w:r>
        <w:rPr>
          <w:color w:val="231F20"/>
          <w:spacing w:val="-11"/>
          <w:sz w:val="22"/>
        </w:rPr>
        <w:t> </w:t>
      </w:r>
      <w:r>
        <w:rPr>
          <w:color w:val="231F20"/>
          <w:sz w:val="22"/>
        </w:rPr>
        <w:t>(TSK)</w:t>
      </w:r>
    </w:p>
    <w:p>
      <w:pPr>
        <w:pStyle w:val="ListParagraph"/>
        <w:numPr>
          <w:ilvl w:val="0"/>
          <w:numId w:val="5"/>
        </w:numPr>
        <w:tabs>
          <w:tab w:pos="858" w:val="left" w:leader="none"/>
        </w:tabs>
        <w:spacing w:line="240" w:lineRule="auto" w:before="208" w:after="0"/>
        <w:ind w:left="857" w:right="0" w:hanging="174"/>
        <w:jc w:val="left"/>
        <w:rPr>
          <w:sz w:val="22"/>
        </w:rPr>
      </w:pPr>
      <w:r>
        <w:rPr>
          <w:color w:val="231F20"/>
          <w:sz w:val="22"/>
        </w:rPr>
        <w:t>Standard zastávek PID (ROPID, ČVUT </w:t>
      </w:r>
      <w:r>
        <w:rPr>
          <w:color w:val="231F20"/>
          <w:spacing w:val="-3"/>
          <w:sz w:val="22"/>
        </w:rPr>
        <w:t>FD, </w:t>
      </w:r>
      <w:r>
        <w:rPr>
          <w:color w:val="231F20"/>
          <w:sz w:val="22"/>
        </w:rPr>
        <w:t>IPR Praha,</w:t>
      </w:r>
      <w:r>
        <w:rPr>
          <w:color w:val="231F20"/>
          <w:spacing w:val="-7"/>
          <w:sz w:val="22"/>
        </w:rPr>
        <w:t> </w:t>
      </w:r>
      <w:r>
        <w:rPr>
          <w:color w:val="231F20"/>
          <w:sz w:val="22"/>
        </w:rPr>
        <w:t>2018)</w:t>
      </w:r>
    </w:p>
    <w:p>
      <w:pPr>
        <w:pStyle w:val="ListParagraph"/>
        <w:numPr>
          <w:ilvl w:val="0"/>
          <w:numId w:val="5"/>
        </w:numPr>
        <w:tabs>
          <w:tab w:pos="858" w:val="left" w:leader="none"/>
        </w:tabs>
        <w:spacing w:line="240" w:lineRule="auto" w:before="208" w:after="0"/>
        <w:ind w:left="857" w:right="0" w:hanging="174"/>
        <w:jc w:val="left"/>
        <w:rPr>
          <w:sz w:val="22"/>
        </w:rPr>
      </w:pPr>
      <w:r>
        <w:rPr>
          <w:color w:val="231F20"/>
          <w:sz w:val="22"/>
        </w:rPr>
        <w:t>Manuál tvorby veřejných prostranství hl. m. Prahy (IPR Praha,</w:t>
      </w:r>
      <w:r>
        <w:rPr>
          <w:color w:val="231F20"/>
          <w:spacing w:val="1"/>
          <w:sz w:val="22"/>
        </w:rPr>
        <w:t> </w:t>
      </w:r>
      <w:r>
        <w:rPr>
          <w:color w:val="231F20"/>
          <w:sz w:val="22"/>
        </w:rPr>
        <w:t>2014)</w:t>
      </w:r>
    </w:p>
    <w:p>
      <w:pPr>
        <w:pStyle w:val="ListParagraph"/>
        <w:numPr>
          <w:ilvl w:val="0"/>
          <w:numId w:val="5"/>
        </w:numPr>
        <w:tabs>
          <w:tab w:pos="858" w:val="left" w:leader="none"/>
        </w:tabs>
        <w:spacing w:line="240" w:lineRule="auto" w:before="208" w:after="0"/>
        <w:ind w:left="857" w:right="0" w:hanging="174"/>
        <w:jc w:val="left"/>
        <w:rPr>
          <w:sz w:val="22"/>
        </w:rPr>
      </w:pPr>
      <w:r>
        <w:rPr>
          <w:color w:val="231F20"/>
          <w:sz w:val="22"/>
        </w:rPr>
        <w:t>Generel cyklistické dopravy hl. m. Prahy (IPR Praha, aktualizace</w:t>
      </w:r>
      <w:r>
        <w:rPr>
          <w:color w:val="231F20"/>
          <w:spacing w:val="-9"/>
          <w:sz w:val="22"/>
        </w:rPr>
        <w:t> </w:t>
      </w:r>
      <w:r>
        <w:rPr>
          <w:color w:val="231F20"/>
          <w:sz w:val="22"/>
        </w:rPr>
        <w:t>2019)</w:t>
      </w:r>
    </w:p>
    <w:p>
      <w:pPr>
        <w:pStyle w:val="ListParagraph"/>
        <w:numPr>
          <w:ilvl w:val="0"/>
          <w:numId w:val="5"/>
        </w:numPr>
        <w:tabs>
          <w:tab w:pos="858" w:val="left" w:leader="none"/>
        </w:tabs>
        <w:spacing w:line="247" w:lineRule="auto" w:before="208" w:after="0"/>
        <w:ind w:left="857" w:right="1276" w:hanging="174"/>
        <w:jc w:val="left"/>
        <w:rPr>
          <w:sz w:val="22"/>
        </w:rPr>
      </w:pPr>
      <w:r>
        <w:rPr>
          <w:color w:val="231F20"/>
          <w:sz w:val="22"/>
        </w:rPr>
        <w:t>Geodetická zaměření, mostní konstrukce nad autobusovými nástupišti a</w:t>
      </w:r>
      <w:r>
        <w:rPr>
          <w:color w:val="231F20"/>
          <w:spacing w:val="-12"/>
          <w:sz w:val="22"/>
        </w:rPr>
        <w:t> </w:t>
      </w:r>
      <w:r>
        <w:rPr>
          <w:color w:val="231F20"/>
          <w:sz w:val="22"/>
        </w:rPr>
        <w:t>okolí plánovaného</w:t>
      </w:r>
      <w:r>
        <w:rPr>
          <w:color w:val="231F20"/>
          <w:spacing w:val="-4"/>
          <w:sz w:val="22"/>
        </w:rPr>
        <w:t> </w:t>
      </w:r>
      <w:r>
        <w:rPr>
          <w:color w:val="231F20"/>
          <w:sz w:val="22"/>
        </w:rPr>
        <w:t>P+R</w:t>
      </w:r>
    </w:p>
    <w:p>
      <w:pPr>
        <w:spacing w:after="0" w:line="247" w:lineRule="auto"/>
        <w:jc w:val="left"/>
        <w:rPr>
          <w:sz w:val="22"/>
        </w:rPr>
        <w:sectPr>
          <w:pgSz w:w="11910" w:h="16840"/>
          <w:pgMar w:top="1420" w:bottom="280" w:left="1300" w:right="1320"/>
        </w:sectPr>
      </w:pPr>
    </w:p>
    <w:p>
      <w:pPr>
        <w:pStyle w:val="ListParagraph"/>
        <w:numPr>
          <w:ilvl w:val="0"/>
          <w:numId w:val="2"/>
        </w:numPr>
        <w:tabs>
          <w:tab w:pos="543" w:val="left" w:leader="none"/>
        </w:tabs>
        <w:spacing w:line="240" w:lineRule="auto" w:before="93" w:after="0"/>
        <w:ind w:left="542" w:right="0" w:hanging="425"/>
        <w:jc w:val="left"/>
        <w:rPr>
          <w:rFonts w:ascii="UnitPro-Medi" w:hAnsi="UnitPro-Medi"/>
          <w:sz w:val="20"/>
        </w:rPr>
      </w:pPr>
      <w:r>
        <w:rPr>
          <w:rFonts w:ascii="UnitPro-Medi" w:hAnsi="UnitPro-Medi"/>
          <w:color w:val="231F20"/>
          <w:sz w:val="26"/>
          <w:u w:val="thick" w:color="231F20"/>
        </w:rPr>
        <w:t>O</w:t>
      </w:r>
      <w:r>
        <w:rPr>
          <w:rFonts w:ascii="UnitPro-Medi" w:hAnsi="UnitPro-Medi"/>
          <w:color w:val="231F20"/>
          <w:sz w:val="20"/>
          <w:u w:val="thick" w:color="231F20"/>
        </w:rPr>
        <w:t>BSAH A ZPŮSOB </w:t>
      </w:r>
      <w:r>
        <w:rPr>
          <w:rFonts w:ascii="UnitPro-Medi" w:hAnsi="UnitPro-Medi"/>
          <w:color w:val="231F20"/>
          <w:spacing w:val="-3"/>
          <w:sz w:val="20"/>
          <w:u w:val="thick" w:color="231F20"/>
        </w:rPr>
        <w:t>ZPRACOVÁNÍ</w:t>
      </w:r>
      <w:r>
        <w:rPr>
          <w:rFonts w:ascii="UnitPro-Medi" w:hAnsi="UnitPro-Medi"/>
          <w:color w:val="231F20"/>
          <w:spacing w:val="15"/>
          <w:sz w:val="20"/>
          <w:u w:val="thick" w:color="231F20"/>
        </w:rPr>
        <w:t> </w:t>
      </w:r>
      <w:r>
        <w:rPr>
          <w:rFonts w:ascii="UnitPro-Medi" w:hAnsi="UnitPro-Medi"/>
          <w:color w:val="231F20"/>
          <w:sz w:val="20"/>
          <w:u w:val="thick" w:color="231F20"/>
        </w:rPr>
        <w:t>STUDIE</w:t>
      </w:r>
    </w:p>
    <w:p>
      <w:pPr>
        <w:tabs>
          <w:tab w:pos="817" w:val="left" w:leader="none"/>
        </w:tabs>
        <w:spacing w:before="262"/>
        <w:ind w:left="116" w:right="0" w:firstLine="0"/>
        <w:jc w:val="left"/>
        <w:rPr>
          <w:rFonts w:ascii="UnitPro-Medi" w:hAnsi="UnitPro-Medi"/>
          <w:sz w:val="19"/>
        </w:rPr>
      </w:pPr>
      <w:r>
        <w:rPr>
          <w:rFonts w:ascii="UnitPro-Medi" w:hAnsi="UnitPro-Medi"/>
          <w:color w:val="231F20"/>
          <w:sz w:val="24"/>
        </w:rPr>
        <w:t>(5)1.</w:t>
        <w:tab/>
        <w:t>P</w:t>
      </w:r>
      <w:r>
        <w:rPr>
          <w:rFonts w:ascii="UnitPro-Medi" w:hAnsi="UnitPro-Medi"/>
          <w:color w:val="231F20"/>
          <w:sz w:val="19"/>
        </w:rPr>
        <w:t>OŽADAVKY NA TEXTOVOU A GRAFICKOU </w:t>
      </w:r>
      <w:r>
        <w:rPr>
          <w:rFonts w:ascii="UnitPro-Medi" w:hAnsi="UnitPro-Medi"/>
          <w:color w:val="231F20"/>
          <w:spacing w:val="14"/>
          <w:sz w:val="19"/>
        </w:rPr>
        <w:t> </w:t>
      </w:r>
      <w:r>
        <w:rPr>
          <w:rFonts w:ascii="UnitPro-Medi" w:hAnsi="UnitPro-Medi"/>
          <w:color w:val="231F20"/>
          <w:sz w:val="19"/>
        </w:rPr>
        <w:t>ČÁST</w:t>
      </w:r>
    </w:p>
    <w:p>
      <w:pPr>
        <w:pStyle w:val="BodyText"/>
        <w:rPr>
          <w:rFonts w:ascii="UnitPro-Medi"/>
          <w:sz w:val="32"/>
        </w:rPr>
      </w:pPr>
    </w:p>
    <w:p>
      <w:pPr>
        <w:pStyle w:val="Heading1"/>
        <w:numPr>
          <w:ilvl w:val="0"/>
          <w:numId w:val="6"/>
        </w:numPr>
        <w:tabs>
          <w:tab w:pos="836" w:val="left" w:leader="none"/>
          <w:tab w:pos="837" w:val="left" w:leader="none"/>
        </w:tabs>
        <w:spacing w:line="240" w:lineRule="auto" w:before="213" w:after="0"/>
        <w:ind w:left="837" w:right="0" w:hanging="720"/>
        <w:jc w:val="left"/>
      </w:pPr>
      <w:r>
        <w:rPr>
          <w:color w:val="231F20"/>
          <w:spacing w:val="-3"/>
        </w:rPr>
        <w:t>TEXTOVÁ</w:t>
      </w:r>
      <w:r>
        <w:rPr>
          <w:color w:val="231F20"/>
          <w:spacing w:val="-2"/>
        </w:rPr>
        <w:t> </w:t>
      </w:r>
      <w:r>
        <w:rPr>
          <w:color w:val="231F20"/>
        </w:rPr>
        <w:t>ČÁST</w:t>
      </w:r>
    </w:p>
    <w:p>
      <w:pPr>
        <w:pStyle w:val="BodyText"/>
        <w:spacing w:before="68"/>
        <w:ind w:left="400"/>
      </w:pPr>
      <w:r>
        <w:rPr>
          <w:color w:val="231F20"/>
          <w:u w:val="single" w:color="231F20"/>
        </w:rPr>
        <w:t>Analytická část</w:t>
      </w:r>
    </w:p>
    <w:p>
      <w:pPr>
        <w:pStyle w:val="ListParagraph"/>
        <w:numPr>
          <w:ilvl w:val="1"/>
          <w:numId w:val="6"/>
        </w:numPr>
        <w:tabs>
          <w:tab w:pos="967" w:val="left" w:leader="none"/>
        </w:tabs>
        <w:spacing w:line="240" w:lineRule="auto" w:before="208" w:after="0"/>
        <w:ind w:left="400" w:right="0" w:firstLine="283"/>
        <w:jc w:val="left"/>
        <w:rPr>
          <w:color w:val="08090C"/>
          <w:sz w:val="22"/>
        </w:rPr>
      </w:pPr>
      <w:r>
        <w:rPr>
          <w:color w:val="231F20"/>
          <w:sz w:val="22"/>
        </w:rPr>
        <w:t>Definice hodnot a</w:t>
      </w:r>
      <w:r>
        <w:rPr>
          <w:color w:val="231F20"/>
          <w:spacing w:val="-17"/>
          <w:sz w:val="22"/>
        </w:rPr>
        <w:t> </w:t>
      </w:r>
      <w:r>
        <w:rPr>
          <w:color w:val="231F20"/>
          <w:sz w:val="22"/>
        </w:rPr>
        <w:t>problémů</w:t>
      </w:r>
    </w:p>
    <w:p>
      <w:pPr>
        <w:pStyle w:val="ListParagraph"/>
        <w:numPr>
          <w:ilvl w:val="1"/>
          <w:numId w:val="6"/>
        </w:numPr>
        <w:tabs>
          <w:tab w:pos="967" w:val="left" w:leader="none"/>
        </w:tabs>
        <w:spacing w:line="240" w:lineRule="auto" w:before="208" w:after="0"/>
        <w:ind w:left="966" w:right="0" w:hanging="283"/>
        <w:jc w:val="left"/>
        <w:rPr>
          <w:color w:val="08090C"/>
          <w:sz w:val="22"/>
        </w:rPr>
      </w:pPr>
      <w:r>
        <w:rPr>
          <w:color w:val="231F20"/>
          <w:sz w:val="22"/>
        </w:rPr>
        <w:t>Analýza provozu autobusů a dopravního</w:t>
      </w:r>
      <w:r>
        <w:rPr>
          <w:color w:val="231F20"/>
          <w:spacing w:val="-5"/>
          <w:sz w:val="22"/>
        </w:rPr>
        <w:t> </w:t>
      </w:r>
      <w:r>
        <w:rPr>
          <w:color w:val="231F20"/>
          <w:sz w:val="22"/>
        </w:rPr>
        <w:t>režimu</w:t>
      </w:r>
    </w:p>
    <w:p>
      <w:pPr>
        <w:pStyle w:val="ListParagraph"/>
        <w:numPr>
          <w:ilvl w:val="1"/>
          <w:numId w:val="6"/>
        </w:numPr>
        <w:tabs>
          <w:tab w:pos="967" w:val="left" w:leader="none"/>
        </w:tabs>
        <w:spacing w:line="240" w:lineRule="auto" w:before="208" w:after="0"/>
        <w:ind w:left="966" w:right="0" w:hanging="283"/>
        <w:jc w:val="left"/>
        <w:rPr>
          <w:color w:val="08090C"/>
          <w:sz w:val="22"/>
        </w:rPr>
      </w:pPr>
      <w:r>
        <w:rPr>
          <w:color w:val="231F20"/>
          <w:sz w:val="22"/>
        </w:rPr>
        <w:t>Monitoring</w:t>
      </w:r>
      <w:r>
        <w:rPr>
          <w:color w:val="231F20"/>
          <w:spacing w:val="1"/>
          <w:sz w:val="22"/>
        </w:rPr>
        <w:t> </w:t>
      </w:r>
      <w:r>
        <w:rPr>
          <w:color w:val="231F20"/>
          <w:sz w:val="22"/>
        </w:rPr>
        <w:t>pohybu</w:t>
      </w:r>
    </w:p>
    <w:p>
      <w:pPr>
        <w:pStyle w:val="ListParagraph"/>
        <w:numPr>
          <w:ilvl w:val="1"/>
          <w:numId w:val="6"/>
        </w:numPr>
        <w:tabs>
          <w:tab w:pos="967" w:val="left" w:leader="none"/>
        </w:tabs>
        <w:spacing w:line="240" w:lineRule="auto" w:before="208" w:after="0"/>
        <w:ind w:left="966" w:right="0" w:hanging="283"/>
        <w:jc w:val="left"/>
        <w:rPr>
          <w:color w:val="08090C"/>
          <w:sz w:val="22"/>
        </w:rPr>
      </w:pPr>
      <w:r>
        <w:rPr>
          <w:color w:val="231F20"/>
          <w:sz w:val="22"/>
        </w:rPr>
        <w:t>Analýza</w:t>
      </w:r>
      <w:r>
        <w:rPr>
          <w:color w:val="231F20"/>
          <w:spacing w:val="-1"/>
          <w:sz w:val="22"/>
        </w:rPr>
        <w:t> </w:t>
      </w:r>
      <w:r>
        <w:rPr>
          <w:color w:val="231F20"/>
          <w:sz w:val="22"/>
        </w:rPr>
        <w:t>cyklodopravy</w:t>
      </w:r>
    </w:p>
    <w:p>
      <w:pPr>
        <w:pStyle w:val="ListParagraph"/>
        <w:numPr>
          <w:ilvl w:val="1"/>
          <w:numId w:val="6"/>
        </w:numPr>
        <w:tabs>
          <w:tab w:pos="967" w:val="left" w:leader="none"/>
        </w:tabs>
        <w:spacing w:line="240" w:lineRule="auto" w:before="208" w:after="0"/>
        <w:ind w:left="966" w:right="0" w:hanging="283"/>
        <w:jc w:val="left"/>
        <w:rPr>
          <w:color w:val="08090C"/>
          <w:sz w:val="22"/>
        </w:rPr>
      </w:pPr>
      <w:r>
        <w:rPr>
          <w:color w:val="231F20"/>
          <w:sz w:val="22"/>
        </w:rPr>
        <w:t>Dendrologický průzkum a vyhodnocení stavu</w:t>
      </w:r>
      <w:r>
        <w:rPr>
          <w:color w:val="231F20"/>
          <w:spacing w:val="-3"/>
          <w:sz w:val="22"/>
        </w:rPr>
        <w:t> </w:t>
      </w:r>
      <w:r>
        <w:rPr>
          <w:color w:val="231F20"/>
          <w:sz w:val="22"/>
        </w:rPr>
        <w:t>zeleně</w:t>
      </w:r>
    </w:p>
    <w:p>
      <w:pPr>
        <w:pStyle w:val="ListParagraph"/>
        <w:numPr>
          <w:ilvl w:val="1"/>
          <w:numId w:val="6"/>
        </w:numPr>
        <w:tabs>
          <w:tab w:pos="967" w:val="left" w:leader="none"/>
        </w:tabs>
        <w:spacing w:line="240" w:lineRule="auto" w:before="208" w:after="0"/>
        <w:ind w:left="966" w:right="0" w:hanging="283"/>
        <w:jc w:val="left"/>
        <w:rPr>
          <w:color w:val="08090C"/>
          <w:sz w:val="22"/>
        </w:rPr>
      </w:pPr>
      <w:r>
        <w:rPr>
          <w:color w:val="231F20"/>
          <w:sz w:val="22"/>
        </w:rPr>
        <w:t>Analýza osvětlení</w:t>
      </w:r>
      <w:r>
        <w:rPr>
          <w:color w:val="231F20"/>
          <w:spacing w:val="-5"/>
          <w:sz w:val="22"/>
        </w:rPr>
        <w:t> </w:t>
      </w:r>
      <w:r>
        <w:rPr>
          <w:color w:val="231F20"/>
          <w:sz w:val="22"/>
        </w:rPr>
        <w:t>terminálu</w:t>
      </w:r>
    </w:p>
    <w:p>
      <w:pPr>
        <w:pStyle w:val="ListParagraph"/>
        <w:numPr>
          <w:ilvl w:val="1"/>
          <w:numId w:val="6"/>
        </w:numPr>
        <w:tabs>
          <w:tab w:pos="967" w:val="left" w:leader="none"/>
        </w:tabs>
        <w:spacing w:line="424" w:lineRule="auto" w:before="208" w:after="0"/>
        <w:ind w:left="400" w:right="3592" w:firstLine="283"/>
        <w:jc w:val="left"/>
        <w:rPr>
          <w:color w:val="08090C"/>
          <w:sz w:val="22"/>
        </w:rPr>
      </w:pPr>
      <w:r>
        <w:rPr>
          <w:color w:val="231F20"/>
          <w:sz w:val="22"/>
        </w:rPr>
        <w:t>Analýza majetkoprávních vztahů a správcovství </w:t>
      </w:r>
      <w:r>
        <w:rPr>
          <w:color w:val="231F20"/>
          <w:sz w:val="22"/>
          <w:u w:val="single" w:color="231F20"/>
        </w:rPr>
        <w:t>Návrhová</w:t>
      </w:r>
      <w:r>
        <w:rPr>
          <w:color w:val="231F20"/>
          <w:spacing w:val="-4"/>
          <w:sz w:val="22"/>
          <w:u w:val="single" w:color="231F20"/>
        </w:rPr>
        <w:t> </w:t>
      </w:r>
      <w:r>
        <w:rPr>
          <w:color w:val="231F20"/>
          <w:sz w:val="22"/>
          <w:u w:val="single" w:color="231F20"/>
        </w:rPr>
        <w:t>část</w:t>
      </w:r>
    </w:p>
    <w:p>
      <w:pPr>
        <w:pStyle w:val="ListParagraph"/>
        <w:numPr>
          <w:ilvl w:val="0"/>
          <w:numId w:val="7"/>
        </w:numPr>
        <w:tabs>
          <w:tab w:pos="967" w:val="left" w:leader="none"/>
        </w:tabs>
        <w:spacing w:line="271" w:lineRule="exact" w:before="0" w:after="0"/>
        <w:ind w:left="966" w:right="0" w:hanging="283"/>
        <w:jc w:val="left"/>
        <w:rPr>
          <w:sz w:val="22"/>
        </w:rPr>
      </w:pPr>
      <w:r>
        <w:rPr>
          <w:color w:val="231F20"/>
          <w:sz w:val="22"/>
        </w:rPr>
        <w:t>Popis a zdůvodnění</w:t>
      </w:r>
      <w:r>
        <w:rPr>
          <w:color w:val="231F20"/>
          <w:spacing w:val="-3"/>
          <w:sz w:val="22"/>
        </w:rPr>
        <w:t> </w:t>
      </w:r>
      <w:r>
        <w:rPr>
          <w:color w:val="231F20"/>
          <w:sz w:val="22"/>
        </w:rPr>
        <w:t>návrhu</w:t>
      </w:r>
    </w:p>
    <w:p>
      <w:pPr>
        <w:pStyle w:val="ListParagraph"/>
        <w:numPr>
          <w:ilvl w:val="1"/>
          <w:numId w:val="7"/>
        </w:numPr>
        <w:tabs>
          <w:tab w:pos="1142" w:val="left" w:leader="none"/>
        </w:tabs>
        <w:spacing w:line="240" w:lineRule="auto" w:before="208" w:after="0"/>
        <w:ind w:left="1141" w:right="0" w:hanging="174"/>
        <w:jc w:val="left"/>
        <w:rPr>
          <w:sz w:val="22"/>
        </w:rPr>
      </w:pPr>
      <w:r>
        <w:rPr>
          <w:color w:val="231F20"/>
          <w:sz w:val="22"/>
        </w:rPr>
        <w:t>Architektonické řešení</w:t>
      </w:r>
      <w:r>
        <w:rPr>
          <w:color w:val="231F20"/>
          <w:spacing w:val="-3"/>
          <w:sz w:val="22"/>
        </w:rPr>
        <w:t> </w:t>
      </w:r>
      <w:r>
        <w:rPr>
          <w:color w:val="231F20"/>
          <w:sz w:val="22"/>
        </w:rPr>
        <w:t>terminálu</w:t>
      </w:r>
    </w:p>
    <w:p>
      <w:pPr>
        <w:pStyle w:val="ListParagraph"/>
        <w:numPr>
          <w:ilvl w:val="1"/>
          <w:numId w:val="7"/>
        </w:numPr>
        <w:tabs>
          <w:tab w:pos="1142" w:val="left" w:leader="none"/>
        </w:tabs>
        <w:spacing w:line="240" w:lineRule="auto" w:before="207" w:after="0"/>
        <w:ind w:left="1141" w:right="0" w:hanging="174"/>
        <w:jc w:val="left"/>
        <w:rPr>
          <w:sz w:val="22"/>
        </w:rPr>
      </w:pPr>
      <w:r>
        <w:rPr>
          <w:color w:val="231F20"/>
          <w:sz w:val="22"/>
        </w:rPr>
        <w:t>Dopravní</w:t>
      </w:r>
      <w:r>
        <w:rPr>
          <w:color w:val="231F20"/>
          <w:spacing w:val="-9"/>
          <w:sz w:val="22"/>
        </w:rPr>
        <w:t> </w:t>
      </w:r>
      <w:r>
        <w:rPr>
          <w:color w:val="231F20"/>
          <w:sz w:val="22"/>
        </w:rPr>
        <w:t>koncepce</w:t>
      </w:r>
    </w:p>
    <w:p>
      <w:pPr>
        <w:pStyle w:val="ListParagraph"/>
        <w:numPr>
          <w:ilvl w:val="1"/>
          <w:numId w:val="7"/>
        </w:numPr>
        <w:tabs>
          <w:tab w:pos="1142" w:val="left" w:leader="none"/>
        </w:tabs>
        <w:spacing w:line="240" w:lineRule="auto" w:before="207" w:after="0"/>
        <w:ind w:left="1141" w:right="0" w:hanging="174"/>
        <w:jc w:val="left"/>
        <w:rPr>
          <w:sz w:val="22"/>
        </w:rPr>
      </w:pPr>
      <w:r>
        <w:rPr>
          <w:color w:val="231F20"/>
          <w:sz w:val="22"/>
        </w:rPr>
        <w:t>Koncepce modrozelené</w:t>
      </w:r>
      <w:r>
        <w:rPr>
          <w:color w:val="231F20"/>
          <w:spacing w:val="-37"/>
          <w:sz w:val="22"/>
        </w:rPr>
        <w:t> </w:t>
      </w:r>
      <w:r>
        <w:rPr>
          <w:color w:val="231F20"/>
          <w:sz w:val="22"/>
        </w:rPr>
        <w:t>infrastruktury</w:t>
      </w:r>
    </w:p>
    <w:p>
      <w:pPr>
        <w:pStyle w:val="ListParagraph"/>
        <w:numPr>
          <w:ilvl w:val="1"/>
          <w:numId w:val="7"/>
        </w:numPr>
        <w:tabs>
          <w:tab w:pos="1142" w:val="left" w:leader="none"/>
        </w:tabs>
        <w:spacing w:line="240" w:lineRule="auto" w:before="207" w:after="0"/>
        <w:ind w:left="1141" w:right="0" w:hanging="174"/>
        <w:jc w:val="left"/>
        <w:rPr>
          <w:sz w:val="22"/>
        </w:rPr>
      </w:pPr>
      <w:r>
        <w:rPr>
          <w:color w:val="231F20"/>
          <w:sz w:val="22"/>
        </w:rPr>
        <w:t>Urbanistické řešení jižního</w:t>
      </w:r>
      <w:r>
        <w:rPr>
          <w:color w:val="231F20"/>
          <w:spacing w:val="-3"/>
          <w:sz w:val="22"/>
        </w:rPr>
        <w:t> </w:t>
      </w:r>
      <w:r>
        <w:rPr>
          <w:color w:val="231F20"/>
          <w:sz w:val="22"/>
        </w:rPr>
        <w:t>předpolí</w:t>
      </w:r>
    </w:p>
    <w:p>
      <w:pPr>
        <w:pStyle w:val="ListParagraph"/>
        <w:numPr>
          <w:ilvl w:val="1"/>
          <w:numId w:val="7"/>
        </w:numPr>
        <w:tabs>
          <w:tab w:pos="1142" w:val="left" w:leader="none"/>
        </w:tabs>
        <w:spacing w:line="240" w:lineRule="auto" w:before="207" w:after="0"/>
        <w:ind w:left="1141" w:right="0" w:hanging="174"/>
        <w:jc w:val="left"/>
        <w:rPr>
          <w:sz w:val="22"/>
        </w:rPr>
      </w:pPr>
      <w:r>
        <w:rPr>
          <w:color w:val="231F20"/>
          <w:sz w:val="22"/>
        </w:rPr>
        <w:t>Architektonické a krajinářské řešení jižního</w:t>
      </w:r>
      <w:r>
        <w:rPr>
          <w:color w:val="231F20"/>
          <w:spacing w:val="-6"/>
          <w:sz w:val="22"/>
        </w:rPr>
        <w:t> </w:t>
      </w:r>
      <w:r>
        <w:rPr>
          <w:color w:val="231F20"/>
          <w:sz w:val="22"/>
        </w:rPr>
        <w:t>předprostoru</w:t>
      </w:r>
    </w:p>
    <w:p>
      <w:pPr>
        <w:pStyle w:val="ListParagraph"/>
        <w:numPr>
          <w:ilvl w:val="0"/>
          <w:numId w:val="7"/>
        </w:numPr>
        <w:tabs>
          <w:tab w:pos="967" w:val="left" w:leader="none"/>
        </w:tabs>
        <w:spacing w:line="240" w:lineRule="auto" w:before="207" w:after="0"/>
        <w:ind w:left="966" w:right="0" w:hanging="283"/>
        <w:jc w:val="left"/>
        <w:rPr>
          <w:sz w:val="22"/>
        </w:rPr>
      </w:pPr>
      <w:r>
        <w:rPr>
          <w:color w:val="231F20"/>
          <w:sz w:val="22"/>
        </w:rPr>
        <w:t>Návaznost na procesy v území, koordinace a výstupy</w:t>
      </w:r>
      <w:r>
        <w:rPr>
          <w:color w:val="231F20"/>
          <w:spacing w:val="-16"/>
          <w:sz w:val="22"/>
        </w:rPr>
        <w:t> </w:t>
      </w:r>
      <w:r>
        <w:rPr>
          <w:color w:val="231F20"/>
          <w:sz w:val="22"/>
        </w:rPr>
        <w:t>participace</w:t>
      </w:r>
    </w:p>
    <w:p>
      <w:pPr>
        <w:pStyle w:val="ListParagraph"/>
        <w:numPr>
          <w:ilvl w:val="0"/>
          <w:numId w:val="7"/>
        </w:numPr>
        <w:tabs>
          <w:tab w:pos="967" w:val="left" w:leader="none"/>
        </w:tabs>
        <w:spacing w:line="240" w:lineRule="auto" w:before="207" w:after="0"/>
        <w:ind w:left="966" w:right="0" w:hanging="283"/>
        <w:jc w:val="left"/>
        <w:rPr>
          <w:sz w:val="22"/>
        </w:rPr>
      </w:pPr>
      <w:r>
        <w:rPr>
          <w:color w:val="231F20"/>
          <w:sz w:val="22"/>
        </w:rPr>
        <w:t>Vypořádání</w:t>
      </w:r>
      <w:r>
        <w:rPr>
          <w:color w:val="231F20"/>
          <w:spacing w:val="4"/>
          <w:sz w:val="22"/>
        </w:rPr>
        <w:t> </w:t>
      </w:r>
      <w:r>
        <w:rPr>
          <w:color w:val="231F20"/>
          <w:sz w:val="22"/>
        </w:rPr>
        <w:t>připomínek</w:t>
      </w:r>
    </w:p>
    <w:p>
      <w:pPr>
        <w:pStyle w:val="ListParagraph"/>
        <w:numPr>
          <w:ilvl w:val="0"/>
          <w:numId w:val="7"/>
        </w:numPr>
        <w:tabs>
          <w:tab w:pos="967" w:val="left" w:leader="none"/>
        </w:tabs>
        <w:spacing w:line="240" w:lineRule="auto" w:before="207" w:after="0"/>
        <w:ind w:left="966" w:right="0" w:hanging="283"/>
        <w:jc w:val="left"/>
        <w:rPr>
          <w:sz w:val="22"/>
        </w:rPr>
      </w:pPr>
      <w:r>
        <w:rPr>
          <w:color w:val="231F20"/>
          <w:sz w:val="22"/>
        </w:rPr>
        <w:t>Akční plán a krycí listy navržených</w:t>
      </w:r>
      <w:r>
        <w:rPr>
          <w:color w:val="231F20"/>
          <w:spacing w:val="-1"/>
          <w:sz w:val="22"/>
        </w:rPr>
        <w:t> </w:t>
      </w:r>
      <w:r>
        <w:rPr>
          <w:color w:val="231F20"/>
          <w:sz w:val="22"/>
        </w:rPr>
        <w:t>opatření</w:t>
      </w:r>
    </w:p>
    <w:p>
      <w:pPr>
        <w:pStyle w:val="BodyText"/>
        <w:rPr>
          <w:sz w:val="28"/>
        </w:rPr>
      </w:pPr>
    </w:p>
    <w:p>
      <w:pPr>
        <w:pStyle w:val="BodyText"/>
        <w:spacing w:before="5"/>
        <w:rPr>
          <w:sz w:val="24"/>
        </w:rPr>
      </w:pPr>
    </w:p>
    <w:p>
      <w:pPr>
        <w:pStyle w:val="Heading1"/>
        <w:numPr>
          <w:ilvl w:val="0"/>
          <w:numId w:val="6"/>
        </w:numPr>
        <w:tabs>
          <w:tab w:pos="776" w:val="left" w:leader="none"/>
          <w:tab w:pos="778" w:val="left" w:leader="none"/>
        </w:tabs>
        <w:spacing w:line="240" w:lineRule="auto" w:before="0" w:after="0"/>
        <w:ind w:left="777" w:right="0" w:hanging="660"/>
        <w:jc w:val="left"/>
      </w:pPr>
      <w:r>
        <w:rPr>
          <w:color w:val="231F20"/>
        </w:rPr>
        <w:t>GRAFICKÁ</w:t>
      </w:r>
      <w:r>
        <w:rPr>
          <w:color w:val="231F20"/>
          <w:spacing w:val="-8"/>
        </w:rPr>
        <w:t> </w:t>
      </w:r>
      <w:r>
        <w:rPr>
          <w:color w:val="231F20"/>
        </w:rPr>
        <w:t>ČÁST</w:t>
      </w:r>
    </w:p>
    <w:p>
      <w:pPr>
        <w:pStyle w:val="BodyText"/>
        <w:rPr>
          <w:rFonts w:ascii="UnitPro-Bold"/>
          <w:b/>
          <w:sz w:val="33"/>
        </w:rPr>
      </w:pPr>
    </w:p>
    <w:p>
      <w:pPr>
        <w:pStyle w:val="BodyText"/>
        <w:ind w:left="400"/>
      </w:pPr>
      <w:r>
        <w:rPr>
          <w:color w:val="231F20"/>
          <w:u w:val="single" w:color="231F20"/>
        </w:rPr>
        <w:t>Analytická část (pro celé zájmové území)</w:t>
      </w:r>
    </w:p>
    <w:p>
      <w:pPr>
        <w:pStyle w:val="ListParagraph"/>
        <w:numPr>
          <w:ilvl w:val="1"/>
          <w:numId w:val="6"/>
        </w:numPr>
        <w:tabs>
          <w:tab w:pos="910" w:val="left" w:leader="none"/>
        </w:tabs>
        <w:spacing w:line="240" w:lineRule="auto" w:before="208" w:after="0"/>
        <w:ind w:left="909" w:right="0" w:hanging="226"/>
        <w:jc w:val="left"/>
        <w:rPr>
          <w:color w:val="08090C"/>
          <w:sz w:val="22"/>
        </w:rPr>
      </w:pPr>
      <w:r>
        <w:rPr>
          <w:color w:val="231F20"/>
          <w:sz w:val="22"/>
        </w:rPr>
        <w:t>Problémový výkres  1 : 1 500</w:t>
      </w:r>
    </w:p>
    <w:p>
      <w:pPr>
        <w:pStyle w:val="ListParagraph"/>
        <w:numPr>
          <w:ilvl w:val="1"/>
          <w:numId w:val="6"/>
        </w:numPr>
        <w:tabs>
          <w:tab w:pos="910" w:val="left" w:leader="none"/>
        </w:tabs>
        <w:spacing w:line="240" w:lineRule="auto" w:before="208" w:after="0"/>
        <w:ind w:left="909" w:right="0" w:hanging="226"/>
        <w:jc w:val="left"/>
        <w:rPr>
          <w:color w:val="08090C"/>
          <w:sz w:val="22"/>
        </w:rPr>
      </w:pPr>
      <w:r>
        <w:rPr>
          <w:color w:val="231F20"/>
          <w:sz w:val="22"/>
        </w:rPr>
        <w:t>Výkres hodnot  1 : 1 500</w:t>
      </w:r>
    </w:p>
    <w:p>
      <w:pPr>
        <w:pStyle w:val="ListParagraph"/>
        <w:numPr>
          <w:ilvl w:val="1"/>
          <w:numId w:val="6"/>
        </w:numPr>
        <w:tabs>
          <w:tab w:pos="910" w:val="left" w:leader="none"/>
        </w:tabs>
        <w:spacing w:line="240" w:lineRule="auto" w:before="208" w:after="0"/>
        <w:ind w:left="909" w:right="0" w:hanging="226"/>
        <w:jc w:val="left"/>
        <w:rPr>
          <w:color w:val="08090C"/>
          <w:sz w:val="22"/>
        </w:rPr>
      </w:pPr>
      <w:r>
        <w:rPr>
          <w:color w:val="231F20"/>
          <w:sz w:val="22"/>
        </w:rPr>
        <w:t>Výkres veřejně přístupných ploch, prostupnosti a bezbariérovosti 1 : 1</w:t>
      </w:r>
      <w:r>
        <w:rPr>
          <w:color w:val="231F20"/>
          <w:spacing w:val="7"/>
          <w:sz w:val="22"/>
        </w:rPr>
        <w:t> </w:t>
      </w:r>
      <w:r>
        <w:rPr>
          <w:color w:val="231F20"/>
          <w:sz w:val="22"/>
        </w:rPr>
        <w:t>500</w:t>
      </w:r>
    </w:p>
    <w:p>
      <w:pPr>
        <w:pStyle w:val="ListParagraph"/>
        <w:numPr>
          <w:ilvl w:val="1"/>
          <w:numId w:val="6"/>
        </w:numPr>
        <w:tabs>
          <w:tab w:pos="910" w:val="left" w:leader="none"/>
        </w:tabs>
        <w:spacing w:line="240" w:lineRule="auto" w:before="208" w:after="0"/>
        <w:ind w:left="909" w:right="0" w:hanging="226"/>
        <w:jc w:val="left"/>
        <w:rPr>
          <w:color w:val="08090C"/>
          <w:sz w:val="22"/>
        </w:rPr>
      </w:pPr>
      <w:r>
        <w:rPr>
          <w:color w:val="231F20"/>
          <w:sz w:val="22"/>
        </w:rPr>
        <w:t>Analýza cyklodopravy 1:1</w:t>
      </w:r>
      <w:r>
        <w:rPr>
          <w:color w:val="231F20"/>
          <w:spacing w:val="-1"/>
          <w:sz w:val="22"/>
        </w:rPr>
        <w:t> </w:t>
      </w:r>
      <w:r>
        <w:rPr>
          <w:color w:val="231F20"/>
          <w:sz w:val="22"/>
        </w:rPr>
        <w:t>500</w:t>
      </w:r>
    </w:p>
    <w:p>
      <w:pPr>
        <w:spacing w:after="0" w:line="240" w:lineRule="auto"/>
        <w:jc w:val="left"/>
        <w:rPr>
          <w:sz w:val="22"/>
        </w:rPr>
        <w:sectPr>
          <w:pgSz w:w="11910" w:h="16840"/>
          <w:pgMar w:top="1320" w:bottom="280" w:left="1300" w:right="1680"/>
        </w:sectPr>
      </w:pPr>
    </w:p>
    <w:p>
      <w:pPr>
        <w:pStyle w:val="ListParagraph"/>
        <w:numPr>
          <w:ilvl w:val="1"/>
          <w:numId w:val="6"/>
        </w:numPr>
        <w:tabs>
          <w:tab w:pos="910" w:val="left" w:leader="none"/>
        </w:tabs>
        <w:spacing w:line="240" w:lineRule="auto" w:before="83" w:after="0"/>
        <w:ind w:left="909" w:right="0" w:hanging="226"/>
        <w:jc w:val="left"/>
        <w:rPr>
          <w:color w:val="040406"/>
          <w:sz w:val="22"/>
        </w:rPr>
      </w:pPr>
      <w:r>
        <w:rPr>
          <w:color w:val="231F20"/>
          <w:sz w:val="22"/>
        </w:rPr>
        <w:t>Dendrologický průzkum 1 : 1 500</w:t>
      </w:r>
    </w:p>
    <w:p>
      <w:pPr>
        <w:pStyle w:val="BodyText"/>
        <w:rPr>
          <w:sz w:val="28"/>
        </w:rPr>
      </w:pPr>
    </w:p>
    <w:p>
      <w:pPr>
        <w:pStyle w:val="BodyText"/>
        <w:spacing w:before="222"/>
        <w:ind w:left="400"/>
      </w:pPr>
      <w:r>
        <w:rPr>
          <w:color w:val="231F20"/>
          <w:u w:val="single" w:color="231F20"/>
        </w:rPr>
        <w:t>Návrhová část</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Výkres širších vztahů, urbanistické řešení   </w:t>
      </w:r>
      <w:r>
        <w:rPr>
          <w:color w:val="040406"/>
          <w:sz w:val="22"/>
        </w:rPr>
        <w:t>1 : 1</w:t>
      </w:r>
      <w:r>
        <w:rPr>
          <w:color w:val="040406"/>
          <w:spacing w:val="-3"/>
          <w:sz w:val="22"/>
        </w:rPr>
        <w:t> </w:t>
      </w:r>
      <w:r>
        <w:rPr>
          <w:color w:val="040406"/>
          <w:sz w:val="22"/>
        </w:rPr>
        <w:t>500</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Výkres dopravní infrastruktury   1 : 1 500 (zájmové</w:t>
      </w:r>
      <w:r>
        <w:rPr>
          <w:color w:val="231F20"/>
          <w:spacing w:val="1"/>
          <w:sz w:val="22"/>
        </w:rPr>
        <w:t> </w:t>
      </w:r>
      <w:r>
        <w:rPr>
          <w:color w:val="231F20"/>
          <w:sz w:val="22"/>
        </w:rPr>
        <w:t>území)</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Výkres veřejných prostranství   1 :</w:t>
      </w:r>
      <w:r>
        <w:rPr>
          <w:color w:val="231F20"/>
          <w:spacing w:val="-1"/>
          <w:sz w:val="22"/>
        </w:rPr>
        <w:t> </w:t>
      </w:r>
      <w:r>
        <w:rPr>
          <w:color w:val="231F20"/>
          <w:sz w:val="22"/>
        </w:rPr>
        <w:t>500</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Řez územím   1 : 500</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2x vizualizace veřejných</w:t>
      </w:r>
      <w:r>
        <w:rPr>
          <w:color w:val="231F20"/>
          <w:spacing w:val="-3"/>
          <w:sz w:val="22"/>
        </w:rPr>
        <w:t> </w:t>
      </w:r>
      <w:r>
        <w:rPr>
          <w:color w:val="231F20"/>
          <w:sz w:val="22"/>
        </w:rPr>
        <w:t>prostranství</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Půdorysy všech podlaží terminálu   1 : 500 / 1 : 200</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Významné řezy terminálu 1 : 500 / 1 : 200</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Pohledy na terminál 1:500 / 1 :</w:t>
      </w:r>
      <w:r>
        <w:rPr>
          <w:color w:val="231F20"/>
          <w:spacing w:val="-3"/>
          <w:sz w:val="22"/>
        </w:rPr>
        <w:t> </w:t>
      </w:r>
      <w:r>
        <w:rPr>
          <w:color w:val="231F20"/>
          <w:sz w:val="22"/>
        </w:rPr>
        <w:t>200</w:t>
      </w:r>
    </w:p>
    <w:p>
      <w:pPr>
        <w:pStyle w:val="ListParagraph"/>
        <w:numPr>
          <w:ilvl w:val="0"/>
          <w:numId w:val="8"/>
        </w:numPr>
        <w:tabs>
          <w:tab w:pos="910" w:val="left" w:leader="none"/>
        </w:tabs>
        <w:spacing w:line="247" w:lineRule="auto" w:before="208" w:after="0"/>
        <w:ind w:left="909" w:right="161" w:hanging="226"/>
        <w:jc w:val="left"/>
        <w:rPr>
          <w:sz w:val="22"/>
        </w:rPr>
      </w:pPr>
      <w:r>
        <w:rPr>
          <w:color w:val="231F20"/>
          <w:sz w:val="22"/>
        </w:rPr>
        <w:t>Detaily řešení terminálu - se zaměřením na požadovaný návrh osvětlení, mobiliáře,</w:t>
      </w:r>
      <w:r>
        <w:rPr>
          <w:color w:val="231F20"/>
          <w:spacing w:val="-25"/>
          <w:sz w:val="22"/>
        </w:rPr>
        <w:t> </w:t>
      </w:r>
      <w:r>
        <w:rPr>
          <w:color w:val="231F20"/>
          <w:sz w:val="22"/>
        </w:rPr>
        <w:t>lávky, zastřešení</w:t>
      </w:r>
    </w:p>
    <w:p>
      <w:pPr>
        <w:pStyle w:val="ListParagraph"/>
        <w:numPr>
          <w:ilvl w:val="0"/>
          <w:numId w:val="8"/>
        </w:numPr>
        <w:tabs>
          <w:tab w:pos="910" w:val="left" w:leader="none"/>
        </w:tabs>
        <w:spacing w:line="240" w:lineRule="auto" w:before="200" w:after="0"/>
        <w:ind w:left="909" w:right="0" w:hanging="226"/>
        <w:jc w:val="left"/>
        <w:rPr>
          <w:sz w:val="22"/>
        </w:rPr>
      </w:pPr>
      <w:r>
        <w:rPr>
          <w:color w:val="231F20"/>
          <w:sz w:val="22"/>
        </w:rPr>
        <w:t>Výkres souboru dílčích opatření akčního plánu 1 : 1</w:t>
      </w:r>
      <w:r>
        <w:rPr>
          <w:color w:val="231F20"/>
          <w:spacing w:val="-3"/>
          <w:sz w:val="22"/>
        </w:rPr>
        <w:t> </w:t>
      </w:r>
      <w:r>
        <w:rPr>
          <w:color w:val="231F20"/>
          <w:sz w:val="22"/>
        </w:rPr>
        <w:t>500</w:t>
      </w:r>
    </w:p>
    <w:p>
      <w:pPr>
        <w:pStyle w:val="ListParagraph"/>
        <w:numPr>
          <w:ilvl w:val="0"/>
          <w:numId w:val="8"/>
        </w:numPr>
        <w:tabs>
          <w:tab w:pos="910" w:val="left" w:leader="none"/>
        </w:tabs>
        <w:spacing w:line="240" w:lineRule="auto" w:before="208" w:after="0"/>
        <w:ind w:left="909" w:right="0" w:hanging="226"/>
        <w:jc w:val="left"/>
        <w:rPr>
          <w:sz w:val="22"/>
        </w:rPr>
      </w:pPr>
      <w:r>
        <w:rPr>
          <w:color w:val="231F20"/>
          <w:sz w:val="22"/>
        </w:rPr>
        <w:t>Podrobný digitální model návrhu + 3x vizualizace</w:t>
      </w:r>
      <w:r>
        <w:rPr>
          <w:color w:val="231F20"/>
          <w:spacing w:val="-7"/>
          <w:sz w:val="22"/>
        </w:rPr>
        <w:t> </w:t>
      </w:r>
      <w:r>
        <w:rPr>
          <w:color w:val="231F20"/>
          <w:sz w:val="22"/>
        </w:rPr>
        <w:t>terminálu</w:t>
      </w:r>
    </w:p>
    <w:p>
      <w:pPr>
        <w:pStyle w:val="BodyText"/>
        <w:rPr>
          <w:sz w:val="28"/>
        </w:rPr>
      </w:pPr>
    </w:p>
    <w:p>
      <w:pPr>
        <w:pStyle w:val="BodyText"/>
        <w:spacing w:before="9"/>
        <w:rPr>
          <w:sz w:val="27"/>
        </w:rPr>
      </w:pPr>
    </w:p>
    <w:p>
      <w:pPr>
        <w:pStyle w:val="BodyText"/>
        <w:ind w:left="116"/>
      </w:pPr>
      <w:r>
        <w:rPr>
          <w:color w:val="231F20"/>
        </w:rPr>
        <w:t>Seznam výkresů a textové části lze doplnit o další schémata či výkresy.</w:t>
      </w:r>
    </w:p>
    <w:p>
      <w:pPr>
        <w:pStyle w:val="BodyText"/>
        <w:spacing w:line="247" w:lineRule="auto" w:before="208"/>
        <w:ind w:left="116"/>
      </w:pPr>
      <w:r>
        <w:rPr>
          <w:color w:val="231F20"/>
        </w:rPr>
        <w:t>Studie bude předána ve 2 tištěných paré a v elektronické podobě na 2 flashdiscích. Další vícetisky budou dodány za cenu tisku. Flashdisk bude obsahovat textové soubory ve formátech PDF, DOC, (případně tabelární výstupy XLS) a grafické soubory ve formátech PDF a DWG/SHP.</w:t>
      </w:r>
    </w:p>
    <w:p>
      <w:pPr>
        <w:pStyle w:val="BodyText"/>
        <w:rPr>
          <w:sz w:val="28"/>
        </w:rPr>
      </w:pPr>
    </w:p>
    <w:p>
      <w:pPr>
        <w:pStyle w:val="BodyText"/>
        <w:spacing w:before="6"/>
        <w:rPr>
          <w:sz w:val="27"/>
        </w:rPr>
      </w:pPr>
    </w:p>
    <w:p>
      <w:pPr>
        <w:spacing w:before="0"/>
        <w:ind w:left="116" w:right="0" w:firstLine="0"/>
        <w:jc w:val="left"/>
        <w:rPr>
          <w:rFonts w:ascii="UnitPro-Medi" w:hAnsi="UnitPro-Medi"/>
          <w:sz w:val="20"/>
        </w:rPr>
      </w:pPr>
      <w:r>
        <w:rPr>
          <w:rFonts w:ascii="UnitPro-Medi" w:hAnsi="UnitPro-Medi"/>
          <w:color w:val="231F20"/>
          <w:sz w:val="26"/>
          <w:u w:val="thick" w:color="231F20"/>
        </w:rPr>
        <w:t>H</w:t>
      </w:r>
      <w:r>
        <w:rPr>
          <w:rFonts w:ascii="UnitPro-Medi" w:hAnsi="UnitPro-Medi"/>
          <w:color w:val="231F20"/>
          <w:sz w:val="20"/>
          <w:u w:val="thick" w:color="231F20"/>
        </w:rPr>
        <w:t>ARMONOGRAM PŘÍPRAVY STUDIE</w:t>
      </w:r>
    </w:p>
    <w:p>
      <w:pPr>
        <w:pStyle w:val="BodyText"/>
        <w:spacing w:before="6"/>
        <w:rPr>
          <w:rFonts w:ascii="UnitPro-Medi"/>
          <w:sz w:val="26"/>
        </w:rPr>
      </w:pPr>
    </w:p>
    <w:p>
      <w:pPr>
        <w:spacing w:after="0"/>
        <w:rPr>
          <w:rFonts w:ascii="UnitPro-Medi"/>
          <w:sz w:val="26"/>
        </w:rPr>
        <w:sectPr>
          <w:pgSz w:w="11910" w:h="16840"/>
          <w:pgMar w:top="1340" w:bottom="280" w:left="1300" w:right="1300"/>
        </w:sectPr>
      </w:pPr>
    </w:p>
    <w:p>
      <w:pPr>
        <w:pStyle w:val="BodyText"/>
        <w:spacing w:before="1"/>
        <w:rPr>
          <w:rFonts w:ascii="UnitPro-Medi"/>
          <w:sz w:val="8"/>
        </w:rPr>
      </w:pPr>
    </w:p>
    <w:p>
      <w:pPr>
        <w:spacing w:before="0"/>
        <w:ind w:left="136" w:right="-16" w:firstLine="0"/>
        <w:jc w:val="left"/>
        <w:rPr>
          <w:rFonts w:ascii="Trebuchet MS" w:hAnsi="Trebuchet MS"/>
          <w:b/>
          <w:sz w:val="5"/>
        </w:rPr>
      </w:pPr>
      <w:r>
        <w:rPr/>
        <w:drawing>
          <wp:anchor distT="0" distB="0" distL="0" distR="0" allowOverlap="1" layoutInCell="1" locked="0" behindDoc="1" simplePos="0" relativeHeight="268423079">
            <wp:simplePos x="0" y="0"/>
            <wp:positionH relativeFrom="page">
              <wp:posOffset>895496</wp:posOffset>
            </wp:positionH>
            <wp:positionV relativeFrom="paragraph">
              <wp:posOffset>-78667</wp:posOffset>
            </wp:positionV>
            <wp:extent cx="5765698" cy="1660601"/>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5765698" cy="1660601"/>
                    </a:xfrm>
                    <a:prstGeom prst="rect">
                      <a:avLst/>
                    </a:prstGeom>
                  </pic:spPr>
                </pic:pic>
              </a:graphicData>
            </a:graphic>
          </wp:anchor>
        </w:drawing>
      </w:r>
      <w:r>
        <w:rPr>
          <w:rFonts w:ascii="Trebuchet MS" w:hAnsi="Trebuchet MS"/>
          <w:b/>
          <w:color w:val="231F20"/>
          <w:sz w:val="5"/>
        </w:rPr>
        <w:t>Ing.</w:t>
      </w:r>
      <w:r>
        <w:rPr>
          <w:rFonts w:ascii="Trebuchet MS" w:hAnsi="Trebuchet MS"/>
          <w:b/>
          <w:color w:val="231F20"/>
          <w:spacing w:val="-5"/>
          <w:sz w:val="5"/>
        </w:rPr>
        <w:t> </w:t>
      </w:r>
      <w:r>
        <w:rPr>
          <w:rFonts w:ascii="Trebuchet MS" w:hAnsi="Trebuchet MS"/>
          <w:b/>
          <w:color w:val="231F20"/>
          <w:sz w:val="5"/>
        </w:rPr>
        <w:t>arch.</w:t>
      </w:r>
      <w:r>
        <w:rPr>
          <w:rFonts w:ascii="Trebuchet MS" w:hAnsi="Trebuchet MS"/>
          <w:b/>
          <w:color w:val="231F20"/>
          <w:spacing w:val="-5"/>
          <w:sz w:val="5"/>
        </w:rPr>
        <w:t> </w:t>
      </w:r>
      <w:r>
        <w:rPr>
          <w:rFonts w:ascii="Trebuchet MS" w:hAnsi="Trebuchet MS"/>
          <w:b/>
          <w:color w:val="231F20"/>
          <w:sz w:val="5"/>
        </w:rPr>
        <w:t>Martin</w:t>
      </w:r>
      <w:r>
        <w:rPr>
          <w:rFonts w:ascii="Trebuchet MS" w:hAnsi="Trebuchet MS"/>
          <w:b/>
          <w:color w:val="231F20"/>
          <w:spacing w:val="-5"/>
          <w:sz w:val="5"/>
        </w:rPr>
        <w:t> </w:t>
      </w:r>
      <w:r>
        <w:rPr>
          <w:rFonts w:ascii="Trebuchet MS" w:hAnsi="Trebuchet MS"/>
          <w:b/>
          <w:color w:val="231F20"/>
          <w:sz w:val="5"/>
        </w:rPr>
        <w:t>Špičák </w:t>
      </w:r>
      <w:hyperlink r:id="rId16">
        <w:r>
          <w:rPr>
            <w:rFonts w:ascii="Trebuchet MS" w:hAnsi="Trebuchet MS"/>
            <w:b/>
            <w:color w:val="231F20"/>
            <w:sz w:val="5"/>
          </w:rPr>
          <w:t>spicak@ipr.praha.eu</w:t>
        </w:r>
      </w:hyperlink>
    </w:p>
    <w:p>
      <w:pPr>
        <w:pStyle w:val="BodyText"/>
        <w:rPr>
          <w:rFonts w:ascii="Trebuchet MS"/>
          <w:b/>
          <w:sz w:val="6"/>
        </w:rPr>
      </w:pPr>
      <w:r>
        <w:rPr/>
        <w:br w:type="column"/>
      </w:r>
      <w:r>
        <w:rPr>
          <w:rFonts w:ascii="Trebuchet MS"/>
          <w:b/>
          <w:sz w:val="6"/>
        </w:rPr>
      </w:r>
    </w:p>
    <w:p>
      <w:pPr>
        <w:pStyle w:val="BodyText"/>
        <w:rPr>
          <w:rFonts w:ascii="Trebuchet MS"/>
          <w:b/>
          <w:sz w:val="5"/>
        </w:rPr>
      </w:pPr>
    </w:p>
    <w:p>
      <w:pPr>
        <w:spacing w:before="0"/>
        <w:ind w:left="136" w:right="0" w:firstLine="0"/>
        <w:jc w:val="left"/>
        <w:rPr>
          <w:rFonts w:ascii="Trebuchet MS"/>
          <w:b/>
          <w:sz w:val="5"/>
        </w:rPr>
      </w:pPr>
      <w:r>
        <w:rPr/>
        <w:pict>
          <v:shape style="position:absolute;margin-left:257.145355pt;margin-top:-1.88268pt;width:4.850pt;height:6.75pt;mso-position-horizontal-relative:page;mso-position-vertical-relative:paragraph;z-index:1480" type="#_x0000_t202" filled="false" stroked="false">
            <v:textbox inset="0,0,0,0" style="layout-flow:vertical;mso-layout-flow-alt:bottom-to-top">
              <w:txbxContent>
                <w:p>
                  <w:pPr>
                    <w:spacing w:before="19"/>
                    <w:ind w:left="20" w:right="0" w:firstLine="0"/>
                    <w:jc w:val="left"/>
                    <w:rPr>
                      <w:rFonts w:ascii="Trebuchet MS"/>
                      <w:b/>
                      <w:sz w:val="5"/>
                    </w:rPr>
                  </w:pPr>
                  <w:r>
                    <w:rPr>
                      <w:rFonts w:ascii="Trebuchet MS"/>
                      <w:b/>
                      <w:color w:val="231F20"/>
                      <w:w w:val="98"/>
                      <w:sz w:val="5"/>
                    </w:rPr>
                    <w:t>ROK</w:t>
                  </w:r>
                </w:p>
              </w:txbxContent>
            </v:textbox>
            <w10:wrap type="none"/>
          </v:shape>
        </w:pict>
      </w:r>
      <w:r>
        <w:rPr>
          <w:rFonts w:ascii="Trebuchet MS"/>
          <w:b/>
          <w:color w:val="231F20"/>
          <w:sz w:val="5"/>
        </w:rPr>
        <w:t>2o2o</w:t>
      </w:r>
    </w:p>
    <w:p>
      <w:pPr>
        <w:spacing w:after="0"/>
        <w:jc w:val="left"/>
        <w:rPr>
          <w:rFonts w:ascii="Trebuchet MS"/>
          <w:sz w:val="5"/>
        </w:rPr>
        <w:sectPr>
          <w:type w:val="continuous"/>
          <w:pgSz w:w="11910" w:h="16840"/>
          <w:pgMar w:top="1300" w:bottom="280" w:left="1300" w:right="1300"/>
          <w:cols w:num="2" w:equalWidth="0">
            <w:col w:w="678" w:space="3139"/>
            <w:col w:w="5493"/>
          </w:cols>
        </w:sectPr>
      </w:pPr>
    </w:p>
    <w:p>
      <w:pPr>
        <w:pStyle w:val="BodyText"/>
        <w:spacing w:before="6"/>
        <w:rPr>
          <w:rFonts w:ascii="Trebuchet MS"/>
          <w:b/>
          <w:sz w:val="15"/>
        </w:rPr>
      </w:pPr>
    </w:p>
    <w:p>
      <w:pPr>
        <w:spacing w:before="0"/>
        <w:ind w:left="927" w:right="0" w:firstLine="0"/>
        <w:jc w:val="left"/>
        <w:rPr>
          <w:rFonts w:ascii="Trebuchet MS" w:hAnsi="Trebuchet MS"/>
          <w:b/>
          <w:sz w:val="12"/>
        </w:rPr>
      </w:pPr>
      <w:r>
        <w:rPr/>
        <w:pict>
          <v:shape style="position:absolute;margin-left:257.145355pt;margin-top:-2.775345pt;width:266.6pt;height:9.6pt;mso-position-horizontal-relative:page;mso-position-vertical-relative:paragraph;z-index:1456" type="#_x0000_t202" filled="false" stroked="false">
            <v:textbox inset="0,0,0,0" style="layout-flow:vertical;mso-layout-flow-alt:bottom-to-top">
              <w:txbxContent>
                <w:p>
                  <w:pPr>
                    <w:spacing w:before="19"/>
                    <w:ind w:left="20" w:right="0" w:firstLine="0"/>
                    <w:jc w:val="left"/>
                    <w:rPr>
                      <w:rFonts w:ascii="Trebuchet MS"/>
                      <w:b/>
                      <w:sz w:val="5"/>
                    </w:rPr>
                  </w:pPr>
                  <w:r>
                    <w:rPr>
                      <w:rFonts w:ascii="Trebuchet MS"/>
                      <w:b/>
                      <w:color w:val="231F20"/>
                      <w:w w:val="98"/>
                      <w:sz w:val="5"/>
                    </w:rPr>
                    <w:t>DEN</w:t>
                  </w:r>
                </w:p>
                <w:p>
                  <w:pPr>
                    <w:spacing w:before="31"/>
                    <w:ind w:left="48" w:right="0" w:firstLine="0"/>
                    <w:jc w:val="left"/>
                    <w:rPr>
                      <w:rFonts w:ascii="Trebuchet MS"/>
                      <w:b/>
                      <w:sz w:val="5"/>
                    </w:rPr>
                  </w:pPr>
                  <w:r>
                    <w:rPr>
                      <w:rFonts w:ascii="Trebuchet MS"/>
                      <w:b/>
                      <w:color w:val="FFFFFF"/>
                      <w:w w:val="98"/>
                      <w:sz w:val="5"/>
                    </w:rPr>
                    <w:t>3o.3.</w:t>
                  </w:r>
                </w:p>
                <w:p>
                  <w:pPr>
                    <w:spacing w:before="40"/>
                    <w:ind w:left="77" w:right="0" w:firstLine="0"/>
                    <w:jc w:val="left"/>
                    <w:rPr>
                      <w:rFonts w:ascii="Trebuchet MS"/>
                      <w:b/>
                      <w:sz w:val="5"/>
                    </w:rPr>
                  </w:pPr>
                  <w:r>
                    <w:rPr>
                      <w:rFonts w:ascii="Trebuchet MS"/>
                      <w:b/>
                      <w:color w:val="FFFFFF"/>
                      <w:w w:val="97"/>
                      <w:sz w:val="5"/>
                    </w:rPr>
                    <w:t>6.4.</w:t>
                  </w:r>
                </w:p>
                <w:p>
                  <w:pPr>
                    <w:spacing w:before="40"/>
                    <w:ind w:left="48" w:right="0" w:firstLine="0"/>
                    <w:jc w:val="left"/>
                    <w:rPr>
                      <w:rFonts w:ascii="Trebuchet MS"/>
                      <w:b/>
                      <w:sz w:val="5"/>
                    </w:rPr>
                  </w:pPr>
                  <w:r>
                    <w:rPr>
                      <w:rFonts w:ascii="Trebuchet MS"/>
                      <w:b/>
                      <w:color w:val="FFFFFF"/>
                      <w:w w:val="98"/>
                      <w:sz w:val="5"/>
                    </w:rPr>
                    <w:t>13.4.</w:t>
                  </w:r>
                </w:p>
                <w:p>
                  <w:pPr>
                    <w:spacing w:before="40"/>
                    <w:ind w:left="48" w:right="0" w:firstLine="0"/>
                    <w:jc w:val="left"/>
                    <w:rPr>
                      <w:rFonts w:ascii="Trebuchet MS"/>
                      <w:b/>
                      <w:sz w:val="5"/>
                    </w:rPr>
                  </w:pPr>
                  <w:r>
                    <w:rPr>
                      <w:rFonts w:ascii="Trebuchet MS"/>
                      <w:b/>
                      <w:color w:val="FFFFFF"/>
                      <w:w w:val="98"/>
                      <w:sz w:val="5"/>
                    </w:rPr>
                    <w:t>2o.4.</w:t>
                  </w:r>
                </w:p>
                <w:p>
                  <w:pPr>
                    <w:spacing w:before="40"/>
                    <w:ind w:left="48" w:right="0" w:firstLine="0"/>
                    <w:jc w:val="left"/>
                    <w:rPr>
                      <w:rFonts w:ascii="Trebuchet MS"/>
                      <w:b/>
                      <w:sz w:val="5"/>
                    </w:rPr>
                  </w:pPr>
                  <w:r>
                    <w:rPr>
                      <w:rFonts w:ascii="Trebuchet MS"/>
                      <w:b/>
                      <w:color w:val="FFFFFF"/>
                      <w:w w:val="98"/>
                      <w:sz w:val="5"/>
                    </w:rPr>
                    <w:t>27.4.</w:t>
                  </w:r>
                </w:p>
                <w:p>
                  <w:pPr>
                    <w:spacing w:before="40"/>
                    <w:ind w:left="77" w:right="0" w:firstLine="0"/>
                    <w:jc w:val="left"/>
                    <w:rPr>
                      <w:rFonts w:ascii="Trebuchet MS"/>
                      <w:b/>
                      <w:sz w:val="5"/>
                    </w:rPr>
                  </w:pPr>
                  <w:r>
                    <w:rPr>
                      <w:rFonts w:ascii="Trebuchet MS"/>
                      <w:b/>
                      <w:color w:val="FFFFFF"/>
                      <w:w w:val="97"/>
                      <w:sz w:val="5"/>
                    </w:rPr>
                    <w:t>4.5.</w:t>
                  </w:r>
                </w:p>
                <w:p>
                  <w:pPr>
                    <w:spacing w:before="40"/>
                    <w:ind w:left="48" w:right="0" w:firstLine="0"/>
                    <w:jc w:val="left"/>
                    <w:rPr>
                      <w:rFonts w:ascii="Trebuchet MS"/>
                      <w:b/>
                      <w:sz w:val="5"/>
                    </w:rPr>
                  </w:pPr>
                  <w:r>
                    <w:rPr>
                      <w:rFonts w:ascii="Trebuchet MS"/>
                      <w:b/>
                      <w:color w:val="FFFFFF"/>
                      <w:w w:val="98"/>
                      <w:sz w:val="5"/>
                    </w:rPr>
                    <w:t>11.5.</w:t>
                  </w:r>
                </w:p>
                <w:p>
                  <w:pPr>
                    <w:spacing w:before="40"/>
                    <w:ind w:left="48" w:right="0" w:firstLine="0"/>
                    <w:jc w:val="left"/>
                    <w:rPr>
                      <w:rFonts w:ascii="Trebuchet MS"/>
                      <w:b/>
                      <w:sz w:val="5"/>
                    </w:rPr>
                  </w:pPr>
                  <w:r>
                    <w:rPr>
                      <w:rFonts w:ascii="Trebuchet MS"/>
                      <w:b/>
                      <w:color w:val="FFFFFF"/>
                      <w:w w:val="98"/>
                      <w:sz w:val="5"/>
                    </w:rPr>
                    <w:t>18.5.</w:t>
                  </w:r>
                </w:p>
                <w:p>
                  <w:pPr>
                    <w:spacing w:before="40"/>
                    <w:ind w:left="48" w:right="0" w:firstLine="0"/>
                    <w:jc w:val="left"/>
                    <w:rPr>
                      <w:rFonts w:ascii="Trebuchet MS"/>
                      <w:b/>
                      <w:sz w:val="5"/>
                    </w:rPr>
                  </w:pPr>
                  <w:r>
                    <w:rPr>
                      <w:rFonts w:ascii="Trebuchet MS"/>
                      <w:b/>
                      <w:color w:val="FFFFFF"/>
                      <w:w w:val="98"/>
                      <w:sz w:val="5"/>
                    </w:rPr>
                    <w:t>25.5.</w:t>
                  </w:r>
                </w:p>
                <w:p>
                  <w:pPr>
                    <w:spacing w:before="40"/>
                    <w:ind w:left="77" w:right="0" w:firstLine="0"/>
                    <w:jc w:val="left"/>
                    <w:rPr>
                      <w:rFonts w:ascii="Trebuchet MS"/>
                      <w:b/>
                      <w:sz w:val="5"/>
                    </w:rPr>
                  </w:pPr>
                  <w:r>
                    <w:rPr>
                      <w:rFonts w:ascii="Trebuchet MS"/>
                      <w:b/>
                      <w:color w:val="FFFFFF"/>
                      <w:w w:val="97"/>
                      <w:sz w:val="5"/>
                    </w:rPr>
                    <w:t>1.6.</w:t>
                  </w:r>
                </w:p>
                <w:p>
                  <w:pPr>
                    <w:spacing w:before="40"/>
                    <w:ind w:left="77" w:right="0" w:firstLine="0"/>
                    <w:jc w:val="left"/>
                    <w:rPr>
                      <w:rFonts w:ascii="Trebuchet MS"/>
                      <w:b/>
                      <w:sz w:val="5"/>
                    </w:rPr>
                  </w:pPr>
                  <w:r>
                    <w:rPr>
                      <w:rFonts w:ascii="Trebuchet MS"/>
                      <w:b/>
                      <w:color w:val="FFFFFF"/>
                      <w:w w:val="97"/>
                      <w:sz w:val="5"/>
                    </w:rPr>
                    <w:t>8.6.</w:t>
                  </w:r>
                </w:p>
                <w:p>
                  <w:pPr>
                    <w:spacing w:before="40"/>
                    <w:ind w:left="48" w:right="0" w:firstLine="0"/>
                    <w:jc w:val="left"/>
                    <w:rPr>
                      <w:rFonts w:ascii="Trebuchet MS"/>
                      <w:b/>
                      <w:sz w:val="5"/>
                    </w:rPr>
                  </w:pPr>
                  <w:r>
                    <w:rPr>
                      <w:rFonts w:ascii="Trebuchet MS"/>
                      <w:b/>
                      <w:color w:val="FFFFFF"/>
                      <w:w w:val="98"/>
                      <w:sz w:val="5"/>
                    </w:rPr>
                    <w:t>15.6.</w:t>
                  </w:r>
                </w:p>
                <w:p>
                  <w:pPr>
                    <w:spacing w:before="40"/>
                    <w:ind w:left="48" w:right="0" w:firstLine="0"/>
                    <w:jc w:val="left"/>
                    <w:rPr>
                      <w:rFonts w:ascii="Trebuchet MS"/>
                      <w:b/>
                      <w:sz w:val="5"/>
                    </w:rPr>
                  </w:pPr>
                  <w:r>
                    <w:rPr>
                      <w:rFonts w:ascii="Trebuchet MS"/>
                      <w:b/>
                      <w:color w:val="FFFFFF"/>
                      <w:w w:val="98"/>
                      <w:sz w:val="5"/>
                    </w:rPr>
                    <w:t>22.6.</w:t>
                  </w:r>
                </w:p>
                <w:p>
                  <w:pPr>
                    <w:spacing w:before="40"/>
                    <w:ind w:left="48" w:right="0" w:firstLine="0"/>
                    <w:jc w:val="left"/>
                    <w:rPr>
                      <w:rFonts w:ascii="Trebuchet MS"/>
                      <w:b/>
                      <w:sz w:val="5"/>
                    </w:rPr>
                  </w:pPr>
                  <w:r>
                    <w:rPr>
                      <w:rFonts w:ascii="Trebuchet MS"/>
                      <w:b/>
                      <w:color w:val="FFFFFF"/>
                      <w:w w:val="98"/>
                      <w:sz w:val="5"/>
                    </w:rPr>
                    <w:t>29.6.</w:t>
                  </w:r>
                </w:p>
                <w:p>
                  <w:pPr>
                    <w:spacing w:before="40"/>
                    <w:ind w:left="77" w:right="0" w:firstLine="0"/>
                    <w:jc w:val="left"/>
                    <w:rPr>
                      <w:rFonts w:ascii="Trebuchet MS"/>
                      <w:b/>
                      <w:sz w:val="5"/>
                    </w:rPr>
                  </w:pPr>
                  <w:r>
                    <w:rPr>
                      <w:rFonts w:ascii="Trebuchet MS"/>
                      <w:b/>
                      <w:color w:val="FFFFFF"/>
                      <w:w w:val="97"/>
                      <w:sz w:val="5"/>
                    </w:rPr>
                    <w:t>6.7.</w:t>
                  </w:r>
                </w:p>
                <w:p>
                  <w:pPr>
                    <w:spacing w:before="40"/>
                    <w:ind w:left="48" w:right="0" w:firstLine="0"/>
                    <w:jc w:val="left"/>
                    <w:rPr>
                      <w:rFonts w:ascii="Trebuchet MS"/>
                      <w:b/>
                      <w:sz w:val="5"/>
                    </w:rPr>
                  </w:pPr>
                  <w:r>
                    <w:rPr>
                      <w:rFonts w:ascii="Trebuchet MS"/>
                      <w:b/>
                      <w:color w:val="FFFFFF"/>
                      <w:w w:val="98"/>
                      <w:sz w:val="5"/>
                    </w:rPr>
                    <w:t>13.7.</w:t>
                  </w:r>
                </w:p>
                <w:p>
                  <w:pPr>
                    <w:spacing w:before="40"/>
                    <w:ind w:left="48" w:right="0" w:firstLine="0"/>
                    <w:jc w:val="left"/>
                    <w:rPr>
                      <w:rFonts w:ascii="Trebuchet MS"/>
                      <w:b/>
                      <w:sz w:val="5"/>
                    </w:rPr>
                  </w:pPr>
                  <w:r>
                    <w:rPr>
                      <w:rFonts w:ascii="Trebuchet MS"/>
                      <w:b/>
                      <w:color w:val="FFFFFF"/>
                      <w:w w:val="98"/>
                      <w:sz w:val="5"/>
                    </w:rPr>
                    <w:t>2o.7.</w:t>
                  </w:r>
                </w:p>
                <w:p>
                  <w:pPr>
                    <w:spacing w:before="40"/>
                    <w:ind w:left="48" w:right="0" w:firstLine="0"/>
                    <w:jc w:val="left"/>
                    <w:rPr>
                      <w:rFonts w:ascii="Trebuchet MS"/>
                      <w:b/>
                      <w:sz w:val="5"/>
                    </w:rPr>
                  </w:pPr>
                  <w:r>
                    <w:rPr>
                      <w:rFonts w:ascii="Trebuchet MS"/>
                      <w:b/>
                      <w:color w:val="FFFFFF"/>
                      <w:w w:val="98"/>
                      <w:sz w:val="5"/>
                    </w:rPr>
                    <w:t>27.7.</w:t>
                  </w:r>
                </w:p>
                <w:p>
                  <w:pPr>
                    <w:spacing w:before="40"/>
                    <w:ind w:left="77" w:right="0" w:firstLine="0"/>
                    <w:jc w:val="left"/>
                    <w:rPr>
                      <w:rFonts w:ascii="Trebuchet MS"/>
                      <w:b/>
                      <w:sz w:val="5"/>
                    </w:rPr>
                  </w:pPr>
                  <w:r>
                    <w:rPr>
                      <w:rFonts w:ascii="Trebuchet MS"/>
                      <w:b/>
                      <w:color w:val="FFFFFF"/>
                      <w:w w:val="97"/>
                      <w:sz w:val="5"/>
                    </w:rPr>
                    <w:t>3.8.</w:t>
                  </w:r>
                </w:p>
                <w:p>
                  <w:pPr>
                    <w:spacing w:before="40"/>
                    <w:ind w:left="48" w:right="0" w:firstLine="0"/>
                    <w:jc w:val="left"/>
                    <w:rPr>
                      <w:rFonts w:ascii="Trebuchet MS"/>
                      <w:b/>
                      <w:sz w:val="5"/>
                    </w:rPr>
                  </w:pPr>
                  <w:r>
                    <w:rPr>
                      <w:rFonts w:ascii="Trebuchet MS"/>
                      <w:b/>
                      <w:color w:val="FFFFFF"/>
                      <w:w w:val="98"/>
                      <w:sz w:val="5"/>
                    </w:rPr>
                    <w:t>1o.8.</w:t>
                  </w:r>
                </w:p>
                <w:p>
                  <w:pPr>
                    <w:spacing w:before="40"/>
                    <w:ind w:left="48" w:right="0" w:firstLine="0"/>
                    <w:jc w:val="left"/>
                    <w:rPr>
                      <w:rFonts w:ascii="Trebuchet MS"/>
                      <w:b/>
                      <w:sz w:val="5"/>
                    </w:rPr>
                  </w:pPr>
                  <w:r>
                    <w:rPr>
                      <w:rFonts w:ascii="Trebuchet MS"/>
                      <w:b/>
                      <w:color w:val="FFFFFF"/>
                      <w:w w:val="98"/>
                      <w:sz w:val="5"/>
                    </w:rPr>
                    <w:t>17.8.</w:t>
                  </w:r>
                </w:p>
                <w:p>
                  <w:pPr>
                    <w:spacing w:before="40"/>
                    <w:ind w:left="48" w:right="0" w:firstLine="0"/>
                    <w:jc w:val="left"/>
                    <w:rPr>
                      <w:rFonts w:ascii="Trebuchet MS"/>
                      <w:b/>
                      <w:sz w:val="5"/>
                    </w:rPr>
                  </w:pPr>
                  <w:r>
                    <w:rPr>
                      <w:rFonts w:ascii="Trebuchet MS"/>
                      <w:b/>
                      <w:color w:val="FFFFFF"/>
                      <w:w w:val="98"/>
                      <w:sz w:val="5"/>
                    </w:rPr>
                    <w:t>24.8.</w:t>
                  </w:r>
                </w:p>
                <w:p>
                  <w:pPr>
                    <w:spacing w:before="40"/>
                    <w:ind w:left="48" w:right="0" w:firstLine="0"/>
                    <w:jc w:val="left"/>
                    <w:rPr>
                      <w:rFonts w:ascii="Trebuchet MS"/>
                      <w:b/>
                      <w:sz w:val="5"/>
                    </w:rPr>
                  </w:pPr>
                  <w:r>
                    <w:rPr>
                      <w:rFonts w:ascii="Trebuchet MS"/>
                      <w:b/>
                      <w:color w:val="FFFFFF"/>
                      <w:w w:val="98"/>
                      <w:sz w:val="5"/>
                    </w:rPr>
                    <w:t>31.8.</w:t>
                  </w:r>
                </w:p>
                <w:p>
                  <w:pPr>
                    <w:spacing w:before="40"/>
                    <w:ind w:left="77" w:right="0" w:firstLine="0"/>
                    <w:jc w:val="left"/>
                    <w:rPr>
                      <w:rFonts w:ascii="Trebuchet MS"/>
                      <w:b/>
                      <w:sz w:val="5"/>
                    </w:rPr>
                  </w:pPr>
                  <w:r>
                    <w:rPr>
                      <w:rFonts w:ascii="Trebuchet MS"/>
                      <w:b/>
                      <w:color w:val="FFFFFF"/>
                      <w:w w:val="97"/>
                      <w:sz w:val="5"/>
                    </w:rPr>
                    <w:t>7.9.</w:t>
                  </w:r>
                </w:p>
                <w:p>
                  <w:pPr>
                    <w:spacing w:before="40"/>
                    <w:ind w:left="48" w:right="0" w:firstLine="0"/>
                    <w:jc w:val="left"/>
                    <w:rPr>
                      <w:rFonts w:ascii="Trebuchet MS"/>
                      <w:b/>
                      <w:sz w:val="5"/>
                    </w:rPr>
                  </w:pPr>
                  <w:r>
                    <w:rPr>
                      <w:rFonts w:ascii="Trebuchet MS"/>
                      <w:b/>
                      <w:color w:val="FFFFFF"/>
                      <w:w w:val="98"/>
                      <w:sz w:val="5"/>
                    </w:rPr>
                    <w:t>14.9.</w:t>
                  </w:r>
                </w:p>
                <w:p>
                  <w:pPr>
                    <w:spacing w:before="40"/>
                    <w:ind w:left="48" w:right="0" w:firstLine="0"/>
                    <w:jc w:val="left"/>
                    <w:rPr>
                      <w:rFonts w:ascii="Trebuchet MS"/>
                      <w:b/>
                      <w:sz w:val="5"/>
                    </w:rPr>
                  </w:pPr>
                  <w:r>
                    <w:rPr>
                      <w:rFonts w:ascii="Trebuchet MS"/>
                      <w:b/>
                      <w:color w:val="FFFFFF"/>
                      <w:w w:val="98"/>
                      <w:sz w:val="5"/>
                    </w:rPr>
                    <w:t>21.9.</w:t>
                  </w:r>
                </w:p>
                <w:p>
                  <w:pPr>
                    <w:spacing w:before="40"/>
                    <w:ind w:left="48" w:right="0" w:firstLine="0"/>
                    <w:jc w:val="left"/>
                    <w:rPr>
                      <w:rFonts w:ascii="Trebuchet MS"/>
                      <w:b/>
                      <w:sz w:val="5"/>
                    </w:rPr>
                  </w:pPr>
                  <w:r>
                    <w:rPr>
                      <w:rFonts w:ascii="Trebuchet MS"/>
                      <w:b/>
                      <w:color w:val="FFFFFF"/>
                      <w:w w:val="98"/>
                      <w:sz w:val="5"/>
                    </w:rPr>
                    <w:t>28.9.</w:t>
                  </w:r>
                </w:p>
                <w:p>
                  <w:pPr>
                    <w:spacing w:before="40"/>
                    <w:ind w:left="48" w:right="0" w:firstLine="0"/>
                    <w:jc w:val="left"/>
                    <w:rPr>
                      <w:rFonts w:ascii="Trebuchet MS"/>
                      <w:b/>
                      <w:sz w:val="5"/>
                    </w:rPr>
                  </w:pPr>
                  <w:r>
                    <w:rPr>
                      <w:rFonts w:ascii="Trebuchet MS"/>
                      <w:b/>
                      <w:color w:val="FFFFFF"/>
                      <w:w w:val="98"/>
                      <w:sz w:val="5"/>
                    </w:rPr>
                    <w:t>5.1o.</w:t>
                  </w:r>
                </w:p>
                <w:p>
                  <w:pPr>
                    <w:spacing w:before="40"/>
                    <w:ind w:left="20" w:right="0" w:firstLine="0"/>
                    <w:jc w:val="left"/>
                    <w:rPr>
                      <w:rFonts w:ascii="Trebuchet MS"/>
                      <w:b/>
                      <w:sz w:val="5"/>
                    </w:rPr>
                  </w:pPr>
                  <w:r>
                    <w:rPr>
                      <w:rFonts w:ascii="Trebuchet MS"/>
                      <w:b/>
                      <w:color w:val="FFFFFF"/>
                      <w:w w:val="98"/>
                      <w:sz w:val="5"/>
                    </w:rPr>
                    <w:t>12.1o.</w:t>
                  </w:r>
                </w:p>
                <w:p>
                  <w:pPr>
                    <w:spacing w:before="40"/>
                    <w:ind w:left="20" w:right="0" w:firstLine="0"/>
                    <w:jc w:val="left"/>
                    <w:rPr>
                      <w:rFonts w:ascii="Trebuchet MS"/>
                      <w:b/>
                      <w:sz w:val="5"/>
                    </w:rPr>
                  </w:pPr>
                  <w:r>
                    <w:rPr>
                      <w:rFonts w:ascii="Trebuchet MS"/>
                      <w:b/>
                      <w:color w:val="FFFFFF"/>
                      <w:w w:val="98"/>
                      <w:sz w:val="5"/>
                    </w:rPr>
                    <w:t>19.1o.</w:t>
                  </w:r>
                </w:p>
                <w:p>
                  <w:pPr>
                    <w:spacing w:before="40"/>
                    <w:ind w:left="20" w:right="0" w:firstLine="0"/>
                    <w:jc w:val="left"/>
                    <w:rPr>
                      <w:rFonts w:ascii="Trebuchet MS"/>
                      <w:b/>
                      <w:sz w:val="5"/>
                    </w:rPr>
                  </w:pPr>
                  <w:r>
                    <w:rPr>
                      <w:rFonts w:ascii="Trebuchet MS"/>
                      <w:b/>
                      <w:color w:val="FFFFFF"/>
                      <w:w w:val="98"/>
                      <w:sz w:val="5"/>
                    </w:rPr>
                    <w:t>26.1o.</w:t>
                  </w:r>
                </w:p>
                <w:p>
                  <w:pPr>
                    <w:spacing w:before="40"/>
                    <w:ind w:left="48" w:right="0" w:firstLine="0"/>
                    <w:jc w:val="left"/>
                    <w:rPr>
                      <w:rFonts w:ascii="Trebuchet MS"/>
                      <w:b/>
                      <w:sz w:val="5"/>
                    </w:rPr>
                  </w:pPr>
                  <w:r>
                    <w:rPr>
                      <w:rFonts w:ascii="Trebuchet MS"/>
                      <w:b/>
                      <w:color w:val="FFFFFF"/>
                      <w:w w:val="98"/>
                      <w:sz w:val="5"/>
                    </w:rPr>
                    <w:t>2.11.</w:t>
                  </w:r>
                </w:p>
                <w:p>
                  <w:pPr>
                    <w:spacing w:before="40"/>
                    <w:ind w:left="48" w:right="0" w:firstLine="0"/>
                    <w:jc w:val="left"/>
                    <w:rPr>
                      <w:rFonts w:ascii="Trebuchet MS"/>
                      <w:b/>
                      <w:sz w:val="5"/>
                    </w:rPr>
                  </w:pPr>
                  <w:r>
                    <w:rPr>
                      <w:rFonts w:ascii="Trebuchet MS"/>
                      <w:b/>
                      <w:color w:val="FFFFFF"/>
                      <w:w w:val="98"/>
                      <w:sz w:val="5"/>
                    </w:rPr>
                    <w:t>9.11.</w:t>
                  </w:r>
                </w:p>
                <w:p>
                  <w:pPr>
                    <w:spacing w:before="40"/>
                    <w:ind w:left="20" w:right="0" w:firstLine="0"/>
                    <w:jc w:val="left"/>
                    <w:rPr>
                      <w:rFonts w:ascii="Trebuchet MS"/>
                      <w:b/>
                      <w:sz w:val="5"/>
                    </w:rPr>
                  </w:pPr>
                  <w:r>
                    <w:rPr>
                      <w:rFonts w:ascii="Trebuchet MS"/>
                      <w:b/>
                      <w:color w:val="FFFFFF"/>
                      <w:w w:val="98"/>
                      <w:sz w:val="5"/>
                    </w:rPr>
                    <w:t>16.11.</w:t>
                  </w:r>
                </w:p>
                <w:p>
                  <w:pPr>
                    <w:spacing w:before="40"/>
                    <w:ind w:left="20" w:right="0" w:firstLine="0"/>
                    <w:jc w:val="left"/>
                    <w:rPr>
                      <w:rFonts w:ascii="Trebuchet MS"/>
                      <w:b/>
                      <w:sz w:val="5"/>
                    </w:rPr>
                  </w:pPr>
                  <w:r>
                    <w:rPr>
                      <w:rFonts w:ascii="Trebuchet MS"/>
                      <w:b/>
                      <w:color w:val="FFFFFF"/>
                      <w:w w:val="98"/>
                      <w:sz w:val="5"/>
                    </w:rPr>
                    <w:t>23.11.</w:t>
                  </w:r>
                </w:p>
                <w:p>
                  <w:pPr>
                    <w:spacing w:before="40"/>
                    <w:ind w:left="20" w:right="0" w:firstLine="0"/>
                    <w:jc w:val="left"/>
                    <w:rPr>
                      <w:rFonts w:ascii="Trebuchet MS"/>
                      <w:b/>
                      <w:sz w:val="5"/>
                    </w:rPr>
                  </w:pPr>
                  <w:r>
                    <w:rPr>
                      <w:rFonts w:ascii="Trebuchet MS"/>
                      <w:b/>
                      <w:color w:val="FFFFFF"/>
                      <w:w w:val="98"/>
                      <w:sz w:val="5"/>
                    </w:rPr>
                    <w:t>3o.11.</w:t>
                  </w:r>
                </w:p>
                <w:p>
                  <w:pPr>
                    <w:spacing w:before="40"/>
                    <w:ind w:left="48" w:right="0" w:firstLine="0"/>
                    <w:jc w:val="left"/>
                    <w:rPr>
                      <w:rFonts w:ascii="Trebuchet MS"/>
                      <w:b/>
                      <w:sz w:val="5"/>
                    </w:rPr>
                  </w:pPr>
                  <w:r>
                    <w:rPr>
                      <w:rFonts w:ascii="Trebuchet MS"/>
                      <w:b/>
                      <w:color w:val="FFFFFF"/>
                      <w:w w:val="98"/>
                      <w:sz w:val="5"/>
                    </w:rPr>
                    <w:t>7.12.</w:t>
                  </w:r>
                </w:p>
                <w:p>
                  <w:pPr>
                    <w:spacing w:before="40"/>
                    <w:ind w:left="20" w:right="0" w:firstLine="0"/>
                    <w:jc w:val="left"/>
                    <w:rPr>
                      <w:rFonts w:ascii="Trebuchet MS"/>
                      <w:b/>
                      <w:sz w:val="5"/>
                    </w:rPr>
                  </w:pPr>
                  <w:r>
                    <w:rPr>
                      <w:rFonts w:ascii="Trebuchet MS"/>
                      <w:b/>
                      <w:color w:val="FFFFFF"/>
                      <w:w w:val="98"/>
                      <w:sz w:val="5"/>
                    </w:rPr>
                    <w:t>14.12.</w:t>
                  </w:r>
                </w:p>
                <w:p>
                  <w:pPr>
                    <w:spacing w:before="40"/>
                    <w:ind w:left="20" w:right="0" w:firstLine="0"/>
                    <w:jc w:val="left"/>
                    <w:rPr>
                      <w:rFonts w:ascii="Trebuchet MS"/>
                      <w:b/>
                      <w:sz w:val="5"/>
                    </w:rPr>
                  </w:pPr>
                  <w:r>
                    <w:rPr>
                      <w:rFonts w:ascii="Trebuchet MS"/>
                      <w:b/>
                      <w:color w:val="FFFFFF"/>
                      <w:w w:val="98"/>
                      <w:sz w:val="5"/>
                    </w:rPr>
                    <w:t>21.12.</w:t>
                  </w:r>
                </w:p>
                <w:p>
                  <w:pPr>
                    <w:spacing w:before="40"/>
                    <w:ind w:left="20" w:right="0" w:firstLine="0"/>
                    <w:jc w:val="left"/>
                    <w:rPr>
                      <w:rFonts w:ascii="Trebuchet MS"/>
                      <w:b/>
                      <w:sz w:val="5"/>
                    </w:rPr>
                  </w:pPr>
                  <w:r>
                    <w:rPr>
                      <w:rFonts w:ascii="Trebuchet MS"/>
                      <w:b/>
                      <w:color w:val="FFFFFF"/>
                      <w:w w:val="98"/>
                      <w:sz w:val="5"/>
                    </w:rPr>
                    <w:t>28.12.</w:t>
                  </w:r>
                </w:p>
                <w:p>
                  <w:pPr>
                    <w:spacing w:before="40"/>
                    <w:ind w:left="77" w:right="0" w:firstLine="0"/>
                    <w:jc w:val="left"/>
                    <w:rPr>
                      <w:rFonts w:ascii="Trebuchet MS"/>
                      <w:b/>
                      <w:sz w:val="5"/>
                    </w:rPr>
                  </w:pPr>
                  <w:r>
                    <w:rPr>
                      <w:rFonts w:ascii="Trebuchet MS"/>
                      <w:b/>
                      <w:color w:val="FFFFFF"/>
                      <w:w w:val="97"/>
                      <w:sz w:val="5"/>
                    </w:rPr>
                    <w:t>4.1.</w:t>
                  </w:r>
                </w:p>
                <w:p>
                  <w:pPr>
                    <w:spacing w:before="40"/>
                    <w:ind w:left="49" w:right="0" w:firstLine="0"/>
                    <w:jc w:val="left"/>
                    <w:rPr>
                      <w:rFonts w:ascii="Trebuchet MS"/>
                      <w:b/>
                      <w:sz w:val="5"/>
                    </w:rPr>
                  </w:pPr>
                  <w:r>
                    <w:rPr>
                      <w:rFonts w:ascii="Trebuchet MS"/>
                      <w:b/>
                      <w:color w:val="FFFFFF"/>
                      <w:w w:val="98"/>
                      <w:sz w:val="5"/>
                    </w:rPr>
                    <w:t>11.1.</w:t>
                  </w:r>
                </w:p>
                <w:p>
                  <w:pPr>
                    <w:spacing w:before="40"/>
                    <w:ind w:left="49" w:right="0" w:firstLine="0"/>
                    <w:jc w:val="left"/>
                    <w:rPr>
                      <w:rFonts w:ascii="Trebuchet MS"/>
                      <w:b/>
                      <w:sz w:val="5"/>
                    </w:rPr>
                  </w:pPr>
                  <w:r>
                    <w:rPr>
                      <w:rFonts w:ascii="Trebuchet MS"/>
                      <w:b/>
                      <w:color w:val="FFFFFF"/>
                      <w:w w:val="98"/>
                      <w:sz w:val="5"/>
                    </w:rPr>
                    <w:t>18.1.</w:t>
                  </w:r>
                </w:p>
                <w:p>
                  <w:pPr>
                    <w:spacing w:before="40"/>
                    <w:ind w:left="49" w:right="0" w:firstLine="0"/>
                    <w:jc w:val="left"/>
                    <w:rPr>
                      <w:rFonts w:ascii="Trebuchet MS"/>
                      <w:b/>
                      <w:sz w:val="5"/>
                    </w:rPr>
                  </w:pPr>
                  <w:r>
                    <w:rPr>
                      <w:rFonts w:ascii="Trebuchet MS"/>
                      <w:b/>
                      <w:color w:val="FFFFFF"/>
                      <w:w w:val="98"/>
                      <w:sz w:val="5"/>
                    </w:rPr>
                    <w:t>25.1.</w:t>
                  </w:r>
                </w:p>
                <w:p>
                  <w:pPr>
                    <w:spacing w:before="40"/>
                    <w:ind w:left="77" w:right="0" w:firstLine="0"/>
                    <w:jc w:val="left"/>
                    <w:rPr>
                      <w:rFonts w:ascii="Trebuchet MS"/>
                      <w:b/>
                      <w:sz w:val="5"/>
                    </w:rPr>
                  </w:pPr>
                  <w:r>
                    <w:rPr>
                      <w:rFonts w:ascii="Trebuchet MS"/>
                      <w:b/>
                      <w:color w:val="FFFFFF"/>
                      <w:w w:val="97"/>
                      <w:sz w:val="5"/>
                    </w:rPr>
                    <w:t>1.2.</w:t>
                  </w:r>
                </w:p>
                <w:p>
                  <w:pPr>
                    <w:spacing w:before="40"/>
                    <w:ind w:left="77" w:right="0" w:firstLine="0"/>
                    <w:jc w:val="left"/>
                    <w:rPr>
                      <w:rFonts w:ascii="Trebuchet MS"/>
                      <w:b/>
                      <w:sz w:val="5"/>
                    </w:rPr>
                  </w:pPr>
                  <w:r>
                    <w:rPr>
                      <w:rFonts w:ascii="Trebuchet MS"/>
                      <w:b/>
                      <w:color w:val="FFFFFF"/>
                      <w:w w:val="97"/>
                      <w:sz w:val="5"/>
                    </w:rPr>
                    <w:t>8.2.</w:t>
                  </w:r>
                </w:p>
                <w:p>
                  <w:pPr>
                    <w:spacing w:before="40"/>
                    <w:ind w:left="49" w:right="0" w:firstLine="0"/>
                    <w:jc w:val="left"/>
                    <w:rPr>
                      <w:rFonts w:ascii="Trebuchet MS"/>
                      <w:b/>
                      <w:sz w:val="5"/>
                    </w:rPr>
                  </w:pPr>
                  <w:r>
                    <w:rPr>
                      <w:rFonts w:ascii="Trebuchet MS"/>
                      <w:b/>
                      <w:color w:val="FFFFFF"/>
                      <w:w w:val="98"/>
                      <w:sz w:val="5"/>
                    </w:rPr>
                    <w:t>15.2.</w:t>
                  </w:r>
                </w:p>
                <w:p>
                  <w:pPr>
                    <w:spacing w:before="40"/>
                    <w:ind w:left="49" w:right="0" w:firstLine="0"/>
                    <w:jc w:val="left"/>
                    <w:rPr>
                      <w:rFonts w:ascii="Trebuchet MS"/>
                      <w:b/>
                      <w:sz w:val="5"/>
                    </w:rPr>
                  </w:pPr>
                  <w:r>
                    <w:rPr>
                      <w:rFonts w:ascii="Trebuchet MS"/>
                      <w:b/>
                      <w:color w:val="FFFFFF"/>
                      <w:w w:val="98"/>
                      <w:sz w:val="5"/>
                    </w:rPr>
                    <w:t>22.2.</w:t>
                  </w:r>
                </w:p>
                <w:p>
                  <w:pPr>
                    <w:spacing w:before="40"/>
                    <w:ind w:left="77" w:right="0" w:firstLine="0"/>
                    <w:jc w:val="left"/>
                    <w:rPr>
                      <w:rFonts w:ascii="Trebuchet MS"/>
                      <w:b/>
                      <w:sz w:val="5"/>
                    </w:rPr>
                  </w:pPr>
                  <w:r>
                    <w:rPr>
                      <w:rFonts w:ascii="Trebuchet MS"/>
                      <w:b/>
                      <w:color w:val="FFFFFF"/>
                      <w:w w:val="97"/>
                      <w:sz w:val="5"/>
                    </w:rPr>
                    <w:t>1.3.</w:t>
                  </w:r>
                </w:p>
                <w:p>
                  <w:pPr>
                    <w:spacing w:before="40"/>
                    <w:ind w:left="77" w:right="0" w:firstLine="0"/>
                    <w:jc w:val="left"/>
                    <w:rPr>
                      <w:rFonts w:ascii="Trebuchet MS"/>
                      <w:b/>
                      <w:sz w:val="5"/>
                    </w:rPr>
                  </w:pPr>
                  <w:r>
                    <w:rPr>
                      <w:rFonts w:ascii="Trebuchet MS"/>
                      <w:b/>
                      <w:color w:val="FFFFFF"/>
                      <w:w w:val="97"/>
                      <w:sz w:val="5"/>
                    </w:rPr>
                    <w:t>8.3.</w:t>
                  </w:r>
                </w:p>
                <w:p>
                  <w:pPr>
                    <w:spacing w:before="40"/>
                    <w:ind w:left="49" w:right="0" w:firstLine="0"/>
                    <w:jc w:val="left"/>
                    <w:rPr>
                      <w:rFonts w:ascii="Trebuchet MS"/>
                      <w:b/>
                      <w:sz w:val="5"/>
                    </w:rPr>
                  </w:pPr>
                  <w:r>
                    <w:rPr>
                      <w:rFonts w:ascii="Trebuchet MS"/>
                      <w:b/>
                      <w:color w:val="FFFFFF"/>
                      <w:w w:val="98"/>
                      <w:sz w:val="5"/>
                    </w:rPr>
                    <w:t>15.3.</w:t>
                  </w:r>
                </w:p>
                <w:p>
                  <w:pPr>
                    <w:spacing w:before="40"/>
                    <w:ind w:left="49" w:right="0" w:firstLine="0"/>
                    <w:jc w:val="left"/>
                    <w:rPr>
                      <w:rFonts w:ascii="Trebuchet MS"/>
                      <w:b/>
                      <w:sz w:val="5"/>
                    </w:rPr>
                  </w:pPr>
                  <w:r>
                    <w:rPr>
                      <w:rFonts w:ascii="Trebuchet MS"/>
                      <w:b/>
                      <w:color w:val="FFFFFF"/>
                      <w:w w:val="98"/>
                      <w:sz w:val="5"/>
                    </w:rPr>
                    <w:t>22.3.</w:t>
                  </w:r>
                </w:p>
                <w:p>
                  <w:pPr>
                    <w:spacing w:before="40"/>
                    <w:ind w:left="49" w:right="0" w:firstLine="0"/>
                    <w:jc w:val="left"/>
                    <w:rPr>
                      <w:rFonts w:ascii="Trebuchet MS"/>
                      <w:b/>
                      <w:sz w:val="5"/>
                    </w:rPr>
                  </w:pPr>
                  <w:r>
                    <w:rPr>
                      <w:rFonts w:ascii="Trebuchet MS"/>
                      <w:b/>
                      <w:color w:val="FFFFFF"/>
                      <w:w w:val="98"/>
                      <w:sz w:val="5"/>
                    </w:rPr>
                    <w:t>29.3.</w:t>
                  </w:r>
                </w:p>
              </w:txbxContent>
            </v:textbox>
            <w10:wrap type="none"/>
          </v:shape>
        </w:pict>
      </w:r>
      <w:r>
        <w:rPr>
          <w:rFonts w:ascii="Trebuchet MS" w:hAnsi="Trebuchet MS"/>
          <w:b/>
          <w:color w:val="FFFFFF"/>
          <w:sz w:val="12"/>
        </w:rPr>
        <w:t>Revitalizace TČM -  HARMONOGRAM</w:t>
      </w:r>
    </w:p>
    <w:p>
      <w:pPr>
        <w:pStyle w:val="BodyText"/>
        <w:spacing w:before="8"/>
        <w:rPr>
          <w:rFonts w:ascii="Trebuchet MS"/>
          <w:b/>
          <w:sz w:val="6"/>
        </w:rPr>
      </w:pPr>
    </w:p>
    <w:p>
      <w:pPr>
        <w:tabs>
          <w:tab w:pos="1610" w:val="left" w:leader="none"/>
        </w:tabs>
        <w:spacing w:before="0"/>
        <w:ind w:left="136" w:right="0" w:firstLine="0"/>
        <w:jc w:val="left"/>
        <w:rPr>
          <w:rFonts w:ascii="Trebuchet MS" w:hAnsi="Trebuchet MS"/>
          <w:b/>
          <w:sz w:val="5"/>
        </w:rPr>
      </w:pPr>
      <w:r>
        <w:rPr/>
        <w:pict>
          <v:shape style="position:absolute;margin-left:241.847351pt;margin-top:-.238358pt;width:9.8pt;height:16.45pt;mso-position-horizontal-relative:page;mso-position-vertical-relative:paragraph;z-index:-12352" type="#_x0000_t202" filled="false" stroked="false">
            <v:textbox inset="0,0,0,0" style="layout-flow:vertical;mso-layout-flow-alt:bottom-to-top">
              <w:txbxContent>
                <w:p>
                  <w:pPr>
                    <w:spacing w:before="19"/>
                    <w:ind w:left="0" w:right="0" w:firstLine="0"/>
                    <w:jc w:val="center"/>
                    <w:rPr>
                      <w:rFonts w:ascii="Trebuchet MS" w:hAnsi="Trebuchet MS"/>
                      <w:b/>
                      <w:sz w:val="5"/>
                    </w:rPr>
                  </w:pPr>
                  <w:r>
                    <w:rPr>
                      <w:rFonts w:ascii="Trebuchet MS" w:hAnsi="Trebuchet MS"/>
                      <w:b/>
                      <w:color w:val="231F20"/>
                      <w:w w:val="97"/>
                      <w:sz w:val="5"/>
                    </w:rPr>
                    <w:t>DOKONČENO</w:t>
                  </w:r>
                </w:p>
                <w:p>
                  <w:pPr>
                    <w:spacing w:before="41"/>
                    <w:ind w:left="0" w:right="2" w:firstLine="0"/>
                    <w:jc w:val="center"/>
                    <w:rPr>
                      <w:rFonts w:ascii="Trebuchet MS"/>
                      <w:b/>
                      <w:sz w:val="5"/>
                    </w:rPr>
                  </w:pPr>
                  <w:r>
                    <w:rPr>
                      <w:rFonts w:ascii="Trebuchet MS"/>
                      <w:b/>
                      <w:color w:val="231F20"/>
                      <w:w w:val="101"/>
                      <w:sz w:val="5"/>
                    </w:rPr>
                    <w:t>o</w:t>
                  </w:r>
                </w:p>
              </w:txbxContent>
            </v:textbox>
            <w10:wrap type="none"/>
          </v:shape>
        </w:pict>
      </w:r>
      <w:r>
        <w:rPr/>
        <w:pict>
          <v:shape style="position:absolute;margin-left:257.146393pt;margin-top:.999729pt;width:4.850pt;height:9.65pt;mso-position-horizontal-relative:page;mso-position-vertical-relative:paragraph;z-index:-12328" type="#_x0000_t202" filled="false" stroked="false">
            <v:textbox inset="0,0,0,0" style="layout-flow:vertical;mso-layout-flow-alt:bottom-to-top">
              <w:txbxContent>
                <w:p>
                  <w:pPr>
                    <w:spacing w:before="19"/>
                    <w:ind w:left="20" w:right="0" w:firstLine="0"/>
                    <w:jc w:val="left"/>
                    <w:rPr>
                      <w:rFonts w:ascii="Trebuchet MS" w:hAnsi="Trebuchet MS"/>
                      <w:b/>
                      <w:sz w:val="5"/>
                    </w:rPr>
                  </w:pPr>
                  <w:r>
                    <w:rPr>
                      <w:rFonts w:ascii="Trebuchet MS" w:hAnsi="Trebuchet MS"/>
                      <w:b/>
                      <w:color w:val="231F20"/>
                      <w:w w:val="98"/>
                      <w:sz w:val="5"/>
                    </w:rPr>
                    <w:t>TÝDEN</w:t>
                  </w:r>
                </w:p>
              </w:txbxContent>
            </v:textbox>
            <w10:wrap type="none"/>
          </v:shape>
        </w:pict>
      </w:r>
      <w:r>
        <w:rPr>
          <w:rFonts w:ascii="Trebuchet MS" w:hAnsi="Trebuchet MS"/>
          <w:b/>
          <w:color w:val="231F20"/>
          <w:sz w:val="5"/>
        </w:rPr>
        <w:t>ZAČÁTEK </w:t>
      </w:r>
      <w:r>
        <w:rPr>
          <w:rFonts w:ascii="Trebuchet MS" w:hAnsi="Trebuchet MS"/>
          <w:b/>
          <w:color w:val="231F20"/>
          <w:spacing w:val="1"/>
          <w:sz w:val="5"/>
        </w:rPr>
        <w:t> </w:t>
      </w:r>
      <w:r>
        <w:rPr>
          <w:rFonts w:ascii="Trebuchet MS" w:hAnsi="Trebuchet MS"/>
          <w:b/>
          <w:color w:val="231F20"/>
          <w:sz w:val="5"/>
        </w:rPr>
        <w:t>ROJEKTU</w:t>
        <w:tab/>
        <w:t>3o.3.2o2o</w:t>
      </w:r>
    </w:p>
    <w:p>
      <w:pPr>
        <w:tabs>
          <w:tab w:pos="1610" w:val="left" w:leader="none"/>
          <w:tab w:pos="3952" w:val="left" w:leader="none"/>
        </w:tabs>
        <w:spacing w:before="25"/>
        <w:ind w:left="136" w:right="0" w:firstLine="0"/>
        <w:jc w:val="left"/>
        <w:rPr>
          <w:rFonts w:ascii="Trebuchet MS" w:hAnsi="Trebuchet MS"/>
          <w:b/>
          <w:sz w:val="5"/>
        </w:rPr>
      </w:pPr>
      <w:r>
        <w:rPr>
          <w:rFonts w:ascii="Trebuchet MS" w:hAnsi="Trebuchet MS"/>
          <w:b/>
          <w:color w:val="231F20"/>
          <w:w w:val="109"/>
          <w:sz w:val="5"/>
        </w:rPr>
        <w:t> </w:t>
      </w:r>
      <w:r>
        <w:rPr>
          <w:rFonts w:ascii="Trebuchet MS" w:hAnsi="Trebuchet MS"/>
          <w:b/>
          <w:color w:val="231F20"/>
          <w:sz w:val="5"/>
        </w:rPr>
        <w:t>LÁNO  ANÝ</w:t>
      </w:r>
      <w:r>
        <w:rPr>
          <w:rFonts w:ascii="Trebuchet MS" w:hAnsi="Trebuchet MS"/>
          <w:b/>
          <w:color w:val="231F20"/>
          <w:spacing w:val="-4"/>
          <w:sz w:val="5"/>
        </w:rPr>
        <w:t> </w:t>
      </w:r>
      <w:r>
        <w:rPr>
          <w:rFonts w:ascii="Trebuchet MS" w:hAnsi="Trebuchet MS"/>
          <w:b/>
          <w:color w:val="231F20"/>
          <w:sz w:val="5"/>
        </w:rPr>
        <w:t>KONE   </w:t>
      </w:r>
      <w:r>
        <w:rPr>
          <w:rFonts w:ascii="Trebuchet MS" w:hAnsi="Trebuchet MS"/>
          <w:b/>
          <w:color w:val="231F20"/>
          <w:spacing w:val="3"/>
          <w:sz w:val="5"/>
        </w:rPr>
        <w:t> </w:t>
      </w:r>
      <w:r>
        <w:rPr>
          <w:rFonts w:ascii="Trebuchet MS" w:hAnsi="Trebuchet MS"/>
          <w:b/>
          <w:color w:val="231F20"/>
          <w:sz w:val="5"/>
        </w:rPr>
        <w:t>ROJEKTU</w:t>
        <w:tab/>
        <w:t>1.4.2o2o</w:t>
        <w:tab/>
      </w:r>
      <w:r>
        <w:rPr>
          <w:rFonts w:ascii="Trebuchet MS" w:hAnsi="Trebuchet MS"/>
          <w:b/>
          <w:color w:val="231F20"/>
          <w:position w:val="1"/>
          <w:sz w:val="5"/>
        </w:rPr>
        <w:t>14.</w:t>
      </w:r>
      <w:r>
        <w:rPr>
          <w:rFonts w:ascii="Trebuchet MS" w:hAnsi="Trebuchet MS"/>
          <w:b/>
          <w:color w:val="231F20"/>
          <w:spacing w:val="6"/>
          <w:position w:val="1"/>
          <w:sz w:val="5"/>
        </w:rPr>
        <w:t> </w:t>
      </w:r>
      <w:r>
        <w:rPr>
          <w:rFonts w:ascii="Trebuchet MS" w:hAnsi="Trebuchet MS"/>
          <w:b/>
          <w:color w:val="231F20"/>
          <w:position w:val="1"/>
          <w:sz w:val="5"/>
        </w:rPr>
        <w:t>15.</w:t>
      </w:r>
      <w:r>
        <w:rPr>
          <w:rFonts w:ascii="Trebuchet MS" w:hAnsi="Trebuchet MS"/>
          <w:b/>
          <w:color w:val="231F20"/>
          <w:spacing w:val="6"/>
          <w:position w:val="1"/>
          <w:sz w:val="5"/>
        </w:rPr>
        <w:t> </w:t>
      </w:r>
      <w:r>
        <w:rPr>
          <w:rFonts w:ascii="Trebuchet MS" w:hAnsi="Trebuchet MS"/>
          <w:b/>
          <w:color w:val="231F20"/>
          <w:position w:val="1"/>
          <w:sz w:val="5"/>
        </w:rPr>
        <w:t>16.</w:t>
      </w:r>
      <w:r>
        <w:rPr>
          <w:rFonts w:ascii="Trebuchet MS" w:hAnsi="Trebuchet MS"/>
          <w:b/>
          <w:color w:val="231F20"/>
          <w:spacing w:val="6"/>
          <w:position w:val="1"/>
          <w:sz w:val="5"/>
        </w:rPr>
        <w:t> </w:t>
      </w:r>
      <w:r>
        <w:rPr>
          <w:rFonts w:ascii="Trebuchet MS" w:hAnsi="Trebuchet MS"/>
          <w:b/>
          <w:color w:val="231F20"/>
          <w:position w:val="1"/>
          <w:sz w:val="5"/>
        </w:rPr>
        <w:t>17.</w:t>
      </w:r>
      <w:r>
        <w:rPr>
          <w:rFonts w:ascii="Trebuchet MS" w:hAnsi="Trebuchet MS"/>
          <w:b/>
          <w:color w:val="231F20"/>
          <w:spacing w:val="6"/>
          <w:position w:val="1"/>
          <w:sz w:val="5"/>
        </w:rPr>
        <w:t> </w:t>
      </w:r>
      <w:r>
        <w:rPr>
          <w:rFonts w:ascii="Trebuchet MS" w:hAnsi="Trebuchet MS"/>
          <w:b/>
          <w:color w:val="231F20"/>
          <w:position w:val="1"/>
          <w:sz w:val="5"/>
        </w:rPr>
        <w:t>18.</w:t>
      </w:r>
      <w:r>
        <w:rPr>
          <w:rFonts w:ascii="Trebuchet MS" w:hAnsi="Trebuchet MS"/>
          <w:b/>
          <w:color w:val="231F20"/>
          <w:spacing w:val="6"/>
          <w:position w:val="1"/>
          <w:sz w:val="5"/>
        </w:rPr>
        <w:t> </w:t>
      </w:r>
      <w:r>
        <w:rPr>
          <w:rFonts w:ascii="Trebuchet MS" w:hAnsi="Trebuchet MS"/>
          <w:b/>
          <w:color w:val="231F20"/>
          <w:position w:val="1"/>
          <w:sz w:val="5"/>
        </w:rPr>
        <w:t>19.</w:t>
      </w:r>
      <w:r>
        <w:rPr>
          <w:rFonts w:ascii="Trebuchet MS" w:hAnsi="Trebuchet MS"/>
          <w:b/>
          <w:color w:val="231F20"/>
          <w:spacing w:val="6"/>
          <w:position w:val="1"/>
          <w:sz w:val="5"/>
        </w:rPr>
        <w:t> </w:t>
      </w:r>
      <w:r>
        <w:rPr>
          <w:rFonts w:ascii="Trebuchet MS" w:hAnsi="Trebuchet MS"/>
          <w:b/>
          <w:color w:val="231F20"/>
          <w:position w:val="1"/>
          <w:sz w:val="5"/>
        </w:rPr>
        <w:t>2o.</w:t>
      </w:r>
      <w:r>
        <w:rPr>
          <w:rFonts w:ascii="Trebuchet MS" w:hAnsi="Trebuchet MS"/>
          <w:b/>
          <w:color w:val="231F20"/>
          <w:spacing w:val="6"/>
          <w:position w:val="1"/>
          <w:sz w:val="5"/>
        </w:rPr>
        <w:t> </w:t>
      </w:r>
      <w:r>
        <w:rPr>
          <w:rFonts w:ascii="Trebuchet MS" w:hAnsi="Trebuchet MS"/>
          <w:b/>
          <w:color w:val="231F20"/>
          <w:position w:val="1"/>
          <w:sz w:val="5"/>
        </w:rPr>
        <w:t>21.</w:t>
      </w:r>
      <w:r>
        <w:rPr>
          <w:rFonts w:ascii="Trebuchet MS" w:hAnsi="Trebuchet MS"/>
          <w:b/>
          <w:color w:val="231F20"/>
          <w:spacing w:val="6"/>
          <w:position w:val="1"/>
          <w:sz w:val="5"/>
        </w:rPr>
        <w:t> </w:t>
      </w:r>
      <w:r>
        <w:rPr>
          <w:rFonts w:ascii="Trebuchet MS" w:hAnsi="Trebuchet MS"/>
          <w:b/>
          <w:color w:val="231F20"/>
          <w:position w:val="1"/>
          <w:sz w:val="5"/>
        </w:rPr>
        <w:t>22.</w:t>
      </w:r>
      <w:r>
        <w:rPr>
          <w:rFonts w:ascii="Trebuchet MS" w:hAnsi="Trebuchet MS"/>
          <w:b/>
          <w:color w:val="231F20"/>
          <w:spacing w:val="6"/>
          <w:position w:val="1"/>
          <w:sz w:val="5"/>
        </w:rPr>
        <w:t> </w:t>
      </w:r>
      <w:r>
        <w:rPr>
          <w:rFonts w:ascii="Trebuchet MS" w:hAnsi="Trebuchet MS"/>
          <w:b/>
          <w:color w:val="231F20"/>
          <w:position w:val="1"/>
          <w:sz w:val="5"/>
        </w:rPr>
        <w:t>23.</w:t>
      </w:r>
      <w:r>
        <w:rPr>
          <w:rFonts w:ascii="Trebuchet MS" w:hAnsi="Trebuchet MS"/>
          <w:b/>
          <w:color w:val="231F20"/>
          <w:spacing w:val="6"/>
          <w:position w:val="1"/>
          <w:sz w:val="5"/>
        </w:rPr>
        <w:t> </w:t>
      </w:r>
      <w:r>
        <w:rPr>
          <w:rFonts w:ascii="Trebuchet MS" w:hAnsi="Trebuchet MS"/>
          <w:b/>
          <w:color w:val="231F20"/>
          <w:position w:val="1"/>
          <w:sz w:val="5"/>
        </w:rPr>
        <w:t>24.</w:t>
      </w:r>
      <w:r>
        <w:rPr>
          <w:rFonts w:ascii="Trebuchet MS" w:hAnsi="Trebuchet MS"/>
          <w:b/>
          <w:color w:val="231F20"/>
          <w:spacing w:val="6"/>
          <w:position w:val="1"/>
          <w:sz w:val="5"/>
        </w:rPr>
        <w:t> </w:t>
      </w:r>
      <w:r>
        <w:rPr>
          <w:rFonts w:ascii="Trebuchet MS" w:hAnsi="Trebuchet MS"/>
          <w:b/>
          <w:color w:val="231F20"/>
          <w:position w:val="1"/>
          <w:sz w:val="5"/>
        </w:rPr>
        <w:t>25.</w:t>
      </w:r>
      <w:r>
        <w:rPr>
          <w:rFonts w:ascii="Trebuchet MS" w:hAnsi="Trebuchet MS"/>
          <w:b/>
          <w:color w:val="231F20"/>
          <w:spacing w:val="6"/>
          <w:position w:val="1"/>
          <w:sz w:val="5"/>
        </w:rPr>
        <w:t> </w:t>
      </w:r>
      <w:r>
        <w:rPr>
          <w:rFonts w:ascii="Trebuchet MS" w:hAnsi="Trebuchet MS"/>
          <w:b/>
          <w:color w:val="231F20"/>
          <w:position w:val="1"/>
          <w:sz w:val="5"/>
        </w:rPr>
        <w:t>26.</w:t>
      </w:r>
      <w:r>
        <w:rPr>
          <w:rFonts w:ascii="Trebuchet MS" w:hAnsi="Trebuchet MS"/>
          <w:b/>
          <w:color w:val="231F20"/>
          <w:spacing w:val="6"/>
          <w:position w:val="1"/>
          <w:sz w:val="5"/>
        </w:rPr>
        <w:t> </w:t>
      </w:r>
      <w:r>
        <w:rPr>
          <w:rFonts w:ascii="Trebuchet MS" w:hAnsi="Trebuchet MS"/>
          <w:b/>
          <w:color w:val="231F20"/>
          <w:position w:val="1"/>
          <w:sz w:val="5"/>
        </w:rPr>
        <w:t>27.</w:t>
      </w:r>
      <w:r>
        <w:rPr>
          <w:rFonts w:ascii="Trebuchet MS" w:hAnsi="Trebuchet MS"/>
          <w:b/>
          <w:color w:val="231F20"/>
          <w:spacing w:val="6"/>
          <w:position w:val="1"/>
          <w:sz w:val="5"/>
        </w:rPr>
        <w:t> </w:t>
      </w:r>
      <w:r>
        <w:rPr>
          <w:rFonts w:ascii="Trebuchet MS" w:hAnsi="Trebuchet MS"/>
          <w:b/>
          <w:color w:val="231F20"/>
          <w:position w:val="1"/>
          <w:sz w:val="5"/>
        </w:rPr>
        <w:t>28.</w:t>
      </w:r>
      <w:r>
        <w:rPr>
          <w:rFonts w:ascii="Trebuchet MS" w:hAnsi="Trebuchet MS"/>
          <w:b/>
          <w:color w:val="231F20"/>
          <w:spacing w:val="6"/>
          <w:position w:val="1"/>
          <w:sz w:val="5"/>
        </w:rPr>
        <w:t> </w:t>
      </w:r>
      <w:r>
        <w:rPr>
          <w:rFonts w:ascii="Trebuchet MS" w:hAnsi="Trebuchet MS"/>
          <w:b/>
          <w:color w:val="231F20"/>
          <w:position w:val="1"/>
          <w:sz w:val="5"/>
        </w:rPr>
        <w:t>29.</w:t>
      </w:r>
      <w:r>
        <w:rPr>
          <w:rFonts w:ascii="Trebuchet MS" w:hAnsi="Trebuchet MS"/>
          <w:b/>
          <w:color w:val="231F20"/>
          <w:spacing w:val="6"/>
          <w:position w:val="1"/>
          <w:sz w:val="5"/>
        </w:rPr>
        <w:t> </w:t>
      </w:r>
      <w:r>
        <w:rPr>
          <w:rFonts w:ascii="Trebuchet MS" w:hAnsi="Trebuchet MS"/>
          <w:b/>
          <w:color w:val="231F20"/>
          <w:position w:val="1"/>
          <w:sz w:val="5"/>
        </w:rPr>
        <w:t>3o.</w:t>
      </w:r>
      <w:r>
        <w:rPr>
          <w:rFonts w:ascii="Trebuchet MS" w:hAnsi="Trebuchet MS"/>
          <w:b/>
          <w:color w:val="231F20"/>
          <w:spacing w:val="6"/>
          <w:position w:val="1"/>
          <w:sz w:val="5"/>
        </w:rPr>
        <w:t> </w:t>
      </w:r>
      <w:r>
        <w:rPr>
          <w:rFonts w:ascii="Trebuchet MS" w:hAnsi="Trebuchet MS"/>
          <w:b/>
          <w:color w:val="231F20"/>
          <w:position w:val="1"/>
          <w:sz w:val="5"/>
        </w:rPr>
        <w:t>31.</w:t>
      </w:r>
      <w:r>
        <w:rPr>
          <w:rFonts w:ascii="Trebuchet MS" w:hAnsi="Trebuchet MS"/>
          <w:b/>
          <w:color w:val="231F20"/>
          <w:spacing w:val="6"/>
          <w:position w:val="1"/>
          <w:sz w:val="5"/>
        </w:rPr>
        <w:t> </w:t>
      </w:r>
      <w:r>
        <w:rPr>
          <w:rFonts w:ascii="Trebuchet MS" w:hAnsi="Trebuchet MS"/>
          <w:b/>
          <w:color w:val="231F20"/>
          <w:position w:val="1"/>
          <w:sz w:val="5"/>
        </w:rPr>
        <w:t>32.</w:t>
      </w:r>
      <w:r>
        <w:rPr>
          <w:rFonts w:ascii="Trebuchet MS" w:hAnsi="Trebuchet MS"/>
          <w:b/>
          <w:color w:val="231F20"/>
          <w:spacing w:val="6"/>
          <w:position w:val="1"/>
          <w:sz w:val="5"/>
        </w:rPr>
        <w:t> </w:t>
      </w:r>
      <w:r>
        <w:rPr>
          <w:rFonts w:ascii="Trebuchet MS" w:hAnsi="Trebuchet MS"/>
          <w:b/>
          <w:color w:val="231F20"/>
          <w:position w:val="1"/>
          <w:sz w:val="5"/>
        </w:rPr>
        <w:t>33.</w:t>
      </w:r>
      <w:r>
        <w:rPr>
          <w:rFonts w:ascii="Trebuchet MS" w:hAnsi="Trebuchet MS"/>
          <w:b/>
          <w:color w:val="231F20"/>
          <w:spacing w:val="6"/>
          <w:position w:val="1"/>
          <w:sz w:val="5"/>
        </w:rPr>
        <w:t> </w:t>
      </w:r>
      <w:r>
        <w:rPr>
          <w:rFonts w:ascii="Trebuchet MS" w:hAnsi="Trebuchet MS"/>
          <w:b/>
          <w:color w:val="231F20"/>
          <w:position w:val="1"/>
          <w:sz w:val="5"/>
        </w:rPr>
        <w:t>34.</w:t>
      </w:r>
      <w:r>
        <w:rPr>
          <w:rFonts w:ascii="Trebuchet MS" w:hAnsi="Trebuchet MS"/>
          <w:b/>
          <w:color w:val="231F20"/>
          <w:spacing w:val="6"/>
          <w:position w:val="1"/>
          <w:sz w:val="5"/>
        </w:rPr>
        <w:t> </w:t>
      </w:r>
      <w:r>
        <w:rPr>
          <w:rFonts w:ascii="Trebuchet MS" w:hAnsi="Trebuchet MS"/>
          <w:b/>
          <w:color w:val="231F20"/>
          <w:position w:val="1"/>
          <w:sz w:val="5"/>
        </w:rPr>
        <w:t>35.</w:t>
      </w:r>
      <w:r>
        <w:rPr>
          <w:rFonts w:ascii="Trebuchet MS" w:hAnsi="Trebuchet MS"/>
          <w:b/>
          <w:color w:val="231F20"/>
          <w:spacing w:val="6"/>
          <w:position w:val="1"/>
          <w:sz w:val="5"/>
        </w:rPr>
        <w:t> </w:t>
      </w:r>
      <w:r>
        <w:rPr>
          <w:rFonts w:ascii="Trebuchet MS" w:hAnsi="Trebuchet MS"/>
          <w:b/>
          <w:color w:val="231F20"/>
          <w:position w:val="1"/>
          <w:sz w:val="5"/>
        </w:rPr>
        <w:t>36.</w:t>
      </w:r>
      <w:r>
        <w:rPr>
          <w:rFonts w:ascii="Trebuchet MS" w:hAnsi="Trebuchet MS"/>
          <w:b/>
          <w:color w:val="231F20"/>
          <w:spacing w:val="6"/>
          <w:position w:val="1"/>
          <w:sz w:val="5"/>
        </w:rPr>
        <w:t> </w:t>
      </w:r>
      <w:r>
        <w:rPr>
          <w:rFonts w:ascii="Trebuchet MS" w:hAnsi="Trebuchet MS"/>
          <w:b/>
          <w:color w:val="231F20"/>
          <w:position w:val="1"/>
          <w:sz w:val="5"/>
        </w:rPr>
        <w:t>37.</w:t>
      </w:r>
      <w:r>
        <w:rPr>
          <w:rFonts w:ascii="Trebuchet MS" w:hAnsi="Trebuchet MS"/>
          <w:b/>
          <w:color w:val="231F20"/>
          <w:spacing w:val="6"/>
          <w:position w:val="1"/>
          <w:sz w:val="5"/>
        </w:rPr>
        <w:t> </w:t>
      </w:r>
      <w:r>
        <w:rPr>
          <w:rFonts w:ascii="Trebuchet MS" w:hAnsi="Trebuchet MS"/>
          <w:b/>
          <w:color w:val="231F20"/>
          <w:position w:val="1"/>
          <w:sz w:val="5"/>
        </w:rPr>
        <w:t>38.</w:t>
      </w:r>
      <w:r>
        <w:rPr>
          <w:rFonts w:ascii="Trebuchet MS" w:hAnsi="Trebuchet MS"/>
          <w:b/>
          <w:color w:val="231F20"/>
          <w:spacing w:val="6"/>
          <w:position w:val="1"/>
          <w:sz w:val="5"/>
        </w:rPr>
        <w:t> </w:t>
      </w:r>
      <w:r>
        <w:rPr>
          <w:rFonts w:ascii="Trebuchet MS" w:hAnsi="Trebuchet MS"/>
          <w:b/>
          <w:color w:val="231F20"/>
          <w:position w:val="1"/>
          <w:sz w:val="5"/>
        </w:rPr>
        <w:t>39.</w:t>
      </w:r>
      <w:r>
        <w:rPr>
          <w:rFonts w:ascii="Trebuchet MS" w:hAnsi="Trebuchet MS"/>
          <w:b/>
          <w:color w:val="231F20"/>
          <w:spacing w:val="6"/>
          <w:position w:val="1"/>
          <w:sz w:val="5"/>
        </w:rPr>
        <w:t> </w:t>
      </w:r>
      <w:r>
        <w:rPr>
          <w:rFonts w:ascii="Trebuchet MS" w:hAnsi="Trebuchet MS"/>
          <w:b/>
          <w:color w:val="231F20"/>
          <w:position w:val="1"/>
          <w:sz w:val="5"/>
        </w:rPr>
        <w:t>4o.</w:t>
      </w:r>
      <w:r>
        <w:rPr>
          <w:rFonts w:ascii="Trebuchet MS" w:hAnsi="Trebuchet MS"/>
          <w:b/>
          <w:color w:val="231F20"/>
          <w:spacing w:val="6"/>
          <w:position w:val="1"/>
          <w:sz w:val="5"/>
        </w:rPr>
        <w:t> </w:t>
      </w:r>
      <w:r>
        <w:rPr>
          <w:rFonts w:ascii="Trebuchet MS" w:hAnsi="Trebuchet MS"/>
          <w:b/>
          <w:color w:val="231F20"/>
          <w:position w:val="1"/>
          <w:sz w:val="5"/>
        </w:rPr>
        <w:t>41.</w:t>
      </w:r>
      <w:r>
        <w:rPr>
          <w:rFonts w:ascii="Trebuchet MS" w:hAnsi="Trebuchet MS"/>
          <w:b/>
          <w:color w:val="231F20"/>
          <w:spacing w:val="6"/>
          <w:position w:val="1"/>
          <w:sz w:val="5"/>
        </w:rPr>
        <w:t> </w:t>
      </w:r>
      <w:r>
        <w:rPr>
          <w:rFonts w:ascii="Trebuchet MS" w:hAnsi="Trebuchet MS"/>
          <w:b/>
          <w:color w:val="231F20"/>
          <w:position w:val="1"/>
          <w:sz w:val="5"/>
        </w:rPr>
        <w:t>42.</w:t>
      </w:r>
      <w:r>
        <w:rPr>
          <w:rFonts w:ascii="Trebuchet MS" w:hAnsi="Trebuchet MS"/>
          <w:b/>
          <w:color w:val="231F20"/>
          <w:spacing w:val="6"/>
          <w:position w:val="1"/>
          <w:sz w:val="5"/>
        </w:rPr>
        <w:t> </w:t>
      </w:r>
      <w:r>
        <w:rPr>
          <w:rFonts w:ascii="Trebuchet MS" w:hAnsi="Trebuchet MS"/>
          <w:b/>
          <w:color w:val="231F20"/>
          <w:position w:val="1"/>
          <w:sz w:val="5"/>
        </w:rPr>
        <w:t>43.</w:t>
      </w:r>
      <w:r>
        <w:rPr>
          <w:rFonts w:ascii="Trebuchet MS" w:hAnsi="Trebuchet MS"/>
          <w:b/>
          <w:color w:val="231F20"/>
          <w:spacing w:val="6"/>
          <w:position w:val="1"/>
          <w:sz w:val="5"/>
        </w:rPr>
        <w:t> </w:t>
      </w:r>
      <w:r>
        <w:rPr>
          <w:rFonts w:ascii="Trebuchet MS" w:hAnsi="Trebuchet MS"/>
          <w:b/>
          <w:color w:val="231F20"/>
          <w:position w:val="1"/>
          <w:sz w:val="5"/>
        </w:rPr>
        <w:t>44.</w:t>
      </w:r>
      <w:r>
        <w:rPr>
          <w:rFonts w:ascii="Trebuchet MS" w:hAnsi="Trebuchet MS"/>
          <w:b/>
          <w:color w:val="231F20"/>
          <w:spacing w:val="6"/>
          <w:position w:val="1"/>
          <w:sz w:val="5"/>
        </w:rPr>
        <w:t> </w:t>
      </w:r>
      <w:r>
        <w:rPr>
          <w:rFonts w:ascii="Trebuchet MS" w:hAnsi="Trebuchet MS"/>
          <w:b/>
          <w:color w:val="231F20"/>
          <w:position w:val="1"/>
          <w:sz w:val="5"/>
        </w:rPr>
        <w:t>45.</w:t>
      </w:r>
      <w:r>
        <w:rPr>
          <w:rFonts w:ascii="Trebuchet MS" w:hAnsi="Trebuchet MS"/>
          <w:b/>
          <w:color w:val="231F20"/>
          <w:spacing w:val="6"/>
          <w:position w:val="1"/>
          <w:sz w:val="5"/>
        </w:rPr>
        <w:t> </w:t>
      </w:r>
      <w:r>
        <w:rPr>
          <w:rFonts w:ascii="Trebuchet MS" w:hAnsi="Trebuchet MS"/>
          <w:b/>
          <w:color w:val="231F20"/>
          <w:position w:val="1"/>
          <w:sz w:val="5"/>
        </w:rPr>
        <w:t>46.</w:t>
      </w:r>
      <w:r>
        <w:rPr>
          <w:rFonts w:ascii="Trebuchet MS" w:hAnsi="Trebuchet MS"/>
          <w:b/>
          <w:color w:val="231F20"/>
          <w:spacing w:val="6"/>
          <w:position w:val="1"/>
          <w:sz w:val="5"/>
        </w:rPr>
        <w:t> </w:t>
      </w:r>
      <w:r>
        <w:rPr>
          <w:rFonts w:ascii="Trebuchet MS" w:hAnsi="Trebuchet MS"/>
          <w:b/>
          <w:color w:val="231F20"/>
          <w:position w:val="1"/>
          <w:sz w:val="5"/>
        </w:rPr>
        <w:t>47.</w:t>
      </w:r>
      <w:r>
        <w:rPr>
          <w:rFonts w:ascii="Trebuchet MS" w:hAnsi="Trebuchet MS"/>
          <w:b/>
          <w:color w:val="231F20"/>
          <w:spacing w:val="6"/>
          <w:position w:val="1"/>
          <w:sz w:val="5"/>
        </w:rPr>
        <w:t> </w:t>
      </w:r>
      <w:r>
        <w:rPr>
          <w:rFonts w:ascii="Trebuchet MS" w:hAnsi="Trebuchet MS"/>
          <w:b/>
          <w:color w:val="231F20"/>
          <w:position w:val="1"/>
          <w:sz w:val="5"/>
        </w:rPr>
        <w:t>48.</w:t>
      </w:r>
      <w:r>
        <w:rPr>
          <w:rFonts w:ascii="Trebuchet MS" w:hAnsi="Trebuchet MS"/>
          <w:b/>
          <w:color w:val="231F20"/>
          <w:spacing w:val="6"/>
          <w:position w:val="1"/>
          <w:sz w:val="5"/>
        </w:rPr>
        <w:t> </w:t>
      </w:r>
      <w:r>
        <w:rPr>
          <w:rFonts w:ascii="Trebuchet MS" w:hAnsi="Trebuchet MS"/>
          <w:b/>
          <w:color w:val="231F20"/>
          <w:position w:val="1"/>
          <w:sz w:val="5"/>
        </w:rPr>
        <w:t>49.</w:t>
      </w:r>
      <w:r>
        <w:rPr>
          <w:rFonts w:ascii="Trebuchet MS" w:hAnsi="Trebuchet MS"/>
          <w:b/>
          <w:color w:val="231F20"/>
          <w:spacing w:val="6"/>
          <w:position w:val="1"/>
          <w:sz w:val="5"/>
        </w:rPr>
        <w:t> </w:t>
      </w:r>
      <w:r>
        <w:rPr>
          <w:rFonts w:ascii="Trebuchet MS" w:hAnsi="Trebuchet MS"/>
          <w:b/>
          <w:color w:val="231F20"/>
          <w:position w:val="1"/>
          <w:sz w:val="5"/>
        </w:rPr>
        <w:t>5o.</w:t>
      </w:r>
      <w:r>
        <w:rPr>
          <w:rFonts w:ascii="Trebuchet MS" w:hAnsi="Trebuchet MS"/>
          <w:b/>
          <w:color w:val="231F20"/>
          <w:spacing w:val="6"/>
          <w:position w:val="1"/>
          <w:sz w:val="5"/>
        </w:rPr>
        <w:t> </w:t>
      </w:r>
      <w:r>
        <w:rPr>
          <w:rFonts w:ascii="Trebuchet MS" w:hAnsi="Trebuchet MS"/>
          <w:b/>
          <w:color w:val="231F20"/>
          <w:position w:val="1"/>
          <w:sz w:val="5"/>
        </w:rPr>
        <w:t>51.</w:t>
      </w:r>
      <w:r>
        <w:rPr>
          <w:rFonts w:ascii="Trebuchet MS" w:hAnsi="Trebuchet MS"/>
          <w:b/>
          <w:color w:val="231F20"/>
          <w:spacing w:val="6"/>
          <w:position w:val="1"/>
          <w:sz w:val="5"/>
        </w:rPr>
        <w:t> </w:t>
      </w:r>
      <w:r>
        <w:rPr>
          <w:rFonts w:ascii="Trebuchet MS" w:hAnsi="Trebuchet MS"/>
          <w:b/>
          <w:color w:val="231F20"/>
          <w:position w:val="1"/>
          <w:sz w:val="5"/>
        </w:rPr>
        <w:t>52.</w:t>
      </w:r>
      <w:r>
        <w:rPr>
          <w:rFonts w:ascii="Trebuchet MS" w:hAnsi="Trebuchet MS"/>
          <w:b/>
          <w:color w:val="231F20"/>
          <w:spacing w:val="6"/>
          <w:position w:val="1"/>
          <w:sz w:val="5"/>
        </w:rPr>
        <w:t> </w:t>
      </w:r>
      <w:r>
        <w:rPr>
          <w:rFonts w:ascii="Trebuchet MS" w:hAnsi="Trebuchet MS"/>
          <w:b/>
          <w:color w:val="231F20"/>
          <w:position w:val="1"/>
          <w:sz w:val="5"/>
        </w:rPr>
        <w:t>53.</w:t>
      </w:r>
      <w:r>
        <w:rPr>
          <w:rFonts w:ascii="Trebuchet MS" w:hAnsi="Trebuchet MS"/>
          <w:b/>
          <w:color w:val="231F20"/>
          <w:spacing w:val="6"/>
          <w:position w:val="1"/>
          <w:sz w:val="5"/>
        </w:rPr>
        <w:t> </w:t>
      </w:r>
      <w:r>
        <w:rPr>
          <w:rFonts w:ascii="Trebuchet MS" w:hAnsi="Trebuchet MS"/>
          <w:b/>
          <w:color w:val="231F20"/>
          <w:position w:val="1"/>
          <w:sz w:val="5"/>
        </w:rPr>
        <w:t>1.  </w:t>
      </w:r>
      <w:r>
        <w:rPr>
          <w:rFonts w:ascii="Trebuchet MS" w:hAnsi="Trebuchet MS"/>
          <w:b/>
          <w:color w:val="231F20"/>
          <w:spacing w:val="4"/>
          <w:position w:val="1"/>
          <w:sz w:val="5"/>
        </w:rPr>
        <w:t> </w:t>
      </w:r>
      <w:r>
        <w:rPr>
          <w:rFonts w:ascii="Trebuchet MS" w:hAnsi="Trebuchet MS"/>
          <w:b/>
          <w:color w:val="231F20"/>
          <w:position w:val="1"/>
          <w:sz w:val="5"/>
        </w:rPr>
        <w:t>2.  </w:t>
      </w:r>
      <w:r>
        <w:rPr>
          <w:rFonts w:ascii="Trebuchet MS" w:hAnsi="Trebuchet MS"/>
          <w:b/>
          <w:color w:val="231F20"/>
          <w:spacing w:val="4"/>
          <w:position w:val="1"/>
          <w:sz w:val="5"/>
        </w:rPr>
        <w:t> </w:t>
      </w:r>
      <w:r>
        <w:rPr>
          <w:rFonts w:ascii="Trebuchet MS" w:hAnsi="Trebuchet MS"/>
          <w:b/>
          <w:color w:val="231F20"/>
          <w:position w:val="1"/>
          <w:sz w:val="5"/>
        </w:rPr>
        <w:t>3.  </w:t>
      </w:r>
      <w:r>
        <w:rPr>
          <w:rFonts w:ascii="Trebuchet MS" w:hAnsi="Trebuchet MS"/>
          <w:b/>
          <w:color w:val="231F20"/>
          <w:spacing w:val="4"/>
          <w:position w:val="1"/>
          <w:sz w:val="5"/>
        </w:rPr>
        <w:t> </w:t>
      </w:r>
      <w:r>
        <w:rPr>
          <w:rFonts w:ascii="Trebuchet MS" w:hAnsi="Trebuchet MS"/>
          <w:b/>
          <w:color w:val="231F20"/>
          <w:position w:val="1"/>
          <w:sz w:val="5"/>
        </w:rPr>
        <w:t>4.  </w:t>
      </w:r>
      <w:r>
        <w:rPr>
          <w:rFonts w:ascii="Trebuchet MS" w:hAnsi="Trebuchet MS"/>
          <w:b/>
          <w:color w:val="231F20"/>
          <w:spacing w:val="4"/>
          <w:position w:val="1"/>
          <w:sz w:val="5"/>
        </w:rPr>
        <w:t> </w:t>
      </w:r>
      <w:r>
        <w:rPr>
          <w:rFonts w:ascii="Trebuchet MS" w:hAnsi="Trebuchet MS"/>
          <w:b/>
          <w:color w:val="231F20"/>
          <w:position w:val="1"/>
          <w:sz w:val="5"/>
        </w:rPr>
        <w:t>5.  </w:t>
      </w:r>
      <w:r>
        <w:rPr>
          <w:rFonts w:ascii="Trebuchet MS" w:hAnsi="Trebuchet MS"/>
          <w:b/>
          <w:color w:val="231F20"/>
          <w:spacing w:val="4"/>
          <w:position w:val="1"/>
          <w:sz w:val="5"/>
        </w:rPr>
        <w:t> </w:t>
      </w:r>
      <w:r>
        <w:rPr>
          <w:rFonts w:ascii="Trebuchet MS" w:hAnsi="Trebuchet MS"/>
          <w:b/>
          <w:color w:val="231F20"/>
          <w:position w:val="1"/>
          <w:sz w:val="5"/>
        </w:rPr>
        <w:t>6.  </w:t>
      </w:r>
      <w:r>
        <w:rPr>
          <w:rFonts w:ascii="Trebuchet MS" w:hAnsi="Trebuchet MS"/>
          <w:b/>
          <w:color w:val="231F20"/>
          <w:spacing w:val="4"/>
          <w:position w:val="1"/>
          <w:sz w:val="5"/>
        </w:rPr>
        <w:t> </w:t>
      </w:r>
      <w:r>
        <w:rPr>
          <w:rFonts w:ascii="Trebuchet MS" w:hAnsi="Trebuchet MS"/>
          <w:b/>
          <w:color w:val="231F20"/>
          <w:position w:val="1"/>
          <w:sz w:val="5"/>
        </w:rPr>
        <w:t>7.  </w:t>
      </w:r>
      <w:r>
        <w:rPr>
          <w:rFonts w:ascii="Trebuchet MS" w:hAnsi="Trebuchet MS"/>
          <w:b/>
          <w:color w:val="231F20"/>
          <w:spacing w:val="4"/>
          <w:position w:val="1"/>
          <w:sz w:val="5"/>
        </w:rPr>
        <w:t> </w:t>
      </w:r>
      <w:r>
        <w:rPr>
          <w:rFonts w:ascii="Trebuchet MS" w:hAnsi="Trebuchet MS"/>
          <w:b/>
          <w:color w:val="231F20"/>
          <w:position w:val="1"/>
          <w:sz w:val="5"/>
        </w:rPr>
        <w:t>8.  </w:t>
      </w:r>
      <w:r>
        <w:rPr>
          <w:rFonts w:ascii="Trebuchet MS" w:hAnsi="Trebuchet MS"/>
          <w:b/>
          <w:color w:val="231F20"/>
          <w:spacing w:val="4"/>
          <w:position w:val="1"/>
          <w:sz w:val="5"/>
        </w:rPr>
        <w:t> </w:t>
      </w:r>
      <w:r>
        <w:rPr>
          <w:rFonts w:ascii="Trebuchet MS" w:hAnsi="Trebuchet MS"/>
          <w:b/>
          <w:color w:val="231F20"/>
          <w:position w:val="1"/>
          <w:sz w:val="5"/>
        </w:rPr>
        <w:t>9.  </w:t>
      </w:r>
      <w:r>
        <w:rPr>
          <w:rFonts w:ascii="Trebuchet MS" w:hAnsi="Trebuchet MS"/>
          <w:b/>
          <w:color w:val="231F20"/>
          <w:spacing w:val="4"/>
          <w:position w:val="1"/>
          <w:sz w:val="5"/>
        </w:rPr>
        <w:t> </w:t>
      </w:r>
      <w:r>
        <w:rPr>
          <w:rFonts w:ascii="Trebuchet MS" w:hAnsi="Trebuchet MS"/>
          <w:b/>
          <w:color w:val="231F20"/>
          <w:position w:val="1"/>
          <w:sz w:val="5"/>
        </w:rPr>
        <w:t>1o.</w:t>
      </w:r>
      <w:r>
        <w:rPr>
          <w:rFonts w:ascii="Trebuchet MS" w:hAnsi="Trebuchet MS"/>
          <w:b/>
          <w:color w:val="231F20"/>
          <w:spacing w:val="6"/>
          <w:position w:val="1"/>
          <w:sz w:val="5"/>
        </w:rPr>
        <w:t> </w:t>
      </w:r>
      <w:r>
        <w:rPr>
          <w:rFonts w:ascii="Trebuchet MS" w:hAnsi="Trebuchet MS"/>
          <w:b/>
          <w:color w:val="231F20"/>
          <w:position w:val="1"/>
          <w:sz w:val="5"/>
        </w:rPr>
        <w:t>11.</w:t>
      </w:r>
      <w:r>
        <w:rPr>
          <w:rFonts w:ascii="Trebuchet MS" w:hAnsi="Trebuchet MS"/>
          <w:b/>
          <w:color w:val="231F20"/>
          <w:spacing w:val="6"/>
          <w:position w:val="1"/>
          <w:sz w:val="5"/>
        </w:rPr>
        <w:t> </w:t>
      </w:r>
      <w:r>
        <w:rPr>
          <w:rFonts w:ascii="Trebuchet MS" w:hAnsi="Trebuchet MS"/>
          <w:b/>
          <w:color w:val="231F20"/>
          <w:position w:val="1"/>
          <w:sz w:val="5"/>
        </w:rPr>
        <w:t>12.</w:t>
      </w:r>
      <w:r>
        <w:rPr>
          <w:rFonts w:ascii="Trebuchet MS" w:hAnsi="Trebuchet MS"/>
          <w:b/>
          <w:color w:val="231F20"/>
          <w:spacing w:val="6"/>
          <w:position w:val="1"/>
          <w:sz w:val="5"/>
        </w:rPr>
        <w:t> </w:t>
      </w:r>
      <w:r>
        <w:rPr>
          <w:rFonts w:ascii="Trebuchet MS" w:hAnsi="Trebuchet MS"/>
          <w:b/>
          <w:color w:val="231F20"/>
          <w:position w:val="1"/>
          <w:sz w:val="5"/>
        </w:rPr>
        <w:t>13.</w:t>
      </w:r>
    </w:p>
    <w:p>
      <w:pPr>
        <w:tabs>
          <w:tab w:pos="1610" w:val="left" w:leader="none"/>
        </w:tabs>
        <w:spacing w:before="30"/>
        <w:ind w:left="135" w:right="0" w:firstLine="0"/>
        <w:jc w:val="left"/>
        <w:rPr>
          <w:rFonts w:ascii="Trebuchet MS"/>
          <w:b/>
          <w:sz w:val="5"/>
        </w:rPr>
      </w:pPr>
      <w:r>
        <w:rPr>
          <w:rFonts w:ascii="Trebuchet MS"/>
          <w:b/>
          <w:color w:val="231F20"/>
          <w:sz w:val="5"/>
        </w:rPr>
        <w:t>ZOBRAZIT</w:t>
      </w:r>
      <w:r>
        <w:rPr>
          <w:rFonts w:ascii="Trebuchet MS"/>
          <w:b/>
          <w:color w:val="231F20"/>
          <w:spacing w:val="-5"/>
          <w:sz w:val="5"/>
        </w:rPr>
        <w:t> </w:t>
      </w:r>
      <w:r>
        <w:rPr>
          <w:rFonts w:ascii="Trebuchet MS"/>
          <w:b/>
          <w:color w:val="231F20"/>
          <w:sz w:val="5"/>
        </w:rPr>
        <w:t>HARMONOGRAM</w:t>
      </w:r>
      <w:r>
        <w:rPr>
          <w:rFonts w:ascii="Trebuchet MS"/>
          <w:b/>
          <w:color w:val="231F20"/>
          <w:spacing w:val="-5"/>
          <w:sz w:val="5"/>
        </w:rPr>
        <w:t> </w:t>
      </w:r>
      <w:r>
        <w:rPr>
          <w:rFonts w:ascii="Trebuchet MS"/>
          <w:b/>
          <w:color w:val="231F20"/>
          <w:sz w:val="5"/>
        </w:rPr>
        <w:t>OD</w:t>
        <w:tab/>
        <w:t>1.4.2o2o</w:t>
      </w:r>
    </w:p>
    <w:p>
      <w:pPr>
        <w:tabs>
          <w:tab w:pos="1610" w:val="left" w:leader="none"/>
          <w:tab w:pos="2326" w:val="left" w:leader="none"/>
          <w:tab w:pos="2840" w:val="left" w:leader="none"/>
        </w:tabs>
        <w:spacing w:before="31"/>
        <w:ind w:left="135" w:right="0" w:firstLine="0"/>
        <w:jc w:val="left"/>
        <w:rPr>
          <w:rFonts w:ascii="Trebuchet MS" w:hAnsi="Trebuchet MS"/>
          <w:b/>
          <w:sz w:val="5"/>
        </w:rPr>
      </w:pPr>
      <w:r>
        <w:rPr>
          <w:rFonts w:ascii="Trebuchet MS" w:hAnsi="Trebuchet MS"/>
          <w:b/>
          <w:color w:val="231F20"/>
          <w:sz w:val="5"/>
        </w:rPr>
        <w:t>ÚKOL</w:t>
        <w:tab/>
        <w:t>DODA</w:t>
      </w:r>
      <w:r>
        <w:rPr>
          <w:rFonts w:ascii="Trebuchet MS" w:hAnsi="Trebuchet MS"/>
          <w:b/>
          <w:color w:val="231F20"/>
          <w:spacing w:val="1"/>
          <w:sz w:val="5"/>
        </w:rPr>
        <w:t> </w:t>
      </w:r>
      <w:r>
        <w:rPr>
          <w:rFonts w:ascii="Trebuchet MS" w:hAnsi="Trebuchet MS"/>
          <w:b/>
          <w:color w:val="231F20"/>
          <w:sz w:val="5"/>
        </w:rPr>
        <w:t>ATEL    </w:t>
      </w:r>
      <w:r>
        <w:rPr>
          <w:rFonts w:ascii="Trebuchet MS" w:hAnsi="Trebuchet MS"/>
          <w:b/>
          <w:color w:val="231F20"/>
          <w:spacing w:val="13"/>
          <w:sz w:val="5"/>
        </w:rPr>
        <w:t> </w:t>
      </w:r>
      <w:r>
        <w:rPr>
          <w:rFonts w:ascii="Trebuchet MS" w:hAnsi="Trebuchet MS"/>
          <w:b/>
          <w:color w:val="231F20"/>
          <w:sz w:val="5"/>
        </w:rPr>
        <w:t>o</w:t>
        <w:tab/>
        <w:t>NOSITEL</w:t>
        <w:tab/>
        <w:t>ZAČÁTEK         </w:t>
      </w:r>
      <w:r>
        <w:rPr>
          <w:rFonts w:ascii="Trebuchet MS" w:hAnsi="Trebuchet MS"/>
          <w:b/>
          <w:color w:val="231F20"/>
          <w:spacing w:val="5"/>
          <w:sz w:val="5"/>
        </w:rPr>
        <w:t> </w:t>
      </w:r>
      <w:r>
        <w:rPr>
          <w:rFonts w:ascii="Trebuchet MS" w:hAnsi="Trebuchet MS"/>
          <w:b/>
          <w:color w:val="231F20"/>
          <w:sz w:val="5"/>
        </w:rPr>
        <w:t>KONE </w:t>
      </w:r>
    </w:p>
    <w:p>
      <w:pPr>
        <w:pStyle w:val="BodyText"/>
        <w:spacing w:before="1"/>
        <w:rPr>
          <w:rFonts w:ascii="Trebuchet MS"/>
          <w:b/>
          <w:sz w:val="5"/>
        </w:rPr>
      </w:pPr>
    </w:p>
    <w:p>
      <w:pPr>
        <w:tabs>
          <w:tab w:pos="2326" w:val="left" w:leader="none"/>
          <w:tab w:pos="2839" w:val="left" w:leader="none"/>
          <w:tab w:pos="3952" w:val="left" w:leader="none"/>
        </w:tabs>
        <w:spacing w:before="0"/>
        <w:ind w:left="135" w:right="0" w:firstLine="0"/>
        <w:jc w:val="left"/>
        <w:rPr>
          <w:rFonts w:ascii="Arial" w:hAnsi="Arial"/>
          <w:sz w:val="6"/>
        </w:rPr>
      </w:pPr>
      <w:r>
        <w:rPr>
          <w:rFonts w:ascii="Trebuchet MS" w:hAnsi="Trebuchet MS"/>
          <w:color w:val="231F20"/>
          <w:sz w:val="5"/>
        </w:rPr>
        <w:t>zadání</w:t>
      </w:r>
      <w:r>
        <w:rPr>
          <w:rFonts w:ascii="Trebuchet MS" w:hAnsi="Trebuchet MS"/>
          <w:color w:val="231F20"/>
          <w:spacing w:val="-4"/>
          <w:sz w:val="5"/>
        </w:rPr>
        <w:t> </w:t>
      </w:r>
      <w:r>
        <w:rPr>
          <w:rFonts w:ascii="Trebuchet MS" w:hAnsi="Trebuchet MS"/>
          <w:color w:val="231F20"/>
          <w:sz w:val="5"/>
        </w:rPr>
        <w:t>projektu</w:t>
      </w:r>
      <w:r>
        <w:rPr>
          <w:rFonts w:ascii="Trebuchet MS" w:hAnsi="Trebuchet MS"/>
          <w:color w:val="231F20"/>
          <w:spacing w:val="-4"/>
          <w:sz w:val="5"/>
        </w:rPr>
        <w:t> </w:t>
      </w:r>
      <w:r>
        <w:rPr>
          <w:rFonts w:ascii="Trebuchet MS" w:hAnsi="Trebuchet MS"/>
          <w:color w:val="231F20"/>
          <w:sz w:val="5"/>
        </w:rPr>
        <w:t>(projednání</w:t>
      </w:r>
      <w:r>
        <w:rPr>
          <w:rFonts w:ascii="Trebuchet MS" w:hAnsi="Trebuchet MS"/>
          <w:color w:val="231F20"/>
          <w:spacing w:val="-4"/>
          <w:sz w:val="5"/>
        </w:rPr>
        <w:t> </w:t>
      </w:r>
      <w:r>
        <w:rPr>
          <w:rFonts w:ascii="Trebuchet MS" w:hAnsi="Trebuchet MS"/>
          <w:color w:val="231F20"/>
          <w:sz w:val="5"/>
        </w:rPr>
        <w:t>schválení</w:t>
      </w:r>
      <w:r>
        <w:rPr>
          <w:rFonts w:ascii="Trebuchet MS" w:hAnsi="Trebuchet MS"/>
          <w:color w:val="231F20"/>
          <w:spacing w:val="-4"/>
          <w:sz w:val="5"/>
        </w:rPr>
        <w:t> </w:t>
      </w:r>
      <w:r>
        <w:rPr>
          <w:rFonts w:ascii="Trebuchet MS" w:hAnsi="Trebuchet MS"/>
          <w:color w:val="231F20"/>
          <w:sz w:val="5"/>
        </w:rPr>
        <w:t>Radou</w:t>
      </w:r>
      <w:r>
        <w:rPr>
          <w:rFonts w:ascii="Trebuchet MS" w:hAnsi="Trebuchet MS"/>
          <w:color w:val="231F20"/>
          <w:spacing w:val="-4"/>
          <w:sz w:val="5"/>
        </w:rPr>
        <w:t> </w:t>
      </w:r>
      <w:r>
        <w:rPr>
          <w:rFonts w:ascii="Trebuchet MS" w:hAnsi="Trebuchet MS"/>
          <w:color w:val="231F20"/>
          <w:sz w:val="5"/>
        </w:rPr>
        <w:t>HMP)</w:t>
        <w:tab/>
        <w:t>IPR</w:t>
      </w:r>
      <w:r>
        <w:rPr>
          <w:rFonts w:ascii="Trebuchet MS" w:hAnsi="Trebuchet MS"/>
          <w:color w:val="231F20"/>
          <w:spacing w:val="-2"/>
          <w:sz w:val="5"/>
        </w:rPr>
        <w:t> </w:t>
      </w:r>
      <w:r>
        <w:rPr>
          <w:rFonts w:ascii="Trebuchet MS" w:hAnsi="Trebuchet MS"/>
          <w:color w:val="231F20"/>
          <w:sz w:val="5"/>
        </w:rPr>
        <w:t>Praha</w:t>
        <w:tab/>
        <w:t>1/4/2020        </w:t>
      </w:r>
      <w:r>
        <w:rPr>
          <w:rFonts w:ascii="Trebuchet MS" w:hAnsi="Trebuchet MS"/>
          <w:color w:val="231F20"/>
          <w:spacing w:val="10"/>
          <w:sz w:val="5"/>
        </w:rPr>
        <w:t> </w:t>
      </w:r>
      <w:r>
        <w:rPr>
          <w:rFonts w:ascii="Trebuchet MS" w:hAnsi="Trebuchet MS"/>
          <w:color w:val="231F20"/>
          <w:sz w:val="5"/>
        </w:rPr>
        <w:t>1/4/2020</w:t>
      </w:r>
      <w:r>
        <w:rPr>
          <w:rFonts w:ascii="Times New Roman" w:hAnsi="Times New Roman"/>
          <w:color w:val="E9D0DB"/>
          <w:position w:val="-2"/>
          <w:sz w:val="6"/>
        </w:rPr>
        <w:tab/>
      </w:r>
      <w:r>
        <w:rPr>
          <w:rFonts w:ascii="Arial" w:hAnsi="Arial"/>
          <w:color w:val="E9D0DB"/>
          <w:position w:val="-2"/>
          <w:sz w:val="6"/>
        </w:rPr>
        <w:t>x</w:t>
      </w:r>
    </w:p>
    <w:p>
      <w:pPr>
        <w:tabs>
          <w:tab w:pos="2327" w:val="left" w:leader="none"/>
          <w:tab w:pos="2840" w:val="left" w:leader="none"/>
          <w:tab w:pos="5436" w:val="right" w:leader="none"/>
        </w:tabs>
        <w:spacing w:before="46"/>
        <w:ind w:left="136" w:right="0" w:firstLine="0"/>
        <w:jc w:val="left"/>
        <w:rPr>
          <w:rFonts w:ascii="Arial" w:hAnsi="Arial"/>
          <w:sz w:val="6"/>
        </w:rPr>
      </w:pPr>
      <w:r>
        <w:rPr>
          <w:rFonts w:ascii="Trebuchet MS" w:hAnsi="Trebuchet MS"/>
          <w:color w:val="231F20"/>
          <w:sz w:val="5"/>
        </w:rPr>
        <w:t>výběr zhotovitele studie,</w:t>
      </w:r>
      <w:r>
        <w:rPr>
          <w:rFonts w:ascii="Trebuchet MS" w:hAnsi="Trebuchet MS"/>
          <w:color w:val="231F20"/>
          <w:spacing w:val="-11"/>
          <w:sz w:val="5"/>
        </w:rPr>
        <w:t> </w:t>
      </w:r>
      <w:r>
        <w:rPr>
          <w:rFonts w:ascii="Trebuchet MS" w:hAnsi="Trebuchet MS"/>
          <w:color w:val="231F20"/>
          <w:sz w:val="5"/>
        </w:rPr>
        <w:t>podpis</w:t>
      </w:r>
      <w:r>
        <w:rPr>
          <w:rFonts w:ascii="Trebuchet MS" w:hAnsi="Trebuchet MS"/>
          <w:color w:val="231F20"/>
          <w:spacing w:val="-4"/>
          <w:sz w:val="5"/>
        </w:rPr>
        <w:t> </w:t>
      </w:r>
      <w:r>
        <w:rPr>
          <w:rFonts w:ascii="Trebuchet MS" w:hAnsi="Trebuchet MS"/>
          <w:color w:val="231F20"/>
          <w:sz w:val="5"/>
        </w:rPr>
        <w:t>smlouvy</w:t>
        <w:tab/>
        <w:t>IPR</w:t>
      </w:r>
      <w:r>
        <w:rPr>
          <w:rFonts w:ascii="Trebuchet MS" w:hAnsi="Trebuchet MS"/>
          <w:color w:val="231F20"/>
          <w:spacing w:val="-2"/>
          <w:sz w:val="5"/>
        </w:rPr>
        <w:t> </w:t>
      </w:r>
      <w:r>
        <w:rPr>
          <w:rFonts w:ascii="Trebuchet MS" w:hAnsi="Trebuchet MS"/>
          <w:color w:val="231F20"/>
          <w:sz w:val="5"/>
        </w:rPr>
        <w:t>Praha</w:t>
        <w:tab/>
        <w:t>1.4.2020          </w:t>
      </w:r>
      <w:r>
        <w:rPr>
          <w:rFonts w:ascii="Trebuchet MS" w:hAnsi="Trebuchet MS"/>
          <w:color w:val="231F20"/>
          <w:spacing w:val="1"/>
          <w:sz w:val="5"/>
        </w:rPr>
        <w:t> </w:t>
      </w:r>
      <w:r>
        <w:rPr>
          <w:rFonts w:ascii="Trebuchet MS" w:hAnsi="Trebuchet MS"/>
          <w:color w:val="231F20"/>
          <w:sz w:val="5"/>
        </w:rPr>
        <w:t>13.7.2020</w:t>
      </w:r>
      <w:r>
        <w:rPr>
          <w:rFonts w:ascii="Times New Roman" w:hAnsi="Times New Roman"/>
          <w:color w:val="E9D0DB"/>
          <w:position w:val="-2"/>
          <w:sz w:val="6"/>
        </w:rPr>
        <w:tab/>
      </w:r>
      <w:r>
        <w:rPr>
          <w:rFonts w:ascii="Arial" w:hAnsi="Arial"/>
          <w:color w:val="E9D0DB"/>
          <w:position w:val="-2"/>
          <w:sz w:val="6"/>
        </w:rPr>
        <w:t>x    x    x    x    x    x    x    x    x    x    x    x    x    x    </w:t>
      </w:r>
      <w:r>
        <w:rPr>
          <w:rFonts w:ascii="Arial" w:hAnsi="Arial"/>
          <w:color w:val="E9D0DB"/>
          <w:spacing w:val="5"/>
          <w:position w:val="-2"/>
          <w:sz w:val="6"/>
        </w:rPr>
        <w:t> </w:t>
      </w:r>
      <w:r>
        <w:rPr>
          <w:rFonts w:ascii="Arial" w:hAnsi="Arial"/>
          <w:color w:val="E9D0DB"/>
          <w:position w:val="-2"/>
          <w:sz w:val="6"/>
        </w:rPr>
        <w:t>x   </w:t>
      </w:r>
      <w:r>
        <w:rPr>
          <w:rFonts w:ascii="Arial" w:hAnsi="Arial"/>
          <w:color w:val="E9D0DB"/>
          <w:spacing w:val="1"/>
          <w:position w:val="-2"/>
          <w:sz w:val="6"/>
        </w:rPr>
        <w:t> </w:t>
      </w:r>
    </w:p>
    <w:p>
      <w:pPr>
        <w:spacing w:after="0"/>
        <w:jc w:val="left"/>
        <w:rPr>
          <w:rFonts w:ascii="Arial" w:hAnsi="Arial"/>
          <w:sz w:val="6"/>
        </w:rPr>
        <w:sectPr>
          <w:type w:val="continuous"/>
          <w:pgSz w:w="11910" w:h="16840"/>
          <w:pgMar w:top="1300" w:bottom="280" w:left="1300" w:right="1300"/>
        </w:sectPr>
      </w:pPr>
    </w:p>
    <w:p>
      <w:pPr>
        <w:spacing w:before="18"/>
        <w:ind w:left="136" w:right="-16" w:firstLine="0"/>
        <w:jc w:val="left"/>
        <w:rPr>
          <w:rFonts w:ascii="Trebuchet MS" w:hAnsi="Trebuchet MS"/>
          <w:sz w:val="5"/>
        </w:rPr>
      </w:pPr>
      <w:r>
        <w:rPr>
          <w:rFonts w:ascii="Trebuchet MS" w:hAnsi="Trebuchet MS"/>
          <w:color w:val="231F20"/>
          <w:sz w:val="5"/>
        </w:rPr>
        <w:t>Verifikace</w:t>
      </w:r>
      <w:r>
        <w:rPr>
          <w:rFonts w:ascii="Trebuchet MS" w:hAnsi="Trebuchet MS"/>
          <w:color w:val="231F20"/>
          <w:spacing w:val="-6"/>
          <w:sz w:val="5"/>
        </w:rPr>
        <w:t> </w:t>
      </w:r>
      <w:r>
        <w:rPr>
          <w:rFonts w:ascii="Trebuchet MS" w:hAnsi="Trebuchet MS"/>
          <w:color w:val="231F20"/>
          <w:sz w:val="5"/>
        </w:rPr>
        <w:t>podkladů,</w:t>
      </w:r>
      <w:r>
        <w:rPr>
          <w:rFonts w:ascii="Trebuchet MS" w:hAnsi="Trebuchet MS"/>
          <w:color w:val="231F20"/>
          <w:spacing w:val="-6"/>
          <w:sz w:val="5"/>
        </w:rPr>
        <w:t> </w:t>
      </w:r>
      <w:r>
        <w:rPr>
          <w:rFonts w:ascii="Trebuchet MS" w:hAnsi="Trebuchet MS"/>
          <w:color w:val="231F20"/>
          <w:sz w:val="5"/>
        </w:rPr>
        <w:t>podrobné</w:t>
      </w:r>
      <w:r>
        <w:rPr>
          <w:rFonts w:ascii="Trebuchet MS" w:hAnsi="Trebuchet MS"/>
          <w:color w:val="231F20"/>
          <w:spacing w:val="-6"/>
          <w:sz w:val="5"/>
        </w:rPr>
        <w:t> </w:t>
      </w:r>
      <w:r>
        <w:rPr>
          <w:rFonts w:ascii="Trebuchet MS" w:hAnsi="Trebuchet MS"/>
          <w:color w:val="231F20"/>
          <w:sz w:val="5"/>
        </w:rPr>
        <w:t>vstupni</w:t>
      </w:r>
      <w:r>
        <w:rPr>
          <w:rFonts w:ascii="Trebuchet MS" w:hAnsi="Trebuchet MS"/>
          <w:color w:val="231F20"/>
          <w:spacing w:val="-6"/>
          <w:sz w:val="5"/>
        </w:rPr>
        <w:t> </w:t>
      </w:r>
      <w:r>
        <w:rPr>
          <w:rFonts w:ascii="Trebuchet MS" w:hAnsi="Trebuchet MS"/>
          <w:color w:val="231F20"/>
          <w:sz w:val="5"/>
        </w:rPr>
        <w:t>parametry</w:t>
      </w:r>
      <w:r>
        <w:rPr>
          <w:rFonts w:ascii="Trebuchet MS" w:hAnsi="Trebuchet MS"/>
          <w:color w:val="231F20"/>
          <w:spacing w:val="-6"/>
          <w:sz w:val="5"/>
        </w:rPr>
        <w:t> </w:t>
      </w:r>
      <w:r>
        <w:rPr>
          <w:rFonts w:ascii="Trebuchet MS" w:hAnsi="Trebuchet MS"/>
          <w:color w:val="231F20"/>
          <w:sz w:val="5"/>
        </w:rPr>
        <w:t>studie, doplněni</w:t>
      </w:r>
      <w:r>
        <w:rPr>
          <w:rFonts w:ascii="Trebuchet MS" w:hAnsi="Trebuchet MS"/>
          <w:color w:val="231F20"/>
          <w:spacing w:val="-5"/>
          <w:sz w:val="5"/>
        </w:rPr>
        <w:t> </w:t>
      </w:r>
      <w:r>
        <w:rPr>
          <w:rFonts w:ascii="Trebuchet MS" w:hAnsi="Trebuchet MS"/>
          <w:color w:val="231F20"/>
          <w:sz w:val="5"/>
        </w:rPr>
        <w:t>průzkumů</w:t>
      </w:r>
      <w:r>
        <w:rPr>
          <w:rFonts w:ascii="Trebuchet MS" w:hAnsi="Trebuchet MS"/>
          <w:color w:val="231F20"/>
          <w:spacing w:val="-5"/>
          <w:sz w:val="5"/>
        </w:rPr>
        <w:t> </w:t>
      </w:r>
      <w:r>
        <w:rPr>
          <w:rFonts w:ascii="Trebuchet MS" w:hAnsi="Trebuchet MS"/>
          <w:color w:val="231F20"/>
          <w:sz w:val="5"/>
        </w:rPr>
        <w:t>a</w:t>
      </w:r>
      <w:r>
        <w:rPr>
          <w:rFonts w:ascii="Trebuchet MS" w:hAnsi="Trebuchet MS"/>
          <w:color w:val="231F20"/>
          <w:spacing w:val="-5"/>
          <w:sz w:val="5"/>
        </w:rPr>
        <w:t> </w:t>
      </w:r>
      <w:r>
        <w:rPr>
          <w:rFonts w:ascii="Trebuchet MS" w:hAnsi="Trebuchet MS"/>
          <w:color w:val="231F20"/>
          <w:sz w:val="5"/>
        </w:rPr>
        <w:t>analýz</w:t>
      </w:r>
    </w:p>
    <w:p>
      <w:pPr>
        <w:tabs>
          <w:tab w:pos="649" w:val="left" w:leader="none"/>
        </w:tabs>
        <w:spacing w:before="46"/>
        <w:ind w:left="136" w:right="0" w:firstLine="0"/>
        <w:jc w:val="left"/>
        <w:rPr>
          <w:rFonts w:ascii="Trebuchet MS"/>
          <w:sz w:val="5"/>
        </w:rPr>
      </w:pPr>
      <w:r>
        <w:rPr/>
        <w:br w:type="column"/>
      </w:r>
      <w:r>
        <w:rPr>
          <w:rFonts w:ascii="Trebuchet MS"/>
          <w:color w:val="231F20"/>
          <w:sz w:val="5"/>
        </w:rPr>
        <w:t>IPR</w:t>
      </w:r>
      <w:r>
        <w:rPr>
          <w:rFonts w:ascii="Trebuchet MS"/>
          <w:color w:val="231F20"/>
          <w:spacing w:val="-3"/>
          <w:sz w:val="5"/>
        </w:rPr>
        <w:t> </w:t>
      </w:r>
      <w:r>
        <w:rPr>
          <w:rFonts w:ascii="Trebuchet MS"/>
          <w:color w:val="231F20"/>
          <w:sz w:val="5"/>
        </w:rPr>
        <w:t>Praha</w:t>
        <w:tab/>
        <w:t>14.7.2020       </w:t>
      </w:r>
      <w:r>
        <w:rPr>
          <w:rFonts w:ascii="Trebuchet MS"/>
          <w:color w:val="231F20"/>
          <w:spacing w:val="11"/>
          <w:sz w:val="5"/>
        </w:rPr>
        <w:t> </w:t>
      </w:r>
      <w:r>
        <w:rPr>
          <w:rFonts w:ascii="Trebuchet MS"/>
          <w:color w:val="231F20"/>
          <w:sz w:val="5"/>
        </w:rPr>
        <w:t>10.8.2020</w:t>
      </w:r>
    </w:p>
    <w:p>
      <w:pPr>
        <w:spacing w:before="68"/>
        <w:ind w:left="136" w:right="0" w:firstLine="0"/>
        <w:jc w:val="left"/>
        <w:rPr>
          <w:rFonts w:ascii="Arial"/>
          <w:sz w:val="6"/>
        </w:rPr>
      </w:pPr>
      <w:r>
        <w:rPr/>
        <w:br w:type="column"/>
      </w:r>
      <w:r>
        <w:rPr>
          <w:rFonts w:ascii="Arial"/>
          <w:color w:val="E9D0DB"/>
          <w:sz w:val="6"/>
        </w:rPr>
        <w:t>x    x    x    x    </w:t>
      </w:r>
    </w:p>
    <w:p>
      <w:pPr>
        <w:spacing w:after="0"/>
        <w:jc w:val="left"/>
        <w:rPr>
          <w:rFonts w:ascii="Arial"/>
          <w:sz w:val="6"/>
        </w:rPr>
        <w:sectPr>
          <w:type w:val="continuous"/>
          <w:pgSz w:w="11910" w:h="16840"/>
          <w:pgMar w:top="1300" w:bottom="280" w:left="1300" w:right="1300"/>
          <w:cols w:num="3" w:equalWidth="0">
            <w:col w:w="1395" w:space="797"/>
            <w:col w:w="1224" w:space="1886"/>
            <w:col w:w="4008"/>
          </w:cols>
        </w:sectPr>
      </w:pPr>
    </w:p>
    <w:p>
      <w:pPr>
        <w:pStyle w:val="ListParagraph"/>
        <w:numPr>
          <w:ilvl w:val="0"/>
          <w:numId w:val="9"/>
        </w:numPr>
        <w:tabs>
          <w:tab w:pos="195" w:val="left" w:leader="none"/>
          <w:tab w:pos="2327" w:val="left" w:leader="none"/>
          <w:tab w:pos="2840" w:val="left" w:leader="none"/>
        </w:tabs>
        <w:spacing w:line="240" w:lineRule="auto" w:before="46" w:after="0"/>
        <w:ind w:left="194" w:right="0" w:hanging="58"/>
        <w:jc w:val="left"/>
        <w:rPr>
          <w:rFonts w:ascii="Trebuchet MS" w:hAnsi="Trebuchet MS"/>
          <w:sz w:val="5"/>
        </w:rPr>
      </w:pPr>
      <w:r>
        <w:rPr>
          <w:rFonts w:ascii="Trebuchet MS" w:hAnsi="Trebuchet MS"/>
          <w:color w:val="231F20"/>
          <w:sz w:val="5"/>
        </w:rPr>
        <w:t>projektový</w:t>
      </w:r>
      <w:r>
        <w:rPr>
          <w:rFonts w:ascii="Trebuchet MS" w:hAnsi="Trebuchet MS"/>
          <w:color w:val="231F20"/>
          <w:spacing w:val="-4"/>
          <w:sz w:val="5"/>
        </w:rPr>
        <w:t> </w:t>
      </w:r>
      <w:r>
        <w:rPr>
          <w:rFonts w:ascii="Trebuchet MS" w:hAnsi="Trebuchet MS"/>
          <w:color w:val="231F20"/>
          <w:sz w:val="5"/>
        </w:rPr>
        <w:t>výbor</w:t>
        <w:tab/>
        <w:t>IPR</w:t>
      </w:r>
      <w:r>
        <w:rPr>
          <w:rFonts w:ascii="Trebuchet MS" w:hAnsi="Trebuchet MS"/>
          <w:color w:val="231F20"/>
          <w:spacing w:val="-3"/>
          <w:sz w:val="5"/>
        </w:rPr>
        <w:t> </w:t>
      </w:r>
      <w:r>
        <w:rPr>
          <w:rFonts w:ascii="Trebuchet MS" w:hAnsi="Trebuchet MS"/>
          <w:color w:val="231F20"/>
          <w:sz w:val="5"/>
        </w:rPr>
        <w:t>Praha</w:t>
        <w:tab/>
        <w:t>11.8.2020       </w:t>
      </w:r>
      <w:r>
        <w:rPr>
          <w:rFonts w:ascii="Trebuchet MS" w:hAnsi="Trebuchet MS"/>
          <w:color w:val="231F20"/>
          <w:spacing w:val="11"/>
          <w:sz w:val="5"/>
        </w:rPr>
        <w:t> </w:t>
      </w:r>
      <w:r>
        <w:rPr>
          <w:rFonts w:ascii="Trebuchet MS" w:hAnsi="Trebuchet MS"/>
          <w:color w:val="231F20"/>
          <w:sz w:val="5"/>
        </w:rPr>
        <w:t>11.8.2020</w:t>
      </w:r>
    </w:p>
    <w:p>
      <w:pPr>
        <w:pStyle w:val="BodyText"/>
        <w:spacing w:before="8"/>
        <w:rPr>
          <w:rFonts w:ascii="Trebuchet MS"/>
          <w:sz w:val="6"/>
        </w:rPr>
      </w:pPr>
    </w:p>
    <w:p>
      <w:pPr>
        <w:pStyle w:val="ListParagraph"/>
        <w:numPr>
          <w:ilvl w:val="0"/>
          <w:numId w:val="9"/>
        </w:numPr>
        <w:tabs>
          <w:tab w:pos="195" w:val="left" w:leader="none"/>
          <w:tab w:pos="2327" w:val="left" w:leader="none"/>
          <w:tab w:pos="2840" w:val="left" w:leader="none"/>
        </w:tabs>
        <w:spacing w:line="240" w:lineRule="auto" w:before="0" w:after="0"/>
        <w:ind w:left="194" w:right="0" w:hanging="58"/>
        <w:jc w:val="left"/>
        <w:rPr>
          <w:rFonts w:ascii="Trebuchet MS" w:hAnsi="Trebuchet MS"/>
          <w:sz w:val="5"/>
        </w:rPr>
      </w:pPr>
      <w:r>
        <w:rPr>
          <w:rFonts w:ascii="Trebuchet MS" w:hAnsi="Trebuchet MS"/>
          <w:color w:val="231F20"/>
          <w:sz w:val="5"/>
        </w:rPr>
        <w:t>projektový</w:t>
      </w:r>
      <w:r>
        <w:rPr>
          <w:rFonts w:ascii="Trebuchet MS" w:hAnsi="Trebuchet MS"/>
          <w:color w:val="231F20"/>
          <w:spacing w:val="-4"/>
          <w:sz w:val="5"/>
        </w:rPr>
        <w:t> </w:t>
      </w:r>
      <w:r>
        <w:rPr>
          <w:rFonts w:ascii="Trebuchet MS" w:hAnsi="Trebuchet MS"/>
          <w:color w:val="231F20"/>
          <w:sz w:val="5"/>
        </w:rPr>
        <w:t>výbor</w:t>
        <w:tab/>
        <w:t>IPR</w:t>
      </w:r>
      <w:r>
        <w:rPr>
          <w:rFonts w:ascii="Trebuchet MS" w:hAnsi="Trebuchet MS"/>
          <w:color w:val="231F20"/>
          <w:spacing w:val="-3"/>
          <w:sz w:val="5"/>
        </w:rPr>
        <w:t> </w:t>
      </w:r>
      <w:r>
        <w:rPr>
          <w:rFonts w:ascii="Trebuchet MS" w:hAnsi="Trebuchet MS"/>
          <w:color w:val="231F20"/>
          <w:sz w:val="5"/>
        </w:rPr>
        <w:t>Praha</w:t>
        <w:tab/>
        <w:t>29.9.2020       </w:t>
      </w:r>
      <w:r>
        <w:rPr>
          <w:rFonts w:ascii="Trebuchet MS" w:hAnsi="Trebuchet MS"/>
          <w:color w:val="231F20"/>
          <w:spacing w:val="11"/>
          <w:sz w:val="5"/>
        </w:rPr>
        <w:t> </w:t>
      </w:r>
      <w:r>
        <w:rPr>
          <w:rFonts w:ascii="Trebuchet MS" w:hAnsi="Trebuchet MS"/>
          <w:color w:val="231F20"/>
          <w:sz w:val="5"/>
        </w:rPr>
        <w:t>29.9.2020</w:t>
      </w:r>
    </w:p>
    <w:p>
      <w:pPr>
        <w:tabs>
          <w:tab w:pos="2327" w:val="left" w:leader="none"/>
          <w:tab w:pos="2840" w:val="left" w:leader="none"/>
          <w:tab w:pos="5832" w:val="left" w:leader="none"/>
        </w:tabs>
        <w:spacing w:before="78"/>
        <w:ind w:left="136" w:right="0" w:firstLine="0"/>
        <w:jc w:val="left"/>
        <w:rPr>
          <w:rFonts w:ascii="Arial" w:hAnsi="Arial"/>
          <w:sz w:val="6"/>
        </w:rPr>
      </w:pPr>
      <w:r>
        <w:rPr>
          <w:rFonts w:ascii="Trebuchet MS" w:hAnsi="Trebuchet MS"/>
          <w:color w:val="231F20"/>
          <w:sz w:val="5"/>
        </w:rPr>
        <w:t>zpracováni a</w:t>
      </w:r>
      <w:r>
        <w:rPr>
          <w:rFonts w:ascii="Trebuchet MS" w:hAnsi="Trebuchet MS"/>
          <w:color w:val="231F20"/>
          <w:spacing w:val="-7"/>
          <w:sz w:val="5"/>
        </w:rPr>
        <w:t> </w:t>
      </w:r>
      <w:r>
        <w:rPr>
          <w:rFonts w:ascii="Trebuchet MS" w:hAnsi="Trebuchet MS"/>
          <w:color w:val="231F20"/>
          <w:sz w:val="5"/>
        </w:rPr>
        <w:t>odevzdáni</w:t>
      </w:r>
      <w:r>
        <w:rPr>
          <w:rFonts w:ascii="Trebuchet MS" w:hAnsi="Trebuchet MS"/>
          <w:color w:val="231F20"/>
          <w:spacing w:val="-4"/>
          <w:sz w:val="5"/>
        </w:rPr>
        <w:t> </w:t>
      </w:r>
      <w:r>
        <w:rPr>
          <w:rFonts w:ascii="Trebuchet MS" w:hAnsi="Trebuchet MS"/>
          <w:color w:val="231F20"/>
          <w:sz w:val="5"/>
        </w:rPr>
        <w:t>hrubopisu</w:t>
        <w:tab/>
        <w:t>IPR</w:t>
      </w:r>
      <w:r>
        <w:rPr>
          <w:rFonts w:ascii="Trebuchet MS" w:hAnsi="Trebuchet MS"/>
          <w:color w:val="231F20"/>
          <w:spacing w:val="-2"/>
          <w:sz w:val="5"/>
        </w:rPr>
        <w:t> </w:t>
      </w:r>
      <w:r>
        <w:rPr>
          <w:rFonts w:ascii="Trebuchet MS" w:hAnsi="Trebuchet MS"/>
          <w:color w:val="231F20"/>
          <w:sz w:val="5"/>
        </w:rPr>
        <w:t>Praha</w:t>
        <w:tab/>
        <w:t>17.8.2020       </w:t>
      </w:r>
      <w:r>
        <w:rPr>
          <w:rFonts w:ascii="Trebuchet MS" w:hAnsi="Trebuchet MS"/>
          <w:color w:val="231F20"/>
          <w:spacing w:val="13"/>
          <w:sz w:val="5"/>
        </w:rPr>
        <w:t> </w:t>
      </w:r>
      <w:r>
        <w:rPr>
          <w:rFonts w:ascii="Trebuchet MS" w:hAnsi="Trebuchet MS"/>
          <w:color w:val="231F20"/>
          <w:sz w:val="5"/>
        </w:rPr>
        <w:t>30.11.2020</w:t>
      </w:r>
      <w:r>
        <w:rPr>
          <w:rFonts w:ascii="Times New Roman" w:hAnsi="Times New Roman"/>
          <w:color w:val="E9D0DB"/>
          <w:position w:val="-2"/>
          <w:sz w:val="6"/>
        </w:rPr>
        <w:tab/>
      </w:r>
      <w:r>
        <w:rPr>
          <w:rFonts w:ascii="Arial" w:hAnsi="Arial"/>
          <w:color w:val="E9D0DB"/>
          <w:position w:val="-2"/>
          <w:sz w:val="6"/>
        </w:rPr>
        <w:t>x    x    x    x    x    x    x    x    x    x    x    x    x    x    x    </w:t>
      </w:r>
      <w:r>
        <w:rPr>
          <w:rFonts w:ascii="Arial" w:hAnsi="Arial"/>
          <w:color w:val="E9D0DB"/>
          <w:spacing w:val="8"/>
          <w:position w:val="-2"/>
          <w:sz w:val="6"/>
        </w:rPr>
        <w:t> </w:t>
      </w:r>
      <w:r>
        <w:rPr>
          <w:rFonts w:ascii="Arial" w:hAnsi="Arial"/>
          <w:color w:val="E9D0DB"/>
          <w:position w:val="-2"/>
          <w:sz w:val="6"/>
        </w:rPr>
        <w:t>x   </w:t>
      </w:r>
      <w:r>
        <w:rPr>
          <w:rFonts w:ascii="Arial" w:hAnsi="Arial"/>
          <w:color w:val="E9D0DB"/>
          <w:spacing w:val="1"/>
          <w:position w:val="-2"/>
          <w:sz w:val="6"/>
        </w:rPr>
        <w:t> </w:t>
      </w:r>
    </w:p>
    <w:p>
      <w:pPr>
        <w:tabs>
          <w:tab w:pos="2327" w:val="left" w:leader="none"/>
          <w:tab w:pos="2840" w:val="left" w:leader="none"/>
        </w:tabs>
        <w:spacing w:before="46"/>
        <w:ind w:left="136" w:right="0" w:firstLine="0"/>
        <w:jc w:val="left"/>
        <w:rPr>
          <w:rFonts w:ascii="Trebuchet MS" w:hAnsi="Trebuchet MS"/>
          <w:sz w:val="5"/>
        </w:rPr>
      </w:pPr>
      <w:r>
        <w:rPr>
          <w:rFonts w:ascii="Trebuchet MS" w:hAnsi="Trebuchet MS"/>
          <w:color w:val="231F20"/>
          <w:sz w:val="5"/>
        </w:rPr>
        <w:t>prezentace</w:t>
      </w:r>
      <w:r>
        <w:rPr>
          <w:rFonts w:ascii="Trebuchet MS" w:hAnsi="Trebuchet MS"/>
          <w:color w:val="231F20"/>
          <w:spacing w:val="-5"/>
          <w:sz w:val="5"/>
        </w:rPr>
        <w:t> </w:t>
      </w:r>
      <w:r>
        <w:rPr>
          <w:rFonts w:ascii="Trebuchet MS" w:hAnsi="Trebuchet MS"/>
          <w:color w:val="231F20"/>
          <w:sz w:val="5"/>
        </w:rPr>
        <w:t>veřejnosti,</w:t>
      </w:r>
      <w:r>
        <w:rPr>
          <w:rFonts w:ascii="Trebuchet MS" w:hAnsi="Trebuchet MS"/>
          <w:color w:val="231F20"/>
          <w:spacing w:val="-5"/>
          <w:sz w:val="5"/>
        </w:rPr>
        <w:t> </w:t>
      </w:r>
      <w:r>
        <w:rPr>
          <w:rFonts w:ascii="Trebuchet MS" w:hAnsi="Trebuchet MS"/>
          <w:color w:val="231F20"/>
          <w:sz w:val="5"/>
        </w:rPr>
        <w:t>výstava</w:t>
        <w:tab/>
        <w:t>IPR</w:t>
      </w:r>
      <w:r>
        <w:rPr>
          <w:rFonts w:ascii="Trebuchet MS" w:hAnsi="Trebuchet MS"/>
          <w:color w:val="231F20"/>
          <w:spacing w:val="-3"/>
          <w:sz w:val="5"/>
        </w:rPr>
        <w:t> </w:t>
      </w:r>
      <w:r>
        <w:rPr>
          <w:rFonts w:ascii="Trebuchet MS" w:hAnsi="Trebuchet MS"/>
          <w:color w:val="231F20"/>
          <w:sz w:val="5"/>
        </w:rPr>
        <w:t>Praha</w:t>
        <w:tab/>
        <w:t>29.11.2020       29.11.2020</w:t>
      </w:r>
    </w:p>
    <w:p>
      <w:pPr>
        <w:tabs>
          <w:tab w:pos="2327" w:val="left" w:leader="none"/>
          <w:tab w:pos="2840" w:val="left" w:leader="none"/>
        </w:tabs>
        <w:spacing w:before="78"/>
        <w:ind w:left="136" w:right="0" w:firstLine="0"/>
        <w:jc w:val="left"/>
        <w:rPr>
          <w:rFonts w:ascii="Trebuchet MS" w:hAnsi="Trebuchet MS"/>
          <w:sz w:val="5"/>
        </w:rPr>
      </w:pPr>
      <w:r>
        <w:rPr>
          <w:rFonts w:ascii="Trebuchet MS" w:hAnsi="Trebuchet MS"/>
          <w:color w:val="231F20"/>
          <w:sz w:val="5"/>
        </w:rPr>
        <w:t>projednáni a</w:t>
      </w:r>
      <w:r>
        <w:rPr>
          <w:rFonts w:ascii="Trebuchet MS" w:hAnsi="Trebuchet MS"/>
          <w:color w:val="231F20"/>
          <w:spacing w:val="-9"/>
          <w:sz w:val="5"/>
        </w:rPr>
        <w:t> </w:t>
      </w:r>
      <w:r>
        <w:rPr>
          <w:rFonts w:ascii="Trebuchet MS" w:hAnsi="Trebuchet MS"/>
          <w:color w:val="231F20"/>
          <w:sz w:val="5"/>
        </w:rPr>
        <w:t>vypořádáni</w:t>
      </w:r>
      <w:r>
        <w:rPr>
          <w:rFonts w:ascii="Trebuchet MS" w:hAnsi="Trebuchet MS"/>
          <w:color w:val="231F20"/>
          <w:spacing w:val="-5"/>
          <w:sz w:val="5"/>
        </w:rPr>
        <w:t> </w:t>
      </w:r>
      <w:r>
        <w:rPr>
          <w:rFonts w:ascii="Trebuchet MS" w:hAnsi="Trebuchet MS"/>
          <w:color w:val="231F20"/>
          <w:sz w:val="5"/>
        </w:rPr>
        <w:t>připominek</w:t>
        <w:tab/>
        <w:t>IPR</w:t>
      </w:r>
      <w:r>
        <w:rPr>
          <w:rFonts w:ascii="Trebuchet MS" w:hAnsi="Trebuchet MS"/>
          <w:color w:val="231F20"/>
          <w:spacing w:val="-3"/>
          <w:sz w:val="5"/>
        </w:rPr>
        <w:t> </w:t>
      </w:r>
      <w:r>
        <w:rPr>
          <w:rFonts w:ascii="Trebuchet MS" w:hAnsi="Trebuchet MS"/>
          <w:color w:val="231F20"/>
          <w:sz w:val="5"/>
        </w:rPr>
        <w:t>Praha</w:t>
        <w:tab/>
        <w:t>7.12.2020       </w:t>
      </w:r>
      <w:r>
        <w:rPr>
          <w:rFonts w:ascii="Trebuchet MS" w:hAnsi="Trebuchet MS"/>
          <w:color w:val="231F20"/>
          <w:spacing w:val="11"/>
          <w:sz w:val="5"/>
        </w:rPr>
        <w:t> </w:t>
      </w:r>
      <w:r>
        <w:rPr>
          <w:rFonts w:ascii="Trebuchet MS" w:hAnsi="Trebuchet MS"/>
          <w:color w:val="231F20"/>
          <w:sz w:val="5"/>
        </w:rPr>
        <w:t>19/1/2021</w:t>
      </w:r>
    </w:p>
    <w:p>
      <w:pPr>
        <w:tabs>
          <w:tab w:pos="2327" w:val="left" w:leader="none"/>
          <w:tab w:pos="2840" w:val="left" w:leader="none"/>
          <w:tab w:pos="8207" w:val="left" w:leader="none"/>
        </w:tabs>
        <w:spacing w:before="78"/>
        <w:ind w:left="136" w:right="0" w:firstLine="0"/>
        <w:jc w:val="left"/>
        <w:rPr>
          <w:rFonts w:ascii="Arial" w:hAnsi="Arial"/>
          <w:sz w:val="6"/>
        </w:rPr>
      </w:pPr>
      <w:r>
        <w:rPr>
          <w:rFonts w:ascii="Trebuchet MS" w:hAnsi="Trebuchet MS"/>
          <w:color w:val="231F20"/>
          <w:sz w:val="5"/>
        </w:rPr>
        <w:t>odevzdáni</w:t>
      </w:r>
      <w:r>
        <w:rPr>
          <w:rFonts w:ascii="Trebuchet MS" w:hAnsi="Trebuchet MS"/>
          <w:color w:val="231F20"/>
          <w:spacing w:val="-4"/>
          <w:sz w:val="5"/>
        </w:rPr>
        <w:t> </w:t>
      </w:r>
      <w:r>
        <w:rPr>
          <w:rFonts w:ascii="Trebuchet MS" w:hAnsi="Trebuchet MS"/>
          <w:color w:val="231F20"/>
          <w:sz w:val="5"/>
        </w:rPr>
        <w:t>uistopisu</w:t>
        <w:tab/>
        <w:t>IPR</w:t>
      </w:r>
      <w:r>
        <w:rPr>
          <w:rFonts w:ascii="Trebuchet MS" w:hAnsi="Trebuchet MS"/>
          <w:color w:val="231F20"/>
          <w:spacing w:val="-2"/>
          <w:sz w:val="5"/>
        </w:rPr>
        <w:t> </w:t>
      </w:r>
      <w:r>
        <w:rPr>
          <w:rFonts w:ascii="Trebuchet MS" w:hAnsi="Trebuchet MS"/>
          <w:color w:val="231F20"/>
          <w:sz w:val="5"/>
        </w:rPr>
        <w:t>Praha</w:t>
        <w:tab/>
        <w:t>2 .1.2021        </w:t>
      </w:r>
      <w:r>
        <w:rPr>
          <w:rFonts w:ascii="Trebuchet MS" w:hAnsi="Trebuchet MS"/>
          <w:color w:val="231F20"/>
          <w:spacing w:val="7"/>
          <w:sz w:val="5"/>
        </w:rPr>
        <w:t> </w:t>
      </w:r>
      <w:r>
        <w:rPr>
          <w:rFonts w:ascii="Trebuchet MS" w:hAnsi="Trebuchet MS"/>
          <w:color w:val="231F20"/>
          <w:sz w:val="5"/>
        </w:rPr>
        <w:t>22.3.2021</w:t>
      </w:r>
      <w:r>
        <w:rPr>
          <w:rFonts w:ascii="Times New Roman" w:hAnsi="Times New Roman"/>
          <w:color w:val="E9D0DB"/>
          <w:position w:val="-2"/>
          <w:sz w:val="6"/>
        </w:rPr>
        <w:tab/>
      </w:r>
      <w:r>
        <w:rPr>
          <w:rFonts w:ascii="Arial" w:hAnsi="Arial"/>
          <w:color w:val="E9D0DB"/>
          <w:position w:val="-2"/>
          <w:sz w:val="6"/>
        </w:rPr>
        <w:t>x    x    x    x    x    x    x   </w:t>
      </w:r>
      <w:r>
        <w:rPr>
          <w:rFonts w:ascii="Arial" w:hAnsi="Arial"/>
          <w:color w:val="E9D0DB"/>
          <w:spacing w:val="12"/>
          <w:position w:val="-2"/>
          <w:sz w:val="6"/>
        </w:rPr>
        <w:t> </w:t>
      </w:r>
      <w:r>
        <w:rPr>
          <w:rFonts w:ascii="Arial" w:hAnsi="Arial"/>
          <w:color w:val="E9D0DB"/>
          <w:position w:val="-2"/>
          <w:sz w:val="6"/>
        </w:rPr>
        <w:t>x   </w:t>
      </w:r>
      <w:r>
        <w:rPr>
          <w:rFonts w:ascii="Arial" w:hAnsi="Arial"/>
          <w:color w:val="E9D0DB"/>
          <w:spacing w:val="1"/>
          <w:position w:val="-2"/>
          <w:sz w:val="6"/>
        </w:rPr>
        <w:t> </w:t>
      </w:r>
    </w:p>
    <w:p>
      <w:pPr>
        <w:tabs>
          <w:tab w:pos="2327" w:val="left" w:leader="none"/>
          <w:tab w:pos="2840" w:val="left" w:leader="none"/>
        </w:tabs>
        <w:spacing w:before="46"/>
        <w:ind w:left="136" w:right="0" w:firstLine="0"/>
        <w:jc w:val="left"/>
        <w:rPr>
          <w:rFonts w:ascii="Trebuchet MS" w:hAnsi="Trebuchet MS"/>
          <w:sz w:val="5"/>
        </w:rPr>
      </w:pPr>
      <w:r>
        <w:rPr>
          <w:rFonts w:ascii="Trebuchet MS" w:hAnsi="Trebuchet MS"/>
          <w:color w:val="231F20"/>
          <w:sz w:val="5"/>
        </w:rPr>
        <w:t>schváleni v Radě MČ</w:t>
      </w:r>
      <w:r>
        <w:rPr>
          <w:rFonts w:ascii="Trebuchet MS" w:hAnsi="Trebuchet MS"/>
          <w:color w:val="231F20"/>
          <w:spacing w:val="-11"/>
          <w:sz w:val="5"/>
        </w:rPr>
        <w:t> </w:t>
      </w:r>
      <w:r>
        <w:rPr>
          <w:rFonts w:ascii="Trebuchet MS" w:hAnsi="Trebuchet MS"/>
          <w:color w:val="231F20"/>
          <w:sz w:val="5"/>
        </w:rPr>
        <w:t>Praha</w:t>
      </w:r>
      <w:r>
        <w:rPr>
          <w:rFonts w:ascii="Trebuchet MS" w:hAnsi="Trebuchet MS"/>
          <w:color w:val="231F20"/>
          <w:spacing w:val="-3"/>
          <w:sz w:val="5"/>
        </w:rPr>
        <w:t> </w:t>
      </w:r>
      <w:r>
        <w:rPr>
          <w:rFonts w:ascii="Trebuchet MS" w:hAnsi="Trebuchet MS"/>
          <w:color w:val="231F20"/>
          <w:sz w:val="5"/>
        </w:rPr>
        <w:t>14</w:t>
        <w:tab/>
        <w:t>IPR</w:t>
      </w:r>
      <w:r>
        <w:rPr>
          <w:rFonts w:ascii="Trebuchet MS" w:hAnsi="Trebuchet MS"/>
          <w:color w:val="231F20"/>
          <w:spacing w:val="-3"/>
          <w:sz w:val="5"/>
        </w:rPr>
        <w:t> </w:t>
      </w:r>
      <w:r>
        <w:rPr>
          <w:rFonts w:ascii="Trebuchet MS" w:hAnsi="Trebuchet MS"/>
          <w:color w:val="231F20"/>
          <w:sz w:val="5"/>
        </w:rPr>
        <w:t>Praha</w:t>
        <w:tab/>
        <w:t>23.3.2021       </w:t>
      </w:r>
      <w:r>
        <w:rPr>
          <w:rFonts w:ascii="Trebuchet MS" w:hAnsi="Trebuchet MS"/>
          <w:color w:val="231F20"/>
          <w:spacing w:val="11"/>
          <w:sz w:val="5"/>
        </w:rPr>
        <w:t> </w:t>
      </w:r>
      <w:r>
        <w:rPr>
          <w:rFonts w:ascii="Trebuchet MS" w:hAnsi="Trebuchet MS"/>
          <w:color w:val="231F20"/>
          <w:sz w:val="5"/>
        </w:rPr>
        <w:t>23.3.2021</w:t>
      </w:r>
    </w:p>
    <w:p>
      <w:pPr>
        <w:pStyle w:val="BodyText"/>
        <w:spacing w:before="8"/>
        <w:rPr>
          <w:rFonts w:ascii="Trebuchet MS"/>
          <w:sz w:val="6"/>
        </w:rPr>
      </w:pPr>
    </w:p>
    <w:p>
      <w:pPr>
        <w:tabs>
          <w:tab w:pos="2327" w:val="left" w:leader="none"/>
          <w:tab w:pos="2840" w:val="left" w:leader="none"/>
        </w:tabs>
        <w:spacing w:before="0"/>
        <w:ind w:left="136" w:right="0" w:firstLine="0"/>
        <w:jc w:val="left"/>
        <w:rPr>
          <w:rFonts w:ascii="Trebuchet MS" w:hAnsi="Trebuchet MS"/>
          <w:sz w:val="5"/>
        </w:rPr>
      </w:pPr>
      <w:r>
        <w:rPr>
          <w:rFonts w:ascii="Trebuchet MS" w:hAnsi="Trebuchet MS"/>
          <w:color w:val="231F20"/>
          <w:sz w:val="5"/>
        </w:rPr>
        <w:t>schváleni v</w:t>
      </w:r>
      <w:r>
        <w:rPr>
          <w:rFonts w:ascii="Trebuchet MS" w:hAnsi="Trebuchet MS"/>
          <w:color w:val="231F20"/>
          <w:spacing w:val="-6"/>
          <w:sz w:val="5"/>
        </w:rPr>
        <w:t> </w:t>
      </w:r>
      <w:r>
        <w:rPr>
          <w:rFonts w:ascii="Trebuchet MS" w:hAnsi="Trebuchet MS"/>
          <w:color w:val="231F20"/>
          <w:sz w:val="5"/>
        </w:rPr>
        <w:t>Radě</w:t>
      </w:r>
      <w:r>
        <w:rPr>
          <w:rFonts w:ascii="Trebuchet MS" w:hAnsi="Trebuchet MS"/>
          <w:color w:val="231F20"/>
          <w:spacing w:val="-3"/>
          <w:sz w:val="5"/>
        </w:rPr>
        <w:t> </w:t>
      </w:r>
      <w:r>
        <w:rPr>
          <w:rFonts w:ascii="Trebuchet MS" w:hAnsi="Trebuchet MS"/>
          <w:color w:val="231F20"/>
          <w:sz w:val="5"/>
        </w:rPr>
        <w:t>HMP</w:t>
        <w:tab/>
        <w:t>IPR</w:t>
      </w:r>
      <w:r>
        <w:rPr>
          <w:rFonts w:ascii="Trebuchet MS" w:hAnsi="Trebuchet MS"/>
          <w:color w:val="231F20"/>
          <w:spacing w:val="-3"/>
          <w:sz w:val="5"/>
        </w:rPr>
        <w:t> </w:t>
      </w:r>
      <w:r>
        <w:rPr>
          <w:rFonts w:ascii="Trebuchet MS" w:hAnsi="Trebuchet MS"/>
          <w:color w:val="231F20"/>
          <w:sz w:val="5"/>
        </w:rPr>
        <w:t>Praha</w:t>
        <w:tab/>
        <w:t>4.4.2021         </w:t>
      </w:r>
      <w:r>
        <w:rPr>
          <w:rFonts w:ascii="Trebuchet MS" w:hAnsi="Trebuchet MS"/>
          <w:color w:val="231F20"/>
          <w:spacing w:val="9"/>
          <w:sz w:val="5"/>
        </w:rPr>
        <w:t> </w:t>
      </w:r>
      <w:r>
        <w:rPr>
          <w:rFonts w:ascii="Trebuchet MS" w:hAnsi="Trebuchet MS"/>
          <w:color w:val="231F20"/>
          <w:sz w:val="5"/>
        </w:rPr>
        <w:t>4.4.2021</w:t>
      </w:r>
    </w:p>
    <w:p>
      <w:pPr>
        <w:pStyle w:val="BodyText"/>
        <w:rPr>
          <w:rFonts w:ascii="Trebuchet MS"/>
          <w:sz w:val="6"/>
        </w:rPr>
      </w:pPr>
    </w:p>
    <w:p>
      <w:pPr>
        <w:tabs>
          <w:tab w:pos="2327" w:val="left" w:leader="none"/>
        </w:tabs>
        <w:spacing w:line="177" w:lineRule="auto" w:before="1"/>
        <w:ind w:left="2327" w:right="5862" w:hanging="2192"/>
        <w:jc w:val="left"/>
        <w:rPr>
          <w:rFonts w:ascii="Trebuchet MS" w:hAnsi="Trebuchet MS"/>
          <w:sz w:val="5"/>
        </w:rPr>
      </w:pPr>
      <w:r>
        <w:rPr>
          <w:rFonts w:ascii="Trebuchet MS" w:hAnsi="Trebuchet MS"/>
          <w:color w:val="231F20"/>
          <w:sz w:val="5"/>
        </w:rPr>
        <w:t>připrava a realizace</w:t>
      </w:r>
      <w:r>
        <w:rPr>
          <w:rFonts w:ascii="Trebuchet MS" w:hAnsi="Trebuchet MS"/>
          <w:color w:val="231F20"/>
          <w:spacing w:val="-12"/>
          <w:sz w:val="5"/>
        </w:rPr>
        <w:t> </w:t>
      </w:r>
      <w:r>
        <w:rPr>
          <w:rFonts w:ascii="Trebuchet MS" w:hAnsi="Trebuchet MS"/>
          <w:color w:val="231F20"/>
          <w:sz w:val="5"/>
        </w:rPr>
        <w:t>diluich</w:t>
      </w:r>
      <w:r>
        <w:rPr>
          <w:rFonts w:ascii="Trebuchet MS" w:hAnsi="Trebuchet MS"/>
          <w:color w:val="231F20"/>
          <w:spacing w:val="-4"/>
          <w:sz w:val="5"/>
        </w:rPr>
        <w:t> </w:t>
      </w:r>
      <w:r>
        <w:rPr>
          <w:rFonts w:ascii="Trebuchet MS" w:hAnsi="Trebuchet MS"/>
          <w:color w:val="231F20"/>
          <w:sz w:val="5"/>
        </w:rPr>
        <w:t>opatřeni</w:t>
        <w:tab/>
      </w:r>
      <w:r>
        <w:rPr>
          <w:rFonts w:ascii="Trebuchet MS" w:hAnsi="Trebuchet MS"/>
          <w:color w:val="231F20"/>
          <w:position w:val="1"/>
          <w:sz w:val="5"/>
        </w:rPr>
        <w:t>ROPID, MHMP, TSK,    </w:t>
      </w:r>
      <w:r>
        <w:rPr>
          <w:rFonts w:ascii="Trebuchet MS" w:hAnsi="Trebuchet MS"/>
          <w:color w:val="231F20"/>
          <w:spacing w:val="4"/>
          <w:position w:val="1"/>
          <w:sz w:val="5"/>
        </w:rPr>
        <w:t> </w:t>
      </w:r>
      <w:r>
        <w:rPr>
          <w:rFonts w:ascii="Trebuchet MS" w:hAnsi="Trebuchet MS"/>
          <w:color w:val="231F20"/>
          <w:sz w:val="5"/>
        </w:rPr>
        <w:t>1.4.2020         </w:t>
      </w:r>
      <w:r>
        <w:rPr>
          <w:rFonts w:ascii="Trebuchet MS" w:hAnsi="Trebuchet MS"/>
          <w:color w:val="231F20"/>
          <w:spacing w:val="6"/>
          <w:sz w:val="5"/>
        </w:rPr>
        <w:t> </w:t>
      </w:r>
      <w:r>
        <w:rPr>
          <w:rFonts w:ascii="Trebuchet MS" w:hAnsi="Trebuchet MS"/>
          <w:color w:val="231F20"/>
          <w:sz w:val="5"/>
        </w:rPr>
        <w:t>14.12.2021</w:t>
      </w:r>
      <w:r>
        <w:rPr>
          <w:rFonts w:ascii="Trebuchet MS" w:hAnsi="Trebuchet MS"/>
          <w:color w:val="231F20"/>
          <w:w w:val="97"/>
          <w:sz w:val="5"/>
        </w:rPr>
        <w:t> </w:t>
      </w:r>
      <w:r>
        <w:rPr>
          <w:rFonts w:ascii="Trebuchet MS" w:hAnsi="Trebuchet MS"/>
          <w:color w:val="231F20"/>
          <w:sz w:val="5"/>
        </w:rPr>
        <w:t>DPP</w:t>
      </w:r>
    </w:p>
    <w:sectPr>
      <w:type w:val="continuous"/>
      <w:pgSz w:w="11910" w:h="16840"/>
      <w:pgMar w:top="130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UnitPro-Bold">
    <w:altName w:val="UnitPro-Bold"/>
    <w:charset w:val="0"/>
    <w:family w:val="swiss"/>
    <w:pitch w:val="variable"/>
  </w:font>
  <w:font w:name="UnitPro-Medi">
    <w:altName w:val="UnitPro-Medi"/>
    <w:charset w:val="0"/>
    <w:family w:val="swiss"/>
    <w:pitch w:val="variable"/>
  </w:font>
  <w:font w:name="UnitPro">
    <w:altName w:val="UnitPro"/>
    <w:charset w:val="0"/>
    <w:family w:val="swiss"/>
    <w:pitch w:val="variable"/>
  </w:font>
  <w:font w:name="UnitPro-Ita">
    <w:altName w:val="UnitPro-Ita"/>
    <w:charset w:val="0"/>
    <w:family w:val="swiss"/>
    <w:pitch w:val="variable"/>
  </w:font>
  <w:font w:name="Trebuchet MS">
    <w:altName w:val="Trebuchet MS"/>
    <w:charset w:val="EE"/>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683" w:hanging="284"/>
        <w:jc w:val="left"/>
      </w:pPr>
      <w:rPr>
        <w:rFonts w:hint="default" w:ascii="UnitPro" w:hAnsi="UnitPro" w:eastAsia="UnitPro" w:cs="UnitPro"/>
        <w:color w:val="231F20"/>
        <w:spacing w:val="-10"/>
        <w:w w:val="100"/>
        <w:sz w:val="22"/>
        <w:szCs w:val="22"/>
      </w:rPr>
    </w:lvl>
    <w:lvl w:ilvl="1">
      <w:start w:val="1"/>
      <w:numFmt w:val="lowerLetter"/>
      <w:lvlText w:val="%2)"/>
      <w:lvlJc w:val="left"/>
      <w:pPr>
        <w:ind w:left="837" w:hanging="361"/>
        <w:jc w:val="left"/>
      </w:pPr>
      <w:rPr>
        <w:rFonts w:hint="default" w:ascii="UnitPro" w:hAnsi="UnitPro" w:eastAsia="UnitPro" w:cs="UnitPro"/>
        <w:color w:val="231F20"/>
        <w:spacing w:val="-4"/>
        <w:w w:val="100"/>
        <w:sz w:val="22"/>
        <w:szCs w:val="22"/>
      </w:rPr>
    </w:lvl>
    <w:lvl w:ilvl="2">
      <w:start w:val="0"/>
      <w:numFmt w:val="bullet"/>
      <w:lvlText w:val="•"/>
      <w:lvlJc w:val="left"/>
      <w:pPr>
        <w:ind w:left="1778" w:hanging="361"/>
      </w:pPr>
      <w:rPr>
        <w:rFonts w:hint="default"/>
      </w:rPr>
    </w:lvl>
    <w:lvl w:ilvl="3">
      <w:start w:val="0"/>
      <w:numFmt w:val="bullet"/>
      <w:lvlText w:val="•"/>
      <w:lvlJc w:val="left"/>
      <w:pPr>
        <w:ind w:left="2716" w:hanging="361"/>
      </w:pPr>
      <w:rPr>
        <w:rFonts w:hint="default"/>
      </w:rPr>
    </w:lvl>
    <w:lvl w:ilvl="4">
      <w:start w:val="0"/>
      <w:numFmt w:val="bullet"/>
      <w:lvlText w:val="•"/>
      <w:lvlJc w:val="left"/>
      <w:pPr>
        <w:ind w:left="3654" w:hanging="361"/>
      </w:pPr>
      <w:rPr>
        <w:rFonts w:hint="default"/>
      </w:rPr>
    </w:lvl>
    <w:lvl w:ilvl="5">
      <w:start w:val="0"/>
      <w:numFmt w:val="bullet"/>
      <w:lvlText w:val="•"/>
      <w:lvlJc w:val="left"/>
      <w:pPr>
        <w:ind w:left="4593" w:hanging="361"/>
      </w:pPr>
      <w:rPr>
        <w:rFonts w:hint="default"/>
      </w:rPr>
    </w:lvl>
    <w:lvl w:ilvl="6">
      <w:start w:val="0"/>
      <w:numFmt w:val="bullet"/>
      <w:lvlText w:val="•"/>
      <w:lvlJc w:val="left"/>
      <w:pPr>
        <w:ind w:left="5531" w:hanging="361"/>
      </w:pPr>
      <w:rPr>
        <w:rFonts w:hint="default"/>
      </w:rPr>
    </w:lvl>
    <w:lvl w:ilvl="7">
      <w:start w:val="0"/>
      <w:numFmt w:val="bullet"/>
      <w:lvlText w:val="•"/>
      <w:lvlJc w:val="left"/>
      <w:pPr>
        <w:ind w:left="6469" w:hanging="361"/>
      </w:pPr>
      <w:rPr>
        <w:rFonts w:hint="default"/>
      </w:rPr>
    </w:lvl>
    <w:lvl w:ilvl="8">
      <w:start w:val="0"/>
      <w:numFmt w:val="bullet"/>
      <w:lvlText w:val="•"/>
      <w:lvlJc w:val="left"/>
      <w:pPr>
        <w:ind w:left="7407" w:hanging="361"/>
      </w:pPr>
      <w:rPr>
        <w:rFonts w:hint="default"/>
      </w:rPr>
    </w:lvl>
  </w:abstractNum>
  <w:abstractNum w:abstractNumId="8">
    <w:multiLevelType w:val="hybridMultilevel"/>
    <w:lvl w:ilvl="0">
      <w:start w:val="1"/>
      <w:numFmt w:val="decimal"/>
      <w:lvlText w:val="%1."/>
      <w:lvlJc w:val="left"/>
      <w:pPr>
        <w:ind w:left="194" w:hanging="59"/>
        <w:jc w:val="left"/>
      </w:pPr>
      <w:rPr>
        <w:rFonts w:hint="default" w:ascii="Trebuchet MS" w:hAnsi="Trebuchet MS" w:eastAsia="Trebuchet MS" w:cs="Trebuchet MS"/>
        <w:color w:val="231F20"/>
        <w:w w:val="97"/>
        <w:sz w:val="5"/>
        <w:szCs w:val="5"/>
      </w:rPr>
    </w:lvl>
    <w:lvl w:ilvl="1">
      <w:start w:val="0"/>
      <w:numFmt w:val="bullet"/>
      <w:lvlText w:val="•"/>
      <w:lvlJc w:val="left"/>
      <w:pPr>
        <w:ind w:left="1110" w:hanging="59"/>
      </w:pPr>
      <w:rPr>
        <w:rFonts w:hint="default"/>
      </w:rPr>
    </w:lvl>
    <w:lvl w:ilvl="2">
      <w:start w:val="0"/>
      <w:numFmt w:val="bullet"/>
      <w:lvlText w:val="•"/>
      <w:lvlJc w:val="left"/>
      <w:pPr>
        <w:ind w:left="2020" w:hanging="59"/>
      </w:pPr>
      <w:rPr>
        <w:rFonts w:hint="default"/>
      </w:rPr>
    </w:lvl>
    <w:lvl w:ilvl="3">
      <w:start w:val="0"/>
      <w:numFmt w:val="bullet"/>
      <w:lvlText w:val="•"/>
      <w:lvlJc w:val="left"/>
      <w:pPr>
        <w:ind w:left="2931" w:hanging="59"/>
      </w:pPr>
      <w:rPr>
        <w:rFonts w:hint="default"/>
      </w:rPr>
    </w:lvl>
    <w:lvl w:ilvl="4">
      <w:start w:val="0"/>
      <w:numFmt w:val="bullet"/>
      <w:lvlText w:val="•"/>
      <w:lvlJc w:val="left"/>
      <w:pPr>
        <w:ind w:left="3841" w:hanging="59"/>
      </w:pPr>
      <w:rPr>
        <w:rFonts w:hint="default"/>
      </w:rPr>
    </w:lvl>
    <w:lvl w:ilvl="5">
      <w:start w:val="0"/>
      <w:numFmt w:val="bullet"/>
      <w:lvlText w:val="•"/>
      <w:lvlJc w:val="left"/>
      <w:pPr>
        <w:ind w:left="4752" w:hanging="59"/>
      </w:pPr>
      <w:rPr>
        <w:rFonts w:hint="default"/>
      </w:rPr>
    </w:lvl>
    <w:lvl w:ilvl="6">
      <w:start w:val="0"/>
      <w:numFmt w:val="bullet"/>
      <w:lvlText w:val="•"/>
      <w:lvlJc w:val="left"/>
      <w:pPr>
        <w:ind w:left="5662" w:hanging="59"/>
      </w:pPr>
      <w:rPr>
        <w:rFonts w:hint="default"/>
      </w:rPr>
    </w:lvl>
    <w:lvl w:ilvl="7">
      <w:start w:val="0"/>
      <w:numFmt w:val="bullet"/>
      <w:lvlText w:val="•"/>
      <w:lvlJc w:val="left"/>
      <w:pPr>
        <w:ind w:left="6573" w:hanging="59"/>
      </w:pPr>
      <w:rPr>
        <w:rFonts w:hint="default"/>
      </w:rPr>
    </w:lvl>
    <w:lvl w:ilvl="8">
      <w:start w:val="0"/>
      <w:numFmt w:val="bullet"/>
      <w:lvlText w:val="•"/>
      <w:lvlJc w:val="left"/>
      <w:pPr>
        <w:ind w:left="7483" w:hanging="59"/>
      </w:pPr>
      <w:rPr>
        <w:rFonts w:hint="default"/>
      </w:rPr>
    </w:lvl>
  </w:abstractNum>
  <w:abstractNum w:abstractNumId="7">
    <w:multiLevelType w:val="hybridMultilevel"/>
    <w:lvl w:ilvl="0">
      <w:start w:val="1"/>
      <w:numFmt w:val="lowerLetter"/>
      <w:lvlText w:val="%1)"/>
      <w:lvlJc w:val="left"/>
      <w:pPr>
        <w:ind w:left="909" w:hanging="226"/>
        <w:jc w:val="left"/>
      </w:pPr>
      <w:rPr>
        <w:rFonts w:hint="default" w:ascii="Arial" w:hAnsi="Arial" w:eastAsia="Arial" w:cs="Arial"/>
        <w:color w:val="040406"/>
        <w:w w:val="99"/>
        <w:sz w:val="20"/>
        <w:szCs w:val="20"/>
      </w:rPr>
    </w:lvl>
    <w:lvl w:ilvl="1">
      <w:start w:val="0"/>
      <w:numFmt w:val="bullet"/>
      <w:lvlText w:val="•"/>
      <w:lvlJc w:val="left"/>
      <w:pPr>
        <w:ind w:left="1740" w:hanging="226"/>
      </w:pPr>
      <w:rPr>
        <w:rFonts w:hint="default"/>
      </w:rPr>
    </w:lvl>
    <w:lvl w:ilvl="2">
      <w:start w:val="0"/>
      <w:numFmt w:val="bullet"/>
      <w:lvlText w:val="•"/>
      <w:lvlJc w:val="left"/>
      <w:pPr>
        <w:ind w:left="2580" w:hanging="226"/>
      </w:pPr>
      <w:rPr>
        <w:rFonts w:hint="default"/>
      </w:rPr>
    </w:lvl>
    <w:lvl w:ilvl="3">
      <w:start w:val="0"/>
      <w:numFmt w:val="bullet"/>
      <w:lvlText w:val="•"/>
      <w:lvlJc w:val="left"/>
      <w:pPr>
        <w:ind w:left="3421" w:hanging="226"/>
      </w:pPr>
      <w:rPr>
        <w:rFonts w:hint="default"/>
      </w:rPr>
    </w:lvl>
    <w:lvl w:ilvl="4">
      <w:start w:val="0"/>
      <w:numFmt w:val="bullet"/>
      <w:lvlText w:val="•"/>
      <w:lvlJc w:val="left"/>
      <w:pPr>
        <w:ind w:left="4261" w:hanging="226"/>
      </w:pPr>
      <w:rPr>
        <w:rFonts w:hint="default"/>
      </w:rPr>
    </w:lvl>
    <w:lvl w:ilvl="5">
      <w:start w:val="0"/>
      <w:numFmt w:val="bullet"/>
      <w:lvlText w:val="•"/>
      <w:lvlJc w:val="left"/>
      <w:pPr>
        <w:ind w:left="5102" w:hanging="226"/>
      </w:pPr>
      <w:rPr>
        <w:rFonts w:hint="default"/>
      </w:rPr>
    </w:lvl>
    <w:lvl w:ilvl="6">
      <w:start w:val="0"/>
      <w:numFmt w:val="bullet"/>
      <w:lvlText w:val="•"/>
      <w:lvlJc w:val="left"/>
      <w:pPr>
        <w:ind w:left="5942" w:hanging="226"/>
      </w:pPr>
      <w:rPr>
        <w:rFonts w:hint="default"/>
      </w:rPr>
    </w:lvl>
    <w:lvl w:ilvl="7">
      <w:start w:val="0"/>
      <w:numFmt w:val="bullet"/>
      <w:lvlText w:val="•"/>
      <w:lvlJc w:val="left"/>
      <w:pPr>
        <w:ind w:left="6783" w:hanging="226"/>
      </w:pPr>
      <w:rPr>
        <w:rFonts w:hint="default"/>
      </w:rPr>
    </w:lvl>
    <w:lvl w:ilvl="8">
      <w:start w:val="0"/>
      <w:numFmt w:val="bullet"/>
      <w:lvlText w:val="•"/>
      <w:lvlJc w:val="left"/>
      <w:pPr>
        <w:ind w:left="7623" w:hanging="226"/>
      </w:pPr>
      <w:rPr>
        <w:rFonts w:hint="default"/>
      </w:rPr>
    </w:lvl>
  </w:abstractNum>
  <w:abstractNum w:abstractNumId="6">
    <w:multiLevelType w:val="hybridMultilevel"/>
    <w:lvl w:ilvl="0">
      <w:start w:val="1"/>
      <w:numFmt w:val="lowerLetter"/>
      <w:lvlText w:val="%1)"/>
      <w:lvlJc w:val="left"/>
      <w:pPr>
        <w:ind w:left="966" w:hanging="283"/>
        <w:jc w:val="left"/>
      </w:pPr>
      <w:rPr>
        <w:rFonts w:hint="default" w:ascii="UnitPro" w:hAnsi="UnitPro" w:eastAsia="UnitPro" w:cs="UnitPro"/>
        <w:color w:val="231F20"/>
        <w:spacing w:val="-11"/>
        <w:w w:val="100"/>
        <w:sz w:val="22"/>
        <w:szCs w:val="22"/>
      </w:rPr>
    </w:lvl>
    <w:lvl w:ilvl="1">
      <w:start w:val="0"/>
      <w:numFmt w:val="bullet"/>
      <w:lvlText w:val="•"/>
      <w:lvlJc w:val="left"/>
      <w:pPr>
        <w:ind w:left="1141" w:hanging="174"/>
      </w:pPr>
      <w:rPr>
        <w:rFonts w:hint="default" w:ascii="UnitPro" w:hAnsi="UnitPro" w:eastAsia="UnitPro" w:cs="UnitPro"/>
        <w:color w:val="231F20"/>
        <w:spacing w:val="-13"/>
        <w:w w:val="100"/>
        <w:sz w:val="22"/>
        <w:szCs w:val="22"/>
      </w:rPr>
    </w:lvl>
    <w:lvl w:ilvl="2">
      <w:start w:val="0"/>
      <w:numFmt w:val="bullet"/>
      <w:lvlText w:val="•"/>
      <w:lvlJc w:val="left"/>
      <w:pPr>
        <w:ind w:left="2004" w:hanging="174"/>
      </w:pPr>
      <w:rPr>
        <w:rFonts w:hint="default"/>
      </w:rPr>
    </w:lvl>
    <w:lvl w:ilvl="3">
      <w:start w:val="0"/>
      <w:numFmt w:val="bullet"/>
      <w:lvlText w:val="•"/>
      <w:lvlJc w:val="left"/>
      <w:pPr>
        <w:ind w:left="2869" w:hanging="174"/>
      </w:pPr>
      <w:rPr>
        <w:rFonts w:hint="default"/>
      </w:rPr>
    </w:lvl>
    <w:lvl w:ilvl="4">
      <w:start w:val="0"/>
      <w:numFmt w:val="bullet"/>
      <w:lvlText w:val="•"/>
      <w:lvlJc w:val="left"/>
      <w:pPr>
        <w:ind w:left="3734" w:hanging="174"/>
      </w:pPr>
      <w:rPr>
        <w:rFonts w:hint="default"/>
      </w:rPr>
    </w:lvl>
    <w:lvl w:ilvl="5">
      <w:start w:val="0"/>
      <w:numFmt w:val="bullet"/>
      <w:lvlText w:val="•"/>
      <w:lvlJc w:val="left"/>
      <w:pPr>
        <w:ind w:left="4599" w:hanging="174"/>
      </w:pPr>
      <w:rPr>
        <w:rFonts w:hint="default"/>
      </w:rPr>
    </w:lvl>
    <w:lvl w:ilvl="6">
      <w:start w:val="0"/>
      <w:numFmt w:val="bullet"/>
      <w:lvlText w:val="•"/>
      <w:lvlJc w:val="left"/>
      <w:pPr>
        <w:ind w:left="5464" w:hanging="174"/>
      </w:pPr>
      <w:rPr>
        <w:rFonts w:hint="default"/>
      </w:rPr>
    </w:lvl>
    <w:lvl w:ilvl="7">
      <w:start w:val="0"/>
      <w:numFmt w:val="bullet"/>
      <w:lvlText w:val="•"/>
      <w:lvlJc w:val="left"/>
      <w:pPr>
        <w:ind w:left="6329" w:hanging="174"/>
      </w:pPr>
      <w:rPr>
        <w:rFonts w:hint="default"/>
      </w:rPr>
    </w:lvl>
    <w:lvl w:ilvl="8">
      <w:start w:val="0"/>
      <w:numFmt w:val="bullet"/>
      <w:lvlText w:val="•"/>
      <w:lvlJc w:val="left"/>
      <w:pPr>
        <w:ind w:left="7194" w:hanging="174"/>
      </w:pPr>
      <w:rPr>
        <w:rFonts w:hint="default"/>
      </w:rPr>
    </w:lvl>
  </w:abstractNum>
  <w:abstractNum w:abstractNumId="5">
    <w:multiLevelType w:val="hybridMultilevel"/>
    <w:lvl w:ilvl="0">
      <w:start w:val="1"/>
      <w:numFmt w:val="upperLetter"/>
      <w:lvlText w:val="%1."/>
      <w:lvlJc w:val="left"/>
      <w:pPr>
        <w:ind w:left="837" w:hanging="720"/>
        <w:jc w:val="left"/>
      </w:pPr>
      <w:rPr>
        <w:rFonts w:hint="default" w:ascii="UnitPro-Bold" w:hAnsi="UnitPro-Bold" w:eastAsia="UnitPro-Bold" w:cs="UnitPro-Bold"/>
        <w:b/>
        <w:bCs/>
        <w:color w:val="231F20"/>
        <w:spacing w:val="-10"/>
        <w:w w:val="100"/>
        <w:sz w:val="22"/>
        <w:szCs w:val="22"/>
      </w:rPr>
    </w:lvl>
    <w:lvl w:ilvl="1">
      <w:start w:val="1"/>
      <w:numFmt w:val="lowerLetter"/>
      <w:lvlText w:val="%2)"/>
      <w:lvlJc w:val="left"/>
      <w:pPr>
        <w:ind w:left="909" w:hanging="226"/>
        <w:jc w:val="left"/>
      </w:pPr>
      <w:rPr>
        <w:rFonts w:hint="default"/>
        <w:w w:val="100"/>
      </w:rPr>
    </w:lvl>
    <w:lvl w:ilvl="2">
      <w:start w:val="0"/>
      <w:numFmt w:val="bullet"/>
      <w:lvlText w:val="•"/>
      <w:lvlJc w:val="left"/>
      <w:pPr>
        <w:ind w:left="900" w:hanging="226"/>
      </w:pPr>
      <w:rPr>
        <w:rFonts w:hint="default"/>
      </w:rPr>
    </w:lvl>
    <w:lvl w:ilvl="3">
      <w:start w:val="0"/>
      <w:numFmt w:val="bullet"/>
      <w:lvlText w:val="•"/>
      <w:lvlJc w:val="left"/>
      <w:pPr>
        <w:ind w:left="1903" w:hanging="226"/>
      </w:pPr>
      <w:rPr>
        <w:rFonts w:hint="default"/>
      </w:rPr>
    </w:lvl>
    <w:lvl w:ilvl="4">
      <w:start w:val="0"/>
      <w:numFmt w:val="bullet"/>
      <w:lvlText w:val="•"/>
      <w:lvlJc w:val="left"/>
      <w:pPr>
        <w:ind w:left="2906" w:hanging="226"/>
      </w:pPr>
      <w:rPr>
        <w:rFonts w:hint="default"/>
      </w:rPr>
    </w:lvl>
    <w:lvl w:ilvl="5">
      <w:start w:val="0"/>
      <w:numFmt w:val="bullet"/>
      <w:lvlText w:val="•"/>
      <w:lvlJc w:val="left"/>
      <w:pPr>
        <w:ind w:left="3909" w:hanging="226"/>
      </w:pPr>
      <w:rPr>
        <w:rFonts w:hint="default"/>
      </w:rPr>
    </w:lvl>
    <w:lvl w:ilvl="6">
      <w:start w:val="0"/>
      <w:numFmt w:val="bullet"/>
      <w:lvlText w:val="•"/>
      <w:lvlJc w:val="left"/>
      <w:pPr>
        <w:ind w:left="4912" w:hanging="226"/>
      </w:pPr>
      <w:rPr>
        <w:rFonts w:hint="default"/>
      </w:rPr>
    </w:lvl>
    <w:lvl w:ilvl="7">
      <w:start w:val="0"/>
      <w:numFmt w:val="bullet"/>
      <w:lvlText w:val="•"/>
      <w:lvlJc w:val="left"/>
      <w:pPr>
        <w:ind w:left="5915" w:hanging="226"/>
      </w:pPr>
      <w:rPr>
        <w:rFonts w:hint="default"/>
      </w:rPr>
    </w:lvl>
    <w:lvl w:ilvl="8">
      <w:start w:val="0"/>
      <w:numFmt w:val="bullet"/>
      <w:lvlText w:val="•"/>
      <w:lvlJc w:val="left"/>
      <w:pPr>
        <w:ind w:left="6918" w:hanging="226"/>
      </w:pPr>
      <w:rPr>
        <w:rFonts w:hint="default"/>
      </w:rPr>
    </w:lvl>
  </w:abstractNum>
  <w:abstractNum w:abstractNumId="4">
    <w:multiLevelType w:val="hybridMultilevel"/>
    <w:lvl w:ilvl="0">
      <w:start w:val="0"/>
      <w:numFmt w:val="bullet"/>
      <w:lvlText w:val="•"/>
      <w:lvlJc w:val="left"/>
      <w:pPr>
        <w:ind w:left="857" w:hanging="174"/>
      </w:pPr>
      <w:rPr>
        <w:rFonts w:hint="default" w:ascii="UnitPro" w:hAnsi="UnitPro" w:eastAsia="UnitPro" w:cs="UnitPro"/>
        <w:color w:val="231F20"/>
        <w:spacing w:val="-13"/>
        <w:w w:val="100"/>
        <w:sz w:val="22"/>
        <w:szCs w:val="22"/>
      </w:rPr>
    </w:lvl>
    <w:lvl w:ilvl="1">
      <w:start w:val="0"/>
      <w:numFmt w:val="bullet"/>
      <w:lvlText w:val="•"/>
      <w:lvlJc w:val="left"/>
      <w:pPr>
        <w:ind w:left="1702" w:hanging="174"/>
      </w:pPr>
      <w:rPr>
        <w:rFonts w:hint="default"/>
      </w:rPr>
    </w:lvl>
    <w:lvl w:ilvl="2">
      <w:start w:val="0"/>
      <w:numFmt w:val="bullet"/>
      <w:lvlText w:val="•"/>
      <w:lvlJc w:val="left"/>
      <w:pPr>
        <w:ind w:left="2544" w:hanging="174"/>
      </w:pPr>
      <w:rPr>
        <w:rFonts w:hint="default"/>
      </w:rPr>
    </w:lvl>
    <w:lvl w:ilvl="3">
      <w:start w:val="0"/>
      <w:numFmt w:val="bullet"/>
      <w:lvlText w:val="•"/>
      <w:lvlJc w:val="left"/>
      <w:pPr>
        <w:ind w:left="3387" w:hanging="174"/>
      </w:pPr>
      <w:rPr>
        <w:rFonts w:hint="default"/>
      </w:rPr>
    </w:lvl>
    <w:lvl w:ilvl="4">
      <w:start w:val="0"/>
      <w:numFmt w:val="bullet"/>
      <w:lvlText w:val="•"/>
      <w:lvlJc w:val="left"/>
      <w:pPr>
        <w:ind w:left="4229" w:hanging="174"/>
      </w:pPr>
      <w:rPr>
        <w:rFonts w:hint="default"/>
      </w:rPr>
    </w:lvl>
    <w:lvl w:ilvl="5">
      <w:start w:val="0"/>
      <w:numFmt w:val="bullet"/>
      <w:lvlText w:val="•"/>
      <w:lvlJc w:val="left"/>
      <w:pPr>
        <w:ind w:left="5072" w:hanging="174"/>
      </w:pPr>
      <w:rPr>
        <w:rFonts w:hint="default"/>
      </w:rPr>
    </w:lvl>
    <w:lvl w:ilvl="6">
      <w:start w:val="0"/>
      <w:numFmt w:val="bullet"/>
      <w:lvlText w:val="•"/>
      <w:lvlJc w:val="left"/>
      <w:pPr>
        <w:ind w:left="5914" w:hanging="174"/>
      </w:pPr>
      <w:rPr>
        <w:rFonts w:hint="default"/>
      </w:rPr>
    </w:lvl>
    <w:lvl w:ilvl="7">
      <w:start w:val="0"/>
      <w:numFmt w:val="bullet"/>
      <w:lvlText w:val="•"/>
      <w:lvlJc w:val="left"/>
      <w:pPr>
        <w:ind w:left="6757" w:hanging="174"/>
      </w:pPr>
      <w:rPr>
        <w:rFonts w:hint="default"/>
      </w:rPr>
    </w:lvl>
    <w:lvl w:ilvl="8">
      <w:start w:val="0"/>
      <w:numFmt w:val="bullet"/>
      <w:lvlText w:val="•"/>
      <w:lvlJc w:val="left"/>
      <w:pPr>
        <w:ind w:left="7599" w:hanging="174"/>
      </w:pPr>
      <w:rPr>
        <w:rFonts w:hint="default"/>
      </w:rPr>
    </w:lvl>
  </w:abstractNum>
  <w:abstractNum w:abstractNumId="3">
    <w:multiLevelType w:val="hybridMultilevel"/>
    <w:lvl w:ilvl="0">
      <w:start w:val="0"/>
      <w:numFmt w:val="bullet"/>
      <w:lvlText w:val="•"/>
      <w:lvlJc w:val="left"/>
      <w:pPr>
        <w:ind w:left="290" w:hanging="174"/>
      </w:pPr>
      <w:rPr>
        <w:rFonts w:hint="default" w:ascii="UnitPro" w:hAnsi="UnitPro" w:eastAsia="UnitPro" w:cs="UnitPro"/>
        <w:color w:val="231F20"/>
        <w:spacing w:val="-13"/>
        <w:w w:val="100"/>
        <w:sz w:val="22"/>
        <w:szCs w:val="22"/>
      </w:rPr>
    </w:lvl>
    <w:lvl w:ilvl="1">
      <w:start w:val="0"/>
      <w:numFmt w:val="bullet"/>
      <w:lvlText w:val="•"/>
      <w:lvlJc w:val="left"/>
      <w:pPr>
        <w:ind w:left="1198" w:hanging="174"/>
      </w:pPr>
      <w:rPr>
        <w:rFonts w:hint="default"/>
      </w:rPr>
    </w:lvl>
    <w:lvl w:ilvl="2">
      <w:start w:val="0"/>
      <w:numFmt w:val="bullet"/>
      <w:lvlText w:val="•"/>
      <w:lvlJc w:val="left"/>
      <w:pPr>
        <w:ind w:left="2096" w:hanging="174"/>
      </w:pPr>
      <w:rPr>
        <w:rFonts w:hint="default"/>
      </w:rPr>
    </w:lvl>
    <w:lvl w:ilvl="3">
      <w:start w:val="0"/>
      <w:numFmt w:val="bullet"/>
      <w:lvlText w:val="•"/>
      <w:lvlJc w:val="left"/>
      <w:pPr>
        <w:ind w:left="2995" w:hanging="174"/>
      </w:pPr>
      <w:rPr>
        <w:rFonts w:hint="default"/>
      </w:rPr>
    </w:lvl>
    <w:lvl w:ilvl="4">
      <w:start w:val="0"/>
      <w:numFmt w:val="bullet"/>
      <w:lvlText w:val="•"/>
      <w:lvlJc w:val="left"/>
      <w:pPr>
        <w:ind w:left="3893" w:hanging="174"/>
      </w:pPr>
      <w:rPr>
        <w:rFonts w:hint="default"/>
      </w:rPr>
    </w:lvl>
    <w:lvl w:ilvl="5">
      <w:start w:val="0"/>
      <w:numFmt w:val="bullet"/>
      <w:lvlText w:val="•"/>
      <w:lvlJc w:val="left"/>
      <w:pPr>
        <w:ind w:left="4792" w:hanging="174"/>
      </w:pPr>
      <w:rPr>
        <w:rFonts w:hint="default"/>
      </w:rPr>
    </w:lvl>
    <w:lvl w:ilvl="6">
      <w:start w:val="0"/>
      <w:numFmt w:val="bullet"/>
      <w:lvlText w:val="•"/>
      <w:lvlJc w:val="left"/>
      <w:pPr>
        <w:ind w:left="5690" w:hanging="174"/>
      </w:pPr>
      <w:rPr>
        <w:rFonts w:hint="default"/>
      </w:rPr>
    </w:lvl>
    <w:lvl w:ilvl="7">
      <w:start w:val="0"/>
      <w:numFmt w:val="bullet"/>
      <w:lvlText w:val="•"/>
      <w:lvlJc w:val="left"/>
      <w:pPr>
        <w:ind w:left="6589" w:hanging="174"/>
      </w:pPr>
      <w:rPr>
        <w:rFonts w:hint="default"/>
      </w:rPr>
    </w:lvl>
    <w:lvl w:ilvl="8">
      <w:start w:val="0"/>
      <w:numFmt w:val="bullet"/>
      <w:lvlText w:val="•"/>
      <w:lvlJc w:val="left"/>
      <w:pPr>
        <w:ind w:left="7487" w:hanging="174"/>
      </w:pPr>
      <w:rPr>
        <w:rFonts w:hint="default"/>
      </w:rPr>
    </w:lvl>
  </w:abstractNum>
  <w:abstractNum w:abstractNumId="1">
    <w:multiLevelType w:val="hybridMultilevel"/>
    <w:lvl w:ilvl="0">
      <w:start w:val="1"/>
      <w:numFmt w:val="decimal"/>
      <w:lvlText w:val="(%1)"/>
      <w:lvlJc w:val="left"/>
      <w:pPr>
        <w:ind w:left="620" w:hanging="504"/>
        <w:jc w:val="left"/>
      </w:pPr>
      <w:rPr>
        <w:rFonts w:hint="default" w:ascii="UnitPro-Medi" w:hAnsi="UnitPro-Medi" w:eastAsia="UnitPro-Medi" w:cs="UnitPro-Medi"/>
        <w:color w:val="231F20"/>
        <w:spacing w:val="-4"/>
        <w:w w:val="99"/>
        <w:sz w:val="26"/>
        <w:szCs w:val="26"/>
      </w:rPr>
    </w:lvl>
    <w:lvl w:ilvl="1">
      <w:start w:val="1"/>
      <w:numFmt w:val="lowerLetter"/>
      <w:lvlText w:val="%2)"/>
      <w:lvlJc w:val="left"/>
      <w:pPr>
        <w:ind w:left="683" w:hanging="284"/>
        <w:jc w:val="left"/>
      </w:pPr>
      <w:rPr>
        <w:rFonts w:hint="default" w:ascii="UnitPro" w:hAnsi="UnitPro" w:eastAsia="UnitPro" w:cs="UnitPro"/>
        <w:color w:val="231F20"/>
        <w:spacing w:val="-10"/>
        <w:w w:val="100"/>
        <w:sz w:val="22"/>
        <w:szCs w:val="22"/>
      </w:rPr>
    </w:lvl>
    <w:lvl w:ilvl="2">
      <w:start w:val="0"/>
      <w:numFmt w:val="bullet"/>
      <w:lvlText w:val="•"/>
      <w:lvlJc w:val="left"/>
      <w:pPr>
        <w:ind w:left="1629" w:hanging="284"/>
      </w:pPr>
      <w:rPr>
        <w:rFonts w:hint="default"/>
      </w:rPr>
    </w:lvl>
    <w:lvl w:ilvl="3">
      <w:start w:val="0"/>
      <w:numFmt w:val="bullet"/>
      <w:lvlText w:val="•"/>
      <w:lvlJc w:val="left"/>
      <w:pPr>
        <w:ind w:left="2578" w:hanging="284"/>
      </w:pPr>
      <w:rPr>
        <w:rFonts w:hint="default"/>
      </w:rPr>
    </w:lvl>
    <w:lvl w:ilvl="4">
      <w:start w:val="0"/>
      <w:numFmt w:val="bullet"/>
      <w:lvlText w:val="•"/>
      <w:lvlJc w:val="left"/>
      <w:pPr>
        <w:ind w:left="3528" w:hanging="284"/>
      </w:pPr>
      <w:rPr>
        <w:rFonts w:hint="default"/>
      </w:rPr>
    </w:lvl>
    <w:lvl w:ilvl="5">
      <w:start w:val="0"/>
      <w:numFmt w:val="bullet"/>
      <w:lvlText w:val="•"/>
      <w:lvlJc w:val="left"/>
      <w:pPr>
        <w:ind w:left="4477" w:hanging="284"/>
      </w:pPr>
      <w:rPr>
        <w:rFonts w:hint="default"/>
      </w:rPr>
    </w:lvl>
    <w:lvl w:ilvl="6">
      <w:start w:val="0"/>
      <w:numFmt w:val="bullet"/>
      <w:lvlText w:val="•"/>
      <w:lvlJc w:val="left"/>
      <w:pPr>
        <w:ind w:left="5426" w:hanging="284"/>
      </w:pPr>
      <w:rPr>
        <w:rFonts w:hint="default"/>
      </w:rPr>
    </w:lvl>
    <w:lvl w:ilvl="7">
      <w:start w:val="0"/>
      <w:numFmt w:val="bullet"/>
      <w:lvlText w:val="•"/>
      <w:lvlJc w:val="left"/>
      <w:pPr>
        <w:ind w:left="6376" w:hanging="284"/>
      </w:pPr>
      <w:rPr>
        <w:rFonts w:hint="default"/>
      </w:rPr>
    </w:lvl>
    <w:lvl w:ilvl="8">
      <w:start w:val="0"/>
      <w:numFmt w:val="bullet"/>
      <w:lvlText w:val="•"/>
      <w:lvlJc w:val="left"/>
      <w:pPr>
        <w:ind w:left="7325" w:hanging="284"/>
      </w:pPr>
      <w:rPr>
        <w:rFonts w:hint="default"/>
      </w:rPr>
    </w:lvl>
  </w:abstractNum>
  <w:abstractNum w:abstractNumId="0">
    <w:multiLevelType w:val="hybridMultilevel"/>
    <w:lvl w:ilvl="0">
      <w:start w:val="1"/>
      <w:numFmt w:val="lowerLetter"/>
      <w:lvlText w:val="%1)"/>
      <w:lvlJc w:val="left"/>
      <w:pPr>
        <w:ind w:left="683" w:hanging="284"/>
        <w:jc w:val="left"/>
      </w:pPr>
      <w:rPr>
        <w:rFonts w:hint="default" w:ascii="UnitPro" w:hAnsi="UnitPro" w:eastAsia="UnitPro" w:cs="UnitPro"/>
        <w:color w:val="231F20"/>
        <w:spacing w:val="-10"/>
        <w:w w:val="100"/>
        <w:sz w:val="22"/>
        <w:szCs w:val="22"/>
      </w:rPr>
    </w:lvl>
    <w:lvl w:ilvl="1">
      <w:start w:val="0"/>
      <w:numFmt w:val="bullet"/>
      <w:lvlText w:val="•"/>
      <w:lvlJc w:val="left"/>
      <w:pPr>
        <w:ind w:left="1534" w:hanging="284"/>
      </w:pPr>
      <w:rPr>
        <w:rFonts w:hint="default"/>
      </w:rPr>
    </w:lvl>
    <w:lvl w:ilvl="2">
      <w:start w:val="0"/>
      <w:numFmt w:val="bullet"/>
      <w:lvlText w:val="•"/>
      <w:lvlJc w:val="left"/>
      <w:pPr>
        <w:ind w:left="2388" w:hanging="284"/>
      </w:pPr>
      <w:rPr>
        <w:rFonts w:hint="default"/>
      </w:rPr>
    </w:lvl>
    <w:lvl w:ilvl="3">
      <w:start w:val="0"/>
      <w:numFmt w:val="bullet"/>
      <w:lvlText w:val="•"/>
      <w:lvlJc w:val="left"/>
      <w:pPr>
        <w:ind w:left="3243" w:hanging="284"/>
      </w:pPr>
      <w:rPr>
        <w:rFonts w:hint="default"/>
      </w:rPr>
    </w:lvl>
    <w:lvl w:ilvl="4">
      <w:start w:val="0"/>
      <w:numFmt w:val="bullet"/>
      <w:lvlText w:val="•"/>
      <w:lvlJc w:val="left"/>
      <w:pPr>
        <w:ind w:left="4097" w:hanging="284"/>
      </w:pPr>
      <w:rPr>
        <w:rFonts w:hint="default"/>
      </w:rPr>
    </w:lvl>
    <w:lvl w:ilvl="5">
      <w:start w:val="0"/>
      <w:numFmt w:val="bullet"/>
      <w:lvlText w:val="•"/>
      <w:lvlJc w:val="left"/>
      <w:pPr>
        <w:ind w:left="4952" w:hanging="284"/>
      </w:pPr>
      <w:rPr>
        <w:rFonts w:hint="default"/>
      </w:rPr>
    </w:lvl>
    <w:lvl w:ilvl="6">
      <w:start w:val="0"/>
      <w:numFmt w:val="bullet"/>
      <w:lvlText w:val="•"/>
      <w:lvlJc w:val="left"/>
      <w:pPr>
        <w:ind w:left="5806" w:hanging="284"/>
      </w:pPr>
      <w:rPr>
        <w:rFonts w:hint="default"/>
      </w:rPr>
    </w:lvl>
    <w:lvl w:ilvl="7">
      <w:start w:val="0"/>
      <w:numFmt w:val="bullet"/>
      <w:lvlText w:val="•"/>
      <w:lvlJc w:val="left"/>
      <w:pPr>
        <w:ind w:left="6661" w:hanging="284"/>
      </w:pPr>
      <w:rPr>
        <w:rFonts w:hint="default"/>
      </w:rPr>
    </w:lvl>
    <w:lvl w:ilvl="8">
      <w:start w:val="0"/>
      <w:numFmt w:val="bullet"/>
      <w:lvlText w:val="•"/>
      <w:lvlJc w:val="left"/>
      <w:pPr>
        <w:ind w:left="7515" w:hanging="284"/>
      </w:pPr>
      <w:rPr>
        <w:rFonts w:hint="default"/>
      </w:rPr>
    </w:lvl>
  </w:abstractNum>
  <w:num w:numId="3">
    <w:abstractNumId w:val="2"/>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UnitPro" w:hAnsi="UnitPro" w:eastAsia="UnitPro" w:cs="UnitPro"/>
    </w:rPr>
  </w:style>
  <w:style w:styleId="BodyText" w:type="paragraph">
    <w:name w:val="Body Text"/>
    <w:basedOn w:val="Normal"/>
    <w:uiPriority w:val="1"/>
    <w:qFormat/>
    <w:pPr/>
    <w:rPr>
      <w:rFonts w:ascii="UnitPro" w:hAnsi="UnitPro" w:eastAsia="UnitPro" w:cs="UnitPro"/>
      <w:sz w:val="22"/>
      <w:szCs w:val="22"/>
    </w:rPr>
  </w:style>
  <w:style w:styleId="Heading1" w:type="paragraph">
    <w:name w:val="Heading 1"/>
    <w:basedOn w:val="Normal"/>
    <w:uiPriority w:val="1"/>
    <w:qFormat/>
    <w:pPr>
      <w:ind w:left="777" w:hanging="720"/>
      <w:outlineLvl w:val="1"/>
    </w:pPr>
    <w:rPr>
      <w:rFonts w:ascii="UnitPro-Bold" w:hAnsi="UnitPro-Bold" w:eastAsia="UnitPro-Bold" w:cs="UnitPro-Bold"/>
      <w:b/>
      <w:bCs/>
      <w:sz w:val="22"/>
      <w:szCs w:val="22"/>
    </w:rPr>
  </w:style>
  <w:style w:styleId="ListParagraph" w:type="paragraph">
    <w:name w:val="List Paragraph"/>
    <w:basedOn w:val="Normal"/>
    <w:uiPriority w:val="1"/>
    <w:qFormat/>
    <w:pPr>
      <w:spacing w:before="208"/>
      <w:ind w:left="683" w:hanging="283"/>
    </w:pPr>
    <w:rPr>
      <w:rFonts w:ascii="UnitPro" w:hAnsi="UnitPro" w:eastAsia="UnitPro" w:cs="UnitPr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hyperlink" Target="mailto:spicak@ipr.praha.eu" TargetMode="Externa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spicak</dc:creator>
  <dc:title>Zadání koncepční studie revitalizace TČM FINAL IPR Praha 200520</dc:title>
  <dcterms:created xsi:type="dcterms:W3CDTF">2020-09-02T14:26:53Z</dcterms:created>
  <dcterms:modified xsi:type="dcterms:W3CDTF">2020-09-02T14:26:53Z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2020-06-16T00:00:00Z</vt:filetime>
  </property>
  <property fmtid="{D5CDD505-2E9C-101B-9397-08002B2CF9AE}" pid="3" name="Creator">
    <vt:lpwstr>Pages</vt:lpwstr>
  </property>
  <property fmtid="{D5CDD505-2E9C-101B-9397-08002B2CF9AE}" pid="4" name="LastSaved">
    <vt:filetime>2020-09-02T00:00:00Z</vt:filetime>
  </property>
</Properties>
</file>