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6AFC" w14:textId="0CFA3E67" w:rsidR="00483627" w:rsidRPr="00483627" w:rsidRDefault="00710944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 xml:space="preserve">RÁMCOVÁ </w:t>
      </w:r>
      <w:r w:rsidR="00483627"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7FF32EF8" w14:textId="77777777" w:rsidR="007A18BC" w:rsidRDefault="00483627" w:rsidP="007A18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§ 2079 a násl. občanského zákoníku </w:t>
      </w:r>
    </w:p>
    <w:p w14:paraId="2F5DCFBD" w14:textId="77777777" w:rsidR="00483627" w:rsidRPr="007A18BC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7A18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mezi smluvními stranami</w:t>
      </w:r>
    </w:p>
    <w:p w14:paraId="3CF75203" w14:textId="77777777" w:rsidR="00917A71" w:rsidRPr="00483627" w:rsidRDefault="00917A71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7121A73" w14:textId="0A4F4E77" w:rsidR="00483627" w:rsidRPr="00483627" w:rsidRDefault="00265E90" w:rsidP="00F15500">
      <w:pPr>
        <w:ind w:left="2124"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OQEMA, s. r. o.</w:t>
      </w:r>
    </w:p>
    <w:p w14:paraId="0C8D940F" w14:textId="51393928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>Těšínská 222, 739 34 Šenov</w:t>
      </w:r>
    </w:p>
    <w:p w14:paraId="2E75B4AE" w14:textId="0223F35A"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>u Krajského soudu v Ostravě, oddíl C, vložka 38395</w:t>
      </w:r>
    </w:p>
    <w:p w14:paraId="74A137A5" w14:textId="1A3605C6"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14:paraId="67E0BD3C" w14:textId="55129073" w:rsidR="007A18BC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5E90" w:rsidRP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>63988186</w:t>
      </w:r>
    </w:p>
    <w:p w14:paraId="33C89039" w14:textId="299FD47C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>CZ</w:t>
      </w:r>
      <w:r w:rsidR="00265E90" w:rsidRPr="00265E90">
        <w:t xml:space="preserve"> </w:t>
      </w:r>
      <w:r w:rsidR="00265E90" w:rsidRP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>63988186</w:t>
      </w:r>
    </w:p>
    <w:p w14:paraId="3051A3FD" w14:textId="531A6488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65E90" w:rsidRP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>9herxwv</w:t>
      </w:r>
    </w:p>
    <w:p w14:paraId="470CED1D" w14:textId="5642FC6C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14:paraId="55F140F5" w14:textId="7A30820F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14:paraId="2355E586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1531C73" w14:textId="1113B285" w:rsidR="00F872E5" w:rsidRPr="0071141E" w:rsidRDefault="00F872E5" w:rsidP="00265E90">
      <w:pPr>
        <w:pStyle w:val="Odstavecseseznamem"/>
        <w:numPr>
          <w:ilvl w:val="0"/>
          <w:numId w:val="10"/>
        </w:numPr>
        <w:ind w:right="28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                                       </w:t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14:paraId="5C77284A" w14:textId="0FD210A7" w:rsidR="00F872E5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265E9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14:paraId="625187C8" w14:textId="045AD105" w:rsidR="003D328F" w:rsidRPr="000A6BC0" w:rsidRDefault="003D328F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e-mailová adresa pro zasílání objednávek: </w:t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6CD2E8E2" w14:textId="77777777" w:rsidR="003D328F" w:rsidRPr="00483627" w:rsidRDefault="003D328F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3D0F2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2C5925B8" w14:textId="77777777" w:rsidR="00483627" w:rsidRPr="00483627" w:rsidRDefault="00483627" w:rsidP="007A18BC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7308D01E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4250BA8" w14:textId="77777777" w:rsidR="00483627" w:rsidRPr="00483627" w:rsidRDefault="00483627" w:rsidP="00F15500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0C3CF025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18D57331" w14:textId="77777777" w:rsidR="00967196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> 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1342</w:t>
      </w:r>
    </w:p>
    <w:p w14:paraId="4FB0D7AC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4E4EB627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7A18B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3CAED9C0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1AE45D97" w14:textId="77777777" w:rsidR="00483627" w:rsidRPr="00483627" w:rsidRDefault="007A18BC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688BD1C3" w14:textId="6E428E35" w:rsidR="00294D88" w:rsidRPr="00294D88" w:rsidRDefault="00F872E5" w:rsidP="00294D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  <w:r w:rsidR="00294D88" w:rsidRPr="00294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7603A2C" w14:textId="31E2A47F" w:rsidR="00294D88" w:rsidRDefault="00294D88" w:rsidP="00294D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D88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294D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94D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94D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14:paraId="0FAA4C4E" w14:textId="41A49AE7" w:rsidR="00FD672B" w:rsidRDefault="00F872E5" w:rsidP="00294D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3DF8B2" w14:textId="06D59BCE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proofErr w:type="spellEnd"/>
    </w:p>
    <w:p w14:paraId="7A1B65F0" w14:textId="2673FA9C" w:rsidR="00294D88" w:rsidRPr="00294D88" w:rsidRDefault="00483627" w:rsidP="00294D88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94D88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294D8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hAnsi="Times New Roman"/>
          <w:sz w:val="24"/>
          <w:szCs w:val="24"/>
        </w:rPr>
        <w:t>xxxx</w:t>
      </w:r>
      <w:proofErr w:type="spellEnd"/>
    </w:p>
    <w:p w14:paraId="4B7A8C85" w14:textId="45EB9762" w:rsidR="00483627" w:rsidRPr="00294D88" w:rsidRDefault="00483627" w:rsidP="00294D88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56BE333A" wp14:editId="59C01248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DAB93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055BF767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A18BC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342EEB75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070BB476" w14:textId="77777777" w:rsidR="002B5499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6716B4E2" w14:textId="77777777" w:rsidR="00EB6737" w:rsidRPr="00343034" w:rsidRDefault="00343034" w:rsidP="00343034">
      <w:pPr>
        <w:pStyle w:val="Nadpis1"/>
      </w:pPr>
      <w:r w:rsidRPr="00343034">
        <w:t>Preambule</w:t>
      </w:r>
      <w:r w:rsidR="00EB6737" w:rsidRPr="00343034">
        <w:t xml:space="preserve"> </w:t>
      </w:r>
    </w:p>
    <w:p w14:paraId="6D262DC5" w14:textId="0B8630A7" w:rsidR="00EB6737" w:rsidRDefault="00EB6737" w:rsidP="00E16CE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zajištění trval</w:t>
      </w:r>
      <w:r w:rsidR="00C51EDC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bezpečn</w:t>
      </w:r>
      <w:r w:rsidR="00C51E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dodávek chemických látek uvedených v této smlouvě a </w:t>
      </w:r>
      <w:r w:rsidR="00BA6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držení dohodnuté zásoby těchto látek pro potřeby plného provozu 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specializované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biologické ochrany Armády České republiky</w:t>
      </w:r>
      <w:r w:rsidR="00EF3B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EF3BD8">
        <w:rPr>
          <w:rFonts w:ascii="Times New Roman" w:eastAsia="Times New Roman" w:hAnsi="Times New Roman" w:cs="Times New Roman"/>
          <w:sz w:val="24"/>
          <w:szCs w:val="24"/>
          <w:lang w:eastAsia="cs-CZ"/>
        </w:rPr>
        <w:t>OBO Těchonín</w:t>
      </w:r>
      <w:r w:rsid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EF3BD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plní úkoly v systému ochrany proti bioterorismu v evropském regionu, </w:t>
      </w:r>
      <w:r w:rsidR="00C51EDC"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>zejm</w:t>
      </w:r>
      <w:r w:rsidR="00C51EDC">
        <w:rPr>
          <w:rFonts w:ascii="Times New Roman" w:eastAsia="Times New Roman" w:hAnsi="Times New Roman" w:cs="Times New Roman"/>
          <w:sz w:val="24"/>
          <w:szCs w:val="24"/>
          <w:lang w:eastAsia="cs-CZ"/>
        </w:rPr>
        <w:t>éna</w:t>
      </w:r>
      <w:r w:rsidRPr="00EB6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zabraňuje jakémukoli možnému úniku infekčních agens do okolního prostředí.</w:t>
      </w:r>
    </w:p>
    <w:p w14:paraId="6CB6DF71" w14:textId="6CA68B3C" w:rsidR="00EF3BD8" w:rsidRPr="00E16CE9" w:rsidRDefault="005B17D3" w:rsidP="00E16CE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charakteru zdravotnického 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 je držení zásoby a hlavně</w:t>
      </w:r>
      <w:r w:rsidR="002926B2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dodáv</w:t>
      </w:r>
      <w:r w:rsidR="0032467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chemických látek </w:t>
      </w:r>
      <w:r w:rsidR="002926B2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nutné 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i v případech krizových situací dle zákona č. 240/2000 Sb.</w:t>
      </w:r>
      <w:r w:rsidR="00E16CE9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57B6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ákon </w:t>
      </w:r>
      <w:r w:rsidR="00E16CE9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o krizovém řízení</w:t>
      </w:r>
      <w:r w:rsidR="00EF3BD8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57B6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předpisů, </w:t>
      </w:r>
      <w:r w:rsidR="00EF3BD8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="002926B2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jiných</w:t>
      </w:r>
      <w:r w:rsidR="00EF3BD8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nestandartních stavech, tak aby nebyl ohrožen chod OBO Těchonín. </w:t>
      </w:r>
    </w:p>
    <w:p w14:paraId="3EA6DC13" w14:textId="06343EA3" w:rsidR="006361E0" w:rsidRDefault="006361E0" w:rsidP="00E16CE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OBO Těchonín je provozováno ve dvou stavech první je „</w:t>
      </w:r>
      <w:r w:rsid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>ohotovostní režim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 ve kterém je spotřeba chemických látek výrazně nižší, než ve stavu „</w:t>
      </w:r>
      <w:r w:rsid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lného provozu“.   </w:t>
      </w:r>
    </w:p>
    <w:p w14:paraId="22559FA5" w14:textId="77777777" w:rsidR="00323590" w:rsidRPr="007B347A" w:rsidRDefault="007B347A" w:rsidP="00E16CE9">
      <w:pPr>
        <w:pStyle w:val="Nadpis1"/>
        <w:ind w:left="284" w:hanging="426"/>
      </w:pPr>
      <w:r w:rsidRPr="007B347A">
        <w:t>Předmět smlouvy</w:t>
      </w:r>
    </w:p>
    <w:p w14:paraId="49DA2F25" w14:textId="77777777" w:rsidR="004C7E70" w:rsidRPr="004C7E70" w:rsidRDefault="00483627" w:rsidP="00E16CE9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426"/>
        <w:contextualSpacing w:val="0"/>
        <w:jc w:val="both"/>
        <w:rPr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</w:t>
      </w:r>
      <w:r w:rsidR="00F15500"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rámcové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kupní smlouvy</w:t>
      </w:r>
      <w:r w:rsidR="00F15500"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„smlouva“)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15500"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úprava vzájemných práv </w:t>
      </w:r>
      <w:r w:rsidR="00F15500"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povinností při dodávkách chemikálií (dále jen „zboží“), které prodávající prodává v rámci své obchodní činnosti</w:t>
      </w:r>
      <w:r w:rsid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četně dopravy do místa plnění dle</w:t>
      </w:r>
      <w:r w:rsidR="00066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čl.</w:t>
      </w:r>
      <w:r w:rsid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REF _Ref40767708 \r \h </w:instrText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85244">
        <w:rPr>
          <w:rFonts w:ascii="Times New Roman" w:eastAsia="Times New Roman" w:hAnsi="Times New Roman" w:cs="Times New Roman"/>
          <w:sz w:val="24"/>
          <w:szCs w:val="24"/>
          <w:lang w:eastAsia="cs-CZ"/>
        </w:rPr>
        <w:t>III</w:t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</w:t>
      </w:r>
      <w:r w:rsidR="00F15500"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24F6CBE" w14:textId="22D6D1FA" w:rsidR="004C7E70" w:rsidRPr="000C1CAA" w:rsidRDefault="004C7E70" w:rsidP="00E16CE9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Výslovně se uvádí, že smlouva má charakter rámcové kupní smlouvy, přičemž k uzavření jednotlivých objednávek, na základě kterých budou realizovány dodávky zboží, dojde na základě tzv. dílčích objednávek (dále též „dílčích kupních smluv“), a to za podmínek uvedených v článku </w:t>
      </w:r>
      <w:r w:rsidR="0034303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343034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REF _Ref40767708 \r \h </w:instrText>
      </w:r>
      <w:r w:rsidR="00343034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34303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85244">
        <w:rPr>
          <w:rFonts w:ascii="Times New Roman" w:eastAsia="Times New Roman" w:hAnsi="Times New Roman" w:cs="Times New Roman"/>
          <w:sz w:val="24"/>
          <w:szCs w:val="24"/>
          <w:lang w:eastAsia="cs-CZ"/>
        </w:rPr>
        <w:t>III</w:t>
      </w:r>
      <w:r w:rsidR="0034303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</w:t>
      </w:r>
      <w:r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14:paraId="4C0B87BE" w14:textId="77777777" w:rsidR="00710944" w:rsidRPr="000C1CAA" w:rsidRDefault="002B5499" w:rsidP="00E16CE9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</w:t>
      </w:r>
      <w:r w:rsidR="007A18BC"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sjednaných kupujícímu zboží </w:t>
      </w:r>
      <w:r w:rsidR="00710944"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</w:t>
      </w:r>
      <w:r w:rsidR="007A18BC"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F3BD8"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bude doručeno dopravním prostředkem, ze kterého je možné zboží vyndat paletovým vozíkem.</w:t>
      </w:r>
    </w:p>
    <w:p w14:paraId="7163723E" w14:textId="77777777" w:rsidR="00483627" w:rsidRPr="000C1CAA" w:rsidRDefault="007A18BC" w:rsidP="00E16CE9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426"/>
        <w:contextualSpacing w:val="0"/>
        <w:jc w:val="both"/>
        <w:rPr>
          <w:lang w:eastAsia="cs-CZ"/>
        </w:rPr>
      </w:pPr>
      <w:r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převést na kupujícího vlastnické právo ke zboží</w:t>
      </w:r>
      <w:r w:rsidR="002B5499"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specifikované v této </w:t>
      </w:r>
      <w:r w:rsidRP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smlouvě.</w:t>
      </w:r>
    </w:p>
    <w:p w14:paraId="0F2295C9" w14:textId="360525B9" w:rsidR="00483627" w:rsidRDefault="00483627" w:rsidP="00E16CE9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</w:t>
      </w:r>
      <w:r w:rsidR="008B30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objednání,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převzít a zaplatit za něj sjednanou kupní cenu dle </w:t>
      </w:r>
      <w:r w:rsidR="00E133EE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článku </w:t>
      </w:r>
      <w:r w:rsidR="00343034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343034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REF _Ref40766923 \r \h </w:instrText>
      </w:r>
      <w:r w:rsidR="00D57B6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\* MERGEFORMAT </w:instrText>
      </w:r>
      <w:r w:rsidR="00343034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343034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8524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43034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="00E16CE9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57B6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 této smlouvy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způsobem a v termínu stanoveném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touto smlouvou.</w:t>
      </w:r>
    </w:p>
    <w:p w14:paraId="3CD8EACE" w14:textId="32BC4C9A" w:rsidR="000C1CAA" w:rsidRPr="000C1CAA" w:rsidRDefault="0006630D" w:rsidP="00EE2A00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Ref4078588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bude kupujícímu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držet zásobu </w:t>
      </w:r>
      <w:r w:rsidR="003F1B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600 </w:t>
      </w:r>
      <w:r w:rsid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kg 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</w:t>
      </w:r>
      <w:r w:rsidR="003F1B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01A2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="003F1B46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kontejneru, kterou </w:t>
      </w:r>
      <w:r w:rsid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 na základě objednávky </w:t>
      </w:r>
      <w:r w:rsid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kupujícího</w:t>
      </w:r>
      <w:r w:rsidR="003D328F">
        <w:rPr>
          <w:rFonts w:ascii="Times New Roman" w:eastAsia="Times New Roman" w:hAnsi="Times New Roman" w:cs="Times New Roman"/>
          <w:sz w:val="24"/>
          <w:szCs w:val="24"/>
          <w:lang w:eastAsia="cs-CZ"/>
        </w:rPr>
        <w:t>, nejpozději do dvou dnů (48 hodin) od doručení písemné objednávky</w:t>
      </w:r>
      <w:r w:rsidR="006D79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ve výjimečných případech telefonické objednávce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0"/>
      <w:r w:rsidR="006D79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1B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Dodané zboží bude maximálně v polovině doby exspirace. </w:t>
      </w:r>
    </w:p>
    <w:p w14:paraId="68B4AFCF" w14:textId="77777777" w:rsidR="00710944" w:rsidRPr="00710944" w:rsidRDefault="000C1CAA" w:rsidP="00C51EDC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Zásobu dle </w:t>
      </w:r>
      <w:r w:rsidR="0006630D">
        <w:rPr>
          <w:rFonts w:ascii="Times New Roman" w:eastAsia="Times New Roman" w:hAnsi="Times New Roman" w:cs="Times New Roman"/>
          <w:sz w:val="24"/>
          <w:szCs w:val="24"/>
          <w:lang w:eastAsia="cs-CZ"/>
        </w:rPr>
        <w:t>odst.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REF _Ref40785880 \r \h </w:instrText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D8524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4650F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nutné držet, </w:t>
      </w:r>
      <w:r w:rsidR="002F0C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budou-li probíhat dodávky zboží pro plný provoz OBO Těchonín. </w:t>
      </w:r>
    </w:p>
    <w:p w14:paraId="76C98345" w14:textId="3B4ACD24" w:rsidR="00710944" w:rsidRDefault="0006630D" w:rsidP="00C51EDC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dále zavazuje zásobovat 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kupujícího zbožím 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>tak, aby byla z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ajištěna potřeba </w:t>
      </w:r>
      <w:r w:rsid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250 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>kg zboží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01A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bookmarkStart w:id="1" w:name="_GoBack"/>
      <w:bookmarkEnd w:id="1"/>
      <w:r w:rsidR="000C1C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denně počínaje 3 dnem od dne vyzvednutí pojistné zásoby 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až do odvolání 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</w:t>
      </w:r>
      <w:r w:rsidR="00710944" w:rsidRPr="007109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BDDD90" w14:textId="77777777" w:rsidR="006361E0" w:rsidRDefault="00B52C68" w:rsidP="00B52C68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ředpokládaný měsíční odběr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požadovaného zboží </w:t>
      </w:r>
      <w:r w:rsid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>v pohotovostní stavu a plném provozu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 uveden níže</w:t>
      </w:r>
      <w:r w:rsidR="0006630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E99B94" w14:textId="7DAB6D54" w:rsidR="006361E0" w:rsidRPr="00AD47FA" w:rsidRDefault="006361E0" w:rsidP="00EE2A00">
      <w:pPr>
        <w:tabs>
          <w:tab w:val="left" w:pos="3969"/>
          <w:tab w:val="left" w:pos="7371"/>
        </w:tabs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D47F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AD47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pohotovostní stav</w:t>
      </w:r>
      <w:r w:rsidRPr="00AD47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C1C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AD47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lný provoz</w:t>
      </w:r>
    </w:p>
    <w:p w14:paraId="7602546E" w14:textId="779E1F0D" w:rsidR="006361E0" w:rsidRPr="00CD1341" w:rsidRDefault="00C63AE3" w:rsidP="00EE2A00">
      <w:pPr>
        <w:tabs>
          <w:tab w:val="right" w:pos="3828"/>
          <w:tab w:val="left" w:pos="3969"/>
          <w:tab w:val="right" w:pos="7230"/>
          <w:tab w:val="left" w:pos="7371"/>
        </w:tabs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r w:rsidR="006361E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10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l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>itrů</w:t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>/měsíc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20 l 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>kanystr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C1CAA">
        <w:rPr>
          <w:rFonts w:ascii="Times New Roman" w:eastAsia="Times New Roman" w:hAnsi="Times New Roman" w:cs="Times New Roman"/>
          <w:sz w:val="24"/>
          <w:szCs w:val="20"/>
          <w:lang w:eastAsia="cs-CZ"/>
        </w:rPr>
        <w:t>7</w:t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44</w:t>
      </w:r>
      <w:r w:rsidR="000C1CAA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litrů</w:t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/měsíc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IBC kontejner</w:t>
      </w:r>
    </w:p>
    <w:p w14:paraId="5E45FCD1" w14:textId="05029608" w:rsidR="006361E0" w:rsidRPr="00CD1341" w:rsidRDefault="00C63AE3" w:rsidP="00EE2A00">
      <w:pPr>
        <w:tabs>
          <w:tab w:val="right" w:pos="3828"/>
          <w:tab w:val="left" w:pos="3969"/>
          <w:tab w:val="right" w:pos="7230"/>
          <w:tab w:val="left" w:pos="7371"/>
        </w:tabs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r w:rsidR="006361E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litrů</w:t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/měsíc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50 l 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>barel</w:t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FF01FC">
        <w:rPr>
          <w:rFonts w:ascii="Times New Roman" w:eastAsia="Times New Roman" w:hAnsi="Times New Roman" w:cs="Times New Roman"/>
          <w:sz w:val="24"/>
          <w:szCs w:val="20"/>
          <w:lang w:eastAsia="cs-CZ"/>
        </w:rPr>
        <w:t>2975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litrů</w:t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/měsíc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FF01F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>IBC kontejner</w:t>
      </w:r>
    </w:p>
    <w:p w14:paraId="08928CAB" w14:textId="21939BF0" w:rsidR="00EE2A00" w:rsidRDefault="00C63AE3" w:rsidP="00EE2A00">
      <w:pPr>
        <w:tabs>
          <w:tab w:val="right" w:pos="3828"/>
          <w:tab w:val="left" w:pos="3969"/>
          <w:tab w:val="right" w:pos="7230"/>
          <w:tab w:val="left" w:pos="7371"/>
        </w:tabs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3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litrů/měsíc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50 l 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>barel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93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litrů/měsíc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50 l 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>barel</w:t>
      </w:r>
    </w:p>
    <w:p w14:paraId="6E763026" w14:textId="12A6C4F3" w:rsidR="00182FB8" w:rsidRPr="00CD1341" w:rsidRDefault="00C63AE3" w:rsidP="00EE2A00">
      <w:pPr>
        <w:tabs>
          <w:tab w:val="right" w:pos="3828"/>
          <w:tab w:val="left" w:pos="3969"/>
          <w:tab w:val="right" w:pos="7230"/>
          <w:tab w:val="left" w:pos="7371"/>
        </w:tabs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15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kg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>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>pytle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25 kg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2325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kg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>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pytle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25 kg</w:t>
      </w:r>
    </w:p>
    <w:p w14:paraId="4003646E" w14:textId="0CCB6B43" w:rsidR="006361E0" w:rsidRDefault="00C63AE3" w:rsidP="00EE2A00">
      <w:pPr>
        <w:tabs>
          <w:tab w:val="right" w:pos="3828"/>
          <w:tab w:val="left" w:pos="3969"/>
          <w:tab w:val="right" w:pos="7230"/>
          <w:tab w:val="left" w:pos="7371"/>
        </w:tabs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</w:t>
      </w:r>
      <w:r w:rsidR="006361E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100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kg/měsíc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>pytle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25kg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310</w:t>
      </w:r>
      <w:r w:rsidR="00182FB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kg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r w:rsidR="00343034">
        <w:rPr>
          <w:rFonts w:ascii="Times New Roman" w:eastAsia="Times New Roman" w:hAnsi="Times New Roman" w:cs="Times New Roman"/>
          <w:sz w:val="24"/>
          <w:szCs w:val="20"/>
          <w:lang w:eastAsia="cs-CZ"/>
        </w:rPr>
        <w:t>měsíc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>–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D2FCB">
        <w:rPr>
          <w:rFonts w:ascii="Times New Roman" w:eastAsia="Times New Roman" w:hAnsi="Times New Roman" w:cs="Times New Roman"/>
          <w:sz w:val="24"/>
          <w:szCs w:val="20"/>
          <w:lang w:eastAsia="cs-CZ"/>
        </w:rPr>
        <w:t>pytle</w:t>
      </w:r>
      <w:r w:rsidR="00897C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25kg</w:t>
      </w:r>
    </w:p>
    <w:p w14:paraId="70000E38" w14:textId="77777777" w:rsidR="00182FB8" w:rsidRDefault="00182FB8" w:rsidP="00182FB8">
      <w:pPr>
        <w:tabs>
          <w:tab w:val="left" w:pos="3402"/>
          <w:tab w:val="left" w:pos="6804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0398046" w14:textId="62388D8F" w:rsidR="00B33C08" w:rsidRPr="00D57B60" w:rsidRDefault="00B33C08" w:rsidP="00EE2A00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Zboží je registrováno v </w:t>
      </w:r>
      <w:r w:rsid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>egistr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chemických látek a prostředků (</w:t>
      </w:r>
      <w:r w:rsid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>CHLAP</w:t>
      </w:r>
      <w:r w:rsid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provozovaném </w:t>
      </w:r>
      <w:r w:rsidRP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>Ústav</w:t>
      </w:r>
      <w:r w:rsid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B33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zdravotnických informací a statistiky ČR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typ přípravku</w:t>
      </w:r>
      <w:r w:rsidRP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„02-Dezinfekční prostředky </w:t>
      </w:r>
      <w:r w:rsid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a algicidy, jež nejsou určeny k použití u člověka nebo zvířat</w:t>
      </w:r>
      <w:r w:rsidR="00B4494D" w:rsidRPr="00D57B60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14:paraId="28FAC942" w14:textId="139D53B3" w:rsidR="00B52C68" w:rsidRPr="00E16CE9" w:rsidRDefault="00B52C68" w:rsidP="00B52C68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uvedené </w:t>
      </w:r>
      <w:r w:rsidR="00580FE7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odběry zboží 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nejsou závazn</w:t>
      </w:r>
      <w:r w:rsidR="00580FE7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nemusí být kupujícím</w:t>
      </w:r>
      <w:r w:rsidR="00580FE7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7B6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realizovány</w:t>
      </w:r>
      <w:r w:rsidR="00580FE7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43034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807BBEC" w14:textId="77777777" w:rsidR="003F1B46" w:rsidRDefault="00343034" w:rsidP="00B33C08">
      <w:pPr>
        <w:pStyle w:val="Odstavecseseznamem"/>
        <w:numPr>
          <w:ilvl w:val="0"/>
          <w:numId w:val="26"/>
        </w:numPr>
        <w:suppressAutoHyphens/>
        <w:spacing w:after="120" w:line="100" w:lineRule="atLeast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bude kupujícím objednáváno dle ak</w:t>
      </w:r>
      <w:r w:rsidR="0006630D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uální potřeby a stavu skladových zásob. V pohotovostním stavu bude zboží </w:t>
      </w:r>
      <w:r w:rsidR="004537B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přibližně třikrát za rok.</w:t>
      </w:r>
    </w:p>
    <w:p w14:paraId="5C61C207" w14:textId="348E3E1B" w:rsidR="004C7E70" w:rsidRPr="004C7E70" w:rsidRDefault="004C7E70" w:rsidP="0034650F">
      <w:pPr>
        <w:pStyle w:val="Nadpis1"/>
      </w:pPr>
      <w:bookmarkStart w:id="2" w:name="_Ref40767708"/>
      <w:r w:rsidRPr="004C7E70">
        <w:t>Objednávka  - dílčí kupní smlouva</w:t>
      </w:r>
      <w:bookmarkEnd w:id="2"/>
    </w:p>
    <w:p w14:paraId="2D5D7F07" w14:textId="77777777" w:rsidR="004C7E70" w:rsidRPr="004C7E70" w:rsidRDefault="004C7E70" w:rsidP="003D328F">
      <w:pPr>
        <w:pStyle w:val="Odstavecseseznamem"/>
        <w:numPr>
          <w:ilvl w:val="0"/>
          <w:numId w:val="28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objednávky budou uzavírány tak, že kupující zašle elektronickou poštou, písemně, prodávajícímu objednávku. Připouští se i možnost ústní telefonické objednávky s výhradou uvedenou níže.</w:t>
      </w:r>
    </w:p>
    <w:p w14:paraId="76DF0C60" w14:textId="77777777" w:rsidR="004C7E70" w:rsidRPr="004C7E70" w:rsidRDefault="004C7E70" w:rsidP="003D328F">
      <w:pPr>
        <w:pStyle w:val="Odstavecseseznamem"/>
        <w:numPr>
          <w:ilvl w:val="0"/>
          <w:numId w:val="28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bjednávka bude obsahovat tyto náležitosti:  </w:t>
      </w:r>
    </w:p>
    <w:p w14:paraId="65EAC119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a) datum objednávky</w:t>
      </w:r>
    </w:p>
    <w:p w14:paraId="79FED098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zboží</w:t>
      </w:r>
    </w:p>
    <w:p w14:paraId="3F95425E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množství objednaného zboží </w:t>
      </w:r>
    </w:p>
    <w:p w14:paraId="5C1FE065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balení kontejner </w:t>
      </w:r>
    </w:p>
    <w:p w14:paraId="4DF07123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dodání </w:t>
      </w:r>
    </w:p>
    <w:p w14:paraId="1C311B84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f)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požadované dodávky zboží (maximálně dva pracovní dny od doručení objednávky)</w:t>
      </w:r>
    </w:p>
    <w:p w14:paraId="22F95B97" w14:textId="77777777" w:rsidR="004C7E70" w:rsidRPr="004C7E70" w:rsidRDefault="004C7E70" w:rsidP="00AD47FA">
      <w:pPr>
        <w:tabs>
          <w:tab w:val="left" w:pos="4515"/>
        </w:tabs>
        <w:suppressAutoHyphens/>
        <w:spacing w:line="100" w:lineRule="atLeast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g)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osoby, která za kupujícího činí objednávku včetně uvedení funkce </w:t>
      </w:r>
    </w:p>
    <w:p w14:paraId="533B7204" w14:textId="77777777" w:rsidR="00AD26E6" w:rsidRPr="004537BA" w:rsidRDefault="004C7E70" w:rsidP="004537BA">
      <w:pPr>
        <w:pStyle w:val="Odstavecseseznamem"/>
        <w:numPr>
          <w:ilvl w:val="0"/>
          <w:numId w:val="28"/>
        </w:numPr>
        <w:suppressAutoHyphens/>
        <w:spacing w:before="120"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objednávku obratem potvrdí a zašle potvrzení 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 zboží a časem závozu na místo plnění.</w:t>
      </w:r>
    </w:p>
    <w:p w14:paraId="2A91EC34" w14:textId="77777777" w:rsidR="00AD26E6" w:rsidRPr="00AD26E6" w:rsidRDefault="00AD26E6" w:rsidP="003D328F">
      <w:pPr>
        <w:pStyle w:val="Odstavecseseznamem"/>
        <w:numPr>
          <w:ilvl w:val="0"/>
          <w:numId w:val="28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P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 naložení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</w:t>
      </w:r>
      <w:r w:rsidRP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630D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kupujícímu</w:t>
      </w:r>
      <w:r w:rsidRPr="00AD2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kterýkoli den nejpozději 12 hodin od objednání produktu</w:t>
      </w:r>
    </w:p>
    <w:p w14:paraId="3B1F5E2F" w14:textId="2E9B8D27" w:rsidR="00D76518" w:rsidRDefault="004C7E70" w:rsidP="003D328F">
      <w:pPr>
        <w:pStyle w:val="Odstavecseseznamem"/>
        <w:numPr>
          <w:ilvl w:val="0"/>
          <w:numId w:val="28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prodávající nebude postupovat podle odst. 3</w:t>
      </w:r>
      <w:r w:rsidR="00D765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článku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</w:t>
      </w:r>
      <w:r w:rsid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tzn., že nijak nebude 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reagovat ve vztahu ke kupujícímu</w:t>
      </w:r>
      <w:r w:rsidR="00D57B60"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zaslanou objednávku</w:t>
      </w:r>
      <w:r w:rsidRP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>, má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 to, že uplynutím lhůty 24 hodin porušuje tuto smlouvu. </w:t>
      </w:r>
    </w:p>
    <w:p w14:paraId="3D6CFC01" w14:textId="581A0D6F" w:rsidR="004C7E70" w:rsidRDefault="004C7E70" w:rsidP="003D328F">
      <w:pPr>
        <w:pStyle w:val="Odstavecseseznamem"/>
        <w:numPr>
          <w:ilvl w:val="0"/>
          <w:numId w:val="28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a </w:t>
      </w:r>
      <w:r w:rsidR="00E16C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připouštějí i možnost </w:t>
      </w:r>
      <w:r w:rsidRPr="004C7E70">
        <w:rPr>
          <w:rFonts w:ascii="Times New Roman" w:eastAsia="Times New Roman" w:hAnsi="Times New Roman" w:cs="Times New Roman"/>
          <w:sz w:val="24"/>
          <w:szCs w:val="24"/>
          <w:lang w:eastAsia="cs-CZ"/>
        </w:rPr>
        <w:t>ústní objednávky a její ústní akceptace, nicméně oba jsou si vědomi, že takto bude postupováno pouze výjimečně.</w:t>
      </w:r>
    </w:p>
    <w:p w14:paraId="190C7E6B" w14:textId="77777777" w:rsidR="00AD47FA" w:rsidRDefault="00AD47FA" w:rsidP="007A1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5A905D" w14:textId="77777777" w:rsidR="00483627" w:rsidRPr="00483627" w:rsidRDefault="00483627" w:rsidP="00343034">
      <w:pPr>
        <w:pStyle w:val="Nadpis1"/>
      </w:pPr>
      <w:r w:rsidRPr="00483627">
        <w:t>M</w:t>
      </w:r>
      <w:r w:rsidR="000B3FE7">
        <w:t>ísto plnění</w:t>
      </w:r>
    </w:p>
    <w:p w14:paraId="2060E9D2" w14:textId="77777777" w:rsidR="00C31232" w:rsidRPr="006361E0" w:rsidRDefault="00CD27ED" w:rsidP="006361E0">
      <w:pPr>
        <w:pStyle w:val="Odstavecseseznamem"/>
        <w:numPr>
          <w:ilvl w:val="0"/>
          <w:numId w:val="27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dodat zboží na adresu</w:t>
      </w:r>
      <w:r w:rsidR="00C95697" w:rsidRP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76518" w:rsidRP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biologické ochrany Těchonín VZ 684808, PSČ 561 66.</w:t>
      </w:r>
      <w:r w:rsidR="00C31232" w:rsidRPr="00636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F6F34F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CE0E541" w14:textId="77777777" w:rsidR="00AD47FA" w:rsidRPr="007A18BC" w:rsidRDefault="00AD47FA" w:rsidP="00343034">
      <w:pPr>
        <w:pStyle w:val="Nadpis1"/>
      </w:pPr>
      <w:bookmarkStart w:id="3" w:name="_Ref40766923"/>
      <w:r w:rsidRPr="007A18BC">
        <w:t>Kupní cena</w:t>
      </w:r>
      <w:bookmarkEnd w:id="3"/>
    </w:p>
    <w:p w14:paraId="3AC7DA5C" w14:textId="77777777" w:rsidR="00AD47FA" w:rsidRPr="00F82669" w:rsidRDefault="00AD47FA" w:rsidP="00F82669">
      <w:pPr>
        <w:pStyle w:val="Odstavecseseznamem"/>
        <w:numPr>
          <w:ilvl w:val="0"/>
          <w:numId w:val="3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2669">
        <w:rPr>
          <w:rFonts w:ascii="Times New Roman" w:eastAsia="Times New Roman" w:hAnsi="Times New Roman" w:cs="Times New Roman"/>
          <w:sz w:val="24"/>
          <w:szCs w:val="24"/>
          <w:lang w:eastAsia="cs-CZ"/>
        </w:rPr>
        <w:t>Kupní cena bez DPH je cenou konečnou, nejvýše přípustnou, ve které jsou zahrnuty veškeré náklady dle článku II. této smlouvy a činí:</w:t>
      </w:r>
    </w:p>
    <w:p w14:paraId="4C7BB0F2" w14:textId="77777777" w:rsidR="00E16CE9" w:rsidRDefault="00E16CE9" w:rsidP="00E16CE9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10DCE8" w14:textId="77777777" w:rsidR="00CD1341" w:rsidRDefault="00D76518" w:rsidP="00E16CE9">
      <w:pPr>
        <w:spacing w:after="12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Cena za jednotku</w:t>
      </w:r>
      <w:r w:rsidR="00E133E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(kg)</w:t>
      </w:r>
      <w:r w:rsidR="00CD1341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1F76FD2" w14:textId="54240936" w:rsidR="00CD1341" w:rsidRPr="000B3742" w:rsidRDefault="00C63AE3" w:rsidP="000B3742">
      <w:pPr>
        <w:tabs>
          <w:tab w:val="left" w:pos="2835"/>
          <w:tab w:val="left" w:pos="6237"/>
        </w:tabs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  <w:r w:rsidR="00CD134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D134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D1341" w:rsidRPr="00D7651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</w:t>
      </w:r>
      <w:r w:rsidR="00EE2A0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/litr v 20 l 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kanystru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Kč/litr v </w:t>
      </w:r>
      <w:r w:rsidR="008477B9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IBC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kontejneru</w:t>
      </w:r>
    </w:p>
    <w:p w14:paraId="704C06DF" w14:textId="743FE662" w:rsidR="00EE2A00" w:rsidRPr="000B3742" w:rsidRDefault="00C63AE3" w:rsidP="000B3742">
      <w:pPr>
        <w:tabs>
          <w:tab w:val="left" w:pos="2835"/>
          <w:tab w:val="left" w:pos="6237"/>
        </w:tabs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0B3742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Kč/litr v </w:t>
      </w:r>
      <w:r w:rsidR="00897C87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50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l </w:t>
      </w:r>
      <w:r w:rsidR="00897C87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barelech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Kč/litr v IBC kontejneru</w:t>
      </w:r>
    </w:p>
    <w:p w14:paraId="6FA7E4E3" w14:textId="3AB0416A" w:rsidR="00EE2A00" w:rsidRPr="000B3742" w:rsidRDefault="00C63AE3" w:rsidP="000B3742">
      <w:pPr>
        <w:tabs>
          <w:tab w:val="left" w:pos="2835"/>
          <w:tab w:val="left" w:pos="6237"/>
        </w:tabs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0B3742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Kč/litr v </w:t>
      </w:r>
      <w:r w:rsidR="00897C87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50 l barelech</w:t>
      </w:r>
    </w:p>
    <w:p w14:paraId="4C89A654" w14:textId="4C36FB67" w:rsidR="00CD1341" w:rsidRPr="000B3742" w:rsidRDefault="00C63AE3" w:rsidP="000B3742">
      <w:pPr>
        <w:tabs>
          <w:tab w:val="left" w:pos="2835"/>
          <w:tab w:val="left" w:pos="6237"/>
        </w:tabs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  <w:r w:rsidR="00CD1341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Kč/kg baleno v 25kg pytlích</w:t>
      </w:r>
    </w:p>
    <w:p w14:paraId="38D7407D" w14:textId="7E450302" w:rsidR="00CD1341" w:rsidRDefault="00C63AE3" w:rsidP="000B3742">
      <w:pPr>
        <w:tabs>
          <w:tab w:val="left" w:pos="2835"/>
          <w:tab w:val="left" w:pos="6237"/>
        </w:tabs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  <w:r w:rsidR="00CD1341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EE2A00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Kč/kg baleno v 25kg pytlích</w:t>
      </w:r>
    </w:p>
    <w:p w14:paraId="71E03F0E" w14:textId="77777777" w:rsidR="00CD1341" w:rsidRDefault="00CD1341" w:rsidP="00D76518">
      <w:pPr>
        <w:spacing w:after="12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2DFFAF1" w14:textId="77777777" w:rsidR="00483627" w:rsidRPr="00483627" w:rsidRDefault="00483627" w:rsidP="00F82669">
      <w:pPr>
        <w:pStyle w:val="Odstavecseseznamem"/>
        <w:numPr>
          <w:ilvl w:val="0"/>
          <w:numId w:val="3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25AAB6F6" w14:textId="77777777" w:rsidR="00AD47FA" w:rsidRDefault="00AD47FA" w:rsidP="004537BA">
      <w:pPr>
        <w:spacing w:after="12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39B2D1" w14:textId="77777777" w:rsidR="00AD47FA" w:rsidRPr="007A18BC" w:rsidRDefault="00AD47FA" w:rsidP="004537BA">
      <w:pPr>
        <w:pStyle w:val="Nadpis1"/>
      </w:pPr>
      <w:r>
        <w:t xml:space="preserve">Cena za držení zásoby </w:t>
      </w:r>
    </w:p>
    <w:p w14:paraId="3D8DBF49" w14:textId="77777777" w:rsidR="00AD47FA" w:rsidRPr="00AD47FA" w:rsidRDefault="00580FE7" w:rsidP="00AD47FA">
      <w:pPr>
        <w:pStyle w:val="Odstavecseseznamem"/>
        <w:numPr>
          <w:ilvl w:val="0"/>
          <w:numId w:val="2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držení zásoby</w:t>
      </w:r>
      <w:r w:rsidR="00AD47FA" w:rsidRPr="00AD47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DPH je cenou konečnou, nejvýše přípustnou, ve které jsou zahrnuty veškeré náklady dle článku II. této smlouvy a činí:</w:t>
      </w:r>
    </w:p>
    <w:p w14:paraId="01F038AD" w14:textId="77777777" w:rsidR="00AD47FA" w:rsidRDefault="00AD47FA" w:rsidP="00AD47FA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Cena za </w:t>
      </w:r>
      <w:r w:rsidRP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>držení zásoby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7BB0090" w14:textId="184D14B2" w:rsidR="00AD47FA" w:rsidRDefault="00C63AE3" w:rsidP="00E16CE9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XXXXX</w:t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  <w:r w:rsidR="00AD47FA" w:rsidRPr="00D7651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</w:t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>/měsíc</w:t>
      </w:r>
      <w:r w:rsidR="00F8266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AD47F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28256418" w14:textId="77777777" w:rsidR="00AD47FA" w:rsidRDefault="00AD47FA" w:rsidP="00AD47FA">
      <w:pPr>
        <w:pStyle w:val="Odstavecseseznamem"/>
        <w:numPr>
          <w:ilvl w:val="0"/>
          <w:numId w:val="2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DPH bude účtováno v sazbě platné ke dni uskutečnění zdanitelného plnění.</w:t>
      </w:r>
    </w:p>
    <w:p w14:paraId="3D7DBBB2" w14:textId="77777777" w:rsidR="00AD47FA" w:rsidRPr="00483627" w:rsidRDefault="00AD47FA" w:rsidP="00AD47FA">
      <w:pPr>
        <w:pStyle w:val="Odstavecseseznamem"/>
        <w:numPr>
          <w:ilvl w:val="0"/>
          <w:numId w:val="2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Platba za držení zásoby bude probíhat</w:t>
      </w:r>
      <w:r w:rsidR="00580F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čtvrtletně a 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="00580F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</w:t>
      </w:r>
      <w:r w:rsidR="00580FE7">
        <w:rPr>
          <w:rFonts w:ascii="Times New Roman" w:eastAsia="Times New Roman" w:hAnsi="Times New Roman" w:cs="Times New Roman"/>
          <w:sz w:val="24"/>
          <w:szCs w:val="24"/>
          <w:lang w:eastAsia="cs-CZ"/>
        </w:rPr>
        <w:t>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kterých nebude zásoba čerpána.  </w:t>
      </w:r>
    </w:p>
    <w:p w14:paraId="72FC0C01" w14:textId="77777777" w:rsidR="0034650F" w:rsidRDefault="0034650F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6566FE" w14:textId="77777777" w:rsidR="00483627" w:rsidRPr="00483627" w:rsidRDefault="00483627" w:rsidP="00343034">
      <w:pPr>
        <w:pStyle w:val="Nadpis1"/>
      </w:pPr>
      <w:r w:rsidRPr="00483627">
        <w:lastRenderedPageBreak/>
        <w:t>O</w:t>
      </w:r>
      <w:r w:rsidR="000B3FE7">
        <w:t>bchodní a platební podmínky</w:t>
      </w:r>
    </w:p>
    <w:p w14:paraId="2F2CF604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6AE6C5D3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kupují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címu. Při nesplnění podmínky 30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lhůty splatnosti po jejím doručení kupujícímu je kupující oprávněn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32402FB5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235/2004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v platném znění a dle § 435 občanského zákoníku a musí být vystaveny v souladu </w:t>
      </w:r>
      <w:r w:rsidR="00E133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563/1991 Sb.</w:t>
      </w:r>
      <w:r w:rsidR="00C9569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6372F690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 a stručné označení předmětu.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kupujícím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C69DAE9" w14:textId="77777777" w:rsidR="00483627" w:rsidRPr="00483627" w:rsidRDefault="00483627" w:rsidP="007A18B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měně.</w:t>
      </w:r>
    </w:p>
    <w:p w14:paraId="14000C5E" w14:textId="77777777" w:rsidR="00483627" w:rsidRPr="004316CC" w:rsidRDefault="008D0F67" w:rsidP="004316CC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adresa</w:t>
      </w:r>
      <w:r w:rsidR="00C95697"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76518"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>Armádní Servisní, příspěvková organizace</w:t>
      </w:r>
      <w:r w:rsidR="004316CC"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>Podb</w:t>
      </w:r>
      <w:r w:rsidR="00D76518"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>abská 1589/1, 160 00 Praha 6 - Dejvice</w:t>
      </w:r>
      <w:r w:rsidR="00483627" w:rsidRPr="004316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0E71EF4" w14:textId="77777777" w:rsidR="00483627" w:rsidRDefault="00483627" w:rsidP="0048362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1D9B684F" w14:textId="2EDA844A" w:rsidR="00483627" w:rsidRPr="007A18BC" w:rsidRDefault="00483627" w:rsidP="00343034">
      <w:pPr>
        <w:pStyle w:val="Nadpis1"/>
      </w:pPr>
      <w:r w:rsidRPr="007A18BC">
        <w:t>D</w:t>
      </w:r>
      <w:r w:rsidR="000B3FE7" w:rsidRPr="007A18BC">
        <w:t>oba plnění</w:t>
      </w:r>
    </w:p>
    <w:p w14:paraId="6DFD673A" w14:textId="20C622B9" w:rsidR="00483627" w:rsidRPr="00483627" w:rsidRDefault="0006630D" w:rsidP="00557E70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Počátek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plnění: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E16C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E16C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dle čl</w:t>
      </w:r>
      <w:r w:rsidR="00011D1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ldChar w:fldCharType="begin"/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instrText xml:space="preserve"> REF _Ref40786019 \r \h </w:instrTex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ldChar w:fldCharType="separate"/>
      </w:r>
      <w:r w:rsidR="00D852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XIII</w: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ldChar w:fldCharType="end"/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odst. </w:t>
      </w:r>
      <w:r w:rsidR="00AE1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274E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AE164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této smlouvy</w:t>
      </w:r>
      <w:r w:rsidR="00E16C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D6E15AE" w14:textId="77777777" w:rsidR="005424D7" w:rsidRPr="00483627" w:rsidRDefault="005424D7" w:rsidP="00557E70">
      <w:pPr>
        <w:tabs>
          <w:tab w:val="num" w:pos="284"/>
        </w:tabs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342868E" w14:textId="515764E2" w:rsidR="00483627" w:rsidRPr="00E16CE9" w:rsidRDefault="00483627" w:rsidP="0034650F">
      <w:pPr>
        <w:numPr>
          <w:ilvl w:val="0"/>
          <w:numId w:val="2"/>
        </w:numPr>
        <w:tabs>
          <w:tab w:val="left" w:pos="3969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424D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Ukončení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plnění této smlouvy: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316CC" w:rsidRPr="004316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48 měsíců od zahájení plnění nebo vyčerpáním finančního</w:t>
      </w:r>
      <w:r w:rsidR="004316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316C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 </w: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4316CC" w:rsidRPr="00E16C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limitu 10 000 000 Kč bez DPH</w:t>
      </w:r>
      <w:r w:rsidR="00E16C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A30E753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127512B" w14:textId="77777777" w:rsidR="00483627" w:rsidRPr="007A18BC" w:rsidRDefault="00483627" w:rsidP="00343034">
      <w:pPr>
        <w:pStyle w:val="Nadpis1"/>
      </w:pPr>
      <w:r w:rsidRPr="007A18BC">
        <w:t>S</w:t>
      </w:r>
      <w:r w:rsidR="000B3FE7" w:rsidRPr="007A18BC">
        <w:t>mluvní pokuty</w:t>
      </w:r>
    </w:p>
    <w:p w14:paraId="7C619551" w14:textId="77777777" w:rsidR="00483627" w:rsidRPr="008D0F67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výši 0,05 % z fakturované částky za každý den prodlení po termínu splatnosti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a to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až do doby zaplacení dlužné částky. </w:t>
      </w:r>
    </w:p>
    <w:p w14:paraId="46AA3531" w14:textId="35A57196" w:rsidR="00483627" w:rsidRPr="004316CC" w:rsidRDefault="00483627" w:rsidP="0071141E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Nesplní-li prodávající svůj závazek řádně a včas dodat předmět plnění, </w:t>
      </w:r>
      <w:r w:rsidR="009930E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tj.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9569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 oprávněn uplatnit vůči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kupujícímu smluvní </w:t>
      </w:r>
      <w:r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pokutu ve výši</w:t>
      </w:r>
      <w:r w:rsidR="004316CC"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826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 za každý</w:t>
      </w:r>
      <w:r w:rsidR="00C95697"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 započatý</w:t>
      </w:r>
      <w:r w:rsidR="00C95697"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316C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den prodlení.</w:t>
      </w:r>
    </w:p>
    <w:p w14:paraId="0AC780E1" w14:textId="77777777" w:rsidR="00483627" w:rsidRPr="007A18BC" w:rsidRDefault="0048362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22A7F6AE" w14:textId="77777777" w:rsidR="00C84676" w:rsidRDefault="00C95697" w:rsidP="007A18BC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="00C84676"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20AF3ADE" w14:textId="77777777" w:rsidR="00BE72E8" w:rsidRDefault="004316CC" w:rsidP="00BE72E8">
      <w:pPr>
        <w:numPr>
          <w:ilvl w:val="0"/>
          <w:numId w:val="7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E72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 případě, že se kupující dostane do prodlení se zaplacením kterékoliv faktury, stávají se 14 dnů po tomto prodlení splatnými všechny faktury, které do té doby prodávající vystavil a doručil kupujícímu a doposud nebyly uhrazeny. </w:t>
      </w:r>
    </w:p>
    <w:p w14:paraId="7D721F53" w14:textId="77777777" w:rsidR="004316CC" w:rsidRPr="00BE72E8" w:rsidRDefault="004316CC" w:rsidP="00BE72E8">
      <w:pPr>
        <w:numPr>
          <w:ilvl w:val="0"/>
          <w:numId w:val="7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E72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případě prodlení kupujícího s placením kupní ceny, je prodávající oprávněn požadovat po kupujícím zaplacení úroku z prodlení v zákonné výši.</w:t>
      </w:r>
    </w:p>
    <w:p w14:paraId="1E28BAB3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8F2F22" w14:textId="77777777" w:rsidR="00483627" w:rsidRPr="007A18BC" w:rsidRDefault="00483627" w:rsidP="00343034">
      <w:pPr>
        <w:pStyle w:val="Nadpis1"/>
      </w:pPr>
      <w:r w:rsidRPr="007A18BC">
        <w:t>Z</w:t>
      </w:r>
      <w:r w:rsidR="000B3FE7" w:rsidRPr="007A18BC">
        <w:t>vláštní ujednání</w:t>
      </w:r>
    </w:p>
    <w:p w14:paraId="5F0FF77A" w14:textId="6E778932" w:rsidR="00483627" w:rsidRPr="0034650F" w:rsidRDefault="00483627" w:rsidP="00F0674D">
      <w:pPr>
        <w:numPr>
          <w:ilvl w:val="0"/>
          <w:numId w:val="6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zboží dodá a složí na odběrn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é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místo dle pokynů od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povědného pracovníka kupujícího, </w:t>
      </w:r>
      <w:r w:rsidR="00CD27ED" w:rsidRP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kterým je pro účely této smlouvy</w:t>
      </w:r>
      <w:r w:rsid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  <w:r w:rsidR="00C95697" w:rsidRP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F459A">
        <w:rPr>
          <w:rFonts w:ascii="Times New Roman" w:hAnsi="Times New Roman"/>
          <w:sz w:val="24"/>
          <w:szCs w:val="24"/>
        </w:rPr>
        <w:t>bude upřesněno před podpisem smlouvy</w:t>
      </w:r>
      <w:r w:rsidR="00F0674D" w:rsidRP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295F225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spočívající v kontrole, zda prodávající dodal zboží požadovaného druhu, kvality, bez vad a v požadovaném množství a na místě vyřeší případné nesrovnalosti. Převzetí zboží potvrdí kupující podpisem na dodacím listě. Není-li možné před převzetím zboží provést přejímku, zapíše se na dodací list výhrada „bez přejímky“. V takové případě lze nesrovnalosti řešit a provedení přejímky potvrdit během následujícího pracovního dne. Tím není dotčeno právo kupujícího uplatnit práva z vad podle občanského zákoníku.</w:t>
      </w:r>
    </w:p>
    <w:p w14:paraId="4D771B5B" w14:textId="77777777" w:rsidR="00BE72E8" w:rsidRPr="00BE72E8" w:rsidRDefault="00BE72E8" w:rsidP="00BE72E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Převzetí zboží bude potvrzeno v nákladním – dodacím listu, který bude obsahovat zejména tyto náležitosti: </w:t>
      </w:r>
    </w:p>
    <w:p w14:paraId="6D614873" w14:textId="77777777" w:rsidR="00BE72E8" w:rsidRDefault="00BE72E8" w:rsidP="00BE72E8">
      <w:pPr>
        <w:pStyle w:val="Odstavecseseznamem"/>
        <w:numPr>
          <w:ilvl w:val="0"/>
          <w:numId w:val="1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označení odesílatele – prodávající </w:t>
      </w:r>
    </w:p>
    <w:p w14:paraId="4825652E" w14:textId="77777777" w:rsidR="00BE72E8" w:rsidRDefault="00BE72E8" w:rsidP="003218EB">
      <w:pPr>
        <w:pStyle w:val="Odstavecseseznamem"/>
        <w:numPr>
          <w:ilvl w:val="0"/>
          <w:numId w:val="1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označení příjemce – kupující </w:t>
      </w:r>
    </w:p>
    <w:p w14:paraId="5DA763DC" w14:textId="77777777" w:rsidR="00BE72E8" w:rsidRDefault="00BE72E8" w:rsidP="00C657BE">
      <w:pPr>
        <w:pStyle w:val="Odstavecseseznamem"/>
        <w:numPr>
          <w:ilvl w:val="0"/>
          <w:numId w:val="1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specifikace zboží obdobně jako písm. b) objednávky </w:t>
      </w:r>
    </w:p>
    <w:p w14:paraId="79AEDA11" w14:textId="77777777" w:rsidR="00BE72E8" w:rsidRDefault="00BE72E8" w:rsidP="00591491">
      <w:pPr>
        <w:pStyle w:val="Odstavecseseznamem"/>
        <w:numPr>
          <w:ilvl w:val="0"/>
          <w:numId w:val="1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množství převzatého zboží </w:t>
      </w:r>
    </w:p>
    <w:p w14:paraId="43F0B4A3" w14:textId="77777777" w:rsidR="00BE72E8" w:rsidRDefault="00BE72E8" w:rsidP="00E076D5">
      <w:pPr>
        <w:pStyle w:val="Odstavecseseznamem"/>
        <w:numPr>
          <w:ilvl w:val="0"/>
          <w:numId w:val="1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datum převzetí zboží</w:t>
      </w:r>
    </w:p>
    <w:p w14:paraId="044EB1CD" w14:textId="77777777" w:rsidR="00BE72E8" w:rsidRDefault="00BE72E8" w:rsidP="00BE72E8">
      <w:pPr>
        <w:pStyle w:val="Odstavecseseznamem"/>
        <w:numPr>
          <w:ilvl w:val="0"/>
          <w:numId w:val="1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E72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označení osoby, která za kupujícího zboží převzala s označením funkce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A07BE1E" w14:textId="77777777" w:rsidR="00BE72E8" w:rsidRPr="00EB6737" w:rsidRDefault="00BE72E8" w:rsidP="00EB673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V případě, že na zboží jsou zjevné vady v době jeho předání kupujícímu, je kupující povinen toto uvést v nákladním listu. </w:t>
      </w:r>
    </w:p>
    <w:p w14:paraId="76156B06" w14:textId="77777777" w:rsidR="00F029F1" w:rsidRDefault="00F029F1" w:rsidP="00EB673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2EB7B520" w14:textId="77777777" w:rsidR="00F029F1" w:rsidRPr="007A18BC" w:rsidRDefault="00F029F1" w:rsidP="007A18BC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6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A18B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dostane do prodlení s plněním a kupující nebude mít na opožděném plnění zájem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58AC4E7C" w14:textId="77777777" w:rsidR="00BE72E8" w:rsidRDefault="00F029F1" w:rsidP="00BE72E8">
      <w:pPr>
        <w:pStyle w:val="Odstavecseseznamem"/>
        <w:numPr>
          <w:ilvl w:val="1"/>
          <w:numId w:val="16"/>
        </w:numPr>
        <w:tabs>
          <w:tab w:val="left" w:pos="5670"/>
        </w:tabs>
        <w:suppressAutoHyphens/>
        <w:spacing w:after="120"/>
        <w:ind w:left="709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 mít poškození obal, nebo bude vykazovat jiné známky poškození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654BDE49" w14:textId="7AD72F95" w:rsidR="00BE72E8" w:rsidRPr="008E7CFE" w:rsidRDefault="00BE72E8" w:rsidP="00EB673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V případě, že kupující je v prodlení se zaplacením ceny za prodané zboží a v době tohoto prodlení má </w:t>
      </w:r>
      <w:r w:rsidRP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podle další dílčí kupní smlouvy dodat kupujícímu další zboží, </w:t>
      </w:r>
      <w:r w:rsidR="00E01418" w:rsidRP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</w:t>
      </w:r>
      <w:r w:rsidRP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prodávající oprávněn jednostranně pozastavit dodávku tohoto zboží a toto jeho jednání nebude znamenat</w:t>
      </w:r>
      <w:r w:rsidRP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prodávajícího s dodáním zboží.</w:t>
      </w:r>
    </w:p>
    <w:p w14:paraId="2A9B7E4C" w14:textId="77777777" w:rsidR="00BE72E8" w:rsidRPr="008E7CFE" w:rsidRDefault="00BE72E8" w:rsidP="00EB673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4" w:name="_Ref40786134"/>
      <w:r w:rsidRP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 zboží v kapalném skupenství je prodávajícím stanovena přípustná odchylka váhy jednotlivých bal</w:t>
      </w:r>
      <w:r w:rsid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ení podle níže uvedeného klíče.</w:t>
      </w:r>
      <w:bookmarkEnd w:id="4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3"/>
      </w:tblGrid>
      <w:tr w:rsidR="00BE72E8" w:rsidRPr="00A43309" w14:paraId="6C44931C" w14:textId="77777777" w:rsidTr="008E7CFE">
        <w:trPr>
          <w:trHeight w:val="249"/>
        </w:trPr>
        <w:tc>
          <w:tcPr>
            <w:tcW w:w="4673" w:type="dxa"/>
            <w:shd w:val="clear" w:color="auto" w:fill="auto"/>
          </w:tcPr>
          <w:p w14:paraId="2A48F30A" w14:textId="77777777" w:rsidR="00BE72E8" w:rsidRPr="008E7CFE" w:rsidRDefault="00BE72E8" w:rsidP="008E7CFE">
            <w:pPr>
              <w:tabs>
                <w:tab w:val="left" w:pos="540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Hmotnost balení v kg</w:t>
            </w:r>
          </w:p>
        </w:tc>
        <w:tc>
          <w:tcPr>
            <w:tcW w:w="4673" w:type="dxa"/>
            <w:shd w:val="clear" w:color="auto" w:fill="auto"/>
          </w:tcPr>
          <w:p w14:paraId="4BA0A0C5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Tolerance odchylky v hm. %</w:t>
            </w:r>
          </w:p>
        </w:tc>
      </w:tr>
      <w:tr w:rsidR="00BE72E8" w:rsidRPr="00A43309" w14:paraId="3D2E3DD5" w14:textId="77777777" w:rsidTr="008E7CFE">
        <w:trPr>
          <w:trHeight w:val="263"/>
        </w:trPr>
        <w:tc>
          <w:tcPr>
            <w:tcW w:w="4673" w:type="dxa"/>
            <w:shd w:val="clear" w:color="auto" w:fill="auto"/>
          </w:tcPr>
          <w:p w14:paraId="1DCC8871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≥</w:t>
            </w: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673" w:type="dxa"/>
            <w:shd w:val="clear" w:color="auto" w:fill="auto"/>
          </w:tcPr>
          <w:p w14:paraId="4A9B26D9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72E8" w:rsidRPr="00A43309" w14:paraId="70023964" w14:textId="77777777" w:rsidTr="008E7CFE">
        <w:trPr>
          <w:trHeight w:val="263"/>
        </w:trPr>
        <w:tc>
          <w:tcPr>
            <w:tcW w:w="4673" w:type="dxa"/>
            <w:shd w:val="clear" w:color="auto" w:fill="auto"/>
          </w:tcPr>
          <w:p w14:paraId="3206D68B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500 – 999</w:t>
            </w:r>
          </w:p>
        </w:tc>
        <w:tc>
          <w:tcPr>
            <w:tcW w:w="4673" w:type="dxa"/>
            <w:shd w:val="clear" w:color="auto" w:fill="auto"/>
          </w:tcPr>
          <w:p w14:paraId="4B6154E2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E72E8" w:rsidRPr="00A43309" w14:paraId="088D086B" w14:textId="77777777" w:rsidTr="008E7CFE">
        <w:trPr>
          <w:trHeight w:val="249"/>
        </w:trPr>
        <w:tc>
          <w:tcPr>
            <w:tcW w:w="4673" w:type="dxa"/>
            <w:shd w:val="clear" w:color="auto" w:fill="auto"/>
          </w:tcPr>
          <w:p w14:paraId="2060A29F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100 - 499</w:t>
            </w:r>
          </w:p>
        </w:tc>
        <w:tc>
          <w:tcPr>
            <w:tcW w:w="4673" w:type="dxa"/>
            <w:shd w:val="clear" w:color="auto" w:fill="auto"/>
          </w:tcPr>
          <w:p w14:paraId="364B79D1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2E8" w:rsidRPr="00A43309" w14:paraId="44322D87" w14:textId="77777777" w:rsidTr="008E7CFE">
        <w:trPr>
          <w:trHeight w:val="263"/>
        </w:trPr>
        <w:tc>
          <w:tcPr>
            <w:tcW w:w="4673" w:type="dxa"/>
            <w:shd w:val="clear" w:color="auto" w:fill="auto"/>
          </w:tcPr>
          <w:p w14:paraId="25889AE8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100</w:t>
            </w:r>
          </w:p>
        </w:tc>
        <w:tc>
          <w:tcPr>
            <w:tcW w:w="4673" w:type="dxa"/>
            <w:shd w:val="clear" w:color="auto" w:fill="auto"/>
          </w:tcPr>
          <w:p w14:paraId="04AB8C4E" w14:textId="77777777" w:rsidR="00BE72E8" w:rsidRPr="008E7CFE" w:rsidRDefault="00BE72E8" w:rsidP="00E359A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4097FCA" w14:textId="77777777" w:rsidR="00BE72E8" w:rsidRDefault="00BE72E8" w:rsidP="00BE72E8">
      <w:pPr>
        <w:pStyle w:val="Odstavecseseznamem"/>
        <w:tabs>
          <w:tab w:val="left" w:pos="5670"/>
        </w:tabs>
        <w:suppressAutoHyphens/>
        <w:spacing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B7849DE" w14:textId="77777777" w:rsidR="00BE72E8" w:rsidRPr="008E7CFE" w:rsidRDefault="00BE72E8" w:rsidP="00EB6737">
      <w:pPr>
        <w:numPr>
          <w:ilvl w:val="0"/>
          <w:numId w:val="6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a kupující se dohodli, že množství dodaného zboží může oproti dodacímu listu vykazovat odchylku uvedenou</w:t>
      </w:r>
      <w:r w:rsid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 odst. </w: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ldChar w:fldCharType="begin"/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instrText xml:space="preserve"> REF _Ref40786134 \r \h </w:instrTex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ldChar w:fldCharType="separate"/>
      </w:r>
      <w:r w:rsidR="00D852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34650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fldChar w:fldCharType="end"/>
      </w:r>
      <w:r w:rsidR="000663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tohoto článku</w:t>
      </w:r>
      <w:r w:rsid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tato odchylka nemá vliv na výši ceny stanovené způsobem uvedeným v</w:t>
      </w:r>
      <w:r w:rsidR="000663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této smlouvě.</w:t>
      </w:r>
      <w:r w:rsidRPr="008E7C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20B68931" w14:textId="77777777" w:rsidR="00483627" w:rsidRPr="00CD27ED" w:rsidRDefault="00483627" w:rsidP="00EB673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bere na vědomí, že tato smlouva včetně její</w:t>
      </w:r>
      <w:r w:rsidR="00C95697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ch</w:t>
      </w: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změn a dodatků bude uveřejněna v souladu s § 219 zákona č. 134/2016 Sb., o zadávání veřejných zakázek</w:t>
      </w:r>
      <w:r w:rsidR="00C95697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 platném znění.</w:t>
      </w:r>
    </w:p>
    <w:p w14:paraId="15B9D17A" w14:textId="2C49610A" w:rsidR="00CD27ED" w:rsidRPr="00EB6737" w:rsidRDefault="00281C0F" w:rsidP="00EB6737">
      <w:pPr>
        <w:numPr>
          <w:ilvl w:val="0"/>
          <w:numId w:val="6"/>
        </w:numPr>
        <w:tabs>
          <w:tab w:val="clear" w:pos="0"/>
        </w:tabs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doloží kupujícímu </w:t>
      </w:r>
      <w:r w:rsidR="00CD27ED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souladu s nařízením Evropského parlamentu a rady</w:t>
      </w: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D27ED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č. 1907/2006 </w:t>
      </w:r>
      <w:r w:rsid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CD27ED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směrnic</w:t>
      </w:r>
      <w:r w:rsidR="006D4597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</w:t>
      </w:r>
      <w:r w:rsidR="00CD27ED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č. 2006/121/ES o registraci, hodnocení, povolování a omezování chemických látek</w:t>
      </w:r>
      <w:r w:rsidR="006D4597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(„REACH“) </w:t>
      </w: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čestné prohlášení</w:t>
      </w:r>
      <w:r w:rsidR="00CD27ED"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že předmět nákupu neobsahuje chemické látky podléhající registraci REACH.</w:t>
      </w:r>
    </w:p>
    <w:p w14:paraId="14A60366" w14:textId="161C847E" w:rsidR="008E7CFE" w:rsidRDefault="008E7CFE" w:rsidP="00EB6737">
      <w:pPr>
        <w:numPr>
          <w:ilvl w:val="0"/>
          <w:numId w:val="6"/>
        </w:num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Zboží bude přepravováno a dodáváno kupujícímu v</w:t>
      </w:r>
      <w:r w:rsidR="000C1C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 přepravních </w:t>
      </w:r>
      <w:r w:rsidRPr="00EB67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obalech</w:t>
      </w:r>
      <w:r w:rsidR="00F826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kterými jsou pohotovostním stavu 20 litrové kanystry a 25 kg pytle. V plném provozu bude zboží dodáváno </w:t>
      </w:r>
      <w:r w:rsid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F826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 v IBC kontejnerech.  </w:t>
      </w:r>
    </w:p>
    <w:p w14:paraId="3FDD1DDF" w14:textId="0CA1C11F" w:rsidR="002F0C9F" w:rsidRPr="00EB6737" w:rsidRDefault="002F0C9F" w:rsidP="00EB6737">
      <w:pPr>
        <w:numPr>
          <w:ilvl w:val="0"/>
          <w:numId w:val="6"/>
        </w:numPr>
        <w:suppressAutoHyphens/>
        <w:spacing w:after="120" w:line="100" w:lineRule="atLeast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Bude-li </w:t>
      </w:r>
      <w:r w:rsidR="000663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povinen plnit příkazy orgánu krizového řízení při vzniku krizové situace, </w:t>
      </w:r>
      <w:r w:rsid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či nastan</w:t>
      </w:r>
      <w:r w:rsidR="003246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e-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li jin</w:t>
      </w:r>
      <w:r w:rsidR="003246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obdobná situace, je </w:t>
      </w:r>
      <w:r w:rsidR="0006630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povinen informovat orgán krizového řízení, </w:t>
      </w:r>
      <w:r w:rsid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či obdobný orgán, o povinnosti plnění vyplývající z této smlouvy. </w:t>
      </w:r>
    </w:p>
    <w:p w14:paraId="20CFC83C" w14:textId="77777777" w:rsidR="008E7CFE" w:rsidRPr="00F029F1" w:rsidRDefault="008E7CFE" w:rsidP="008E7CFE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E415F91" w14:textId="77777777" w:rsidR="00483627" w:rsidRPr="007A18BC" w:rsidRDefault="009930E9" w:rsidP="00343034">
      <w:pPr>
        <w:pStyle w:val="Nadpis1"/>
      </w:pPr>
      <w:r w:rsidRPr="007A18BC">
        <w:t>O</w:t>
      </w:r>
      <w:r w:rsidR="000B3FE7" w:rsidRPr="007A18BC">
        <w:t>dpovědnost za vady</w:t>
      </w:r>
    </w:p>
    <w:p w14:paraId="0CFC193E" w14:textId="77777777" w:rsidR="00483627" w:rsidRPr="00F0674D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067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 w:rsidRPr="00F067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F067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 w:rsidRPr="00F067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F067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s technickými normami a vlastnostmi kupujícím specifikovanými.</w:t>
      </w:r>
      <w:r w:rsidR="0044136C" w:rsidRPr="00F0674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E6111A7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dodávaného zboží před jeho převzetím.</w:t>
      </w:r>
    </w:p>
    <w:p w14:paraId="2CEEFB00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672005D7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28CF6F3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04EAAD0F" w14:textId="77777777" w:rsidR="0071141E" w:rsidRPr="00483627" w:rsidRDefault="0071141E" w:rsidP="00557E70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9FDD7B0" w14:textId="77777777" w:rsidR="00CD27ED" w:rsidRPr="007A18BC" w:rsidRDefault="00C84676" w:rsidP="00343034">
      <w:pPr>
        <w:pStyle w:val="Nadpis1"/>
      </w:pPr>
      <w:r w:rsidRPr="007A18BC">
        <w:t>Ukončení</w:t>
      </w:r>
      <w:r w:rsidR="00CD27ED" w:rsidRPr="007A18BC">
        <w:t xml:space="preserve"> smlouvy</w:t>
      </w:r>
    </w:p>
    <w:p w14:paraId="5A486077" w14:textId="77777777" w:rsidR="00CD27ED" w:rsidRDefault="00C84676" w:rsidP="00B0363C">
      <w:pPr>
        <w:numPr>
          <w:ilvl w:val="0"/>
          <w:numId w:val="17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 v př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ípadě, že dojde k podstatnému a </w:t>
      </w: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závažnému porušení ustanovení této smlouvy. Za 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="00483627"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řádně a včas předmět této smlouvy a  pokud nezjednal nápravu, přestože byl kupujícím na neplnění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9569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Dále se za podstatné porušení smlouvy považuje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prodlení kupujícího s uhrazením kupní ceny delším než 40 dní.</w:t>
      </w:r>
      <w:r w:rsidR="00B0363C" w:rsidRPr="00B0363C">
        <w:t xml:space="preserve"> </w:t>
      </w:r>
      <w:r w:rsidR="00B0363C" w:rsidRPr="00B036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Výpovědní lhůta činí 3 měsíce a počíná běžet prvním dnem kalendářního měsíce následujícího po řádném doručení výpovědi druhé straně.</w:t>
      </w:r>
    </w:p>
    <w:p w14:paraId="25A993CB" w14:textId="77777777" w:rsidR="00CD27ED" w:rsidRDefault="00C84676" w:rsidP="00C95697">
      <w:pPr>
        <w:numPr>
          <w:ilvl w:val="0"/>
          <w:numId w:val="1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ukončit dohodou smluvních stran nebo výpovědí ze zákonem stanovených důvodů. </w:t>
      </w:r>
    </w:p>
    <w:p w14:paraId="75978F0F" w14:textId="2B0C5604" w:rsidR="002C741C" w:rsidRDefault="002C741C" w:rsidP="004005B2">
      <w:pPr>
        <w:numPr>
          <w:ilvl w:val="0"/>
          <w:numId w:val="17"/>
        </w:numPr>
        <w:tabs>
          <w:tab w:val="clear" w:pos="0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Smluvní strany mohou od této smlouvy jednostranně odstoupit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bez udání důvodu, v</w:t>
      </w:r>
      <w:r w:rsidRPr="002C74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ýpovědní lhůta činí </w:t>
      </w:r>
      <w:r w:rsidR="00F826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Pr="002C74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měsíce a počíná běžet prvním dnem kalendářního měsíce následujícího po řádném doručení výpovědi druhé straně.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52583B1E" w14:textId="77777777" w:rsidR="008E7CFE" w:rsidRPr="00C84676" w:rsidRDefault="008E7CFE" w:rsidP="008E7CFE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DE0D3BA" w14:textId="77777777" w:rsidR="00483627" w:rsidRPr="007A18BC" w:rsidRDefault="00483627" w:rsidP="00343034">
      <w:pPr>
        <w:pStyle w:val="Nadpis1"/>
      </w:pPr>
      <w:bookmarkStart w:id="5" w:name="_Ref40786019"/>
      <w:r w:rsidRPr="007A18BC">
        <w:t>Z</w:t>
      </w:r>
      <w:r w:rsidR="000B3FE7" w:rsidRPr="007A18BC">
        <w:t>ávěrečná ustanovení</w:t>
      </w:r>
      <w:bookmarkEnd w:id="5"/>
    </w:p>
    <w:p w14:paraId="55275AA4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61CD17C6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 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45743410" w14:textId="77777777" w:rsidR="005E09E1" w:rsidRDefault="005E09E1" w:rsidP="005E09E1">
      <w:pPr>
        <w:numPr>
          <w:ilvl w:val="0"/>
          <w:numId w:val="3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5E09E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 </w:t>
      </w:r>
    </w:p>
    <w:p w14:paraId="27DB060A" w14:textId="15FE1DF6" w:rsidR="00483627" w:rsidRPr="008D0F67" w:rsidRDefault="00483627" w:rsidP="005E09E1">
      <w:pPr>
        <w:numPr>
          <w:ilvl w:val="0"/>
          <w:numId w:val="3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bere na vědomí, že jakékoliv cenové navýšení může být realizováno pouze v 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 w:rsidR="000A360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549C8C22" w14:textId="77777777" w:rsidR="005E09E1" w:rsidRDefault="005E09E1" w:rsidP="005E09E1">
      <w:pPr>
        <w:numPr>
          <w:ilvl w:val="0"/>
          <w:numId w:val="3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5E09E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lastRenderedPageBreak/>
        <w:t xml:space="preserve">Smlouva je vyhotovena v elektronické podobě v 1 vyhotovení v českém jazyce s elektronickými podpisy obou smluvních stran v souladu se zákonem č. 297/2016 Sb., o službách vytvářejících důvěru pro elektronické transakce, ve znění pozdějších předpisů. </w:t>
      </w:r>
    </w:p>
    <w:p w14:paraId="0739326B" w14:textId="14B8E725" w:rsidR="00483627" w:rsidRPr="008D0F67" w:rsidRDefault="00483627" w:rsidP="005E09E1">
      <w:pPr>
        <w:numPr>
          <w:ilvl w:val="0"/>
          <w:numId w:val="3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84FF69B" w14:textId="6782322E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</w:t>
      </w:r>
      <w:r w:rsidR="00E0141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e znění pozdějších předpisů.</w:t>
      </w:r>
    </w:p>
    <w:p w14:paraId="2D397B2C" w14:textId="77777777" w:rsidR="0034650F" w:rsidRPr="00483627" w:rsidRDefault="0034650F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1371BE2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A3558DD" w14:textId="77777777" w:rsidR="00483627" w:rsidRPr="0071141E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3B9ECCC2" w14:textId="77777777" w:rsid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5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14:paraId="5B0BEDEC" w14:textId="563AAA9F" w:rsidR="001F459A" w:rsidRPr="001F459A" w:rsidRDefault="001F459A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2 – Oceněný soupis chemikálií</w:t>
      </w:r>
    </w:p>
    <w:p w14:paraId="56220A56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2F3799A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18D0C86" w14:textId="484F5BF0" w:rsidR="00F15AC8" w:rsidRPr="000B3742" w:rsidRDefault="00483627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Praze</w:t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</w:t>
      </w:r>
      <w:r w:rsidR="000B3742"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Šenově</w:t>
      </w:r>
      <w:r w:rsidRP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1B2622A9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0C66CB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D03DF7" w14:textId="77777777" w:rsidR="000A3608" w:rsidRDefault="000A3608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38ABF3" w14:textId="77777777" w:rsidR="000B3742" w:rsidRDefault="000B3742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FAF1AF7" w14:textId="77777777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___________________________</w:t>
      </w:r>
    </w:p>
    <w:p w14:paraId="0BAA6527" w14:textId="5A0367FE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Servisní, příspěvková organizace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B3742">
        <w:rPr>
          <w:rFonts w:ascii="Times New Roman" w:eastAsia="Times New Roman" w:hAnsi="Times New Roman" w:cs="Times New Roman"/>
          <w:sz w:val="24"/>
          <w:szCs w:val="20"/>
          <w:lang w:eastAsia="cs-CZ"/>
        </w:rPr>
        <w:t>OQEMA, s.r.o.</w:t>
      </w:r>
    </w:p>
    <w:p w14:paraId="22F74078" w14:textId="75FDB91C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Martin Lehký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0270F106" w14:textId="77E85E58" w:rsidR="000A3608" w:rsidRDefault="000A3608" w:rsidP="000A3608">
      <w:pPr>
        <w:shd w:val="clear" w:color="auto" w:fill="FFFFFF"/>
        <w:tabs>
          <w:tab w:val="center" w:pos="2127"/>
          <w:tab w:val="center" w:pos="6663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22D0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proofErr w:type="spellEnd"/>
    </w:p>
    <w:p w14:paraId="41DB13D9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954D2B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F15AC8" w:rsidRPr="00483627" w:rsidSect="00EB6737">
      <w:headerReference w:type="default" r:id="rId9"/>
      <w:footerReference w:type="even" r:id="rId10"/>
      <w:footerReference w:type="default" r:id="rId11"/>
      <w:pgSz w:w="11906" w:h="16838" w:code="9"/>
      <w:pgMar w:top="1247" w:right="851" w:bottom="1276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D938D" w14:textId="77777777" w:rsidR="00284117" w:rsidRDefault="00284117">
      <w:r>
        <w:separator/>
      </w:r>
    </w:p>
  </w:endnote>
  <w:endnote w:type="continuationSeparator" w:id="0">
    <w:p w14:paraId="2FF82FBF" w14:textId="77777777" w:rsidR="00284117" w:rsidRDefault="0028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9FE46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63CAC1B" w14:textId="77777777" w:rsidR="00D81AC2" w:rsidRDefault="001601A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8DF67" w14:textId="77777777" w:rsidR="00E51669" w:rsidRDefault="004836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1A2">
      <w:rPr>
        <w:noProof/>
      </w:rPr>
      <w:t>1</w:t>
    </w:r>
    <w:r>
      <w:fldChar w:fldCharType="end"/>
    </w:r>
  </w:p>
  <w:p w14:paraId="591F3E18" w14:textId="77777777" w:rsidR="00D81AC2" w:rsidRPr="00E51669" w:rsidRDefault="001601A2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45674" w14:textId="77777777" w:rsidR="00284117" w:rsidRDefault="00284117">
      <w:r>
        <w:separator/>
      </w:r>
    </w:p>
  </w:footnote>
  <w:footnote w:type="continuationSeparator" w:id="0">
    <w:p w14:paraId="10B4FC49" w14:textId="77777777" w:rsidR="00284117" w:rsidRDefault="0028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291A" w14:textId="13B16814" w:rsidR="002E2DF3" w:rsidRPr="002E2DF3" w:rsidRDefault="00483627" w:rsidP="002E2DF3">
    <w:pPr>
      <w:pStyle w:val="Zhlav"/>
      <w:rPr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5E09E1">
      <w:rPr>
        <w:b/>
        <w:sz w:val="24"/>
        <w:szCs w:val="24"/>
      </w:rPr>
      <w:t>C</w:t>
    </w:r>
    <w:r>
      <w:rPr>
        <w:b/>
        <w:sz w:val="24"/>
        <w:szCs w:val="24"/>
      </w:rPr>
      <w:t>-</w:t>
    </w:r>
    <w:r w:rsidR="005E09E1">
      <w:rPr>
        <w:b/>
        <w:sz w:val="24"/>
        <w:szCs w:val="24"/>
      </w:rPr>
      <w:t>248</w:t>
    </w:r>
    <w:r w:rsidRPr="00722094">
      <w:rPr>
        <w:b/>
        <w:sz w:val="24"/>
        <w:szCs w:val="24"/>
      </w:rPr>
      <w:t>-00/</w:t>
    </w:r>
    <w:r w:rsidR="007A18BC">
      <w:rPr>
        <w:b/>
        <w:sz w:val="24"/>
        <w:szCs w:val="24"/>
      </w:rPr>
      <w:t>20</w:t>
    </w:r>
  </w:p>
  <w:p w14:paraId="5CFEB13F" w14:textId="77777777" w:rsidR="00E9251C" w:rsidRPr="00FE087E" w:rsidRDefault="001601A2" w:rsidP="004531CB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942E212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0B4CA6"/>
    <w:multiLevelType w:val="hybridMultilevel"/>
    <w:tmpl w:val="8672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71DE2"/>
    <w:multiLevelType w:val="hybridMultilevel"/>
    <w:tmpl w:val="094C1E98"/>
    <w:lvl w:ilvl="0" w:tplc="06F2DF74">
      <w:start w:val="1"/>
      <w:numFmt w:val="upperRoman"/>
      <w:pStyle w:val="Nadpis1"/>
      <w:lvlText w:val="%1."/>
      <w:lvlJc w:val="left"/>
      <w:pPr>
        <w:ind w:left="44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977"/>
    <w:multiLevelType w:val="hybridMultilevel"/>
    <w:tmpl w:val="45AC47D4"/>
    <w:lvl w:ilvl="0" w:tplc="02281C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512E"/>
    <w:multiLevelType w:val="hybridMultilevel"/>
    <w:tmpl w:val="4374457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9170A4"/>
    <w:multiLevelType w:val="hybridMultilevel"/>
    <w:tmpl w:val="62165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B0BF4"/>
    <w:multiLevelType w:val="multilevel"/>
    <w:tmpl w:val="3278869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CB0B5C"/>
    <w:multiLevelType w:val="hybridMultilevel"/>
    <w:tmpl w:val="D1D6A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A44FE"/>
    <w:multiLevelType w:val="hybridMultilevel"/>
    <w:tmpl w:val="1E24C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5F62"/>
    <w:multiLevelType w:val="hybridMultilevel"/>
    <w:tmpl w:val="E1F056C4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14803A0"/>
    <w:multiLevelType w:val="hybridMultilevel"/>
    <w:tmpl w:val="9B98B65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F8C42B0"/>
    <w:multiLevelType w:val="hybridMultilevel"/>
    <w:tmpl w:val="3A6E1C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292289"/>
    <w:multiLevelType w:val="hybridMultilevel"/>
    <w:tmpl w:val="E1F056C4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6D2455E7"/>
    <w:multiLevelType w:val="hybridMultilevel"/>
    <w:tmpl w:val="62165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C7409"/>
    <w:multiLevelType w:val="hybridMultilevel"/>
    <w:tmpl w:val="E1F056C4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95A511E"/>
    <w:multiLevelType w:val="hybridMultilevel"/>
    <w:tmpl w:val="833AA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F5BA4"/>
    <w:multiLevelType w:val="hybridMultilevel"/>
    <w:tmpl w:val="E1F056C4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FDE40B9"/>
    <w:multiLevelType w:val="hybridMultilevel"/>
    <w:tmpl w:val="6D140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17"/>
  </w:num>
  <w:num w:numId="10">
    <w:abstractNumId w:val="24"/>
  </w:num>
  <w:num w:numId="11">
    <w:abstractNumId w:val="7"/>
  </w:num>
  <w:num w:numId="12">
    <w:abstractNumId w:val="19"/>
  </w:num>
  <w:num w:numId="13">
    <w:abstractNumId w:val="15"/>
  </w:num>
  <w:num w:numId="14">
    <w:abstractNumId w:val="20"/>
  </w:num>
  <w:num w:numId="15">
    <w:abstractNumId w:val="10"/>
  </w:num>
  <w:num w:numId="16">
    <w:abstractNumId w:val="22"/>
  </w:num>
  <w:num w:numId="17">
    <w:abstractNumId w:val="14"/>
  </w:num>
  <w:num w:numId="18">
    <w:abstractNumId w:val="18"/>
  </w:num>
  <w:num w:numId="19">
    <w:abstractNumId w:val="16"/>
  </w:num>
  <w:num w:numId="20">
    <w:abstractNumId w:val="12"/>
  </w:num>
  <w:num w:numId="21">
    <w:abstractNumId w:val="6"/>
  </w:num>
  <w:num w:numId="22">
    <w:abstractNumId w:val="29"/>
  </w:num>
  <w:num w:numId="23">
    <w:abstractNumId w:val="13"/>
  </w:num>
  <w:num w:numId="24">
    <w:abstractNumId w:val="9"/>
  </w:num>
  <w:num w:numId="25">
    <w:abstractNumId w:val="27"/>
  </w:num>
  <w:num w:numId="26">
    <w:abstractNumId w:val="23"/>
  </w:num>
  <w:num w:numId="27">
    <w:abstractNumId w:val="25"/>
  </w:num>
  <w:num w:numId="28">
    <w:abstractNumId w:val="28"/>
  </w:num>
  <w:num w:numId="29">
    <w:abstractNumId w:val="26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3"/>
    <w:rsid w:val="00011D19"/>
    <w:rsid w:val="00035ACE"/>
    <w:rsid w:val="0006630D"/>
    <w:rsid w:val="00092BF0"/>
    <w:rsid w:val="000A3608"/>
    <w:rsid w:val="000B3742"/>
    <w:rsid w:val="000B3FE7"/>
    <w:rsid w:val="000B518B"/>
    <w:rsid w:val="000C1CAA"/>
    <w:rsid w:val="000C3156"/>
    <w:rsid w:val="00106413"/>
    <w:rsid w:val="00125BB3"/>
    <w:rsid w:val="001601A2"/>
    <w:rsid w:val="00167536"/>
    <w:rsid w:val="00182FB8"/>
    <w:rsid w:val="001D25AB"/>
    <w:rsid w:val="001F459A"/>
    <w:rsid w:val="0022695F"/>
    <w:rsid w:val="00237EB4"/>
    <w:rsid w:val="00265E90"/>
    <w:rsid w:val="00274EDE"/>
    <w:rsid w:val="00281C0F"/>
    <w:rsid w:val="00284117"/>
    <w:rsid w:val="002926B2"/>
    <w:rsid w:val="00294D88"/>
    <w:rsid w:val="002B5499"/>
    <w:rsid w:val="002C741C"/>
    <w:rsid w:val="002E46AD"/>
    <w:rsid w:val="002F0C9F"/>
    <w:rsid w:val="00305E1C"/>
    <w:rsid w:val="00323590"/>
    <w:rsid w:val="00324670"/>
    <w:rsid w:val="003310B5"/>
    <w:rsid w:val="00343034"/>
    <w:rsid w:val="003433B3"/>
    <w:rsid w:val="00344606"/>
    <w:rsid w:val="0034650F"/>
    <w:rsid w:val="00370832"/>
    <w:rsid w:val="0038139C"/>
    <w:rsid w:val="003C101E"/>
    <w:rsid w:val="003D328F"/>
    <w:rsid w:val="003D57C0"/>
    <w:rsid w:val="003F1B46"/>
    <w:rsid w:val="004005B2"/>
    <w:rsid w:val="00400F12"/>
    <w:rsid w:val="004316CC"/>
    <w:rsid w:val="004407AD"/>
    <w:rsid w:val="0044136C"/>
    <w:rsid w:val="004441C8"/>
    <w:rsid w:val="004537BA"/>
    <w:rsid w:val="00483627"/>
    <w:rsid w:val="004A7B94"/>
    <w:rsid w:val="004C10BC"/>
    <w:rsid w:val="004C7E70"/>
    <w:rsid w:val="004D7335"/>
    <w:rsid w:val="005424D7"/>
    <w:rsid w:val="00547BFF"/>
    <w:rsid w:val="00557152"/>
    <w:rsid w:val="00557E70"/>
    <w:rsid w:val="00580FE7"/>
    <w:rsid w:val="005A6369"/>
    <w:rsid w:val="005B17D3"/>
    <w:rsid w:val="005E09E1"/>
    <w:rsid w:val="006361E0"/>
    <w:rsid w:val="00641E94"/>
    <w:rsid w:val="006A2E0B"/>
    <w:rsid w:val="006D4597"/>
    <w:rsid w:val="006D7926"/>
    <w:rsid w:val="00710944"/>
    <w:rsid w:val="0071141E"/>
    <w:rsid w:val="00737C7C"/>
    <w:rsid w:val="007A18BC"/>
    <w:rsid w:val="007A3CE7"/>
    <w:rsid w:val="007B347A"/>
    <w:rsid w:val="007E2DE3"/>
    <w:rsid w:val="00801B5E"/>
    <w:rsid w:val="008477B9"/>
    <w:rsid w:val="00852EC3"/>
    <w:rsid w:val="00897C87"/>
    <w:rsid w:val="008A295C"/>
    <w:rsid w:val="008B30B6"/>
    <w:rsid w:val="008D0F67"/>
    <w:rsid w:val="008D3454"/>
    <w:rsid w:val="008E07E5"/>
    <w:rsid w:val="008E7CFE"/>
    <w:rsid w:val="008F5AE0"/>
    <w:rsid w:val="00917A71"/>
    <w:rsid w:val="00967196"/>
    <w:rsid w:val="00987F77"/>
    <w:rsid w:val="009930E9"/>
    <w:rsid w:val="00995BE3"/>
    <w:rsid w:val="009971CB"/>
    <w:rsid w:val="009C462A"/>
    <w:rsid w:val="009D59F1"/>
    <w:rsid w:val="009E06D7"/>
    <w:rsid w:val="009E7DFD"/>
    <w:rsid w:val="00A13223"/>
    <w:rsid w:val="00A447E6"/>
    <w:rsid w:val="00A87C8C"/>
    <w:rsid w:val="00AD26E6"/>
    <w:rsid w:val="00AD2FCB"/>
    <w:rsid w:val="00AD47FA"/>
    <w:rsid w:val="00AE1647"/>
    <w:rsid w:val="00AE7802"/>
    <w:rsid w:val="00B0363C"/>
    <w:rsid w:val="00B20FE9"/>
    <w:rsid w:val="00B33C08"/>
    <w:rsid w:val="00B4494D"/>
    <w:rsid w:val="00B52C68"/>
    <w:rsid w:val="00B85FC3"/>
    <w:rsid w:val="00BA3A29"/>
    <w:rsid w:val="00BA6E2D"/>
    <w:rsid w:val="00BC4568"/>
    <w:rsid w:val="00BE0701"/>
    <w:rsid w:val="00BE72E8"/>
    <w:rsid w:val="00BF72C7"/>
    <w:rsid w:val="00C22D00"/>
    <w:rsid w:val="00C31232"/>
    <w:rsid w:val="00C51EDC"/>
    <w:rsid w:val="00C63AE3"/>
    <w:rsid w:val="00C84676"/>
    <w:rsid w:val="00C95697"/>
    <w:rsid w:val="00CD1341"/>
    <w:rsid w:val="00CD27ED"/>
    <w:rsid w:val="00CE77C5"/>
    <w:rsid w:val="00D57B60"/>
    <w:rsid w:val="00D7589B"/>
    <w:rsid w:val="00D76518"/>
    <w:rsid w:val="00D85244"/>
    <w:rsid w:val="00D8525F"/>
    <w:rsid w:val="00E01418"/>
    <w:rsid w:val="00E05E27"/>
    <w:rsid w:val="00E133EE"/>
    <w:rsid w:val="00E16CE9"/>
    <w:rsid w:val="00E62FD5"/>
    <w:rsid w:val="00E63819"/>
    <w:rsid w:val="00E70069"/>
    <w:rsid w:val="00E734F7"/>
    <w:rsid w:val="00E74DCC"/>
    <w:rsid w:val="00E945E3"/>
    <w:rsid w:val="00E94CC7"/>
    <w:rsid w:val="00EB6737"/>
    <w:rsid w:val="00EC4ED3"/>
    <w:rsid w:val="00EC5907"/>
    <w:rsid w:val="00EE2A00"/>
    <w:rsid w:val="00EF3469"/>
    <w:rsid w:val="00EF3BD8"/>
    <w:rsid w:val="00F029F1"/>
    <w:rsid w:val="00F0674D"/>
    <w:rsid w:val="00F15500"/>
    <w:rsid w:val="00F15AC8"/>
    <w:rsid w:val="00F82669"/>
    <w:rsid w:val="00F872E5"/>
    <w:rsid w:val="00FD672B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7669E9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47FA"/>
    <w:pPr>
      <w:spacing w:after="0" w:line="240" w:lineRule="auto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343034"/>
    <w:pPr>
      <w:numPr>
        <w:numId w:val="30"/>
      </w:numPr>
      <w:spacing w:after="120"/>
      <w:ind w:left="851" w:hanging="56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0A3608"/>
  </w:style>
  <w:style w:type="paragraph" w:styleId="Zkladntext">
    <w:name w:val="Body Text"/>
    <w:basedOn w:val="Normln"/>
    <w:link w:val="ZkladntextChar"/>
    <w:rsid w:val="00BE72E8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72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72E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3B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B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B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B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BD8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43034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C3A2-231F-423E-B53A-4EA8B3CF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2307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ORSAGOVA Jitka</cp:lastModifiedBy>
  <cp:revision>3</cp:revision>
  <cp:lastPrinted>2020-08-25T08:40:00Z</cp:lastPrinted>
  <dcterms:created xsi:type="dcterms:W3CDTF">2020-09-03T12:27:00Z</dcterms:created>
  <dcterms:modified xsi:type="dcterms:W3CDTF">2020-09-03T12:29:00Z</dcterms:modified>
</cp:coreProperties>
</file>