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A87EB" w14:textId="77777777" w:rsidR="007D04A8" w:rsidRPr="00241F3A" w:rsidRDefault="007D04A8">
      <w:pPr>
        <w:rPr>
          <w:rFonts w:cstheme="minorHAnsi"/>
          <w:sz w:val="22"/>
          <w:szCs w:val="22"/>
        </w:rPr>
      </w:pPr>
    </w:p>
    <w:p w14:paraId="2BAD3E4E" w14:textId="36239DA5" w:rsidR="007A0F2D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 w:rsidR="00274F4F">
        <w:rPr>
          <w:rFonts w:cstheme="minorHAnsi"/>
          <w:b/>
          <w:sz w:val="28"/>
          <w:szCs w:val="28"/>
        </w:rPr>
        <w:t>1</w:t>
      </w:r>
    </w:p>
    <w:p w14:paraId="303C05E9" w14:textId="191FB055" w:rsid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9A368D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 w:rsidR="009F7819">
        <w:rPr>
          <w:rFonts w:cstheme="minorHAnsi"/>
          <w:b/>
          <w:sz w:val="28"/>
          <w:szCs w:val="28"/>
        </w:rPr>
        <w:t xml:space="preserve"> </w:t>
      </w:r>
    </w:p>
    <w:p w14:paraId="09BB91BE" w14:textId="26F0E649" w:rsidR="007D04A8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ze dne </w:t>
      </w:r>
      <w:r w:rsidR="00642CB1">
        <w:rPr>
          <w:rFonts w:cstheme="minorHAnsi"/>
          <w:b/>
          <w:sz w:val="28"/>
          <w:szCs w:val="28"/>
        </w:rPr>
        <w:t>30.12.2019</w:t>
      </w:r>
    </w:p>
    <w:p w14:paraId="7BD2CE2F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613CC8B3" w14:textId="77777777" w:rsidR="007A0F2D" w:rsidRPr="0063557A" w:rsidRDefault="007A0F2D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63557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3EC5CF5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s</w:t>
      </w:r>
      <w:r w:rsidR="007A0F2D" w:rsidRPr="0063557A">
        <w:rPr>
          <w:rFonts w:cstheme="minorHAnsi"/>
          <w:sz w:val="22"/>
          <w:szCs w:val="22"/>
        </w:rPr>
        <w:t xml:space="preserve">ídlo: </w:t>
      </w:r>
      <w:r w:rsidR="007A0F2D" w:rsidRPr="0063557A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7A0F2D" w:rsidRPr="0063557A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7A0F2D" w:rsidRPr="0063557A">
        <w:rPr>
          <w:rFonts w:cstheme="minorHAnsi"/>
          <w:sz w:val="22"/>
          <w:szCs w:val="22"/>
          <w:shd w:val="clear" w:color="auto" w:fill="FFFFFF"/>
        </w:rPr>
        <w:t>, 708 00 Ostrava</w:t>
      </w:r>
    </w:p>
    <w:p w14:paraId="4DB70C5A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IČO 25379631</w:t>
      </w:r>
    </w:p>
    <w:p w14:paraId="0261C186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DIČ CZ25379631</w:t>
      </w:r>
      <w:bookmarkStart w:id="1" w:name="OLE_LINK1"/>
    </w:p>
    <w:p w14:paraId="7B49E993" w14:textId="77777777" w:rsidR="00926503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5D929993" w14:textId="61B24605" w:rsidR="007A0F2D" w:rsidRPr="0063557A" w:rsidRDefault="009E183B" w:rsidP="006D7F80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jednající: </w:t>
      </w:r>
      <w:r w:rsidR="00926503" w:rsidRPr="0063557A">
        <w:rPr>
          <w:rFonts w:cstheme="minorHAnsi"/>
          <w:b/>
          <w:sz w:val="22"/>
          <w:szCs w:val="22"/>
        </w:rPr>
        <w:t>Mgr. Pav</w:t>
      </w:r>
      <w:r>
        <w:rPr>
          <w:rFonts w:cstheme="minorHAnsi"/>
          <w:b/>
          <w:sz w:val="22"/>
          <w:szCs w:val="22"/>
        </w:rPr>
        <w:t>el</w:t>
      </w:r>
      <w:r w:rsidR="00926503" w:rsidRPr="0063557A">
        <w:rPr>
          <w:rFonts w:cstheme="minorHAnsi"/>
          <w:b/>
          <w:sz w:val="22"/>
          <w:szCs w:val="22"/>
        </w:rPr>
        <w:t xml:space="preserve"> Csank, předsed</w:t>
      </w:r>
      <w:r>
        <w:rPr>
          <w:rFonts w:cstheme="minorHAnsi"/>
          <w:b/>
          <w:sz w:val="22"/>
          <w:szCs w:val="22"/>
        </w:rPr>
        <w:t>a</w:t>
      </w:r>
      <w:r w:rsidR="00926503" w:rsidRPr="0063557A">
        <w:rPr>
          <w:rFonts w:cstheme="minorHAnsi"/>
          <w:b/>
          <w:sz w:val="22"/>
          <w:szCs w:val="22"/>
        </w:rPr>
        <w:t xml:space="preserve"> představenstva</w:t>
      </w:r>
    </w:p>
    <w:p w14:paraId="5C1A7FD5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</w:p>
    <w:p w14:paraId="7FA6E9A3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„Nájemce“ na straně jedné</w:t>
      </w:r>
    </w:p>
    <w:p w14:paraId="415E1B8F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525414D7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a</w:t>
      </w:r>
    </w:p>
    <w:p w14:paraId="7EB0586A" w14:textId="77777777" w:rsidR="006D7F80" w:rsidRPr="0063557A" w:rsidRDefault="006D7F80" w:rsidP="006D7F80">
      <w:pPr>
        <w:pStyle w:val="Bezmezer"/>
        <w:rPr>
          <w:rFonts w:cstheme="minorHAnsi"/>
          <w:sz w:val="22"/>
          <w:szCs w:val="22"/>
        </w:rPr>
      </w:pPr>
    </w:p>
    <w:p w14:paraId="172337C2" w14:textId="77777777" w:rsidR="00642CB1" w:rsidRDefault="00642CB1" w:rsidP="00642CB1">
      <w:pPr>
        <w:tabs>
          <w:tab w:val="left" w:pos="3969"/>
        </w:tabs>
        <w:rPr>
          <w:rFonts w:cstheme="minorHAnsi"/>
          <w:b/>
          <w:sz w:val="22"/>
          <w:szCs w:val="22"/>
          <w:shd w:val="clear" w:color="auto" w:fill="FFFFFF"/>
        </w:rPr>
      </w:pPr>
      <w:r>
        <w:rPr>
          <w:rFonts w:cstheme="minorHAnsi"/>
          <w:b/>
          <w:sz w:val="22"/>
          <w:szCs w:val="22"/>
          <w:shd w:val="clear" w:color="auto" w:fill="FFFFFF"/>
        </w:rPr>
        <w:t>LPP s.r.o.</w:t>
      </w:r>
    </w:p>
    <w:p w14:paraId="3D1EDDCD" w14:textId="77777777" w:rsidR="00642CB1" w:rsidRPr="007F511F" w:rsidRDefault="00642CB1" w:rsidP="00642CB1">
      <w:pPr>
        <w:tabs>
          <w:tab w:val="left" w:pos="3969"/>
        </w:tabs>
        <w:rPr>
          <w:rFonts w:cstheme="minorHAnsi"/>
          <w:sz w:val="22"/>
          <w:szCs w:val="22"/>
        </w:rPr>
      </w:pPr>
      <w:r w:rsidRPr="00E472CA">
        <w:rPr>
          <w:rFonts w:cstheme="minorHAnsi"/>
          <w:sz w:val="22"/>
          <w:szCs w:val="22"/>
        </w:rPr>
        <w:t xml:space="preserve">sídlo: </w:t>
      </w:r>
      <w:r w:rsidRPr="007F511F">
        <w:rPr>
          <w:rFonts w:cstheme="minorHAnsi"/>
          <w:sz w:val="22"/>
          <w:szCs w:val="22"/>
        </w:rPr>
        <w:t>Pod Hájkem 406/</w:t>
      </w:r>
      <w:proofErr w:type="gramStart"/>
      <w:r w:rsidRPr="007F511F">
        <w:rPr>
          <w:rFonts w:cstheme="minorHAnsi"/>
          <w:sz w:val="22"/>
          <w:szCs w:val="22"/>
        </w:rPr>
        <w:t>1a</w:t>
      </w:r>
      <w:proofErr w:type="gramEnd"/>
      <w:r w:rsidRPr="007F511F">
        <w:rPr>
          <w:rFonts w:cstheme="minorHAnsi"/>
          <w:sz w:val="22"/>
          <w:szCs w:val="22"/>
        </w:rPr>
        <w:t>, Libeň, 180 00 Praha 8</w:t>
      </w:r>
    </w:p>
    <w:p w14:paraId="642FD085" w14:textId="77777777" w:rsidR="00642CB1" w:rsidRDefault="00642CB1" w:rsidP="00642CB1">
      <w:pPr>
        <w:tabs>
          <w:tab w:val="left" w:pos="3969"/>
        </w:tabs>
        <w:rPr>
          <w:rFonts w:cstheme="minorHAnsi"/>
          <w:sz w:val="22"/>
          <w:szCs w:val="22"/>
        </w:rPr>
      </w:pPr>
      <w:r w:rsidRPr="004F5808">
        <w:rPr>
          <w:rFonts w:cstheme="minorHAnsi"/>
          <w:sz w:val="22"/>
          <w:szCs w:val="22"/>
        </w:rPr>
        <w:t xml:space="preserve">IČO </w:t>
      </w:r>
      <w:r w:rsidRPr="007F511F">
        <w:rPr>
          <w:rFonts w:cstheme="minorHAnsi"/>
          <w:sz w:val="22"/>
          <w:szCs w:val="22"/>
        </w:rPr>
        <w:t>48112062</w:t>
      </w:r>
    </w:p>
    <w:p w14:paraId="195F705C" w14:textId="77777777" w:rsidR="00642CB1" w:rsidRDefault="00642CB1" w:rsidP="00642CB1">
      <w:pPr>
        <w:tabs>
          <w:tab w:val="left" w:pos="3969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DIČ CZ</w:t>
      </w:r>
      <w:r w:rsidRPr="007F511F">
        <w:rPr>
          <w:rFonts w:cstheme="minorHAnsi"/>
          <w:sz w:val="22"/>
          <w:szCs w:val="22"/>
        </w:rPr>
        <w:t>48112062</w:t>
      </w:r>
    </w:p>
    <w:p w14:paraId="7D663E6D" w14:textId="77777777" w:rsidR="00642CB1" w:rsidRDefault="00642CB1" w:rsidP="00642CB1">
      <w:pPr>
        <w:tabs>
          <w:tab w:val="left" w:pos="3969"/>
        </w:tabs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cstheme="minorHAnsi"/>
          <w:sz w:val="22"/>
          <w:szCs w:val="22"/>
        </w:rPr>
        <w:t>Zapsána v obchodním rejstříku Městského soudu v Praze, oddíle C, vložce 1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6309</w:t>
      </w:r>
    </w:p>
    <w:p w14:paraId="5675E6F7" w14:textId="15B9960B" w:rsidR="00642CB1" w:rsidRPr="00642CB1" w:rsidRDefault="00642CB1" w:rsidP="00642CB1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j</w:t>
      </w:r>
      <w:r w:rsidRPr="007F511F">
        <w:rPr>
          <w:rFonts w:cstheme="minorHAnsi"/>
          <w:sz w:val="22"/>
          <w:szCs w:val="22"/>
        </w:rPr>
        <w:t xml:space="preserve">ednající </w:t>
      </w:r>
      <w:r w:rsidRPr="00642CB1">
        <w:rPr>
          <w:rFonts w:cstheme="minorHAnsi"/>
          <w:b/>
          <w:bCs/>
          <w:sz w:val="22"/>
          <w:szCs w:val="22"/>
        </w:rPr>
        <w:t>Ing. Miroslav Žižka, jednatel společnosti</w:t>
      </w:r>
    </w:p>
    <w:p w14:paraId="2702C5B4" w14:textId="5413D019" w:rsidR="009738AA" w:rsidRPr="0063557A" w:rsidRDefault="009738AA" w:rsidP="009738AA">
      <w:pPr>
        <w:pStyle w:val="Bezmezer"/>
        <w:rPr>
          <w:rFonts w:cstheme="minorHAnsi"/>
          <w:b/>
          <w:sz w:val="22"/>
          <w:szCs w:val="22"/>
        </w:rPr>
      </w:pPr>
    </w:p>
    <w:p w14:paraId="595875A0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31A5611B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„Podnájemce“ na straně druhé</w:t>
      </w:r>
    </w:p>
    <w:p w14:paraId="308B0474" w14:textId="77777777" w:rsidR="007A0F2D" w:rsidRPr="0063557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6036A018" w14:textId="6FBC66A5" w:rsidR="007A0F2D" w:rsidRDefault="007A0F2D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</w:t>
      </w:r>
      <w:r w:rsidR="00DB5E41"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označováni dále </w:t>
      </w:r>
      <w:r w:rsidR="00926503" w:rsidRPr="0063557A">
        <w:rPr>
          <w:rFonts w:cstheme="minorHAnsi"/>
          <w:sz w:val="22"/>
          <w:szCs w:val="22"/>
        </w:rPr>
        <w:t>jako</w:t>
      </w:r>
      <w:r w:rsidRPr="0063557A">
        <w:rPr>
          <w:rFonts w:cstheme="minorHAnsi"/>
          <w:sz w:val="22"/>
          <w:szCs w:val="22"/>
        </w:rPr>
        <w:t xml:space="preserve"> </w:t>
      </w:r>
      <w:r w:rsidR="00EB3BFF" w:rsidRPr="0063557A">
        <w:rPr>
          <w:rFonts w:cstheme="minorHAnsi"/>
          <w:sz w:val="22"/>
          <w:szCs w:val="22"/>
        </w:rPr>
        <w:t>„</w:t>
      </w:r>
      <w:r w:rsidRPr="0063557A">
        <w:rPr>
          <w:rFonts w:cstheme="minorHAnsi"/>
          <w:sz w:val="22"/>
          <w:szCs w:val="22"/>
        </w:rPr>
        <w:t>Smluvní strany</w:t>
      </w:r>
      <w:r w:rsidR="00EB3BFF" w:rsidRPr="0063557A">
        <w:rPr>
          <w:rFonts w:cstheme="minorHAnsi"/>
          <w:sz w:val="22"/>
          <w:szCs w:val="22"/>
        </w:rPr>
        <w:t>“</w:t>
      </w:r>
      <w:r w:rsidR="00B06158" w:rsidRPr="0063557A">
        <w:rPr>
          <w:rFonts w:cstheme="minorHAnsi"/>
          <w:sz w:val="22"/>
          <w:szCs w:val="22"/>
        </w:rPr>
        <w:t>)</w:t>
      </w:r>
      <w:r w:rsidRPr="0063557A">
        <w:rPr>
          <w:rFonts w:cstheme="minorHAnsi"/>
          <w:sz w:val="22"/>
          <w:szCs w:val="22"/>
        </w:rPr>
        <w:t xml:space="preserve">, </w:t>
      </w:r>
      <w:r w:rsidR="00926503" w:rsidRPr="0063557A">
        <w:rPr>
          <w:rFonts w:cstheme="minorHAnsi"/>
          <w:sz w:val="22"/>
          <w:szCs w:val="22"/>
        </w:rPr>
        <w:t xml:space="preserve">uzavírají </w:t>
      </w:r>
      <w:r w:rsidRPr="0063557A">
        <w:rPr>
          <w:rFonts w:cstheme="minorHAnsi"/>
          <w:sz w:val="22"/>
          <w:szCs w:val="22"/>
        </w:rPr>
        <w:t>tento</w:t>
      </w:r>
      <w:r w:rsidR="00EB3BFF" w:rsidRPr="0063557A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Dodatek č. </w:t>
      </w:r>
      <w:r w:rsidR="0094561F">
        <w:rPr>
          <w:rFonts w:cstheme="minorHAnsi"/>
          <w:sz w:val="22"/>
          <w:szCs w:val="22"/>
        </w:rPr>
        <w:t>1</w:t>
      </w:r>
      <w:r w:rsidRPr="0063557A">
        <w:rPr>
          <w:rFonts w:cstheme="minorHAnsi"/>
          <w:sz w:val="22"/>
          <w:szCs w:val="22"/>
        </w:rPr>
        <w:t xml:space="preserve"> ke Smlouvě o podnájmu prostor </w:t>
      </w:r>
      <w:r w:rsidR="00B06158" w:rsidRPr="0063557A">
        <w:rPr>
          <w:rFonts w:cstheme="minorHAnsi"/>
          <w:sz w:val="22"/>
          <w:szCs w:val="22"/>
        </w:rPr>
        <w:t xml:space="preserve">ze dne </w:t>
      </w:r>
      <w:r w:rsidR="00642CB1">
        <w:rPr>
          <w:rFonts w:cstheme="minorHAnsi"/>
          <w:sz w:val="22"/>
          <w:szCs w:val="22"/>
        </w:rPr>
        <w:t>30.12.2019</w:t>
      </w:r>
    </w:p>
    <w:p w14:paraId="6273E513" w14:textId="77777777" w:rsidR="0005424C" w:rsidRPr="0063557A" w:rsidRDefault="0005424C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</w:p>
    <w:p w14:paraId="2AA89D46" w14:textId="77777777" w:rsidR="007A0F2D" w:rsidRPr="0063557A" w:rsidRDefault="007A0F2D" w:rsidP="007A0F2D">
      <w:pPr>
        <w:rPr>
          <w:rFonts w:cstheme="minorHAnsi"/>
          <w:b/>
          <w:sz w:val="22"/>
          <w:szCs w:val="22"/>
          <w:u w:val="single"/>
        </w:rPr>
      </w:pPr>
    </w:p>
    <w:p w14:paraId="21A65721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05695885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68833B83" w14:textId="0E067E95" w:rsidR="00087391" w:rsidRDefault="00B06158" w:rsidP="001B0521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A2633F">
        <w:rPr>
          <w:rFonts w:asciiTheme="minorHAnsi" w:hAnsiTheme="minorHAnsi" w:cstheme="minorHAnsi"/>
          <w:sz w:val="22"/>
          <w:szCs w:val="22"/>
        </w:rPr>
        <w:t>Smluvní strany se dohodly</w:t>
      </w:r>
      <w:r w:rsidR="00DB5E41">
        <w:rPr>
          <w:rFonts w:asciiTheme="minorHAnsi" w:hAnsiTheme="minorHAnsi" w:cstheme="minorHAnsi"/>
          <w:sz w:val="22"/>
          <w:szCs w:val="22"/>
        </w:rPr>
        <w:t xml:space="preserve"> že</w:t>
      </w:r>
      <w:r w:rsidR="005A5A76">
        <w:rPr>
          <w:rFonts w:asciiTheme="minorHAnsi" w:hAnsiTheme="minorHAnsi" w:cstheme="minorHAnsi"/>
          <w:sz w:val="22"/>
          <w:szCs w:val="22"/>
        </w:rPr>
        <w:t xml:space="preserve"> z důvodu prodloužení doby podnájmu, </w:t>
      </w:r>
      <w:r w:rsidR="000E019C">
        <w:rPr>
          <w:rFonts w:asciiTheme="minorHAnsi" w:hAnsiTheme="minorHAnsi" w:cstheme="minorHAnsi"/>
          <w:bCs/>
          <w:sz w:val="22"/>
          <w:szCs w:val="22"/>
        </w:rPr>
        <w:t xml:space="preserve">mění </w:t>
      </w:r>
      <w:r w:rsidRPr="002B7437">
        <w:rPr>
          <w:rFonts w:asciiTheme="minorHAnsi" w:hAnsiTheme="minorHAnsi" w:cstheme="minorHAnsi"/>
          <w:sz w:val="22"/>
          <w:szCs w:val="22"/>
        </w:rPr>
        <w:t>Smlouvu</w:t>
      </w:r>
      <w:r w:rsidRPr="00A2633F">
        <w:rPr>
          <w:rFonts w:asciiTheme="minorHAnsi" w:hAnsiTheme="minorHAnsi" w:cstheme="minorHAnsi"/>
          <w:sz w:val="22"/>
          <w:szCs w:val="22"/>
        </w:rPr>
        <w:t xml:space="preserve"> o podnájmu prostor </w:t>
      </w:r>
      <w:r w:rsidR="0012516A">
        <w:rPr>
          <w:rFonts w:asciiTheme="minorHAnsi" w:hAnsiTheme="minorHAnsi" w:cstheme="minorHAnsi"/>
          <w:sz w:val="22"/>
          <w:szCs w:val="22"/>
        </w:rPr>
        <w:t xml:space="preserve">ze dne </w:t>
      </w:r>
      <w:r w:rsidR="00642CB1">
        <w:rPr>
          <w:rFonts w:asciiTheme="minorHAnsi" w:hAnsiTheme="minorHAnsi" w:cstheme="minorHAnsi"/>
          <w:sz w:val="22"/>
          <w:szCs w:val="22"/>
        </w:rPr>
        <w:t>30.12.2019</w:t>
      </w:r>
      <w:r w:rsidR="008F50FA">
        <w:rPr>
          <w:rFonts w:asciiTheme="minorHAnsi" w:hAnsiTheme="minorHAnsi" w:cstheme="minorHAnsi"/>
          <w:sz w:val="22"/>
          <w:szCs w:val="22"/>
        </w:rPr>
        <w:t>,</w:t>
      </w:r>
      <w:r w:rsidR="006D01CA">
        <w:rPr>
          <w:rFonts w:asciiTheme="minorHAnsi" w:hAnsiTheme="minorHAnsi" w:cstheme="minorHAnsi"/>
          <w:sz w:val="22"/>
          <w:szCs w:val="22"/>
        </w:rPr>
        <w:t xml:space="preserve"> takto:</w:t>
      </w:r>
    </w:p>
    <w:p w14:paraId="1628CBDC" w14:textId="36217603" w:rsidR="005A5A76" w:rsidRDefault="005A5A76" w:rsidP="005A5A76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3CB928AE" w14:textId="77777777" w:rsidR="005A5A76" w:rsidRPr="005A5A76" w:rsidRDefault="005A5A76" w:rsidP="005A5A76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045E0704" w14:textId="51E5B997" w:rsidR="00B06158" w:rsidRDefault="00B06158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 w:rsidR="00180983">
        <w:rPr>
          <w:rFonts w:asciiTheme="minorHAnsi" w:hAnsiTheme="minorHAnsi" w:cstheme="minorHAnsi"/>
          <w:b/>
          <w:sz w:val="22"/>
          <w:szCs w:val="22"/>
          <w:u w:val="single"/>
        </w:rPr>
        <w:t>IV</w:t>
      </w:r>
      <w:r w:rsidR="000674D1" w:rsidRPr="0043391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245C0C">
        <w:rPr>
          <w:rFonts w:asciiTheme="minorHAnsi" w:hAnsiTheme="minorHAnsi" w:cstheme="minorHAnsi"/>
          <w:b/>
          <w:sz w:val="22"/>
          <w:szCs w:val="22"/>
          <w:u w:val="single"/>
        </w:rPr>
        <w:t>, odst.1</w:t>
      </w: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 </w:t>
      </w:r>
    </w:p>
    <w:p w14:paraId="1F9E9EA5" w14:textId="77777777" w:rsidR="00CB7E48" w:rsidRPr="0043391E" w:rsidRDefault="00CB7E48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3FDE60" w14:textId="53D2CDE5" w:rsidR="006669B4" w:rsidRDefault="006A7DEE" w:rsidP="0079300D">
      <w:pPr>
        <w:pStyle w:val="Odstavecseseznamem"/>
        <w:numPr>
          <w:ilvl w:val="0"/>
          <w:numId w:val="11"/>
        </w:numPr>
        <w:spacing w:before="120"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26567A">
        <w:rPr>
          <w:rFonts w:asciiTheme="minorHAnsi" w:hAnsiTheme="minorHAnsi" w:cstheme="minorHAnsi"/>
          <w:i/>
          <w:sz w:val="22"/>
          <w:szCs w:val="22"/>
        </w:rPr>
        <w:t>Podnáj</w:t>
      </w:r>
      <w:r w:rsidR="009F782C" w:rsidRPr="0026567A">
        <w:rPr>
          <w:rFonts w:asciiTheme="minorHAnsi" w:hAnsiTheme="minorHAnsi" w:cstheme="minorHAnsi"/>
          <w:i/>
          <w:sz w:val="22"/>
          <w:szCs w:val="22"/>
        </w:rPr>
        <w:t>em</w:t>
      </w:r>
      <w:r w:rsidRPr="0026567A">
        <w:rPr>
          <w:rFonts w:asciiTheme="minorHAnsi" w:hAnsiTheme="minorHAnsi" w:cstheme="minorHAnsi"/>
          <w:i/>
          <w:sz w:val="22"/>
          <w:szCs w:val="22"/>
        </w:rPr>
        <w:t xml:space="preserve"> se</w:t>
      </w:r>
      <w:r w:rsidR="00DB5E41" w:rsidRPr="0026567A">
        <w:rPr>
          <w:rFonts w:asciiTheme="minorHAnsi" w:hAnsiTheme="minorHAnsi" w:cstheme="minorHAnsi"/>
          <w:i/>
          <w:sz w:val="22"/>
          <w:szCs w:val="22"/>
        </w:rPr>
        <w:t xml:space="preserve"> se prodlužuje na </w:t>
      </w:r>
      <w:r w:rsidRPr="0026567A">
        <w:rPr>
          <w:rFonts w:asciiTheme="minorHAnsi" w:hAnsiTheme="minorHAnsi" w:cstheme="minorHAnsi"/>
          <w:i/>
          <w:sz w:val="22"/>
          <w:szCs w:val="22"/>
        </w:rPr>
        <w:t xml:space="preserve">dobu </w:t>
      </w:r>
      <w:r w:rsidR="00144A96" w:rsidRPr="00144A96">
        <w:rPr>
          <w:rFonts w:asciiTheme="minorHAnsi" w:hAnsiTheme="minorHAnsi" w:cstheme="minorHAnsi"/>
          <w:b/>
          <w:bCs/>
          <w:i/>
          <w:sz w:val="22"/>
          <w:szCs w:val="22"/>
        </w:rPr>
        <w:t>neurčitou</w:t>
      </w:r>
      <w:r w:rsidR="00144A9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, </w:t>
      </w:r>
      <w:r w:rsidR="00144A96" w:rsidRPr="00144A96">
        <w:rPr>
          <w:rFonts w:asciiTheme="minorHAnsi" w:hAnsiTheme="minorHAnsi" w:cstheme="minorHAnsi"/>
          <w:i/>
          <w:sz w:val="22"/>
          <w:szCs w:val="22"/>
        </w:rPr>
        <w:t>(dále jen „Doba nájmu“)</w:t>
      </w:r>
      <w:r w:rsidR="00144A96">
        <w:rPr>
          <w:rFonts w:asciiTheme="minorHAnsi" w:hAnsiTheme="minorHAnsi" w:cstheme="minorHAnsi"/>
          <w:i/>
          <w:sz w:val="22"/>
          <w:szCs w:val="22"/>
        </w:rPr>
        <w:t>.</w:t>
      </w:r>
    </w:p>
    <w:p w14:paraId="593199EA" w14:textId="66BE67EA" w:rsidR="00230CEF" w:rsidRDefault="00230CEF" w:rsidP="00230CEF">
      <w:pPr>
        <w:pStyle w:val="Odstavecseseznamem"/>
        <w:spacing w:before="120" w:after="120" w:line="276" w:lineRule="auto"/>
        <w:ind w:left="1074"/>
        <w:rPr>
          <w:rFonts w:asciiTheme="minorHAnsi" w:hAnsiTheme="minorHAnsi" w:cstheme="minorHAnsi"/>
          <w:i/>
          <w:sz w:val="22"/>
          <w:szCs w:val="22"/>
        </w:rPr>
      </w:pPr>
    </w:p>
    <w:p w14:paraId="3C49680B" w14:textId="0E747EC1" w:rsidR="00230CEF" w:rsidRDefault="00230CEF" w:rsidP="00230CEF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IV</w:t>
      </w: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, odst.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 </w:t>
      </w:r>
    </w:p>
    <w:p w14:paraId="262F5867" w14:textId="015F3A4B" w:rsidR="00230CEF" w:rsidRDefault="00230CEF" w:rsidP="00230CEF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4FA4CF" w14:textId="4E575328" w:rsidR="00230CEF" w:rsidRPr="008A3FF0" w:rsidRDefault="008A3FF0" w:rsidP="008A3FF0">
      <w:pPr>
        <w:spacing w:before="120"/>
        <w:ind w:left="357" w:firstLine="352"/>
        <w:jc w:val="both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2. </w:t>
      </w:r>
      <w:r w:rsidR="00230CEF" w:rsidRPr="008A3FF0">
        <w:rPr>
          <w:rFonts w:cstheme="minorHAnsi"/>
          <w:i/>
          <w:iCs/>
          <w:sz w:val="22"/>
          <w:szCs w:val="22"/>
        </w:rPr>
        <w:t>Podnájem sjednaný touto Smlouvou skončí takto:</w:t>
      </w:r>
    </w:p>
    <w:p w14:paraId="037274FE" w14:textId="28C95BA8" w:rsidR="00230CEF" w:rsidRPr="008A3FF0" w:rsidRDefault="00230CEF" w:rsidP="00230CEF">
      <w:pPr>
        <w:numPr>
          <w:ilvl w:val="0"/>
          <w:numId w:val="19"/>
        </w:numPr>
        <w:spacing w:before="120"/>
        <w:ind w:left="993" w:hanging="284"/>
        <w:jc w:val="both"/>
        <w:rPr>
          <w:rFonts w:cstheme="minorHAnsi"/>
          <w:i/>
          <w:iCs/>
          <w:sz w:val="22"/>
          <w:szCs w:val="22"/>
        </w:rPr>
      </w:pPr>
      <w:r w:rsidRPr="008A3FF0">
        <w:rPr>
          <w:rFonts w:cstheme="minorHAnsi"/>
          <w:i/>
          <w:iCs/>
          <w:sz w:val="22"/>
          <w:szCs w:val="22"/>
        </w:rPr>
        <w:t xml:space="preserve">písemnou výpovědí Smlouvy, kteroukoliv ze smluvních stran bez uvedení důvodu, v takovém případě činí výpovědní lhůta </w:t>
      </w:r>
      <w:r w:rsidR="008A3FF0" w:rsidRPr="008A3FF0">
        <w:rPr>
          <w:rFonts w:cstheme="minorHAnsi"/>
          <w:i/>
          <w:iCs/>
          <w:sz w:val="22"/>
          <w:szCs w:val="22"/>
        </w:rPr>
        <w:t>6</w:t>
      </w:r>
      <w:r w:rsidRPr="008A3FF0">
        <w:rPr>
          <w:rFonts w:cstheme="minorHAnsi"/>
          <w:i/>
          <w:iCs/>
          <w:sz w:val="22"/>
          <w:szCs w:val="22"/>
        </w:rPr>
        <w:t xml:space="preserve"> měsíc</w:t>
      </w:r>
      <w:r w:rsidR="008A3FF0" w:rsidRPr="008A3FF0">
        <w:rPr>
          <w:rFonts w:cstheme="minorHAnsi"/>
          <w:i/>
          <w:iCs/>
          <w:sz w:val="22"/>
          <w:szCs w:val="22"/>
        </w:rPr>
        <w:t>ů</w:t>
      </w:r>
      <w:r w:rsidRPr="008A3FF0">
        <w:rPr>
          <w:rFonts w:cstheme="minorHAnsi"/>
          <w:i/>
          <w:iCs/>
          <w:sz w:val="22"/>
          <w:szCs w:val="22"/>
        </w:rPr>
        <w:t xml:space="preserve"> a začne běžet od prvého dne měsíce následujícího po doručení výpovědi, </w:t>
      </w:r>
    </w:p>
    <w:p w14:paraId="6BEBCCAB" w14:textId="77777777" w:rsidR="00230CEF" w:rsidRPr="008A3FF0" w:rsidRDefault="00230CEF" w:rsidP="00230CEF">
      <w:pPr>
        <w:spacing w:before="120"/>
        <w:ind w:left="993"/>
        <w:jc w:val="both"/>
        <w:rPr>
          <w:rFonts w:cstheme="minorHAnsi"/>
          <w:i/>
          <w:iCs/>
          <w:sz w:val="22"/>
          <w:szCs w:val="22"/>
        </w:rPr>
      </w:pPr>
    </w:p>
    <w:p w14:paraId="39728FF8" w14:textId="77777777" w:rsidR="00230CEF" w:rsidRPr="008A3FF0" w:rsidRDefault="00230CEF" w:rsidP="00230CEF">
      <w:pPr>
        <w:spacing w:before="120"/>
        <w:ind w:left="993"/>
        <w:jc w:val="both"/>
        <w:rPr>
          <w:rFonts w:cstheme="minorHAnsi"/>
          <w:i/>
          <w:iCs/>
          <w:sz w:val="22"/>
          <w:szCs w:val="22"/>
        </w:rPr>
      </w:pPr>
    </w:p>
    <w:p w14:paraId="58FED4F1" w14:textId="5017BB20" w:rsidR="00230CEF" w:rsidRPr="008A3FF0" w:rsidRDefault="00230CEF" w:rsidP="00230CEF">
      <w:pPr>
        <w:numPr>
          <w:ilvl w:val="0"/>
          <w:numId w:val="19"/>
        </w:numPr>
        <w:spacing w:before="120"/>
        <w:ind w:left="993" w:hanging="284"/>
        <w:jc w:val="both"/>
        <w:rPr>
          <w:rFonts w:cstheme="minorHAnsi"/>
          <w:i/>
          <w:iCs/>
          <w:sz w:val="22"/>
          <w:szCs w:val="22"/>
        </w:rPr>
      </w:pPr>
      <w:r w:rsidRPr="008A3FF0">
        <w:rPr>
          <w:rFonts w:cstheme="minorHAnsi"/>
          <w:i/>
          <w:iCs/>
          <w:sz w:val="22"/>
          <w:szCs w:val="22"/>
        </w:rPr>
        <w:t xml:space="preserve">písemnou výpovědí Smlouvy ze strany Nájemce se zkrácenou výpovědní lhůtou, a to z důvodu porušení povinností ze strany Podnájemce, a to konkrétně: </w:t>
      </w:r>
    </w:p>
    <w:p w14:paraId="433C02E2" w14:textId="77777777" w:rsidR="00230CEF" w:rsidRPr="008A3FF0" w:rsidRDefault="00230CEF" w:rsidP="00230CEF">
      <w:pPr>
        <w:numPr>
          <w:ilvl w:val="1"/>
          <w:numId w:val="19"/>
        </w:numPr>
        <w:spacing w:before="120"/>
        <w:ind w:left="227" w:firstLine="766"/>
        <w:jc w:val="both"/>
        <w:rPr>
          <w:rFonts w:cstheme="minorHAnsi"/>
          <w:i/>
          <w:iCs/>
          <w:sz w:val="22"/>
          <w:szCs w:val="22"/>
        </w:rPr>
      </w:pPr>
      <w:r w:rsidRPr="008A3FF0">
        <w:rPr>
          <w:rFonts w:cstheme="minorHAnsi"/>
          <w:i/>
          <w:iCs/>
          <w:sz w:val="22"/>
          <w:szCs w:val="22"/>
        </w:rPr>
        <w:t>Podnájemce užívá předmět nájmu v rozporu se sjednaným účelem Podnájmu;</w:t>
      </w:r>
    </w:p>
    <w:p w14:paraId="70477011" w14:textId="77777777" w:rsidR="00230CEF" w:rsidRPr="008A3FF0" w:rsidRDefault="00230CEF" w:rsidP="00230CEF">
      <w:pPr>
        <w:numPr>
          <w:ilvl w:val="1"/>
          <w:numId w:val="19"/>
        </w:numPr>
        <w:spacing w:before="120"/>
        <w:ind w:left="227" w:firstLine="766"/>
        <w:jc w:val="both"/>
        <w:rPr>
          <w:rFonts w:cstheme="minorHAnsi"/>
          <w:i/>
          <w:iCs/>
          <w:sz w:val="22"/>
          <w:szCs w:val="22"/>
        </w:rPr>
      </w:pPr>
      <w:r w:rsidRPr="008A3FF0">
        <w:rPr>
          <w:rFonts w:cstheme="minorHAnsi"/>
          <w:i/>
          <w:iCs/>
          <w:sz w:val="22"/>
          <w:szCs w:val="22"/>
        </w:rPr>
        <w:t>Podnájemce je v prodlení s placením nájemného delším než 30 dnů.</w:t>
      </w:r>
    </w:p>
    <w:p w14:paraId="7FA31F74" w14:textId="77777777" w:rsidR="00230CEF" w:rsidRPr="008A3FF0" w:rsidRDefault="00230CEF" w:rsidP="00230CEF">
      <w:pPr>
        <w:spacing w:before="120"/>
        <w:ind w:left="993"/>
        <w:jc w:val="both"/>
        <w:rPr>
          <w:rFonts w:cstheme="minorHAnsi"/>
          <w:i/>
          <w:iCs/>
          <w:sz w:val="22"/>
          <w:szCs w:val="22"/>
        </w:rPr>
      </w:pPr>
      <w:r w:rsidRPr="008A3FF0">
        <w:rPr>
          <w:rFonts w:cstheme="minorHAnsi"/>
          <w:i/>
          <w:iCs/>
          <w:sz w:val="22"/>
          <w:szCs w:val="22"/>
        </w:rPr>
        <w:t>V takovém případě činí výpovědní lhůta 1 měsíc a začne běžet od prvého dne měsíce následujícího po doručení výpovědi,</w:t>
      </w:r>
    </w:p>
    <w:p w14:paraId="2FFA98E8" w14:textId="77777777" w:rsidR="00230CEF" w:rsidRPr="008A3FF0" w:rsidRDefault="00230CEF" w:rsidP="00230CEF">
      <w:pPr>
        <w:numPr>
          <w:ilvl w:val="0"/>
          <w:numId w:val="19"/>
        </w:numPr>
        <w:spacing w:before="120"/>
        <w:ind w:left="993" w:hanging="284"/>
        <w:jc w:val="both"/>
        <w:rPr>
          <w:rFonts w:cstheme="minorHAnsi"/>
          <w:i/>
          <w:iCs/>
          <w:sz w:val="22"/>
          <w:szCs w:val="22"/>
        </w:rPr>
      </w:pPr>
      <w:r w:rsidRPr="008A3FF0">
        <w:rPr>
          <w:rFonts w:cstheme="minorHAnsi"/>
          <w:i/>
          <w:iCs/>
          <w:sz w:val="22"/>
          <w:szCs w:val="22"/>
        </w:rPr>
        <w:t xml:space="preserve">písemnou výpovědí Smlouvy ze strany Podnájemce se zkrácenou výpovědní lhůtou, a to z důvodu nezpůsobilosti Předmětu smlouvy k jejich užívání ke sjednanému účelu, </w:t>
      </w:r>
    </w:p>
    <w:p w14:paraId="3BC8C82F" w14:textId="77777777" w:rsidR="00230CEF" w:rsidRPr="008A3FF0" w:rsidRDefault="00230CEF" w:rsidP="00230CEF">
      <w:pPr>
        <w:numPr>
          <w:ilvl w:val="0"/>
          <w:numId w:val="19"/>
        </w:numPr>
        <w:spacing w:before="120"/>
        <w:ind w:left="227" w:firstLine="482"/>
        <w:jc w:val="both"/>
        <w:rPr>
          <w:rFonts w:cstheme="minorHAnsi"/>
          <w:i/>
          <w:iCs/>
          <w:sz w:val="22"/>
          <w:szCs w:val="22"/>
        </w:rPr>
      </w:pPr>
      <w:r w:rsidRPr="008A3FF0">
        <w:rPr>
          <w:rFonts w:cstheme="minorHAnsi"/>
          <w:i/>
          <w:iCs/>
          <w:sz w:val="22"/>
          <w:szCs w:val="22"/>
        </w:rPr>
        <w:t>písemnou dohodou smluvních stran,</w:t>
      </w:r>
    </w:p>
    <w:p w14:paraId="3D4BFEAD" w14:textId="635B629B" w:rsidR="00230CEF" w:rsidRPr="008A3FF0" w:rsidRDefault="00230CEF" w:rsidP="00230CEF">
      <w:pPr>
        <w:pStyle w:val="Odstavecseseznamem"/>
        <w:numPr>
          <w:ilvl w:val="0"/>
          <w:numId w:val="19"/>
        </w:numPr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8A3FF0">
        <w:rPr>
          <w:rFonts w:asciiTheme="minorHAnsi" w:hAnsiTheme="minorHAnsi" w:cstheme="minorHAnsi"/>
          <w:i/>
          <w:iCs/>
          <w:sz w:val="22"/>
          <w:szCs w:val="22"/>
        </w:rPr>
        <w:t xml:space="preserve">skončením vztahu z výpůjčky mezi Statutárním městem Ostrava a Nájemcem, k čemuž Nájemce sděluje, že výpůjčka je sjednána na dobu do 31. 12. 2024 a Statutární město Ostrava je oprávněno požádat Nájemce k předčasnému vrácení výpůjčky, pokud je předmět výpůjčky užíván v rozporu se sjednaným účelem a dále v případech porušení Smlouvy o výpůjčce citovaných ve Smlouvě o výpůjčce. V takovýchto případech je Nájemce povinen předat předmět výpůjčky Statutárnímu městu Ostrava první den po doručení písemné výzvy k vrácení výzvy. Nájemce se zavazuje informovat Podnájemce o všech podstatných skutečnostech, které by mohly mít vliv na dobu trvání výpůjčky.  </w:t>
      </w:r>
    </w:p>
    <w:p w14:paraId="31A56462" w14:textId="77777777" w:rsidR="00230CEF" w:rsidRDefault="00230CEF" w:rsidP="00230CEF">
      <w:pPr>
        <w:pStyle w:val="Odstavecseseznamem"/>
        <w:spacing w:before="120" w:after="120" w:line="276" w:lineRule="auto"/>
        <w:ind w:left="1074"/>
        <w:rPr>
          <w:rFonts w:asciiTheme="minorHAnsi" w:hAnsiTheme="minorHAnsi" w:cstheme="minorHAnsi"/>
          <w:i/>
          <w:sz w:val="22"/>
          <w:szCs w:val="22"/>
        </w:rPr>
      </w:pPr>
    </w:p>
    <w:p w14:paraId="3F32B348" w14:textId="1714AAA0" w:rsidR="00144A96" w:rsidRDefault="00144A96" w:rsidP="00144A96">
      <w:pPr>
        <w:pStyle w:val="Odstavecseseznamem"/>
        <w:spacing w:before="120" w:after="120" w:line="276" w:lineRule="auto"/>
        <w:ind w:left="1074"/>
        <w:rPr>
          <w:rFonts w:asciiTheme="minorHAnsi" w:hAnsiTheme="minorHAnsi" w:cstheme="minorHAnsi"/>
          <w:i/>
          <w:sz w:val="22"/>
          <w:szCs w:val="22"/>
        </w:rPr>
      </w:pPr>
    </w:p>
    <w:p w14:paraId="0EE26AF5" w14:textId="3E82CD4E" w:rsidR="00144A96" w:rsidRDefault="00144A96" w:rsidP="00AC55B2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C55B2">
        <w:rPr>
          <w:rFonts w:asciiTheme="minorHAnsi" w:hAnsiTheme="minorHAnsi" w:cstheme="minorHAnsi"/>
          <w:b/>
          <w:sz w:val="22"/>
          <w:szCs w:val="22"/>
          <w:u w:val="single"/>
        </w:rPr>
        <w:t>K Článku V</w:t>
      </w:r>
      <w:r w:rsidR="00AC55B2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AC55B2">
        <w:rPr>
          <w:rFonts w:asciiTheme="minorHAnsi" w:hAnsiTheme="minorHAnsi" w:cstheme="minorHAnsi"/>
          <w:b/>
          <w:sz w:val="22"/>
          <w:szCs w:val="22"/>
          <w:u w:val="single"/>
        </w:rPr>
        <w:t xml:space="preserve">, je </w:t>
      </w:r>
      <w:r w:rsidR="00AC55B2">
        <w:rPr>
          <w:rFonts w:asciiTheme="minorHAnsi" w:hAnsiTheme="minorHAnsi" w:cstheme="minorHAnsi"/>
          <w:b/>
          <w:sz w:val="22"/>
          <w:szCs w:val="22"/>
          <w:u w:val="single"/>
        </w:rPr>
        <w:t xml:space="preserve">nově </w:t>
      </w:r>
      <w:r w:rsidRPr="00AC55B2">
        <w:rPr>
          <w:rFonts w:asciiTheme="minorHAnsi" w:hAnsiTheme="minorHAnsi" w:cstheme="minorHAnsi"/>
          <w:b/>
          <w:sz w:val="22"/>
          <w:szCs w:val="22"/>
          <w:u w:val="single"/>
        </w:rPr>
        <w:t>přidán odst</w:t>
      </w:r>
      <w:r w:rsidR="00AC55B2">
        <w:rPr>
          <w:rFonts w:asciiTheme="minorHAnsi" w:hAnsiTheme="minorHAnsi" w:cstheme="minorHAnsi"/>
          <w:b/>
          <w:sz w:val="22"/>
          <w:szCs w:val="22"/>
          <w:u w:val="single"/>
        </w:rPr>
        <w:t>avec</w:t>
      </w:r>
      <w:r w:rsidRPr="00AC55B2">
        <w:rPr>
          <w:rFonts w:asciiTheme="minorHAnsi" w:hAnsiTheme="minorHAnsi" w:cstheme="minorHAnsi"/>
          <w:b/>
          <w:sz w:val="22"/>
          <w:szCs w:val="22"/>
          <w:u w:val="single"/>
        </w:rPr>
        <w:t xml:space="preserve"> 10., který zní:</w:t>
      </w:r>
    </w:p>
    <w:p w14:paraId="6BA9904F" w14:textId="6312075B" w:rsidR="00AC55B2" w:rsidRDefault="00AC55B2" w:rsidP="00AC55B2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BB25CD" w14:textId="10894AD0" w:rsidR="00AC55B2" w:rsidRPr="005A5A76" w:rsidRDefault="00AC55B2" w:rsidP="008A3FF0">
      <w:pPr>
        <w:pStyle w:val="Odstavecseseznamem"/>
        <w:numPr>
          <w:ilvl w:val="0"/>
          <w:numId w:val="20"/>
        </w:numPr>
        <w:spacing w:before="120"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5A5A76">
        <w:rPr>
          <w:rFonts w:asciiTheme="minorHAnsi" w:hAnsiTheme="minorHAnsi" w:cstheme="minorHAnsi"/>
          <w:i/>
          <w:sz w:val="22"/>
          <w:szCs w:val="22"/>
        </w:rPr>
        <w:t>Nájemce je oprávněn jednostranně obvyklé nájemné zvýšit od prvního dne prvého</w:t>
      </w:r>
      <w:r w:rsidRPr="005A5A7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A5A76">
        <w:rPr>
          <w:rFonts w:asciiTheme="minorHAnsi" w:hAnsiTheme="minorHAnsi" w:cstheme="minorHAnsi"/>
          <w:i/>
          <w:sz w:val="22"/>
          <w:szCs w:val="22"/>
        </w:rPr>
        <w:t>měsíce běžného kalendářního roku o částku odpovídající míře inflace za předchozí kalendářní rok zveřejněné statistickým úřadem. O této skutečnosti bude podnájemce písemně informován nájemcem, a to bez zbytečného odkladu poté, kdy bude míra inflace zveřejněna statistickým úřadem, nejpozději však do konce kalendářního roku, ve kterém došlo k jejímu zveřejnění. Zvýšené nájemné je podnájemce povinen zaplatit zpětně za období od 1. 1. do 31. 12. toho roku, ve kterém bylo zvýšení oznámeno, a to</w:t>
      </w:r>
      <w:r w:rsidRPr="005A5A7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A5A76">
        <w:rPr>
          <w:rFonts w:asciiTheme="minorHAnsi" w:hAnsiTheme="minorHAnsi" w:cstheme="minorHAnsi"/>
          <w:i/>
          <w:sz w:val="22"/>
          <w:szCs w:val="22"/>
        </w:rPr>
        <w:t>do 30 dnů ode dne doručení oznámení nájemce o tomto zvýšení nájemného. Pro další období je podnájemce povinen platit nájemné včetně výše uvedeného zvýšení. Nájemce je oprávněn zvýšit nájemné nejdříve od počátku roku 20</w:t>
      </w:r>
      <w:r w:rsidRPr="005A5A76">
        <w:rPr>
          <w:rFonts w:asciiTheme="minorHAnsi" w:hAnsiTheme="minorHAnsi" w:cstheme="minorHAnsi"/>
          <w:i/>
          <w:sz w:val="22"/>
          <w:szCs w:val="22"/>
        </w:rPr>
        <w:t>21</w:t>
      </w:r>
      <w:r w:rsidRPr="005A5A76">
        <w:rPr>
          <w:rFonts w:asciiTheme="minorHAnsi" w:hAnsiTheme="minorHAnsi" w:cstheme="minorHAnsi"/>
          <w:i/>
          <w:sz w:val="22"/>
          <w:szCs w:val="22"/>
        </w:rPr>
        <w:t>. Tato každoroční úprava výše nájemného vyplývá přímo z této smlouvy a není o ní zapotřebí uzavírat dodatek k této smlouvě.</w:t>
      </w:r>
    </w:p>
    <w:p w14:paraId="45B11430" w14:textId="47A5DC33" w:rsidR="00AC55B2" w:rsidRPr="00AC55B2" w:rsidRDefault="00AC55B2" w:rsidP="00AC55B2">
      <w:pPr>
        <w:pStyle w:val="Odstavecseseznamem"/>
        <w:spacing w:before="120" w:after="120" w:line="276" w:lineRule="auto"/>
        <w:ind w:left="709"/>
        <w:rPr>
          <w:rFonts w:asciiTheme="minorHAnsi" w:hAnsiTheme="minorHAnsi" w:cstheme="minorHAnsi"/>
          <w:i/>
          <w:sz w:val="22"/>
          <w:szCs w:val="22"/>
        </w:rPr>
      </w:pPr>
    </w:p>
    <w:p w14:paraId="158C9512" w14:textId="4D3F9D58" w:rsidR="00383241" w:rsidRPr="001526E4" w:rsidRDefault="00383241" w:rsidP="00ED6F4A">
      <w:pPr>
        <w:pStyle w:val="Bezmezer"/>
        <w:rPr>
          <w:rFonts w:ascii="Times New Roman" w:hAnsi="Times New Roman" w:cs="Times New Roman"/>
          <w:b/>
          <w:sz w:val="22"/>
          <w:szCs w:val="22"/>
        </w:rPr>
      </w:pPr>
    </w:p>
    <w:p w14:paraId="1C840F97" w14:textId="77777777" w:rsidR="00383241" w:rsidRPr="0043391E" w:rsidRDefault="00383241" w:rsidP="00ED6F4A">
      <w:pPr>
        <w:pStyle w:val="Bezmezer"/>
        <w:rPr>
          <w:rFonts w:cstheme="minorHAnsi"/>
          <w:b/>
          <w:sz w:val="22"/>
          <w:szCs w:val="22"/>
        </w:rPr>
      </w:pPr>
    </w:p>
    <w:p w14:paraId="3AC5348E" w14:textId="3E83975E" w:rsidR="0023497C" w:rsidRDefault="00DC3FAB" w:rsidP="00DC3FAB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  <w:r w:rsidR="0023497C">
        <w:rPr>
          <w:rFonts w:cstheme="minorHAnsi"/>
          <w:b/>
          <w:sz w:val="22"/>
          <w:szCs w:val="22"/>
        </w:rPr>
        <w:t xml:space="preserve">      </w:t>
      </w:r>
      <w:r w:rsidR="00D65400" w:rsidRPr="0043391E">
        <w:rPr>
          <w:rFonts w:cstheme="minorHAnsi"/>
          <w:b/>
          <w:sz w:val="22"/>
          <w:szCs w:val="22"/>
        </w:rPr>
        <w:t>II.</w:t>
      </w:r>
    </w:p>
    <w:p w14:paraId="0A0CD0B3" w14:textId="4D2450CC" w:rsidR="00B06158" w:rsidRDefault="0023497C" w:rsidP="0023497C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</w:t>
      </w:r>
      <w:r w:rsidR="00B06158" w:rsidRPr="0043391E">
        <w:rPr>
          <w:rFonts w:cstheme="minorHAnsi"/>
          <w:b/>
          <w:sz w:val="22"/>
          <w:szCs w:val="22"/>
        </w:rPr>
        <w:t>Závěrečná ustanovení</w:t>
      </w:r>
    </w:p>
    <w:p w14:paraId="053C7941" w14:textId="77777777" w:rsidR="0023497C" w:rsidRPr="0043391E" w:rsidRDefault="0023497C" w:rsidP="0023497C">
      <w:pPr>
        <w:pStyle w:val="Bezmezer"/>
        <w:rPr>
          <w:rFonts w:cstheme="minorHAnsi"/>
          <w:b/>
          <w:sz w:val="22"/>
          <w:szCs w:val="22"/>
        </w:rPr>
      </w:pPr>
    </w:p>
    <w:p w14:paraId="28AF0FFC" w14:textId="77777777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5F050FC9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603B78AB" w14:textId="47957C12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nabývá účinnosti </w:t>
      </w:r>
      <w:r w:rsidR="00ED5D7B" w:rsidRPr="0043391E">
        <w:rPr>
          <w:rFonts w:asciiTheme="minorHAnsi" w:hAnsiTheme="minorHAnsi" w:cstheme="minorHAnsi"/>
          <w:sz w:val="22"/>
          <w:szCs w:val="22"/>
        </w:rPr>
        <w:t xml:space="preserve">dne </w:t>
      </w:r>
      <w:r w:rsidR="002754E2">
        <w:rPr>
          <w:rFonts w:asciiTheme="minorHAnsi" w:hAnsiTheme="minorHAnsi" w:cstheme="minorHAnsi"/>
          <w:b/>
          <w:sz w:val="22"/>
          <w:szCs w:val="22"/>
        </w:rPr>
        <w:t>1</w:t>
      </w:r>
      <w:r w:rsidR="00AC55B2">
        <w:rPr>
          <w:rFonts w:asciiTheme="minorHAnsi" w:hAnsiTheme="minorHAnsi" w:cstheme="minorHAnsi"/>
          <w:b/>
          <w:sz w:val="22"/>
          <w:szCs w:val="22"/>
        </w:rPr>
        <w:t>5</w:t>
      </w:r>
      <w:r w:rsidR="00ED5D7B" w:rsidRPr="00CE5ED4">
        <w:rPr>
          <w:rFonts w:asciiTheme="minorHAnsi" w:hAnsiTheme="minorHAnsi" w:cstheme="minorHAnsi"/>
          <w:b/>
          <w:sz w:val="22"/>
          <w:szCs w:val="22"/>
        </w:rPr>
        <w:t>.</w:t>
      </w:r>
      <w:r w:rsidR="00AC55B2">
        <w:rPr>
          <w:rFonts w:asciiTheme="minorHAnsi" w:hAnsiTheme="minorHAnsi" w:cstheme="minorHAnsi"/>
          <w:b/>
          <w:sz w:val="22"/>
          <w:szCs w:val="22"/>
        </w:rPr>
        <w:t>6</w:t>
      </w:r>
      <w:r w:rsidR="00ED5D7B" w:rsidRPr="00CE5ED4">
        <w:rPr>
          <w:rFonts w:asciiTheme="minorHAnsi" w:hAnsiTheme="minorHAnsi" w:cstheme="minorHAnsi"/>
          <w:b/>
          <w:sz w:val="22"/>
          <w:szCs w:val="22"/>
        </w:rPr>
        <w:t>.20</w:t>
      </w:r>
      <w:r w:rsidR="00C73C15">
        <w:rPr>
          <w:rFonts w:asciiTheme="minorHAnsi" w:hAnsiTheme="minorHAnsi" w:cstheme="minorHAnsi"/>
          <w:b/>
          <w:sz w:val="22"/>
          <w:szCs w:val="22"/>
        </w:rPr>
        <w:t>20</w:t>
      </w:r>
      <w:r w:rsidR="00ED5D7B" w:rsidRPr="00CE5ED4">
        <w:rPr>
          <w:rFonts w:asciiTheme="minorHAnsi" w:hAnsiTheme="minorHAnsi" w:cstheme="minorHAnsi"/>
          <w:b/>
          <w:sz w:val="22"/>
          <w:szCs w:val="22"/>
        </w:rPr>
        <w:t>.</w:t>
      </w:r>
    </w:p>
    <w:p w14:paraId="6491327A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26BDDE2D" w14:textId="77777777" w:rsidR="008A3FF0" w:rsidRPr="008A3FF0" w:rsidRDefault="008A3FF0" w:rsidP="008A3FF0">
      <w:pPr>
        <w:spacing w:before="120"/>
        <w:ind w:left="360"/>
        <w:rPr>
          <w:rFonts w:cstheme="minorHAnsi"/>
          <w:sz w:val="22"/>
          <w:szCs w:val="22"/>
        </w:rPr>
      </w:pPr>
    </w:p>
    <w:p w14:paraId="5D013C50" w14:textId="77777777" w:rsidR="008A3FF0" w:rsidRPr="008A3FF0" w:rsidRDefault="008A3FF0" w:rsidP="008A3FF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14A63EA" w14:textId="3C8072B8" w:rsidR="00B06158" w:rsidRDefault="00B06158" w:rsidP="00B06158">
      <w:pPr>
        <w:pStyle w:val="Odstavecseseznamem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 w:rsidR="00FA7928">
        <w:rPr>
          <w:rFonts w:asciiTheme="minorHAnsi" w:hAnsiTheme="minorHAnsi" w:cstheme="minorHAnsi"/>
          <w:sz w:val="22"/>
          <w:szCs w:val="22"/>
        </w:rPr>
        <w:t>dvou</w:t>
      </w:r>
      <w:r w:rsidRPr="0043391E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obdrží po </w:t>
      </w:r>
      <w:r w:rsidR="00FA7928"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0DE7C993" w14:textId="77777777" w:rsidR="00A6264D" w:rsidRPr="00A6264D" w:rsidRDefault="00A6264D" w:rsidP="00A6264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02CBD69" w14:textId="77777777" w:rsidR="00A6264D" w:rsidRDefault="00A6264D" w:rsidP="00A6264D">
      <w:pPr>
        <w:spacing w:before="120"/>
        <w:rPr>
          <w:rFonts w:cstheme="minorHAnsi"/>
          <w:sz w:val="22"/>
          <w:szCs w:val="22"/>
        </w:rPr>
      </w:pPr>
    </w:p>
    <w:p w14:paraId="1F6B10AE" w14:textId="77777777" w:rsidR="00A6264D" w:rsidRPr="00A6264D" w:rsidRDefault="00A6264D" w:rsidP="00A6264D">
      <w:pPr>
        <w:spacing w:before="120"/>
        <w:rPr>
          <w:rFonts w:cstheme="minorHAnsi"/>
          <w:sz w:val="22"/>
          <w:szCs w:val="22"/>
        </w:rPr>
      </w:pPr>
    </w:p>
    <w:p w14:paraId="696BAB24" w14:textId="77777777" w:rsidR="00B06158" w:rsidRPr="0043391E" w:rsidRDefault="00B06158" w:rsidP="00B06158">
      <w:pPr>
        <w:spacing w:before="120" w:line="276" w:lineRule="auto"/>
        <w:rPr>
          <w:rFonts w:cstheme="minorHAnsi"/>
          <w:sz w:val="22"/>
          <w:szCs w:val="22"/>
        </w:rPr>
      </w:pPr>
    </w:p>
    <w:p w14:paraId="62916C4D" w14:textId="4ACCD99F" w:rsidR="00B06158" w:rsidRPr="0043391E" w:rsidRDefault="00B06158" w:rsidP="00AC55B2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V Ostravě dne</w:t>
      </w:r>
      <w:r w:rsidR="0023497C">
        <w:rPr>
          <w:rFonts w:cstheme="minorHAnsi"/>
          <w:sz w:val="22"/>
          <w:szCs w:val="22"/>
        </w:rPr>
        <w:t xml:space="preserve"> </w:t>
      </w:r>
      <w:r w:rsidR="00AC55B2">
        <w:rPr>
          <w:rFonts w:cstheme="minorHAnsi"/>
          <w:sz w:val="22"/>
          <w:szCs w:val="22"/>
        </w:rPr>
        <w:t xml:space="preserve">                                                                        V Praze dne</w:t>
      </w:r>
    </w:p>
    <w:p w14:paraId="7FF4B93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6A723464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3A50D032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494FEF4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1A9B137E" w14:textId="77777777" w:rsidR="005B486D" w:rsidRPr="0043391E" w:rsidRDefault="005B486D" w:rsidP="005B486D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</w:p>
    <w:p w14:paraId="6F6417FC" w14:textId="434D8035" w:rsidR="009738AA" w:rsidRDefault="00B44EA5" w:rsidP="009738AA">
      <w:pPr>
        <w:ind w:left="-284"/>
        <w:rPr>
          <w:rFonts w:cstheme="minorHAnsi"/>
          <w:bCs/>
          <w:sz w:val="22"/>
          <w:szCs w:val="22"/>
        </w:rPr>
      </w:pPr>
      <w:r w:rsidRPr="0043391E">
        <w:rPr>
          <w:rFonts w:cstheme="minorHAnsi"/>
          <w:sz w:val="22"/>
          <w:szCs w:val="22"/>
        </w:rPr>
        <w:t>z</w:t>
      </w:r>
      <w:r w:rsidR="00B06158" w:rsidRPr="0043391E">
        <w:rPr>
          <w:rFonts w:cstheme="minorHAnsi"/>
          <w:sz w:val="22"/>
          <w:szCs w:val="22"/>
        </w:rPr>
        <w:t>a Moravskoslezské inovační centrum Ostrava, a.s.</w:t>
      </w:r>
      <w:r w:rsidR="009738AA">
        <w:rPr>
          <w:rFonts w:cstheme="minorHAnsi"/>
          <w:sz w:val="22"/>
          <w:szCs w:val="22"/>
        </w:rPr>
        <w:t xml:space="preserve"> </w:t>
      </w:r>
      <w:r w:rsidRPr="0043391E">
        <w:rPr>
          <w:rFonts w:cstheme="minorHAnsi"/>
          <w:sz w:val="22"/>
          <w:szCs w:val="22"/>
        </w:rPr>
        <w:tab/>
      </w:r>
      <w:r w:rsidR="002B442C">
        <w:rPr>
          <w:rFonts w:cstheme="minorHAnsi"/>
          <w:sz w:val="22"/>
          <w:szCs w:val="22"/>
        </w:rPr>
        <w:t xml:space="preserve">za </w:t>
      </w:r>
      <w:r w:rsidR="00AC55B2">
        <w:rPr>
          <w:rFonts w:cstheme="minorHAnsi"/>
          <w:sz w:val="22"/>
          <w:szCs w:val="22"/>
        </w:rPr>
        <w:t>LPP s.r.o.</w:t>
      </w:r>
    </w:p>
    <w:p w14:paraId="36BAEF4A" w14:textId="5F9288CF" w:rsidR="00B06158" w:rsidRPr="00AC55B2" w:rsidRDefault="008A3FF0" w:rsidP="00AC55B2">
      <w:pPr>
        <w:ind w:left="-28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</w:t>
      </w:r>
      <w:r w:rsidR="00B06158" w:rsidRPr="0043391E">
        <w:rPr>
          <w:rFonts w:cstheme="minorHAnsi"/>
          <w:sz w:val="22"/>
          <w:szCs w:val="22"/>
        </w:rPr>
        <w:t>Mgr. Pavel Csank, předseda představenstva</w:t>
      </w:r>
      <w:r w:rsidR="00B44EA5" w:rsidRPr="0043391E">
        <w:rPr>
          <w:rFonts w:cstheme="minorHAnsi"/>
          <w:sz w:val="22"/>
          <w:szCs w:val="22"/>
        </w:rPr>
        <w:tab/>
      </w:r>
      <w:r w:rsidR="00C855DC">
        <w:rPr>
          <w:rFonts w:cstheme="minorHAnsi"/>
          <w:sz w:val="22"/>
          <w:szCs w:val="22"/>
        </w:rPr>
        <w:t xml:space="preserve">  </w:t>
      </w:r>
      <w:r w:rsidR="009738AA">
        <w:rPr>
          <w:rFonts w:cstheme="minorHAnsi"/>
          <w:sz w:val="22"/>
          <w:szCs w:val="22"/>
        </w:rPr>
        <w:t xml:space="preserve">           </w:t>
      </w:r>
      <w:r w:rsidR="00C855DC">
        <w:rPr>
          <w:rFonts w:cstheme="minorHAnsi"/>
          <w:sz w:val="22"/>
          <w:szCs w:val="22"/>
        </w:rPr>
        <w:t xml:space="preserve"> </w:t>
      </w:r>
      <w:r w:rsidR="00AC55B2">
        <w:rPr>
          <w:rFonts w:cstheme="minorHAnsi"/>
          <w:sz w:val="22"/>
          <w:szCs w:val="22"/>
        </w:rPr>
        <w:t xml:space="preserve">Ing. Miroslav Žižka, </w:t>
      </w:r>
      <w:r w:rsidR="00C855DC">
        <w:rPr>
          <w:rFonts w:cstheme="minorHAnsi"/>
          <w:sz w:val="22"/>
          <w:szCs w:val="22"/>
        </w:rPr>
        <w:t>jednatel společnosti</w:t>
      </w:r>
      <w:r w:rsidR="00B44EA5" w:rsidRPr="0043391E">
        <w:rPr>
          <w:rFonts w:cstheme="minorHAnsi"/>
          <w:sz w:val="22"/>
          <w:szCs w:val="22"/>
        </w:rPr>
        <w:tab/>
      </w:r>
    </w:p>
    <w:p w14:paraId="3C7AB94F" w14:textId="0CFE483B" w:rsidR="00B06158" w:rsidRPr="0043391E" w:rsidRDefault="00163473" w:rsidP="00B0615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</w:t>
      </w:r>
    </w:p>
    <w:p w14:paraId="4B23D3DB" w14:textId="77777777" w:rsidR="00B06158" w:rsidRPr="0043391E" w:rsidRDefault="00B06158" w:rsidP="00B06158">
      <w:pPr>
        <w:spacing w:line="276" w:lineRule="auto"/>
        <w:rPr>
          <w:rFonts w:cstheme="minorHAnsi"/>
          <w:sz w:val="22"/>
          <w:szCs w:val="22"/>
        </w:rPr>
      </w:pPr>
    </w:p>
    <w:p w14:paraId="38834F54" w14:textId="77777777" w:rsidR="00B06158" w:rsidRPr="0043391E" w:rsidRDefault="00B06158" w:rsidP="007A0F2D">
      <w:pPr>
        <w:rPr>
          <w:rFonts w:cstheme="minorHAnsi"/>
          <w:b/>
          <w:sz w:val="22"/>
          <w:szCs w:val="22"/>
          <w:u w:val="single"/>
        </w:rPr>
      </w:pPr>
    </w:p>
    <w:sectPr w:rsidR="00B06158" w:rsidRPr="0043391E" w:rsidSect="00D47AAB">
      <w:headerReference w:type="default" r:id="rId10"/>
      <w:footerReference w:type="default" r:id="rId11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1E0F8" w14:textId="77777777" w:rsidR="00DA72DE" w:rsidRDefault="00DA72DE" w:rsidP="00DC12B0">
      <w:r>
        <w:separator/>
      </w:r>
    </w:p>
  </w:endnote>
  <w:endnote w:type="continuationSeparator" w:id="0">
    <w:p w14:paraId="1DA10544" w14:textId="77777777" w:rsidR="00DA72DE" w:rsidRDefault="00DA72DE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D2C61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D7F89F6" wp14:editId="60DC74A3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737BFE" wp14:editId="5D686C87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57F2D" w14:textId="77777777" w:rsidR="00DA72DE" w:rsidRDefault="00DA72DE" w:rsidP="00DC12B0">
      <w:r>
        <w:separator/>
      </w:r>
    </w:p>
  </w:footnote>
  <w:footnote w:type="continuationSeparator" w:id="0">
    <w:p w14:paraId="16463CE8" w14:textId="77777777" w:rsidR="00DA72DE" w:rsidRDefault="00DA72DE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50DC9" w14:textId="77777777" w:rsidR="00DC12B0" w:rsidRDefault="00D47AA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657D75" wp14:editId="788AD36F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86C29" w14:textId="77777777" w:rsidR="00D47AAB" w:rsidRPr="009707DA" w:rsidRDefault="00D47AAB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57D7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" filled="f" stroked="f">
              <v:textbox>
                <w:txbxContent>
                  <w:p w14:paraId="0A186C29" w14:textId="77777777" w:rsidR="00D47AAB" w:rsidRPr="009707DA" w:rsidRDefault="00D47AAB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DE32AD" wp14:editId="674AD94F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73EE2"/>
    <w:multiLevelType w:val="hybridMultilevel"/>
    <w:tmpl w:val="674E7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3989"/>
    <w:multiLevelType w:val="hybridMultilevel"/>
    <w:tmpl w:val="80F2361E"/>
    <w:lvl w:ilvl="0" w:tplc="49F0F91E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F1C6461"/>
    <w:multiLevelType w:val="multilevel"/>
    <w:tmpl w:val="436A9AB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26169B"/>
    <w:multiLevelType w:val="hybridMultilevel"/>
    <w:tmpl w:val="F3CA31A0"/>
    <w:lvl w:ilvl="0" w:tplc="A4306174">
      <w:start w:val="10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8" w15:restartNumberingAfterBreak="0">
    <w:nsid w:val="1E892B69"/>
    <w:multiLevelType w:val="hybridMultilevel"/>
    <w:tmpl w:val="8362C5B6"/>
    <w:lvl w:ilvl="0" w:tplc="8B2EF80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bCs/>
      </w:rPr>
    </w:lvl>
    <w:lvl w:ilvl="1" w:tplc="1D40A7C0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12AEE9B4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5E5430B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DCA15B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C76275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9F2AC2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BA2421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A0263A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6525798"/>
    <w:multiLevelType w:val="hybridMultilevel"/>
    <w:tmpl w:val="A022E930"/>
    <w:lvl w:ilvl="0" w:tplc="69CE836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6A70F98"/>
    <w:multiLevelType w:val="hybridMultilevel"/>
    <w:tmpl w:val="0CEC38A8"/>
    <w:lvl w:ilvl="0" w:tplc="55B0A54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325E7BA6"/>
    <w:multiLevelType w:val="multilevel"/>
    <w:tmpl w:val="63EA99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86317B"/>
    <w:multiLevelType w:val="hybridMultilevel"/>
    <w:tmpl w:val="D97AD33E"/>
    <w:lvl w:ilvl="0" w:tplc="003416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2148" w:hanging="360"/>
      </w:pPr>
    </w:lvl>
    <w:lvl w:ilvl="2" w:tplc="047E001B" w:tentative="1">
      <w:start w:val="1"/>
      <w:numFmt w:val="lowerRoman"/>
      <w:lvlText w:val="%3."/>
      <w:lvlJc w:val="right"/>
      <w:pPr>
        <w:ind w:left="2868" w:hanging="180"/>
      </w:pPr>
    </w:lvl>
    <w:lvl w:ilvl="3" w:tplc="047E000F" w:tentative="1">
      <w:start w:val="1"/>
      <w:numFmt w:val="decimal"/>
      <w:lvlText w:val="%4."/>
      <w:lvlJc w:val="left"/>
      <w:pPr>
        <w:ind w:left="3588" w:hanging="360"/>
      </w:pPr>
    </w:lvl>
    <w:lvl w:ilvl="4" w:tplc="047E0019" w:tentative="1">
      <w:start w:val="1"/>
      <w:numFmt w:val="lowerLetter"/>
      <w:lvlText w:val="%5."/>
      <w:lvlJc w:val="left"/>
      <w:pPr>
        <w:ind w:left="4308" w:hanging="360"/>
      </w:pPr>
    </w:lvl>
    <w:lvl w:ilvl="5" w:tplc="047E001B" w:tentative="1">
      <w:start w:val="1"/>
      <w:numFmt w:val="lowerRoman"/>
      <w:lvlText w:val="%6."/>
      <w:lvlJc w:val="right"/>
      <w:pPr>
        <w:ind w:left="5028" w:hanging="180"/>
      </w:pPr>
    </w:lvl>
    <w:lvl w:ilvl="6" w:tplc="047E000F" w:tentative="1">
      <w:start w:val="1"/>
      <w:numFmt w:val="decimal"/>
      <w:lvlText w:val="%7."/>
      <w:lvlJc w:val="left"/>
      <w:pPr>
        <w:ind w:left="5748" w:hanging="360"/>
      </w:pPr>
    </w:lvl>
    <w:lvl w:ilvl="7" w:tplc="047E0019" w:tentative="1">
      <w:start w:val="1"/>
      <w:numFmt w:val="lowerLetter"/>
      <w:lvlText w:val="%8."/>
      <w:lvlJc w:val="left"/>
      <w:pPr>
        <w:ind w:left="6468" w:hanging="360"/>
      </w:pPr>
    </w:lvl>
    <w:lvl w:ilvl="8" w:tplc="047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9C43783"/>
    <w:multiLevelType w:val="hybridMultilevel"/>
    <w:tmpl w:val="ECBC8AB0"/>
    <w:lvl w:ilvl="0" w:tplc="0C80F5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B95F9B"/>
    <w:multiLevelType w:val="hybridMultilevel"/>
    <w:tmpl w:val="E99C9C98"/>
    <w:lvl w:ilvl="0" w:tplc="2724126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63114F5F"/>
    <w:multiLevelType w:val="hybridMultilevel"/>
    <w:tmpl w:val="179AE7AC"/>
    <w:lvl w:ilvl="0" w:tplc="427C00E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C466218E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84D099F0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1D5A72BE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601EB8BA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48F08B9E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8DB84A60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B69C105A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BEAA2AC6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" w15:restartNumberingAfterBreak="0">
    <w:nsid w:val="6F94528D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9" w15:restartNumberingAfterBreak="0">
    <w:nsid w:val="7BE00A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12"/>
  </w:num>
  <w:num w:numId="5">
    <w:abstractNumId w:val="0"/>
  </w:num>
  <w:num w:numId="6">
    <w:abstractNumId w:val="7"/>
  </w:num>
  <w:num w:numId="7">
    <w:abstractNumId w:val="19"/>
  </w:num>
  <w:num w:numId="8">
    <w:abstractNumId w:val="5"/>
  </w:num>
  <w:num w:numId="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"/>
  </w:num>
  <w:num w:numId="13">
    <w:abstractNumId w:val="14"/>
  </w:num>
  <w:num w:numId="14">
    <w:abstractNumId w:val="10"/>
  </w:num>
  <w:num w:numId="15">
    <w:abstractNumId w:val="18"/>
  </w:num>
  <w:num w:numId="16">
    <w:abstractNumId w:val="15"/>
  </w:num>
  <w:num w:numId="17">
    <w:abstractNumId w:val="1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13A2F"/>
    <w:rsid w:val="00027F4E"/>
    <w:rsid w:val="000520A5"/>
    <w:rsid w:val="0005424C"/>
    <w:rsid w:val="0005757E"/>
    <w:rsid w:val="00057C42"/>
    <w:rsid w:val="00060EBD"/>
    <w:rsid w:val="000674D1"/>
    <w:rsid w:val="00087391"/>
    <w:rsid w:val="000B360C"/>
    <w:rsid w:val="000C2E09"/>
    <w:rsid w:val="000D3000"/>
    <w:rsid w:val="000D711A"/>
    <w:rsid w:val="000E019C"/>
    <w:rsid w:val="00111BD9"/>
    <w:rsid w:val="0011282D"/>
    <w:rsid w:val="0012516A"/>
    <w:rsid w:val="00144A96"/>
    <w:rsid w:val="00151CB9"/>
    <w:rsid w:val="001526E4"/>
    <w:rsid w:val="00152B17"/>
    <w:rsid w:val="001544DA"/>
    <w:rsid w:val="001556C2"/>
    <w:rsid w:val="00157637"/>
    <w:rsid w:val="00157947"/>
    <w:rsid w:val="00163473"/>
    <w:rsid w:val="00171FE5"/>
    <w:rsid w:val="00180983"/>
    <w:rsid w:val="001B0521"/>
    <w:rsid w:val="001B06C2"/>
    <w:rsid w:val="001B741B"/>
    <w:rsid w:val="001E460F"/>
    <w:rsid w:val="001E6E9D"/>
    <w:rsid w:val="00207585"/>
    <w:rsid w:val="002078CF"/>
    <w:rsid w:val="002131D0"/>
    <w:rsid w:val="00225EE3"/>
    <w:rsid w:val="00230CEF"/>
    <w:rsid w:val="0023497C"/>
    <w:rsid w:val="00234F47"/>
    <w:rsid w:val="002366F6"/>
    <w:rsid w:val="00241F3A"/>
    <w:rsid w:val="00245C0C"/>
    <w:rsid w:val="0026567A"/>
    <w:rsid w:val="00274F4F"/>
    <w:rsid w:val="002754E2"/>
    <w:rsid w:val="002B2DE5"/>
    <w:rsid w:val="002B442C"/>
    <w:rsid w:val="002B7437"/>
    <w:rsid w:val="002D0628"/>
    <w:rsid w:val="002D1847"/>
    <w:rsid w:val="003050E4"/>
    <w:rsid w:val="0033524A"/>
    <w:rsid w:val="00346D9F"/>
    <w:rsid w:val="0035519E"/>
    <w:rsid w:val="003721D7"/>
    <w:rsid w:val="00377012"/>
    <w:rsid w:val="00383241"/>
    <w:rsid w:val="00390364"/>
    <w:rsid w:val="003A5260"/>
    <w:rsid w:val="003B30F2"/>
    <w:rsid w:val="003B552B"/>
    <w:rsid w:val="003D4350"/>
    <w:rsid w:val="003F7A45"/>
    <w:rsid w:val="00404709"/>
    <w:rsid w:val="0043391E"/>
    <w:rsid w:val="004A6B28"/>
    <w:rsid w:val="004A7F78"/>
    <w:rsid w:val="004B3623"/>
    <w:rsid w:val="004B6E0D"/>
    <w:rsid w:val="004C03E0"/>
    <w:rsid w:val="004C0456"/>
    <w:rsid w:val="004C2204"/>
    <w:rsid w:val="004C4EC0"/>
    <w:rsid w:val="00503E87"/>
    <w:rsid w:val="005103D1"/>
    <w:rsid w:val="00512C14"/>
    <w:rsid w:val="005176D1"/>
    <w:rsid w:val="00544E69"/>
    <w:rsid w:val="00556890"/>
    <w:rsid w:val="00567E42"/>
    <w:rsid w:val="00580608"/>
    <w:rsid w:val="005843C9"/>
    <w:rsid w:val="0059122A"/>
    <w:rsid w:val="005A5A76"/>
    <w:rsid w:val="005B486D"/>
    <w:rsid w:val="005B6914"/>
    <w:rsid w:val="005C45F7"/>
    <w:rsid w:val="005E44DC"/>
    <w:rsid w:val="005E62DA"/>
    <w:rsid w:val="005F45F2"/>
    <w:rsid w:val="00614B57"/>
    <w:rsid w:val="00625904"/>
    <w:rsid w:val="00626F44"/>
    <w:rsid w:val="0063557A"/>
    <w:rsid w:val="00642CB1"/>
    <w:rsid w:val="006459AC"/>
    <w:rsid w:val="0064705E"/>
    <w:rsid w:val="00652AD3"/>
    <w:rsid w:val="0065324F"/>
    <w:rsid w:val="006601A9"/>
    <w:rsid w:val="00660FC3"/>
    <w:rsid w:val="00663867"/>
    <w:rsid w:val="006669B4"/>
    <w:rsid w:val="00666F38"/>
    <w:rsid w:val="0068059D"/>
    <w:rsid w:val="00685723"/>
    <w:rsid w:val="00687024"/>
    <w:rsid w:val="006915FE"/>
    <w:rsid w:val="0069718C"/>
    <w:rsid w:val="006A7DEE"/>
    <w:rsid w:val="006B6D63"/>
    <w:rsid w:val="006D01CA"/>
    <w:rsid w:val="006D0CC1"/>
    <w:rsid w:val="006D7F80"/>
    <w:rsid w:val="006F4408"/>
    <w:rsid w:val="00700F3A"/>
    <w:rsid w:val="00702FFC"/>
    <w:rsid w:val="0071345D"/>
    <w:rsid w:val="007155E7"/>
    <w:rsid w:val="007358E2"/>
    <w:rsid w:val="007378C3"/>
    <w:rsid w:val="00742B54"/>
    <w:rsid w:val="00770ED6"/>
    <w:rsid w:val="00773902"/>
    <w:rsid w:val="0077487C"/>
    <w:rsid w:val="00785684"/>
    <w:rsid w:val="0079300D"/>
    <w:rsid w:val="007A0F0B"/>
    <w:rsid w:val="007A0F2D"/>
    <w:rsid w:val="007A64F9"/>
    <w:rsid w:val="007A78FC"/>
    <w:rsid w:val="007B123D"/>
    <w:rsid w:val="007C0BF6"/>
    <w:rsid w:val="007D04A8"/>
    <w:rsid w:val="007D2ED2"/>
    <w:rsid w:val="007E1D9B"/>
    <w:rsid w:val="00806C4E"/>
    <w:rsid w:val="008103E5"/>
    <w:rsid w:val="00841B6B"/>
    <w:rsid w:val="008505A1"/>
    <w:rsid w:val="0085395C"/>
    <w:rsid w:val="00863480"/>
    <w:rsid w:val="00864BA5"/>
    <w:rsid w:val="00885595"/>
    <w:rsid w:val="00897AF3"/>
    <w:rsid w:val="008A3FF0"/>
    <w:rsid w:val="008F50FA"/>
    <w:rsid w:val="00926503"/>
    <w:rsid w:val="0094552E"/>
    <w:rsid w:val="0094561F"/>
    <w:rsid w:val="009707DA"/>
    <w:rsid w:val="009738AA"/>
    <w:rsid w:val="00973F83"/>
    <w:rsid w:val="00991590"/>
    <w:rsid w:val="009929ED"/>
    <w:rsid w:val="0099422F"/>
    <w:rsid w:val="00994804"/>
    <w:rsid w:val="009A368D"/>
    <w:rsid w:val="009D4940"/>
    <w:rsid w:val="009E183B"/>
    <w:rsid w:val="009E3352"/>
    <w:rsid w:val="009F7819"/>
    <w:rsid w:val="009F782C"/>
    <w:rsid w:val="00A0483F"/>
    <w:rsid w:val="00A13716"/>
    <w:rsid w:val="00A21134"/>
    <w:rsid w:val="00A2633F"/>
    <w:rsid w:val="00A31DCF"/>
    <w:rsid w:val="00A36EFB"/>
    <w:rsid w:val="00A44883"/>
    <w:rsid w:val="00A6264D"/>
    <w:rsid w:val="00A81D7F"/>
    <w:rsid w:val="00A87079"/>
    <w:rsid w:val="00AA424D"/>
    <w:rsid w:val="00AB4C23"/>
    <w:rsid w:val="00AC4CFE"/>
    <w:rsid w:val="00AC55B2"/>
    <w:rsid w:val="00AE183A"/>
    <w:rsid w:val="00B06158"/>
    <w:rsid w:val="00B23A53"/>
    <w:rsid w:val="00B333E2"/>
    <w:rsid w:val="00B44EA5"/>
    <w:rsid w:val="00B706B2"/>
    <w:rsid w:val="00B725F2"/>
    <w:rsid w:val="00B850AE"/>
    <w:rsid w:val="00B91974"/>
    <w:rsid w:val="00BA725C"/>
    <w:rsid w:val="00BB1530"/>
    <w:rsid w:val="00BC1899"/>
    <w:rsid w:val="00BC45C3"/>
    <w:rsid w:val="00BE066A"/>
    <w:rsid w:val="00BF787E"/>
    <w:rsid w:val="00C0058C"/>
    <w:rsid w:val="00C04D32"/>
    <w:rsid w:val="00C4222D"/>
    <w:rsid w:val="00C537CD"/>
    <w:rsid w:val="00C65496"/>
    <w:rsid w:val="00C73C15"/>
    <w:rsid w:val="00C8286C"/>
    <w:rsid w:val="00C855DC"/>
    <w:rsid w:val="00C90C71"/>
    <w:rsid w:val="00CA457B"/>
    <w:rsid w:val="00CB7434"/>
    <w:rsid w:val="00CB7E48"/>
    <w:rsid w:val="00CD60CE"/>
    <w:rsid w:val="00CE5ED4"/>
    <w:rsid w:val="00CF3F71"/>
    <w:rsid w:val="00D03737"/>
    <w:rsid w:val="00D12862"/>
    <w:rsid w:val="00D16541"/>
    <w:rsid w:val="00D47AAB"/>
    <w:rsid w:val="00D65400"/>
    <w:rsid w:val="00D77BD9"/>
    <w:rsid w:val="00D80C2C"/>
    <w:rsid w:val="00D95976"/>
    <w:rsid w:val="00DA72DE"/>
    <w:rsid w:val="00DB5E41"/>
    <w:rsid w:val="00DC12B0"/>
    <w:rsid w:val="00DC3FAB"/>
    <w:rsid w:val="00DD27C7"/>
    <w:rsid w:val="00DE00AD"/>
    <w:rsid w:val="00E026F4"/>
    <w:rsid w:val="00E07057"/>
    <w:rsid w:val="00E12C7B"/>
    <w:rsid w:val="00E16119"/>
    <w:rsid w:val="00E163D3"/>
    <w:rsid w:val="00E32FB0"/>
    <w:rsid w:val="00E43A07"/>
    <w:rsid w:val="00E44700"/>
    <w:rsid w:val="00E82D2D"/>
    <w:rsid w:val="00EA15A2"/>
    <w:rsid w:val="00EB2EC6"/>
    <w:rsid w:val="00EB3BFF"/>
    <w:rsid w:val="00EC7EDB"/>
    <w:rsid w:val="00ED5D7B"/>
    <w:rsid w:val="00ED6F4A"/>
    <w:rsid w:val="00F04184"/>
    <w:rsid w:val="00F04771"/>
    <w:rsid w:val="00F13AAB"/>
    <w:rsid w:val="00F31037"/>
    <w:rsid w:val="00F40B6F"/>
    <w:rsid w:val="00F4168C"/>
    <w:rsid w:val="00F5159F"/>
    <w:rsid w:val="00F5510F"/>
    <w:rsid w:val="00F77248"/>
    <w:rsid w:val="00F825A5"/>
    <w:rsid w:val="00F84CBA"/>
    <w:rsid w:val="00F92CDF"/>
    <w:rsid w:val="00FA6F31"/>
    <w:rsid w:val="00FA7928"/>
    <w:rsid w:val="00FB6112"/>
    <w:rsid w:val="00FC40CD"/>
    <w:rsid w:val="00FE7C4A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AB7F85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647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391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7" ma:contentTypeDescription="Vytvoří nový dokument" ma:contentTypeScope="" ma:versionID="6cd08c57aa1c0f10cecde54e61303fc7">
  <xsd:schema xmlns:xsd="http://www.w3.org/2001/XMLSchema" xmlns:xs="http://www.w3.org/2001/XMLSchema" xmlns:p="http://schemas.microsoft.com/office/2006/metadata/properties" xmlns:ns3="ec525e86-8927-4333-a3eb-489ba06f53d4" targetNamespace="http://schemas.microsoft.com/office/2006/metadata/properties" ma:root="true" ma:fieldsID="c9eb516a67974fad0b12ac85dc7b03d6" ns3:_="">
    <xsd:import namespace="ec525e86-8927-4333-a3eb-489ba06f5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C0FF9-EEC5-4B83-94FA-BA42D04B7E91}">
  <ds:schemaRefs>
    <ds:schemaRef ds:uri="http://schemas.microsoft.com/office/2006/documentManagement/types"/>
    <ds:schemaRef ds:uri="http://purl.org/dc/dcmitype/"/>
    <ds:schemaRef ds:uri="ec525e86-8927-4333-a3eb-489ba06f53d4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3E1DE9F-8927-4DF1-9C52-80373F4BF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403</TotalTime>
  <Pages>3</Pages>
  <Words>629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Ladislava Karvanská</cp:lastModifiedBy>
  <cp:revision>104</cp:revision>
  <cp:lastPrinted>2020-06-08T08:04:00Z</cp:lastPrinted>
  <dcterms:created xsi:type="dcterms:W3CDTF">2019-07-26T13:05:00Z</dcterms:created>
  <dcterms:modified xsi:type="dcterms:W3CDTF">2020-06-08T08:15:00Z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