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6BBFC" w14:textId="2FAE2E9B" w:rsidR="00131179" w:rsidRDefault="0013117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Smlouva o </w:t>
      </w:r>
      <w:r w:rsidR="00C233FB">
        <w:rPr>
          <w:rFonts w:ascii="Times New Roman" w:hAnsi="Times New Roman"/>
          <w:b/>
          <w:sz w:val="32"/>
          <w:szCs w:val="32"/>
        </w:rPr>
        <w:t>výkonu spoluvlastnických práv</w:t>
      </w:r>
      <w:r w:rsidR="008F7F04">
        <w:rPr>
          <w:rFonts w:ascii="Times New Roman" w:hAnsi="Times New Roman"/>
          <w:b/>
          <w:sz w:val="32"/>
          <w:szCs w:val="32"/>
        </w:rPr>
        <w:t xml:space="preserve"> </w:t>
      </w:r>
    </w:p>
    <w:p w14:paraId="3AD69860" w14:textId="77777777" w:rsidR="00131179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06EF2" w14:textId="77777777" w:rsidR="00131179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D0C1D" w14:textId="60BA35CB" w:rsidR="00131179" w:rsidRPr="00830172" w:rsidRDefault="001311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0172">
        <w:rPr>
          <w:rFonts w:ascii="Times New Roman" w:hAnsi="Times New Roman"/>
          <w:b/>
          <w:sz w:val="24"/>
          <w:szCs w:val="24"/>
        </w:rPr>
        <w:t>Smluvní strany</w:t>
      </w:r>
      <w:r w:rsidR="000B3D44">
        <w:rPr>
          <w:rFonts w:ascii="Times New Roman" w:hAnsi="Times New Roman"/>
          <w:b/>
          <w:sz w:val="24"/>
          <w:szCs w:val="24"/>
        </w:rPr>
        <w:t>:</w:t>
      </w:r>
    </w:p>
    <w:p w14:paraId="035671FB" w14:textId="77777777" w:rsidR="00131179" w:rsidRPr="00830172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F5B90" w14:textId="77777777" w:rsidR="00A83746" w:rsidRPr="00830172" w:rsidRDefault="00A83746" w:rsidP="00A83746">
      <w:pPr>
        <w:pStyle w:val="Normln1"/>
        <w:suppressLineNumbers/>
        <w:rPr>
          <w:szCs w:val="24"/>
        </w:rPr>
      </w:pPr>
    </w:p>
    <w:p w14:paraId="0ADCAB4B" w14:textId="77777777" w:rsidR="00C362FA" w:rsidRPr="00830172" w:rsidRDefault="00C362FA" w:rsidP="00C362FA">
      <w:pPr>
        <w:pStyle w:val="Normln10"/>
        <w:suppressLineNumbers/>
        <w:rPr>
          <w:b/>
          <w:szCs w:val="24"/>
        </w:rPr>
      </w:pPr>
      <w:r w:rsidRPr="00830172">
        <w:rPr>
          <w:b/>
          <w:szCs w:val="24"/>
        </w:rPr>
        <w:t>Západočeská univerzita v Plzni</w:t>
      </w:r>
    </w:p>
    <w:p w14:paraId="4EA412B8" w14:textId="5F2546DB" w:rsidR="00C362FA" w:rsidRPr="00830172" w:rsidRDefault="00AC33B7" w:rsidP="00C362FA">
      <w:pPr>
        <w:pStyle w:val="Normln10"/>
        <w:suppressLineNumbers/>
        <w:rPr>
          <w:szCs w:val="24"/>
        </w:rPr>
      </w:pPr>
      <w:r w:rsidRPr="00830172">
        <w:rPr>
          <w:szCs w:val="24"/>
        </w:rPr>
        <w:t>s</w:t>
      </w:r>
      <w:r w:rsidR="00C362FA" w:rsidRPr="00830172">
        <w:rPr>
          <w:szCs w:val="24"/>
        </w:rPr>
        <w:t>ídlo: Univerzitní 2732/8, 30</w:t>
      </w:r>
      <w:r w:rsidR="004430F4">
        <w:rPr>
          <w:szCs w:val="24"/>
        </w:rPr>
        <w:t>1</w:t>
      </w:r>
      <w:r w:rsidR="00C362FA" w:rsidRPr="00830172">
        <w:rPr>
          <w:szCs w:val="24"/>
        </w:rPr>
        <w:t xml:space="preserve"> </w:t>
      </w:r>
      <w:r w:rsidR="004430F4">
        <w:rPr>
          <w:szCs w:val="24"/>
        </w:rPr>
        <w:t>00</w:t>
      </w:r>
      <w:r w:rsidR="00C362FA" w:rsidRPr="00830172">
        <w:rPr>
          <w:szCs w:val="24"/>
        </w:rPr>
        <w:t xml:space="preserve"> Plzeň</w:t>
      </w:r>
    </w:p>
    <w:p w14:paraId="076EF8B6" w14:textId="77777777" w:rsidR="00C362FA" w:rsidRPr="00830172" w:rsidRDefault="00C362FA" w:rsidP="00C362FA">
      <w:pPr>
        <w:pStyle w:val="Normln10"/>
        <w:suppressLineNumbers/>
        <w:rPr>
          <w:szCs w:val="24"/>
        </w:rPr>
      </w:pPr>
      <w:r w:rsidRPr="00830172">
        <w:rPr>
          <w:szCs w:val="24"/>
        </w:rPr>
        <w:t>IČ: 49777513</w:t>
      </w:r>
    </w:p>
    <w:p w14:paraId="31119A53" w14:textId="53EEAC04" w:rsidR="00C362FA" w:rsidRPr="00830172" w:rsidRDefault="00AC33B7" w:rsidP="00C362FA">
      <w:pPr>
        <w:pStyle w:val="Normln10"/>
        <w:suppressLineNumbers/>
        <w:rPr>
          <w:szCs w:val="24"/>
        </w:rPr>
      </w:pPr>
      <w:r w:rsidRPr="00830172">
        <w:rPr>
          <w:szCs w:val="24"/>
        </w:rPr>
        <w:t>zastoupen</w:t>
      </w:r>
      <w:r w:rsidR="00830172" w:rsidRPr="00830172">
        <w:rPr>
          <w:szCs w:val="24"/>
        </w:rPr>
        <w:t>a</w:t>
      </w:r>
      <w:r w:rsidR="00C362FA" w:rsidRPr="00830172">
        <w:rPr>
          <w:szCs w:val="24"/>
        </w:rPr>
        <w:t xml:space="preserve">: </w:t>
      </w:r>
      <w:r w:rsidR="00AF4596">
        <w:rPr>
          <w:szCs w:val="24"/>
        </w:rPr>
        <w:t>doc. Ing. Luďkem Hynčíkem, Ph.D.</w:t>
      </w:r>
      <w:r w:rsidR="001D1CF8" w:rsidRPr="00830172">
        <w:rPr>
          <w:szCs w:val="24"/>
        </w:rPr>
        <w:t>, prorektor</w:t>
      </w:r>
      <w:r w:rsidR="00830172">
        <w:rPr>
          <w:szCs w:val="24"/>
        </w:rPr>
        <w:t>em</w:t>
      </w:r>
      <w:r w:rsidR="001D1CF8" w:rsidRPr="00830172">
        <w:rPr>
          <w:szCs w:val="24"/>
        </w:rPr>
        <w:t xml:space="preserve"> pro výzkum a vývoj</w:t>
      </w:r>
    </w:p>
    <w:p w14:paraId="0B5A3A7F" w14:textId="5F43B1ED" w:rsidR="00C362FA" w:rsidRDefault="00C362FA" w:rsidP="00C362FA">
      <w:pPr>
        <w:pStyle w:val="Normln10"/>
        <w:suppressLineNumbers/>
        <w:rPr>
          <w:szCs w:val="24"/>
        </w:rPr>
      </w:pPr>
      <w:r w:rsidRPr="00830172">
        <w:rPr>
          <w:szCs w:val="24"/>
        </w:rPr>
        <w:t xml:space="preserve">(dále jen </w:t>
      </w:r>
      <w:r w:rsidRPr="002E6835">
        <w:rPr>
          <w:szCs w:val="24"/>
        </w:rPr>
        <w:t>„</w:t>
      </w:r>
      <w:r w:rsidRPr="00830172">
        <w:rPr>
          <w:b/>
          <w:szCs w:val="24"/>
        </w:rPr>
        <w:t>ZČU</w:t>
      </w:r>
      <w:r w:rsidRPr="002E6835">
        <w:rPr>
          <w:szCs w:val="24"/>
        </w:rPr>
        <w:t>“</w:t>
      </w:r>
      <w:r w:rsidRPr="00830172">
        <w:rPr>
          <w:szCs w:val="24"/>
        </w:rPr>
        <w:t>)</w:t>
      </w:r>
    </w:p>
    <w:p w14:paraId="430DAAA3" w14:textId="7E580B60" w:rsidR="000B519E" w:rsidRDefault="000B519E" w:rsidP="00C362FA">
      <w:pPr>
        <w:pStyle w:val="Normln10"/>
        <w:suppressLineNumbers/>
        <w:rPr>
          <w:szCs w:val="24"/>
        </w:rPr>
      </w:pPr>
    </w:p>
    <w:p w14:paraId="12B94BC0" w14:textId="2D2B7799" w:rsidR="000B519E" w:rsidRDefault="000B519E" w:rsidP="00C362FA">
      <w:pPr>
        <w:pStyle w:val="Normln10"/>
        <w:suppressLineNumbers/>
        <w:rPr>
          <w:szCs w:val="24"/>
        </w:rPr>
      </w:pPr>
      <w:r>
        <w:rPr>
          <w:szCs w:val="24"/>
        </w:rPr>
        <w:t xml:space="preserve">a </w:t>
      </w:r>
    </w:p>
    <w:p w14:paraId="779806FD" w14:textId="77777777" w:rsidR="000B519E" w:rsidRDefault="000B519E" w:rsidP="00C362FA">
      <w:pPr>
        <w:pStyle w:val="Normln10"/>
        <w:suppressLineNumbers/>
        <w:rPr>
          <w:szCs w:val="24"/>
        </w:rPr>
      </w:pPr>
    </w:p>
    <w:p w14:paraId="335C17EF" w14:textId="77777777" w:rsidR="00583E83" w:rsidRPr="00583E83" w:rsidRDefault="00583E83" w:rsidP="00583E83">
      <w:pPr>
        <w:pStyle w:val="Normln1"/>
        <w:suppressLineNumbers/>
        <w:rPr>
          <w:b/>
          <w:szCs w:val="24"/>
        </w:rPr>
      </w:pPr>
      <w:r w:rsidRPr="00583E83">
        <w:rPr>
          <w:b/>
          <w:szCs w:val="24"/>
        </w:rPr>
        <w:t>Šmeral Brno, a.s.</w:t>
      </w:r>
    </w:p>
    <w:p w14:paraId="6F0EF181" w14:textId="77777777" w:rsidR="00583E83" w:rsidRPr="00583E83" w:rsidRDefault="00583E83" w:rsidP="00583E83">
      <w:pPr>
        <w:pStyle w:val="Normln1"/>
        <w:suppressLineNumbers/>
        <w:rPr>
          <w:szCs w:val="24"/>
        </w:rPr>
      </w:pPr>
      <w:r w:rsidRPr="00583E83">
        <w:rPr>
          <w:szCs w:val="24"/>
        </w:rPr>
        <w:t>Sídlo: Křenová 261/65c, Trnitá, 602 00 Brno</w:t>
      </w:r>
      <w:r w:rsidRPr="00583E83">
        <w:rPr>
          <w:szCs w:val="24"/>
        </w:rPr>
        <w:tab/>
      </w:r>
    </w:p>
    <w:p w14:paraId="2B53DF38" w14:textId="77777777" w:rsidR="00583E83" w:rsidRPr="00583E83" w:rsidRDefault="00583E83" w:rsidP="00583E83">
      <w:pPr>
        <w:pStyle w:val="Normln1"/>
        <w:suppressLineNumbers/>
        <w:rPr>
          <w:szCs w:val="24"/>
        </w:rPr>
      </w:pPr>
      <w:r w:rsidRPr="00583E83">
        <w:rPr>
          <w:szCs w:val="24"/>
        </w:rPr>
        <w:t>IČO: 46346139</w:t>
      </w:r>
    </w:p>
    <w:p w14:paraId="4BA73CD6" w14:textId="77777777" w:rsidR="00583E83" w:rsidRPr="00583E83" w:rsidRDefault="00583E83" w:rsidP="00583E83">
      <w:pPr>
        <w:pStyle w:val="Normln1"/>
        <w:suppressLineNumbers/>
        <w:rPr>
          <w:szCs w:val="24"/>
        </w:rPr>
      </w:pPr>
      <w:r w:rsidRPr="00583E83">
        <w:rPr>
          <w:szCs w:val="24"/>
        </w:rPr>
        <w:t xml:space="preserve">Zapsána v OR: Krajský soud v Brně ve složce B718 </w:t>
      </w:r>
      <w:r w:rsidRPr="00583E83">
        <w:rPr>
          <w:szCs w:val="24"/>
        </w:rPr>
        <w:tab/>
      </w:r>
    </w:p>
    <w:p w14:paraId="69D5C13F" w14:textId="63133A33" w:rsidR="00583E83" w:rsidRPr="00583E83" w:rsidRDefault="00583E83" w:rsidP="00583E83">
      <w:pPr>
        <w:pStyle w:val="Normln1"/>
        <w:suppressLineNumbers/>
        <w:rPr>
          <w:szCs w:val="24"/>
        </w:rPr>
      </w:pPr>
      <w:r>
        <w:rPr>
          <w:szCs w:val="24"/>
        </w:rPr>
        <w:t xml:space="preserve">Zastoupená: </w:t>
      </w:r>
      <w:r w:rsidR="004D2FF0">
        <w:rPr>
          <w:szCs w:val="24"/>
        </w:rPr>
        <w:t>xxx</w:t>
      </w:r>
      <w:r>
        <w:rPr>
          <w:szCs w:val="24"/>
        </w:rPr>
        <w:t>, generálním ředitelem a členem představenstva</w:t>
      </w:r>
    </w:p>
    <w:p w14:paraId="448EC06C" w14:textId="48B8D9B9" w:rsidR="000F3B32" w:rsidRPr="00583E83" w:rsidRDefault="00583E83" w:rsidP="00583E83">
      <w:pPr>
        <w:pStyle w:val="Normln1"/>
        <w:suppressLineNumbers/>
        <w:rPr>
          <w:szCs w:val="24"/>
        </w:rPr>
      </w:pPr>
      <w:r w:rsidRPr="00583E83">
        <w:rPr>
          <w:szCs w:val="24"/>
        </w:rPr>
        <w:t xml:space="preserve">(dále jen </w:t>
      </w:r>
      <w:r w:rsidR="000F3B32" w:rsidRPr="00583E83">
        <w:rPr>
          <w:szCs w:val="24"/>
        </w:rPr>
        <w:t>„</w:t>
      </w:r>
      <w:r w:rsidR="00845E01" w:rsidRPr="00583E83">
        <w:rPr>
          <w:szCs w:val="24"/>
        </w:rPr>
        <w:t>Šmeral</w:t>
      </w:r>
      <w:r w:rsidR="000F3B32" w:rsidRPr="00583E83">
        <w:rPr>
          <w:szCs w:val="24"/>
        </w:rPr>
        <w:t>“)</w:t>
      </w:r>
    </w:p>
    <w:p w14:paraId="4673AA9B" w14:textId="1AE98824" w:rsidR="002E6835" w:rsidRDefault="002E6835" w:rsidP="000B519E">
      <w:pPr>
        <w:pStyle w:val="Normln1"/>
        <w:suppressLineNumbers/>
        <w:rPr>
          <w:szCs w:val="24"/>
        </w:rPr>
      </w:pPr>
    </w:p>
    <w:p w14:paraId="33950104" w14:textId="77777777" w:rsidR="002E6835" w:rsidRPr="00830172" w:rsidRDefault="002E6835" w:rsidP="00C362FA">
      <w:pPr>
        <w:pStyle w:val="Normln10"/>
        <w:suppressLineNumbers/>
        <w:rPr>
          <w:szCs w:val="24"/>
        </w:rPr>
      </w:pPr>
    </w:p>
    <w:p w14:paraId="26329382" w14:textId="187110AA" w:rsidR="00131179" w:rsidRPr="00830172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172">
        <w:rPr>
          <w:rFonts w:ascii="Times New Roman" w:hAnsi="Times New Roman"/>
          <w:sz w:val="24"/>
          <w:szCs w:val="24"/>
        </w:rPr>
        <w:t xml:space="preserve">dále také smluvní strany nebo </w:t>
      </w:r>
      <w:r w:rsidR="00C168A9" w:rsidRPr="00830172">
        <w:rPr>
          <w:rFonts w:ascii="Times New Roman" w:hAnsi="Times New Roman"/>
          <w:sz w:val="24"/>
          <w:szCs w:val="24"/>
        </w:rPr>
        <w:t>spoluvlastníci</w:t>
      </w:r>
    </w:p>
    <w:p w14:paraId="7D51A7AF" w14:textId="77777777" w:rsidR="00131179" w:rsidRPr="00830172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ACD06" w14:textId="77777777" w:rsidR="00131179" w:rsidRPr="00830172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172">
        <w:rPr>
          <w:rFonts w:ascii="Times New Roman" w:hAnsi="Times New Roman"/>
          <w:sz w:val="24"/>
          <w:szCs w:val="24"/>
        </w:rPr>
        <w:t>uzavřel</w:t>
      </w:r>
      <w:r w:rsidR="00E50F28" w:rsidRPr="00830172">
        <w:rPr>
          <w:rFonts w:ascii="Times New Roman" w:hAnsi="Times New Roman"/>
          <w:sz w:val="24"/>
          <w:szCs w:val="24"/>
        </w:rPr>
        <w:t>y</w:t>
      </w:r>
      <w:r w:rsidRPr="00830172">
        <w:rPr>
          <w:rFonts w:ascii="Times New Roman" w:hAnsi="Times New Roman"/>
          <w:sz w:val="24"/>
          <w:szCs w:val="24"/>
        </w:rPr>
        <w:t xml:space="preserve"> níže uvedeného dne, měsíce a roku tuto smlouvu</w:t>
      </w:r>
    </w:p>
    <w:p w14:paraId="0DB8411D" w14:textId="77777777" w:rsidR="00131179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6B885" w14:textId="77777777" w:rsidR="00131179" w:rsidRDefault="0013117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701AEFE" w14:textId="77777777" w:rsidR="00131179" w:rsidRDefault="0013117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1.</w:t>
      </w:r>
    </w:p>
    <w:p w14:paraId="26A316AC" w14:textId="7A47E622" w:rsidR="00131179" w:rsidRDefault="000B3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59A99A80" w14:textId="77777777" w:rsidR="00131179" w:rsidRDefault="00131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990E6B" w14:textId="02B32114" w:rsidR="00131179" w:rsidRPr="006D2260" w:rsidRDefault="00E50F28" w:rsidP="006D2260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2260">
        <w:rPr>
          <w:rFonts w:ascii="Times New Roman" w:hAnsi="Times New Roman"/>
          <w:sz w:val="24"/>
          <w:szCs w:val="24"/>
        </w:rPr>
        <w:t>Smluvní strany</w:t>
      </w:r>
      <w:r w:rsidR="00C362FA" w:rsidRPr="006D2260">
        <w:rPr>
          <w:rFonts w:ascii="Times New Roman" w:hAnsi="Times New Roman"/>
          <w:sz w:val="24"/>
          <w:szCs w:val="24"/>
        </w:rPr>
        <w:t xml:space="preserve"> </w:t>
      </w:r>
      <w:r w:rsidR="00131179" w:rsidRPr="006D2260">
        <w:rPr>
          <w:rFonts w:ascii="Times New Roman" w:hAnsi="Times New Roman"/>
          <w:sz w:val="24"/>
          <w:szCs w:val="24"/>
        </w:rPr>
        <w:t>se</w:t>
      </w:r>
      <w:r w:rsidR="001821D9" w:rsidRPr="006D2260">
        <w:rPr>
          <w:rFonts w:ascii="Times New Roman" w:hAnsi="Times New Roman"/>
          <w:sz w:val="24"/>
          <w:szCs w:val="24"/>
        </w:rPr>
        <w:t xml:space="preserve"> společně</w:t>
      </w:r>
      <w:r w:rsidR="00131179" w:rsidRPr="006D2260">
        <w:rPr>
          <w:rFonts w:ascii="Times New Roman" w:hAnsi="Times New Roman"/>
          <w:sz w:val="24"/>
          <w:szCs w:val="24"/>
        </w:rPr>
        <w:t xml:space="preserve"> účastní řešení projektu</w:t>
      </w:r>
      <w:r w:rsidR="000B519E" w:rsidRPr="006D2260">
        <w:rPr>
          <w:rFonts w:ascii="Times New Roman" w:hAnsi="Times New Roman"/>
          <w:sz w:val="24"/>
          <w:szCs w:val="24"/>
        </w:rPr>
        <w:t xml:space="preserve"> </w:t>
      </w:r>
      <w:r w:rsidR="00317B3B" w:rsidRPr="006D2260">
        <w:rPr>
          <w:rFonts w:ascii="Times New Roman" w:hAnsi="Times New Roman"/>
          <w:sz w:val="24"/>
          <w:szCs w:val="24"/>
        </w:rPr>
        <w:t xml:space="preserve">TA ČR EPSILON </w:t>
      </w:r>
      <w:r w:rsidR="002C6394" w:rsidRPr="006D2260">
        <w:rPr>
          <w:rFonts w:ascii="Times New Roman" w:hAnsi="Times New Roman"/>
          <w:sz w:val="24"/>
          <w:szCs w:val="24"/>
        </w:rPr>
        <w:t>s názvem „</w:t>
      </w:r>
      <w:r w:rsidR="00317B3B" w:rsidRPr="006D2260">
        <w:rPr>
          <w:rFonts w:ascii="Times New Roman" w:hAnsi="Times New Roman"/>
          <w:sz w:val="24"/>
          <w:szCs w:val="24"/>
        </w:rPr>
        <w:t>Vývoj velkých kovacích lisů s dělenými stojany</w:t>
      </w:r>
      <w:r w:rsidR="004E3A40" w:rsidRPr="006D2260">
        <w:rPr>
          <w:rFonts w:ascii="Times New Roman" w:hAnsi="Times New Roman"/>
          <w:sz w:val="24"/>
          <w:szCs w:val="24"/>
        </w:rPr>
        <w:t>“</w:t>
      </w:r>
      <w:r w:rsidR="001D1CF8" w:rsidRPr="006D2260">
        <w:rPr>
          <w:rFonts w:ascii="Times New Roman" w:hAnsi="Times New Roman"/>
          <w:sz w:val="24"/>
          <w:szCs w:val="24"/>
        </w:rPr>
        <w:t xml:space="preserve">, </w:t>
      </w:r>
      <w:r w:rsidR="000B519E" w:rsidRPr="006D2260">
        <w:rPr>
          <w:rFonts w:ascii="Times New Roman" w:hAnsi="Times New Roman"/>
          <w:sz w:val="24"/>
          <w:szCs w:val="24"/>
        </w:rPr>
        <w:t xml:space="preserve">reg. č. </w:t>
      </w:r>
      <w:r w:rsidR="00317B3B" w:rsidRPr="006D2260">
        <w:rPr>
          <w:rFonts w:ascii="Times New Roman" w:hAnsi="Times New Roman"/>
          <w:sz w:val="24"/>
          <w:szCs w:val="24"/>
        </w:rPr>
        <w:t>TH02011002</w:t>
      </w:r>
      <w:r w:rsidR="000B519E" w:rsidRPr="006D2260">
        <w:rPr>
          <w:rFonts w:ascii="Times New Roman" w:hAnsi="Times New Roman"/>
          <w:sz w:val="24"/>
          <w:szCs w:val="24"/>
        </w:rPr>
        <w:t xml:space="preserve"> </w:t>
      </w:r>
      <w:r w:rsidR="002C6394" w:rsidRPr="006D2260">
        <w:rPr>
          <w:rFonts w:ascii="Times New Roman" w:hAnsi="Times New Roman"/>
          <w:sz w:val="24"/>
          <w:szCs w:val="24"/>
        </w:rPr>
        <w:t>(dále jen „</w:t>
      </w:r>
      <w:r w:rsidR="000B519E" w:rsidRPr="006D2260">
        <w:rPr>
          <w:rFonts w:ascii="Times New Roman" w:hAnsi="Times New Roman"/>
          <w:sz w:val="24"/>
          <w:szCs w:val="24"/>
        </w:rPr>
        <w:t>p</w:t>
      </w:r>
      <w:r w:rsidR="002C6394" w:rsidRPr="006D2260">
        <w:rPr>
          <w:rFonts w:ascii="Times New Roman" w:hAnsi="Times New Roman"/>
          <w:sz w:val="24"/>
          <w:szCs w:val="24"/>
        </w:rPr>
        <w:t>rojekt“)</w:t>
      </w:r>
      <w:r w:rsidR="00920E87" w:rsidRPr="006D2260">
        <w:rPr>
          <w:rFonts w:ascii="Times New Roman" w:hAnsi="Times New Roman"/>
          <w:sz w:val="24"/>
          <w:szCs w:val="24"/>
        </w:rPr>
        <w:t>.</w:t>
      </w:r>
    </w:p>
    <w:p w14:paraId="546330E1" w14:textId="7F0CAC0A" w:rsidR="00131179" w:rsidRDefault="001752E0" w:rsidP="006D2260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touto smlouvou </w:t>
      </w:r>
      <w:r w:rsidR="00CE2486">
        <w:rPr>
          <w:rFonts w:ascii="Times New Roman" w:hAnsi="Times New Roman"/>
          <w:sz w:val="24"/>
          <w:szCs w:val="24"/>
        </w:rPr>
        <w:t>stanoví spoluvlastnické podíly</w:t>
      </w:r>
      <w:r>
        <w:rPr>
          <w:rFonts w:ascii="Times New Roman" w:hAnsi="Times New Roman"/>
          <w:sz w:val="24"/>
          <w:szCs w:val="24"/>
        </w:rPr>
        <w:t xml:space="preserve"> k</w:t>
      </w:r>
      <w:r w:rsidR="00E24B25">
        <w:rPr>
          <w:rFonts w:ascii="Times New Roman" w:hAnsi="Times New Roman"/>
          <w:sz w:val="24"/>
          <w:szCs w:val="24"/>
        </w:rPr>
        <w:t> výsledku</w:t>
      </w:r>
      <w:r>
        <w:rPr>
          <w:rFonts w:ascii="Times New Roman" w:hAnsi="Times New Roman"/>
          <w:sz w:val="24"/>
          <w:szCs w:val="24"/>
        </w:rPr>
        <w:t xml:space="preserve"> projektu</w:t>
      </w:r>
      <w:r w:rsidR="00E24B25">
        <w:rPr>
          <w:rFonts w:ascii="Times New Roman" w:hAnsi="Times New Roman"/>
          <w:sz w:val="24"/>
          <w:szCs w:val="24"/>
        </w:rPr>
        <w:t xml:space="preserve"> s</w:t>
      </w:r>
      <w:r w:rsidR="00347988">
        <w:rPr>
          <w:rFonts w:ascii="Times New Roman" w:hAnsi="Times New Roman"/>
          <w:sz w:val="24"/>
          <w:szCs w:val="24"/>
        </w:rPr>
        <w:t xml:space="preserve"> pracovním </w:t>
      </w:r>
      <w:r w:rsidR="00E24B25">
        <w:rPr>
          <w:rFonts w:ascii="Times New Roman" w:hAnsi="Times New Roman"/>
          <w:sz w:val="24"/>
          <w:szCs w:val="24"/>
        </w:rPr>
        <w:t xml:space="preserve">názvem </w:t>
      </w:r>
      <w:r w:rsidR="00317B3B">
        <w:rPr>
          <w:rFonts w:ascii="Times New Roman" w:hAnsi="Times New Roman"/>
          <w:sz w:val="24"/>
          <w:szCs w:val="24"/>
        </w:rPr>
        <w:t>„</w:t>
      </w:r>
      <w:r w:rsidR="00317B3B" w:rsidRPr="00317B3B">
        <w:rPr>
          <w:rFonts w:ascii="Times New Roman" w:hAnsi="Times New Roman"/>
          <w:sz w:val="24"/>
          <w:szCs w:val="24"/>
        </w:rPr>
        <w:t>Nezávislá příčka středního ložiska</w:t>
      </w:r>
      <w:r w:rsidR="00317B3B">
        <w:rPr>
          <w:rFonts w:ascii="Times New Roman" w:hAnsi="Times New Roman"/>
          <w:sz w:val="24"/>
          <w:szCs w:val="24"/>
        </w:rPr>
        <w:t>“</w:t>
      </w:r>
      <w:r w:rsidR="00317B3B" w:rsidRPr="00317B3B">
        <w:rPr>
          <w:rFonts w:ascii="Times New Roman" w:hAnsi="Times New Roman"/>
          <w:sz w:val="24"/>
          <w:szCs w:val="24"/>
        </w:rPr>
        <w:t xml:space="preserve"> </w:t>
      </w:r>
      <w:r w:rsidR="00E24B25">
        <w:rPr>
          <w:rFonts w:ascii="Times New Roman" w:hAnsi="Times New Roman"/>
          <w:sz w:val="24"/>
          <w:szCs w:val="24"/>
        </w:rPr>
        <w:t xml:space="preserve">(dále jen „výsledek projektu“). Smluvní strany se rozhodly požádat o ochranu výsledku projektu </w:t>
      </w:r>
      <w:r w:rsidR="00347988">
        <w:rPr>
          <w:rFonts w:ascii="Times New Roman" w:hAnsi="Times New Roman"/>
          <w:sz w:val="24"/>
          <w:szCs w:val="24"/>
        </w:rPr>
        <w:t>užitným vzorem</w:t>
      </w:r>
      <w:r w:rsidR="00E24B25">
        <w:rPr>
          <w:rFonts w:ascii="Times New Roman" w:hAnsi="Times New Roman"/>
          <w:sz w:val="24"/>
          <w:szCs w:val="24"/>
        </w:rPr>
        <w:t>.</w:t>
      </w:r>
    </w:p>
    <w:p w14:paraId="7C570DA3" w14:textId="77777777" w:rsidR="00131179" w:rsidRDefault="00131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B3279E" w14:textId="77777777" w:rsidR="00131179" w:rsidRDefault="00131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2</w:t>
      </w:r>
    </w:p>
    <w:p w14:paraId="1E03A68D" w14:textId="77777777" w:rsidR="00131179" w:rsidRDefault="00D02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Určení spoluvlastnických podílů</w:t>
      </w:r>
    </w:p>
    <w:p w14:paraId="0D193403" w14:textId="77777777" w:rsidR="00131179" w:rsidRDefault="00131179">
      <w:pPr>
        <w:spacing w:after="0" w:line="240" w:lineRule="auto"/>
        <w:ind w:left="993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39EC88BF" w14:textId="04072457" w:rsidR="00E24B25" w:rsidRPr="00D75BFF" w:rsidRDefault="00E24B25" w:rsidP="00E24B25">
      <w:pPr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Spoluvlastnické podíly smluvních stran k výsledku projektu jsou následující:</w:t>
      </w:r>
    </w:p>
    <w:p w14:paraId="1C221A17" w14:textId="71A69B53" w:rsidR="000B3D44" w:rsidRPr="00317B3B" w:rsidRDefault="00E24B25" w:rsidP="00BC7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7B3B">
        <w:rPr>
          <w:rFonts w:ascii="Times New Roman" w:hAnsi="Times New Roman"/>
          <w:sz w:val="24"/>
          <w:szCs w:val="24"/>
        </w:rPr>
        <w:t>ZČU</w:t>
      </w:r>
      <w:r w:rsidR="00317B3B">
        <w:rPr>
          <w:rFonts w:ascii="Times New Roman" w:hAnsi="Times New Roman"/>
          <w:sz w:val="24"/>
          <w:szCs w:val="24"/>
        </w:rPr>
        <w:tab/>
      </w:r>
      <w:r w:rsidR="00317B3B">
        <w:rPr>
          <w:rFonts w:ascii="Times New Roman" w:hAnsi="Times New Roman"/>
          <w:sz w:val="24"/>
          <w:szCs w:val="24"/>
        </w:rPr>
        <w:tab/>
        <w:t>8</w:t>
      </w:r>
      <w:r w:rsidR="00845E01" w:rsidRPr="00317B3B">
        <w:rPr>
          <w:rFonts w:ascii="Times New Roman" w:hAnsi="Times New Roman"/>
          <w:sz w:val="24"/>
          <w:szCs w:val="24"/>
        </w:rPr>
        <w:t xml:space="preserve">0 </w:t>
      </w:r>
      <w:r w:rsidRPr="00317B3B">
        <w:rPr>
          <w:rFonts w:ascii="Times New Roman" w:hAnsi="Times New Roman"/>
          <w:sz w:val="24"/>
          <w:szCs w:val="24"/>
        </w:rPr>
        <w:t>%</w:t>
      </w:r>
    </w:p>
    <w:p w14:paraId="3AB1C67F" w14:textId="09715D49" w:rsidR="00E24B25" w:rsidRDefault="00317B3B" w:rsidP="00BC7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Šmeral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45E01">
        <w:rPr>
          <w:rFonts w:ascii="Times New Roman" w:hAnsi="Times New Roman"/>
          <w:sz w:val="24"/>
          <w:szCs w:val="24"/>
        </w:rPr>
        <w:t>0 %</w:t>
      </w:r>
    </w:p>
    <w:p w14:paraId="0F79422E" w14:textId="77777777" w:rsidR="000B3D44" w:rsidRDefault="000B3D44" w:rsidP="000B3D4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4785657" w14:textId="02ACC838" w:rsidR="00994C1F" w:rsidRPr="006D2260" w:rsidRDefault="00131179" w:rsidP="006D2260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75BFF">
        <w:rPr>
          <w:rFonts w:ascii="Times New Roman" w:hAnsi="Times New Roman"/>
          <w:sz w:val="24"/>
          <w:szCs w:val="24"/>
        </w:rPr>
        <w:t xml:space="preserve">Smluvní strany se dohodly na </w:t>
      </w:r>
      <w:r w:rsidR="00C233FB" w:rsidRPr="00D75BFF">
        <w:rPr>
          <w:rFonts w:ascii="Times New Roman" w:hAnsi="Times New Roman"/>
          <w:sz w:val="24"/>
          <w:szCs w:val="24"/>
        </w:rPr>
        <w:t>určení spoluvlastnických podílů</w:t>
      </w:r>
      <w:r w:rsidR="00513D80" w:rsidRPr="00D75BFF">
        <w:rPr>
          <w:rFonts w:ascii="Times New Roman" w:hAnsi="Times New Roman"/>
          <w:sz w:val="24"/>
          <w:szCs w:val="24"/>
        </w:rPr>
        <w:t xml:space="preserve"> </w:t>
      </w:r>
      <w:r w:rsidRPr="00D75BFF">
        <w:rPr>
          <w:rFonts w:ascii="Times New Roman" w:hAnsi="Times New Roman"/>
          <w:sz w:val="24"/>
          <w:szCs w:val="24"/>
        </w:rPr>
        <w:t>k</w:t>
      </w:r>
      <w:r w:rsidR="00BC7704">
        <w:rPr>
          <w:rFonts w:ascii="Times New Roman" w:hAnsi="Times New Roman"/>
          <w:sz w:val="24"/>
          <w:szCs w:val="24"/>
        </w:rPr>
        <w:t> výsledku projektu</w:t>
      </w:r>
      <w:r w:rsidR="00D9618E">
        <w:rPr>
          <w:rFonts w:ascii="Times New Roman" w:hAnsi="Times New Roman"/>
          <w:sz w:val="24"/>
          <w:szCs w:val="24"/>
        </w:rPr>
        <w:t>,</w:t>
      </w:r>
      <w:r w:rsidRPr="00D75BFF">
        <w:rPr>
          <w:rFonts w:ascii="Times New Roman" w:hAnsi="Times New Roman"/>
          <w:sz w:val="24"/>
          <w:szCs w:val="24"/>
        </w:rPr>
        <w:t xml:space="preserve"> tak</w:t>
      </w:r>
      <w:r w:rsidR="00D75BFF" w:rsidRPr="00D75BFF">
        <w:rPr>
          <w:rFonts w:ascii="Times New Roman" w:hAnsi="Times New Roman"/>
          <w:sz w:val="24"/>
          <w:szCs w:val="24"/>
        </w:rPr>
        <w:t xml:space="preserve"> jak je uvedeno v odst. </w:t>
      </w:r>
      <w:r w:rsidR="000B3D44">
        <w:rPr>
          <w:rFonts w:ascii="Times New Roman" w:hAnsi="Times New Roman"/>
          <w:sz w:val="24"/>
          <w:szCs w:val="24"/>
        </w:rPr>
        <w:t>1</w:t>
      </w:r>
      <w:r w:rsidR="00D75BFF" w:rsidRPr="00D75BFF">
        <w:rPr>
          <w:rFonts w:ascii="Times New Roman" w:hAnsi="Times New Roman"/>
          <w:sz w:val="24"/>
          <w:szCs w:val="24"/>
        </w:rPr>
        <w:t xml:space="preserve"> </w:t>
      </w:r>
      <w:r w:rsidR="000B3D44">
        <w:rPr>
          <w:rFonts w:ascii="Times New Roman" w:hAnsi="Times New Roman"/>
          <w:sz w:val="24"/>
          <w:szCs w:val="24"/>
        </w:rPr>
        <w:t>tohoto článku</w:t>
      </w:r>
      <w:r w:rsidR="00D75BFF" w:rsidRPr="00D75BFF">
        <w:rPr>
          <w:rFonts w:ascii="Times New Roman" w:hAnsi="Times New Roman"/>
          <w:sz w:val="24"/>
          <w:szCs w:val="24"/>
        </w:rPr>
        <w:t xml:space="preserve">, přičemž </w:t>
      </w:r>
      <w:r w:rsidR="00D75BFF">
        <w:rPr>
          <w:rFonts w:ascii="Times New Roman" w:hAnsi="Times New Roman"/>
          <w:sz w:val="24"/>
          <w:szCs w:val="24"/>
        </w:rPr>
        <w:t>sm</w:t>
      </w:r>
      <w:r w:rsidRPr="00D75BFF">
        <w:rPr>
          <w:rFonts w:ascii="Times New Roman" w:hAnsi="Times New Roman"/>
          <w:sz w:val="24"/>
          <w:szCs w:val="24"/>
        </w:rPr>
        <w:t xml:space="preserve">luvní strany konstatují, že jejich </w:t>
      </w:r>
      <w:r w:rsidR="00D02D8C" w:rsidRPr="00D75BFF">
        <w:rPr>
          <w:rFonts w:ascii="Times New Roman" w:hAnsi="Times New Roman"/>
          <w:sz w:val="24"/>
          <w:szCs w:val="24"/>
        </w:rPr>
        <w:lastRenderedPageBreak/>
        <w:t xml:space="preserve">spoluvlastnické </w:t>
      </w:r>
      <w:r w:rsidRPr="00D75BFF">
        <w:rPr>
          <w:rFonts w:ascii="Times New Roman" w:hAnsi="Times New Roman"/>
          <w:sz w:val="24"/>
          <w:szCs w:val="24"/>
        </w:rPr>
        <w:t>podíly</w:t>
      </w:r>
      <w:r w:rsidR="00D02D8C" w:rsidRPr="00D75BFF">
        <w:rPr>
          <w:rFonts w:ascii="Times New Roman" w:hAnsi="Times New Roman"/>
          <w:sz w:val="24"/>
          <w:szCs w:val="24"/>
        </w:rPr>
        <w:t xml:space="preserve"> </w:t>
      </w:r>
      <w:r w:rsidRPr="00D75BFF">
        <w:rPr>
          <w:rFonts w:ascii="Times New Roman" w:hAnsi="Times New Roman"/>
          <w:sz w:val="24"/>
          <w:szCs w:val="24"/>
        </w:rPr>
        <w:t xml:space="preserve">odpovídají rozsahům tvůrčí činnosti </w:t>
      </w:r>
      <w:r w:rsidR="00E50F28" w:rsidRPr="00D75BFF">
        <w:rPr>
          <w:rFonts w:ascii="Times New Roman" w:hAnsi="Times New Roman"/>
          <w:sz w:val="24"/>
          <w:szCs w:val="24"/>
        </w:rPr>
        <w:t xml:space="preserve">jejich zaměstnanců </w:t>
      </w:r>
      <w:r w:rsidR="004F7808" w:rsidRPr="00D75BFF">
        <w:rPr>
          <w:rFonts w:ascii="Times New Roman" w:hAnsi="Times New Roman"/>
          <w:sz w:val="24"/>
          <w:szCs w:val="24"/>
        </w:rPr>
        <w:t>vedoucí k </w:t>
      </w:r>
      <w:r w:rsidR="00E50F28" w:rsidRPr="00D75BFF">
        <w:rPr>
          <w:rFonts w:ascii="Times New Roman" w:hAnsi="Times New Roman"/>
          <w:sz w:val="24"/>
          <w:szCs w:val="24"/>
        </w:rPr>
        <w:t>vytvoření</w:t>
      </w:r>
      <w:r w:rsidR="00A22210" w:rsidRPr="00D75BFF">
        <w:rPr>
          <w:rFonts w:ascii="Times New Roman" w:hAnsi="Times New Roman"/>
          <w:sz w:val="24"/>
          <w:szCs w:val="24"/>
        </w:rPr>
        <w:t xml:space="preserve"> </w:t>
      </w:r>
      <w:r w:rsidR="00D75BFF">
        <w:rPr>
          <w:rFonts w:ascii="Times New Roman" w:hAnsi="Times New Roman"/>
          <w:sz w:val="24"/>
          <w:szCs w:val="24"/>
        </w:rPr>
        <w:t>výsledk</w:t>
      </w:r>
      <w:r w:rsidR="005D7F2E">
        <w:rPr>
          <w:rFonts w:ascii="Times New Roman" w:hAnsi="Times New Roman"/>
          <w:sz w:val="24"/>
          <w:szCs w:val="24"/>
        </w:rPr>
        <w:t>u projektu</w:t>
      </w:r>
      <w:r w:rsidRPr="00D75BFF">
        <w:rPr>
          <w:rFonts w:ascii="Times New Roman" w:hAnsi="Times New Roman"/>
          <w:sz w:val="24"/>
          <w:szCs w:val="24"/>
        </w:rPr>
        <w:t>.</w:t>
      </w:r>
    </w:p>
    <w:p w14:paraId="25340653" w14:textId="0EAD92F7" w:rsidR="00994C1F" w:rsidRPr="006D2260" w:rsidRDefault="00994C1F" w:rsidP="006D2260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rozhodly získat ochranu </w:t>
      </w:r>
      <w:r w:rsidR="00FB37EE">
        <w:rPr>
          <w:rFonts w:ascii="Times New Roman" w:hAnsi="Times New Roman"/>
          <w:sz w:val="24"/>
          <w:szCs w:val="24"/>
        </w:rPr>
        <w:t xml:space="preserve">užitným vzorem </w:t>
      </w:r>
      <w:r>
        <w:rPr>
          <w:rFonts w:ascii="Times New Roman" w:hAnsi="Times New Roman"/>
          <w:sz w:val="24"/>
          <w:szCs w:val="24"/>
        </w:rPr>
        <w:t xml:space="preserve">a v této souvislosti mají v úmyslu společně podat k Úřadu průmyslového vlastnictví </w:t>
      </w:r>
      <w:r w:rsidR="00F55672">
        <w:rPr>
          <w:rFonts w:ascii="Times New Roman" w:hAnsi="Times New Roman"/>
          <w:sz w:val="24"/>
          <w:szCs w:val="24"/>
        </w:rPr>
        <w:t xml:space="preserve">přihlášku </w:t>
      </w:r>
      <w:r w:rsidR="00347988">
        <w:rPr>
          <w:rFonts w:ascii="Times New Roman" w:hAnsi="Times New Roman"/>
          <w:sz w:val="24"/>
          <w:szCs w:val="24"/>
        </w:rPr>
        <w:t>užitného vzoru</w:t>
      </w:r>
      <w:r>
        <w:rPr>
          <w:rFonts w:ascii="Times New Roman" w:hAnsi="Times New Roman"/>
          <w:sz w:val="24"/>
          <w:szCs w:val="24"/>
        </w:rPr>
        <w:t xml:space="preserve">. V případě </w:t>
      </w:r>
      <w:r w:rsidR="00F55672">
        <w:rPr>
          <w:rFonts w:ascii="Times New Roman" w:hAnsi="Times New Roman"/>
          <w:sz w:val="24"/>
          <w:szCs w:val="24"/>
        </w:rPr>
        <w:t xml:space="preserve">udělení </w:t>
      </w:r>
      <w:r w:rsidR="00FB37EE">
        <w:rPr>
          <w:rFonts w:ascii="Times New Roman" w:hAnsi="Times New Roman"/>
          <w:sz w:val="24"/>
          <w:szCs w:val="24"/>
        </w:rPr>
        <w:t xml:space="preserve">užitného vzoru </w:t>
      </w:r>
      <w:r>
        <w:rPr>
          <w:rFonts w:ascii="Times New Roman" w:hAnsi="Times New Roman"/>
          <w:sz w:val="24"/>
          <w:szCs w:val="24"/>
        </w:rPr>
        <w:t xml:space="preserve">se stane </w:t>
      </w:r>
      <w:r w:rsidR="00FB37EE">
        <w:rPr>
          <w:rFonts w:ascii="Times New Roman" w:hAnsi="Times New Roman"/>
          <w:sz w:val="24"/>
          <w:szCs w:val="24"/>
        </w:rPr>
        <w:t xml:space="preserve">užitný vzor </w:t>
      </w:r>
      <w:r>
        <w:rPr>
          <w:rFonts w:ascii="Times New Roman" w:hAnsi="Times New Roman"/>
          <w:sz w:val="24"/>
          <w:szCs w:val="24"/>
        </w:rPr>
        <w:t>spoluvlastnictvím smluvních stran, přičemž každému ze spoluvlastníků bude náležet k</w:t>
      </w:r>
      <w:r w:rsidR="00347988">
        <w:rPr>
          <w:rFonts w:ascii="Times New Roman" w:hAnsi="Times New Roman"/>
          <w:sz w:val="24"/>
          <w:szCs w:val="24"/>
        </w:rPr>
        <w:t> užitnému vzoru</w:t>
      </w:r>
      <w:r>
        <w:rPr>
          <w:rFonts w:ascii="Times New Roman" w:hAnsi="Times New Roman"/>
          <w:sz w:val="24"/>
          <w:szCs w:val="24"/>
        </w:rPr>
        <w:t xml:space="preserve"> spoluvlastnický podíl o </w:t>
      </w:r>
      <w:r w:rsidR="00D9618E">
        <w:rPr>
          <w:rFonts w:ascii="Times New Roman" w:hAnsi="Times New Roman"/>
          <w:sz w:val="24"/>
          <w:szCs w:val="24"/>
        </w:rPr>
        <w:t xml:space="preserve">stejné </w:t>
      </w:r>
      <w:r>
        <w:rPr>
          <w:rFonts w:ascii="Times New Roman" w:hAnsi="Times New Roman"/>
          <w:sz w:val="24"/>
          <w:szCs w:val="24"/>
        </w:rPr>
        <w:t>velikosti</w:t>
      </w:r>
      <w:r w:rsidR="005558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jako </w:t>
      </w:r>
      <w:r w:rsidR="00D9618E">
        <w:rPr>
          <w:rFonts w:ascii="Times New Roman" w:hAnsi="Times New Roman"/>
          <w:sz w:val="24"/>
          <w:szCs w:val="24"/>
        </w:rPr>
        <w:t>je jeho podíl k</w:t>
      </w:r>
      <w:r w:rsidR="00BC7704">
        <w:rPr>
          <w:rFonts w:ascii="Times New Roman" w:hAnsi="Times New Roman"/>
          <w:sz w:val="24"/>
          <w:szCs w:val="24"/>
        </w:rPr>
        <w:t> výsledku projektu</w:t>
      </w:r>
      <w:r>
        <w:rPr>
          <w:rFonts w:ascii="Times New Roman" w:hAnsi="Times New Roman"/>
          <w:sz w:val="24"/>
          <w:szCs w:val="24"/>
        </w:rPr>
        <w:t>.</w:t>
      </w:r>
    </w:p>
    <w:p w14:paraId="2D50A774" w14:textId="113D921A" w:rsidR="00994C1F" w:rsidRDefault="00994C1F" w:rsidP="00994C1F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Náklady na průmyslově právní ochranu </w:t>
      </w:r>
      <w:r w:rsidR="00BC7704">
        <w:rPr>
          <w:rFonts w:ascii="Times New Roman" w:hAnsi="Times New Roman"/>
          <w:sz w:val="24"/>
          <w:szCs w:val="24"/>
        </w:rPr>
        <w:t>výsledku projektu</w:t>
      </w:r>
      <w:r>
        <w:rPr>
          <w:rFonts w:ascii="Times New Roman" w:hAnsi="Times New Roman"/>
          <w:sz w:val="24"/>
          <w:szCs w:val="24"/>
        </w:rPr>
        <w:t xml:space="preserve"> budou hrazeny smluvními stranami dle velikosti jejich spoluvlastnických podílů k</w:t>
      </w:r>
      <w:r w:rsidR="00BC7704">
        <w:rPr>
          <w:rFonts w:ascii="Times New Roman" w:hAnsi="Times New Roman"/>
          <w:sz w:val="24"/>
          <w:szCs w:val="24"/>
        </w:rPr>
        <w:t> výsledku projektu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6857F6B" w14:textId="77777777" w:rsidR="00CB5FD9" w:rsidRPr="00317B3B" w:rsidRDefault="00CB5FD9" w:rsidP="00317B3B">
      <w:pPr>
        <w:pStyle w:val="Zkladntext"/>
      </w:pPr>
    </w:p>
    <w:p w14:paraId="5EA40E4B" w14:textId="6AA49B52" w:rsidR="00D75BFF" w:rsidRDefault="00994C1F" w:rsidP="00D75BFF">
      <w:pPr>
        <w:pStyle w:val="Zkladntext"/>
        <w:rPr>
          <w:b w:val="0"/>
        </w:rPr>
      </w:pPr>
      <w:r>
        <w:t>Článek 3</w:t>
      </w:r>
    </w:p>
    <w:p w14:paraId="56C52F1B" w14:textId="32C46E39" w:rsidR="00D75BFF" w:rsidRDefault="00D75BFF" w:rsidP="00D75BFF">
      <w:pPr>
        <w:pStyle w:val="Zkladntext"/>
        <w:rPr>
          <w:b w:val="0"/>
          <w:bCs w:val="0"/>
        </w:rPr>
      </w:pPr>
      <w:r>
        <w:t>Úprava užívacích práv k</w:t>
      </w:r>
      <w:r w:rsidR="00BC7704">
        <w:t> výsledku projektu</w:t>
      </w:r>
    </w:p>
    <w:p w14:paraId="5CBFE8D8" w14:textId="77777777" w:rsidR="00D75BFF" w:rsidRPr="00317B3B" w:rsidRDefault="00D75BFF" w:rsidP="00317B3B">
      <w:pPr>
        <w:pStyle w:val="Zkladntext"/>
      </w:pPr>
    </w:p>
    <w:p w14:paraId="4CADE722" w14:textId="4CF105AB" w:rsidR="00D75BFF" w:rsidRPr="006D2260" w:rsidRDefault="008639D6" w:rsidP="006D2260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D2260">
        <w:rPr>
          <w:rFonts w:ascii="Times New Roman" w:hAnsi="Times New Roman"/>
          <w:sz w:val="24"/>
          <w:szCs w:val="24"/>
        </w:rPr>
        <w:t xml:space="preserve">Jednání o podmínkách komerčního využití s případnými zájemci může vést každá strana samostatně, o výsledku jednání informuje bezodkladně </w:t>
      </w:r>
      <w:r w:rsidR="00BF5349" w:rsidRPr="006D2260">
        <w:rPr>
          <w:rFonts w:ascii="Times New Roman" w:hAnsi="Times New Roman"/>
          <w:sz w:val="24"/>
          <w:szCs w:val="24"/>
        </w:rPr>
        <w:t>druhou smluvní stranu</w:t>
      </w:r>
      <w:r w:rsidRPr="006D2260">
        <w:rPr>
          <w:rFonts w:ascii="Times New Roman" w:hAnsi="Times New Roman"/>
          <w:sz w:val="24"/>
          <w:szCs w:val="24"/>
        </w:rPr>
        <w:t xml:space="preserve">. Smluvní strany nejsou oprávněny samostatně uzavírat licenční smlouvy k výsledku projektu. Licenční smlouva k výsledku projektu musí být uzavřena písemně a musí být podepsána </w:t>
      </w:r>
      <w:r w:rsidR="00BF5349" w:rsidRPr="006D2260">
        <w:rPr>
          <w:rFonts w:ascii="Times New Roman" w:hAnsi="Times New Roman"/>
          <w:sz w:val="24"/>
          <w:szCs w:val="24"/>
        </w:rPr>
        <w:t>oběma</w:t>
      </w:r>
      <w:r w:rsidRPr="006D2260">
        <w:rPr>
          <w:rFonts w:ascii="Times New Roman" w:hAnsi="Times New Roman"/>
          <w:sz w:val="24"/>
          <w:szCs w:val="24"/>
        </w:rPr>
        <w:t xml:space="preserve"> smluvními stranami. </w:t>
      </w:r>
      <w:r w:rsidR="00D75BFF" w:rsidRPr="006D2260">
        <w:rPr>
          <w:rFonts w:ascii="Times New Roman" w:hAnsi="Times New Roman"/>
          <w:sz w:val="24"/>
          <w:szCs w:val="24"/>
        </w:rPr>
        <w:t xml:space="preserve">Příjmy z užívání výsledku </w:t>
      </w:r>
      <w:r w:rsidR="00BC7704" w:rsidRPr="006D2260">
        <w:rPr>
          <w:rFonts w:ascii="Times New Roman" w:hAnsi="Times New Roman"/>
          <w:sz w:val="24"/>
          <w:szCs w:val="24"/>
        </w:rPr>
        <w:t xml:space="preserve">projektu </w:t>
      </w:r>
      <w:r w:rsidR="00D75BFF" w:rsidRPr="006D2260">
        <w:rPr>
          <w:rFonts w:ascii="Times New Roman" w:hAnsi="Times New Roman"/>
          <w:sz w:val="24"/>
          <w:szCs w:val="24"/>
        </w:rPr>
        <w:t xml:space="preserve">plynoucí z takové smlouvy budou rozdělovány mezi </w:t>
      </w:r>
      <w:r w:rsidR="004430F4" w:rsidRPr="006D2260">
        <w:rPr>
          <w:rFonts w:ascii="Times New Roman" w:hAnsi="Times New Roman"/>
          <w:sz w:val="24"/>
          <w:szCs w:val="24"/>
        </w:rPr>
        <w:t>smluvní strany</w:t>
      </w:r>
      <w:r w:rsidR="00D75BFF" w:rsidRPr="006D2260">
        <w:rPr>
          <w:rFonts w:ascii="Times New Roman" w:hAnsi="Times New Roman"/>
          <w:sz w:val="24"/>
          <w:szCs w:val="24"/>
        </w:rPr>
        <w:t xml:space="preserve"> v poměru spoluvlastnických podílů.</w:t>
      </w:r>
      <w:r w:rsidR="00D03E53" w:rsidRPr="006D2260">
        <w:rPr>
          <w:rFonts w:ascii="Times New Roman" w:hAnsi="Times New Roman"/>
          <w:sz w:val="24"/>
          <w:szCs w:val="24"/>
        </w:rPr>
        <w:t xml:space="preserve"> V případě, že </w:t>
      </w:r>
      <w:r w:rsidR="004430F4" w:rsidRPr="006D2260">
        <w:rPr>
          <w:rFonts w:ascii="Times New Roman" w:hAnsi="Times New Roman"/>
          <w:sz w:val="24"/>
          <w:szCs w:val="24"/>
        </w:rPr>
        <w:t xml:space="preserve">některá ze </w:t>
      </w:r>
      <w:r w:rsidR="00D03E53" w:rsidRPr="006D2260">
        <w:rPr>
          <w:rFonts w:ascii="Times New Roman" w:hAnsi="Times New Roman"/>
          <w:sz w:val="24"/>
          <w:szCs w:val="24"/>
        </w:rPr>
        <w:t>smluvní</w:t>
      </w:r>
      <w:r w:rsidR="004430F4" w:rsidRPr="006D2260">
        <w:rPr>
          <w:rFonts w:ascii="Times New Roman" w:hAnsi="Times New Roman"/>
          <w:sz w:val="24"/>
          <w:szCs w:val="24"/>
        </w:rPr>
        <w:t>ch</w:t>
      </w:r>
      <w:r w:rsidR="00D03E53" w:rsidRPr="006D2260">
        <w:rPr>
          <w:rFonts w:ascii="Times New Roman" w:hAnsi="Times New Roman"/>
          <w:sz w:val="24"/>
          <w:szCs w:val="24"/>
        </w:rPr>
        <w:t xml:space="preserve"> stran odmítne </w:t>
      </w:r>
      <w:r w:rsidRPr="006D2260">
        <w:rPr>
          <w:rFonts w:ascii="Times New Roman" w:hAnsi="Times New Roman"/>
          <w:sz w:val="24"/>
          <w:szCs w:val="24"/>
        </w:rPr>
        <w:t>uzavřít licenční smlouvu</w:t>
      </w:r>
      <w:r w:rsidR="004430F4" w:rsidRPr="006D2260">
        <w:rPr>
          <w:rFonts w:ascii="Times New Roman" w:hAnsi="Times New Roman"/>
          <w:sz w:val="24"/>
          <w:szCs w:val="24"/>
        </w:rPr>
        <w:t xml:space="preserve"> k výsledku projektu,</w:t>
      </w:r>
      <w:r w:rsidR="00D03E53" w:rsidRPr="006D2260">
        <w:rPr>
          <w:rFonts w:ascii="Times New Roman" w:hAnsi="Times New Roman"/>
          <w:sz w:val="24"/>
          <w:szCs w:val="24"/>
        </w:rPr>
        <w:t xml:space="preserve"> </w:t>
      </w:r>
      <w:r w:rsidR="00C81AA8" w:rsidRPr="006D2260">
        <w:rPr>
          <w:rFonts w:ascii="Times New Roman" w:hAnsi="Times New Roman"/>
          <w:sz w:val="24"/>
          <w:szCs w:val="24"/>
        </w:rPr>
        <w:t>a</w:t>
      </w:r>
      <w:r w:rsidR="004430F4" w:rsidRPr="006D2260">
        <w:rPr>
          <w:rFonts w:ascii="Times New Roman" w:hAnsi="Times New Roman"/>
          <w:sz w:val="24"/>
          <w:szCs w:val="24"/>
        </w:rPr>
        <w:t>čkoli</w:t>
      </w:r>
      <w:r w:rsidR="00C81AA8" w:rsidRPr="006D2260">
        <w:rPr>
          <w:rFonts w:ascii="Times New Roman" w:hAnsi="Times New Roman"/>
          <w:sz w:val="24"/>
          <w:szCs w:val="24"/>
        </w:rPr>
        <w:t xml:space="preserve"> zájemce je ochoten </w:t>
      </w:r>
      <w:r w:rsidR="004430F4" w:rsidRPr="006D2260">
        <w:rPr>
          <w:rFonts w:ascii="Times New Roman" w:hAnsi="Times New Roman"/>
          <w:sz w:val="24"/>
          <w:szCs w:val="24"/>
        </w:rPr>
        <w:t xml:space="preserve">ji uzavřít a </w:t>
      </w:r>
      <w:r w:rsidR="00C81AA8" w:rsidRPr="006D2260">
        <w:rPr>
          <w:rFonts w:ascii="Times New Roman" w:hAnsi="Times New Roman"/>
          <w:sz w:val="24"/>
          <w:szCs w:val="24"/>
        </w:rPr>
        <w:t>uhradit úplatu za užití výsledku projektu</w:t>
      </w:r>
      <w:r w:rsidR="004430F4" w:rsidRPr="006D2260">
        <w:rPr>
          <w:rFonts w:ascii="Times New Roman" w:hAnsi="Times New Roman"/>
          <w:sz w:val="24"/>
          <w:szCs w:val="24"/>
        </w:rPr>
        <w:t xml:space="preserve"> nejméně</w:t>
      </w:r>
      <w:r w:rsidR="00C81AA8" w:rsidRPr="006D2260">
        <w:rPr>
          <w:rFonts w:ascii="Times New Roman" w:hAnsi="Times New Roman"/>
          <w:sz w:val="24"/>
          <w:szCs w:val="24"/>
        </w:rPr>
        <w:t xml:space="preserve"> v</w:t>
      </w:r>
      <w:r w:rsidR="004430F4" w:rsidRPr="006D2260">
        <w:rPr>
          <w:rFonts w:ascii="Times New Roman" w:hAnsi="Times New Roman"/>
          <w:sz w:val="24"/>
          <w:szCs w:val="24"/>
        </w:rPr>
        <w:t>e výši</w:t>
      </w:r>
      <w:r w:rsidR="00C81AA8" w:rsidRPr="006D2260">
        <w:rPr>
          <w:rFonts w:ascii="Times New Roman" w:hAnsi="Times New Roman"/>
          <w:sz w:val="24"/>
          <w:szCs w:val="24"/>
        </w:rPr>
        <w:t xml:space="preserve"> tržní </w:t>
      </w:r>
      <w:r w:rsidR="004430F4" w:rsidRPr="006D2260">
        <w:rPr>
          <w:rFonts w:ascii="Times New Roman" w:hAnsi="Times New Roman"/>
          <w:sz w:val="24"/>
          <w:szCs w:val="24"/>
        </w:rPr>
        <w:t>ceny</w:t>
      </w:r>
      <w:r w:rsidR="00C81AA8" w:rsidRPr="006D2260">
        <w:rPr>
          <w:rFonts w:ascii="Times New Roman" w:hAnsi="Times New Roman"/>
          <w:sz w:val="24"/>
          <w:szCs w:val="24"/>
        </w:rPr>
        <w:t>,</w:t>
      </w:r>
      <w:r w:rsidR="00D03E53" w:rsidRPr="006D2260">
        <w:rPr>
          <w:rFonts w:ascii="Times New Roman" w:hAnsi="Times New Roman"/>
          <w:sz w:val="24"/>
          <w:szCs w:val="24"/>
        </w:rPr>
        <w:t xml:space="preserve"> je</w:t>
      </w:r>
      <w:r w:rsidR="004430F4" w:rsidRPr="006D2260">
        <w:rPr>
          <w:rFonts w:ascii="Times New Roman" w:hAnsi="Times New Roman"/>
          <w:sz w:val="24"/>
          <w:szCs w:val="24"/>
        </w:rPr>
        <w:t xml:space="preserve"> tato strana</w:t>
      </w:r>
      <w:r w:rsidR="00C81AA8" w:rsidRPr="006D2260">
        <w:rPr>
          <w:rFonts w:ascii="Times New Roman" w:hAnsi="Times New Roman"/>
          <w:sz w:val="24"/>
          <w:szCs w:val="24"/>
        </w:rPr>
        <w:t xml:space="preserve"> </w:t>
      </w:r>
      <w:r w:rsidR="00D03E53" w:rsidRPr="006D2260">
        <w:rPr>
          <w:rFonts w:ascii="Times New Roman" w:hAnsi="Times New Roman"/>
          <w:sz w:val="24"/>
          <w:szCs w:val="24"/>
        </w:rPr>
        <w:t xml:space="preserve">povinna uhradit </w:t>
      </w:r>
      <w:r w:rsidR="00BF5349" w:rsidRPr="006D2260">
        <w:rPr>
          <w:rFonts w:ascii="Times New Roman" w:hAnsi="Times New Roman"/>
          <w:sz w:val="24"/>
          <w:szCs w:val="24"/>
        </w:rPr>
        <w:t>druhé smluvní straně</w:t>
      </w:r>
      <w:r w:rsidR="00D03E53" w:rsidRPr="006D2260">
        <w:rPr>
          <w:rFonts w:ascii="Times New Roman" w:hAnsi="Times New Roman"/>
          <w:sz w:val="24"/>
          <w:szCs w:val="24"/>
        </w:rPr>
        <w:t xml:space="preserve"> </w:t>
      </w:r>
      <w:r w:rsidR="004430F4" w:rsidRPr="006D2260">
        <w:rPr>
          <w:rFonts w:ascii="Times New Roman" w:hAnsi="Times New Roman"/>
          <w:sz w:val="24"/>
          <w:szCs w:val="24"/>
        </w:rPr>
        <w:t>kompenzaci</w:t>
      </w:r>
      <w:r w:rsidR="00C81AA8" w:rsidRPr="006D2260">
        <w:rPr>
          <w:rFonts w:ascii="Times New Roman" w:hAnsi="Times New Roman"/>
          <w:sz w:val="24"/>
          <w:szCs w:val="24"/>
        </w:rPr>
        <w:t xml:space="preserve"> představující výši úplaty, kterou </w:t>
      </w:r>
      <w:r w:rsidR="004430F4" w:rsidRPr="006D2260">
        <w:rPr>
          <w:rFonts w:ascii="Times New Roman" w:hAnsi="Times New Roman"/>
          <w:sz w:val="24"/>
          <w:szCs w:val="24"/>
        </w:rPr>
        <w:t>byl dle předmětné licenční smlouvy zájemce povinen hradit druhé smluvní straně, pokud by taková licenční smlouva platila po dobu dvou let</w:t>
      </w:r>
      <w:r w:rsidR="00C81AA8" w:rsidRPr="006D2260">
        <w:rPr>
          <w:rFonts w:ascii="Times New Roman" w:hAnsi="Times New Roman"/>
          <w:sz w:val="24"/>
          <w:szCs w:val="24"/>
        </w:rPr>
        <w:t>.</w:t>
      </w:r>
      <w:r w:rsidR="004430F4" w:rsidRPr="006D2260">
        <w:rPr>
          <w:rFonts w:ascii="Times New Roman" w:hAnsi="Times New Roman"/>
          <w:sz w:val="24"/>
          <w:szCs w:val="24"/>
        </w:rPr>
        <w:t xml:space="preserve"> </w:t>
      </w:r>
      <w:bookmarkStart w:id="1" w:name="_Hlk7153700"/>
      <w:bookmarkStart w:id="2" w:name="_Hlk7152931"/>
      <w:r w:rsidR="004430F4" w:rsidRPr="006D2260">
        <w:rPr>
          <w:rFonts w:ascii="Times New Roman" w:hAnsi="Times New Roman"/>
          <w:sz w:val="24"/>
          <w:szCs w:val="24"/>
        </w:rPr>
        <w:t xml:space="preserve">Povinná smluvní strana uhradí celou výši kompenzace oprávněné smluvní straně jednorázově do 30 dnů od obdržení písemné výzvy k její úhradě. </w:t>
      </w:r>
      <w:bookmarkEnd w:id="1"/>
      <w:r w:rsidR="004430F4" w:rsidRPr="006D2260">
        <w:rPr>
          <w:rFonts w:ascii="Times New Roman" w:hAnsi="Times New Roman"/>
          <w:sz w:val="24"/>
          <w:szCs w:val="24"/>
        </w:rPr>
        <w:t xml:space="preserve">Úhrada kompenzace neznamená, že smluvní strany nemohou jednat s jinými zájemci o uzavření licenční smlouvy, přičemž i na taková následná jednání se užije ustanovení tohoto odstavce. </w:t>
      </w:r>
      <w:bookmarkEnd w:id="2"/>
    </w:p>
    <w:p w14:paraId="6D291F94" w14:textId="77777777" w:rsidR="00A95F4B" w:rsidRDefault="00BC7704" w:rsidP="006D2260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D2260">
        <w:rPr>
          <w:rFonts w:ascii="Times New Roman" w:hAnsi="Times New Roman"/>
          <w:sz w:val="24"/>
          <w:szCs w:val="24"/>
        </w:rPr>
        <w:t>Smluvní strany mohou výsledek projektu užívat komerčně i nekomerčně. Komerčním užitím výsledku projektu se rozumí jeho užití v rámci stávajícího či nového výrobku, technologie či služby a jejich uplatnění na trhu nebo použití pro koncepci a poskytování služby.</w:t>
      </w:r>
    </w:p>
    <w:p w14:paraId="013786E2" w14:textId="7E69F22F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 xml:space="preserve">V případě komerčního využití společného výsledku </w:t>
      </w:r>
      <w:r>
        <w:rPr>
          <w:rFonts w:ascii="Times New Roman" w:hAnsi="Times New Roman"/>
          <w:sz w:val="24"/>
          <w:szCs w:val="24"/>
        </w:rPr>
        <w:t>ZČU</w:t>
      </w:r>
      <w:r w:rsidRPr="00E27496">
        <w:rPr>
          <w:rFonts w:ascii="Times New Roman" w:hAnsi="Times New Roman"/>
          <w:sz w:val="24"/>
          <w:szCs w:val="24"/>
        </w:rPr>
        <w:t xml:space="preserve">, náleží </w:t>
      </w:r>
      <w:r>
        <w:rPr>
          <w:rFonts w:ascii="Times New Roman" w:hAnsi="Times New Roman"/>
          <w:sz w:val="24"/>
          <w:szCs w:val="24"/>
        </w:rPr>
        <w:t>Šmeral</w:t>
      </w:r>
      <w:r w:rsidRPr="00E27496">
        <w:rPr>
          <w:rFonts w:ascii="Times New Roman" w:hAnsi="Times New Roman"/>
          <w:sz w:val="24"/>
          <w:szCs w:val="24"/>
        </w:rPr>
        <w:t xml:space="preserve"> poplatek ve výši </w:t>
      </w:r>
      <w:r w:rsidR="004D152A">
        <w:rPr>
          <w:rFonts w:ascii="Times New Roman" w:hAnsi="Times New Roman"/>
          <w:sz w:val="24"/>
          <w:szCs w:val="24"/>
        </w:rPr>
        <w:t>xxx</w:t>
      </w:r>
      <w:r w:rsidRPr="00E27496">
        <w:rPr>
          <w:rFonts w:ascii="Times New Roman" w:hAnsi="Times New Roman"/>
          <w:sz w:val="24"/>
          <w:szCs w:val="24"/>
        </w:rPr>
        <w:t>,- Kč za každý prodaný stroj, ve kterém byl společný výsledek užit.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96">
        <w:rPr>
          <w:rFonts w:ascii="Times New Roman" w:hAnsi="Times New Roman"/>
          <w:sz w:val="24"/>
          <w:szCs w:val="24"/>
        </w:rPr>
        <w:t xml:space="preserve">V případě komerčního využití společného výsledku </w:t>
      </w:r>
      <w:r>
        <w:rPr>
          <w:rFonts w:ascii="Times New Roman" w:hAnsi="Times New Roman"/>
          <w:sz w:val="24"/>
          <w:szCs w:val="24"/>
        </w:rPr>
        <w:t>Šmeral</w:t>
      </w:r>
      <w:r w:rsidRPr="00E27496">
        <w:rPr>
          <w:rFonts w:ascii="Times New Roman" w:hAnsi="Times New Roman"/>
          <w:sz w:val="24"/>
          <w:szCs w:val="24"/>
        </w:rPr>
        <w:t xml:space="preserve">, náleží </w:t>
      </w:r>
      <w:r>
        <w:rPr>
          <w:rFonts w:ascii="Times New Roman" w:hAnsi="Times New Roman"/>
          <w:sz w:val="24"/>
          <w:szCs w:val="24"/>
        </w:rPr>
        <w:t>ZČU</w:t>
      </w:r>
      <w:r w:rsidRPr="00E27496">
        <w:rPr>
          <w:rFonts w:ascii="Times New Roman" w:hAnsi="Times New Roman"/>
          <w:sz w:val="24"/>
          <w:szCs w:val="24"/>
        </w:rPr>
        <w:t xml:space="preserve"> poplatek ve výši </w:t>
      </w:r>
      <w:r w:rsidR="004D152A">
        <w:rPr>
          <w:rFonts w:ascii="Times New Roman" w:hAnsi="Times New Roman"/>
          <w:sz w:val="24"/>
          <w:szCs w:val="24"/>
        </w:rPr>
        <w:t>xxx</w:t>
      </w:r>
      <w:r w:rsidRPr="00E27496">
        <w:rPr>
          <w:rFonts w:ascii="Times New Roman" w:hAnsi="Times New Roman"/>
          <w:sz w:val="24"/>
          <w:szCs w:val="24"/>
        </w:rPr>
        <w:t xml:space="preserve">,- Kč za každý prodaný stroj, ve kterém byl společný výsledek užit. Poplatek bude vypočten vždy jednou ročně za všechny prodané stroje, ve kterých byl společný výsledek užit, za předchozí kalendářní rok. K poplatku bude připočtena DPH dle platných právních předpisů. </w:t>
      </w:r>
    </w:p>
    <w:p w14:paraId="52111751" w14:textId="1EBBD75A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lastRenderedPageBreak/>
        <w:t xml:space="preserve">Smluvní strana před tím, než začne společný výsledek poprvé užívat komerčně, bude o této skutečnosti informovat druhou smluvní stranu, a to na e-mailem na adresy uvedené v odstavci </w:t>
      </w:r>
      <w:r>
        <w:rPr>
          <w:rFonts w:ascii="Times New Roman" w:hAnsi="Times New Roman"/>
          <w:sz w:val="24"/>
          <w:szCs w:val="24"/>
        </w:rPr>
        <w:t>5</w:t>
      </w:r>
      <w:r w:rsidRPr="00E27496">
        <w:rPr>
          <w:rFonts w:ascii="Times New Roman" w:hAnsi="Times New Roman"/>
          <w:sz w:val="24"/>
          <w:szCs w:val="24"/>
        </w:rPr>
        <w:t xml:space="preserve">. tohoto článku. </w:t>
      </w:r>
    </w:p>
    <w:p w14:paraId="5F66D724" w14:textId="201CFF5F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>Smluvní strana, která komerčně užívá výsledek (povinná strana), je povinna zaslat předběžné vyúčtování poplatku dle předchozího odstavce druhé smluvní straně (oprávněná strana), a to nejpozději do 10. 1. daného kalendářního roku za rok předcházející. ZČU bude vyúčtování zasláno e-mailem na adresu: transfer@rek.zc</w:t>
      </w:r>
      <w:r>
        <w:rPr>
          <w:rFonts w:ascii="Times New Roman" w:hAnsi="Times New Roman"/>
          <w:sz w:val="24"/>
          <w:szCs w:val="24"/>
        </w:rPr>
        <w:t>u.cz a do datové schránky. Společnosti</w:t>
      </w:r>
      <w:r w:rsidRPr="00E274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Šmeral</w:t>
      </w:r>
      <w:r w:rsidRPr="00E27496">
        <w:rPr>
          <w:rFonts w:ascii="Times New Roman" w:hAnsi="Times New Roman"/>
          <w:sz w:val="24"/>
          <w:szCs w:val="24"/>
        </w:rPr>
        <w:t xml:space="preserve"> bude vyúčtování zasláno na e-mailovou adresu: </w:t>
      </w:r>
      <w:r w:rsidR="004D2FF0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.</w:t>
      </w:r>
      <w:r w:rsidRPr="00E27496">
        <w:rPr>
          <w:rFonts w:ascii="Times New Roman" w:hAnsi="Times New Roman"/>
          <w:sz w:val="24"/>
          <w:szCs w:val="24"/>
        </w:rPr>
        <w:t xml:space="preserve"> Oprávněná strana je povinna vystavit a doručit povinné straně originál daňového dokladu (faktura). Dnem uskutečnění zdanitelného plnění je v souladu s ustanovením § 21 odst. 8) zákona č. 235/2004 Sb., o dani z přidané hodnoty, ve znění pozdějších předpisů, poslední kalendářní den předchozího roku. </w:t>
      </w:r>
    </w:p>
    <w:p w14:paraId="653EC9DE" w14:textId="54328438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>Povinná strana má dále povinnost do 28. 2. daného roku zaslat oprávněné straně na výše uvedený e-mail a do datové schránky konečné vyúčtování. Bude-li třeba, oprávněná strana do deseti pracovních dní od doručení konečného vyúčtování vystaví konečnou fakturu na poplatek za užívání výsledku v přechozím roce.</w:t>
      </w:r>
    </w:p>
    <w:p w14:paraId="245874D3" w14:textId="67A598E6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 xml:space="preserve">Splatnost faktur je nejméně 30 dnů. </w:t>
      </w:r>
    </w:p>
    <w:p w14:paraId="733A8CF7" w14:textId="605BE461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>V případě prodlení s předložením vyúčtování poplatku je smluvní strana využívající výsledek povinna druhé smluvní straně uhradit smluvní pokutu ve výši 300,- Kč za každý, byť započatý den prodlení, nejvýše však do částky 20.000,- Kč. Ujednáním o smluvní pokutě není dotčeno právo na náhradu škody, povinnost k náhradě škody se však omezuje částkou 1</w:t>
      </w:r>
      <w:r w:rsidR="00803F03">
        <w:rPr>
          <w:rFonts w:ascii="Times New Roman" w:hAnsi="Times New Roman"/>
          <w:sz w:val="24"/>
          <w:szCs w:val="24"/>
        </w:rPr>
        <w:t>5</w:t>
      </w:r>
      <w:r w:rsidRPr="00E27496">
        <w:rPr>
          <w:rFonts w:ascii="Times New Roman" w:hAnsi="Times New Roman"/>
          <w:sz w:val="24"/>
          <w:szCs w:val="24"/>
        </w:rPr>
        <w:t xml:space="preserve">0.000,- Kč. </w:t>
      </w:r>
    </w:p>
    <w:p w14:paraId="0E023282" w14:textId="1FC75098" w:rsidR="00E27496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>Nezaplatí-li smluvní strana využívající výsledek poplatek dle tohoto článku včas, je povinna hradit druhé smluvní straně smluvní pokutu ve výši 0,1 % z dlužné částky za každý, i započatý, den prodlení, maximálně však do výše dlužné částky. Ujednáním o smluvní pokutě není dotčeno právo na náhradu škody, povinnost k náhradě škody se však omezuje částkou 1</w:t>
      </w:r>
      <w:r w:rsidR="00803F03">
        <w:rPr>
          <w:rFonts w:ascii="Times New Roman" w:hAnsi="Times New Roman"/>
          <w:sz w:val="24"/>
          <w:szCs w:val="24"/>
        </w:rPr>
        <w:t>5</w:t>
      </w:r>
      <w:r w:rsidRPr="00E27496">
        <w:rPr>
          <w:rFonts w:ascii="Times New Roman" w:hAnsi="Times New Roman"/>
          <w:sz w:val="24"/>
          <w:szCs w:val="24"/>
        </w:rPr>
        <w:t>0.000,- Kč.</w:t>
      </w:r>
    </w:p>
    <w:p w14:paraId="7FA7537E" w14:textId="365068DF" w:rsidR="006918E4" w:rsidRPr="00E27496" w:rsidRDefault="00E27496" w:rsidP="00E27496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27496">
        <w:rPr>
          <w:rFonts w:ascii="Times New Roman" w:hAnsi="Times New Roman"/>
          <w:sz w:val="24"/>
          <w:szCs w:val="24"/>
        </w:rPr>
        <w:t>Při sporu o výši poplatku dle tohoto článku výši poplatku vypočítá znalec zapsaný v seznamu znalců určený na návrh oprávněné smluvní strany.  Smluvní strana užívající společný výsledek je povinna za tímto účelem umožnit znalci nahlížení do svého účetnictví a do podkladů k provedení věcného (technologického) auditu. Pokud bude výše odměny zjištěná znalcem vyšší než výše poplatku sdělená smluvní stranou užívající společný výsledek, a tento rozdíl bude vyšší než 10 %, je smluvní strana užívající společný výsledek povinna uhradit druhé smluvní straně náklady vynaložené na činnost znalce dle tohoto odstavce.</w:t>
      </w:r>
    </w:p>
    <w:p w14:paraId="67679213" w14:textId="77777777" w:rsidR="00D02D8C" w:rsidRPr="00E27496" w:rsidRDefault="00D02D8C" w:rsidP="00E27496">
      <w:pPr>
        <w:pStyle w:val="Zkladntext"/>
      </w:pPr>
    </w:p>
    <w:p w14:paraId="02F820A5" w14:textId="40C8DF66" w:rsidR="000B3D44" w:rsidRDefault="00994C1F" w:rsidP="000B3D44">
      <w:pPr>
        <w:pStyle w:val="Zkladntext"/>
        <w:rPr>
          <w:b w:val="0"/>
        </w:rPr>
      </w:pPr>
      <w:r>
        <w:t>Článek 4</w:t>
      </w:r>
    </w:p>
    <w:p w14:paraId="04090A20" w14:textId="77777777" w:rsidR="000B3D44" w:rsidRPr="000B3D44" w:rsidRDefault="000B3D44" w:rsidP="000B3D44">
      <w:pPr>
        <w:pStyle w:val="Zkladntext"/>
        <w:rPr>
          <w:b w:val="0"/>
          <w:szCs w:val="24"/>
        </w:rPr>
      </w:pPr>
      <w:r w:rsidRPr="000B3D44">
        <w:rPr>
          <w:szCs w:val="24"/>
        </w:rPr>
        <w:t>Důvěrnost informací</w:t>
      </w:r>
    </w:p>
    <w:p w14:paraId="69D6193C" w14:textId="77777777" w:rsidR="000B3D44" w:rsidRPr="000B3D44" w:rsidRDefault="000B3D44" w:rsidP="000B3D44">
      <w:pPr>
        <w:jc w:val="both"/>
        <w:rPr>
          <w:rFonts w:ascii="Times New Roman" w:hAnsi="Times New Roman"/>
          <w:sz w:val="24"/>
          <w:szCs w:val="24"/>
        </w:rPr>
      </w:pPr>
    </w:p>
    <w:p w14:paraId="025B6A0F" w14:textId="239DE924" w:rsidR="000B3D44" w:rsidRPr="00E27496" w:rsidRDefault="000B3D44" w:rsidP="00803F03">
      <w:pPr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0B3D44">
        <w:rPr>
          <w:rFonts w:ascii="Times New Roman" w:hAnsi="Times New Roman"/>
          <w:sz w:val="24"/>
          <w:szCs w:val="24"/>
        </w:rPr>
        <w:lastRenderedPageBreak/>
        <w:t>Výsled</w:t>
      </w:r>
      <w:r w:rsidR="008961A3">
        <w:rPr>
          <w:rFonts w:ascii="Times New Roman" w:hAnsi="Times New Roman"/>
          <w:sz w:val="24"/>
          <w:szCs w:val="24"/>
        </w:rPr>
        <w:t>ek projektu</w:t>
      </w:r>
      <w:r w:rsidRPr="000B3D44">
        <w:rPr>
          <w:rFonts w:ascii="Times New Roman" w:hAnsi="Times New Roman"/>
          <w:sz w:val="24"/>
          <w:szCs w:val="24"/>
        </w:rPr>
        <w:t xml:space="preserve"> tvoří duševní vlastnictví a obchodní tajemství smluvních stran ve smyslu ustanovení § 504 zákona č. 89/2012 Sb., občanský zákoník, v platném znění, a smluvní strany se zavazují obsah obchodního tajemství nevyzradit žádné třetí osobě bez předchozího písemného souhlasu </w:t>
      </w:r>
      <w:r w:rsidR="00BF5349">
        <w:rPr>
          <w:rFonts w:ascii="Times New Roman" w:hAnsi="Times New Roman"/>
          <w:sz w:val="24"/>
          <w:szCs w:val="24"/>
        </w:rPr>
        <w:t>druhé</w:t>
      </w:r>
      <w:r w:rsidR="008961A3">
        <w:rPr>
          <w:rFonts w:ascii="Times New Roman" w:hAnsi="Times New Roman"/>
          <w:sz w:val="24"/>
          <w:szCs w:val="24"/>
        </w:rPr>
        <w:t xml:space="preserve"> smluvní stran</w:t>
      </w:r>
      <w:r w:rsidR="00BF5349">
        <w:rPr>
          <w:rFonts w:ascii="Times New Roman" w:hAnsi="Times New Roman"/>
          <w:sz w:val="24"/>
          <w:szCs w:val="24"/>
        </w:rPr>
        <w:t>ě</w:t>
      </w:r>
      <w:r w:rsidRPr="000B3D44">
        <w:rPr>
          <w:rFonts w:ascii="Times New Roman" w:hAnsi="Times New Roman"/>
          <w:sz w:val="24"/>
          <w:szCs w:val="24"/>
        </w:rPr>
        <w:t>. Výsled</w:t>
      </w:r>
      <w:r w:rsidR="00BF5349">
        <w:rPr>
          <w:rFonts w:ascii="Times New Roman" w:hAnsi="Times New Roman"/>
          <w:sz w:val="24"/>
          <w:szCs w:val="24"/>
        </w:rPr>
        <w:t>ek</w:t>
      </w:r>
      <w:r w:rsidRPr="000B3D44">
        <w:rPr>
          <w:rFonts w:ascii="Times New Roman" w:hAnsi="Times New Roman"/>
          <w:sz w:val="24"/>
          <w:szCs w:val="24"/>
        </w:rPr>
        <w:t xml:space="preserve"> </w:t>
      </w:r>
      <w:r w:rsidR="008961A3">
        <w:rPr>
          <w:rFonts w:ascii="Times New Roman" w:hAnsi="Times New Roman"/>
          <w:sz w:val="24"/>
          <w:szCs w:val="24"/>
        </w:rPr>
        <w:t xml:space="preserve">projektu </w:t>
      </w:r>
      <w:r w:rsidRPr="000B3D44">
        <w:rPr>
          <w:rFonts w:ascii="Times New Roman" w:hAnsi="Times New Roman"/>
          <w:sz w:val="24"/>
          <w:szCs w:val="24"/>
        </w:rPr>
        <w:t xml:space="preserve">netvoří žádné jiné důvěrné informace, se kterými by bylo třeba nakládat podle zvláštních právních předpisů. </w:t>
      </w:r>
    </w:p>
    <w:p w14:paraId="1623A3DE" w14:textId="77777777" w:rsidR="006E60D0" w:rsidRDefault="006E60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779BE4" w14:textId="2AA2CCD3" w:rsidR="006E60D0" w:rsidRDefault="006E60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994C1F">
        <w:rPr>
          <w:rFonts w:ascii="Times New Roman" w:hAnsi="Times New Roman"/>
          <w:b/>
          <w:sz w:val="24"/>
          <w:szCs w:val="24"/>
        </w:rPr>
        <w:t>5</w:t>
      </w:r>
    </w:p>
    <w:p w14:paraId="50E494FF" w14:textId="77777777" w:rsidR="00131179" w:rsidRDefault="001311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14:paraId="6C34E9FA" w14:textId="77777777" w:rsidR="00131179" w:rsidRDefault="0013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AB917" w14:textId="7FBD1E61" w:rsidR="00131179" w:rsidRPr="00803F03" w:rsidRDefault="00131179" w:rsidP="00803F03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Ostatní práva a povinnosti </w:t>
      </w:r>
      <w:r w:rsidR="00DE2D4B">
        <w:rPr>
          <w:rFonts w:ascii="Times New Roman" w:hAnsi="Times New Roman"/>
          <w:sz w:val="24"/>
          <w:szCs w:val="24"/>
        </w:rPr>
        <w:t>smluvních stran</w:t>
      </w:r>
      <w:r>
        <w:rPr>
          <w:rFonts w:ascii="Times New Roman" w:hAnsi="Times New Roman"/>
          <w:sz w:val="24"/>
          <w:szCs w:val="24"/>
        </w:rPr>
        <w:t xml:space="preserve"> v této smlouvě neuvedená se řídí </w:t>
      </w:r>
      <w:r w:rsidR="00047125">
        <w:rPr>
          <w:rFonts w:ascii="Times New Roman" w:hAnsi="Times New Roman"/>
          <w:sz w:val="24"/>
          <w:szCs w:val="24"/>
        </w:rPr>
        <w:t xml:space="preserve">zákonem č. </w:t>
      </w:r>
      <w:r w:rsidR="00C233FB">
        <w:rPr>
          <w:rFonts w:ascii="Times New Roman" w:hAnsi="Times New Roman"/>
          <w:sz w:val="24"/>
          <w:szCs w:val="24"/>
        </w:rPr>
        <w:t>89/2012</w:t>
      </w:r>
      <w:r>
        <w:rPr>
          <w:rFonts w:ascii="Times New Roman" w:hAnsi="Times New Roman"/>
          <w:sz w:val="24"/>
          <w:szCs w:val="24"/>
        </w:rPr>
        <w:t xml:space="preserve"> Sb.</w:t>
      </w:r>
      <w:r w:rsidR="000471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0B3D44">
        <w:rPr>
          <w:rFonts w:ascii="Times New Roman" w:hAnsi="Times New Roman"/>
          <w:sz w:val="24"/>
          <w:szCs w:val="24"/>
        </w:rPr>
        <w:t xml:space="preserve"> a ostatními právními předpisy</w:t>
      </w:r>
      <w:r>
        <w:rPr>
          <w:rFonts w:ascii="Times New Roman" w:hAnsi="Times New Roman"/>
          <w:sz w:val="24"/>
          <w:szCs w:val="24"/>
        </w:rPr>
        <w:t>.</w:t>
      </w:r>
    </w:p>
    <w:p w14:paraId="47E52BDC" w14:textId="44326F9A" w:rsidR="00131179" w:rsidRPr="00803F03" w:rsidRDefault="00131179" w:rsidP="00803F03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vyhotovuje v</w:t>
      </w:r>
      <w:r w:rsidR="00DE2D4B">
        <w:rPr>
          <w:rFonts w:ascii="Times New Roman" w:hAnsi="Times New Roman"/>
          <w:sz w:val="24"/>
          <w:szCs w:val="24"/>
        </w:rPr>
        <w:t>e</w:t>
      </w:r>
      <w:r w:rsidR="00C7083F">
        <w:rPr>
          <w:rFonts w:ascii="Times New Roman" w:hAnsi="Times New Roman"/>
          <w:sz w:val="24"/>
          <w:szCs w:val="24"/>
        </w:rPr>
        <w:t xml:space="preserve"> </w:t>
      </w:r>
      <w:r w:rsidR="00BF5349">
        <w:rPr>
          <w:rFonts w:ascii="Times New Roman" w:hAnsi="Times New Roman"/>
          <w:sz w:val="24"/>
          <w:szCs w:val="24"/>
        </w:rPr>
        <w:t>dvou</w:t>
      </w:r>
      <w:r>
        <w:rPr>
          <w:rFonts w:ascii="Times New Roman" w:hAnsi="Times New Roman"/>
          <w:sz w:val="24"/>
          <w:szCs w:val="24"/>
        </w:rPr>
        <w:t xml:space="preserve"> vyhotoveních</w:t>
      </w:r>
      <w:r w:rsidR="00DE2D4B">
        <w:rPr>
          <w:rFonts w:ascii="Times New Roman" w:hAnsi="Times New Roman"/>
          <w:sz w:val="24"/>
          <w:szCs w:val="24"/>
        </w:rPr>
        <w:t>, po jednom pro každou ze smluvních stran</w:t>
      </w:r>
      <w:r>
        <w:rPr>
          <w:rFonts w:ascii="Times New Roman" w:hAnsi="Times New Roman"/>
          <w:sz w:val="24"/>
          <w:szCs w:val="24"/>
        </w:rPr>
        <w:t>.</w:t>
      </w:r>
    </w:p>
    <w:p w14:paraId="7E2FB547" w14:textId="34608AF7" w:rsidR="00131179" w:rsidRPr="00803F03" w:rsidRDefault="00131179" w:rsidP="00803F03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Případné změny smlouvy jsou možné pouze ve formě písemných číslovaných dodatků, podepsaných </w:t>
      </w:r>
      <w:r w:rsidR="00BF5349">
        <w:rPr>
          <w:rFonts w:ascii="Times New Roman" w:hAnsi="Times New Roman"/>
          <w:sz w:val="24"/>
          <w:szCs w:val="24"/>
        </w:rPr>
        <w:t>oběma</w:t>
      </w:r>
      <w:r>
        <w:rPr>
          <w:rFonts w:ascii="Times New Roman" w:hAnsi="Times New Roman"/>
          <w:sz w:val="24"/>
          <w:szCs w:val="24"/>
        </w:rPr>
        <w:t xml:space="preserve"> </w:t>
      </w:r>
      <w:r w:rsidR="008961A3">
        <w:rPr>
          <w:rFonts w:ascii="Times New Roman" w:hAnsi="Times New Roman"/>
          <w:sz w:val="24"/>
          <w:szCs w:val="24"/>
        </w:rPr>
        <w:t>smluvními stranami</w:t>
      </w:r>
      <w:r>
        <w:rPr>
          <w:rFonts w:ascii="Times New Roman" w:hAnsi="Times New Roman"/>
          <w:sz w:val="24"/>
          <w:szCs w:val="24"/>
        </w:rPr>
        <w:t>.</w:t>
      </w:r>
    </w:p>
    <w:p w14:paraId="4D5BED96" w14:textId="3E4CACAB" w:rsidR="00131179" w:rsidRPr="00803F03" w:rsidRDefault="00131179" w:rsidP="00803F03">
      <w:pPr>
        <w:numPr>
          <w:ilvl w:val="0"/>
          <w:numId w:val="31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budou řešit případné názorové rozdíly týkající se plnění této smlouvy smírně. Nedojde-li k dohodě, budou případné spory řešeny místně a věcně příslušným soudem.</w:t>
      </w:r>
    </w:p>
    <w:p w14:paraId="5AB66D41" w14:textId="39B21DB1" w:rsidR="00434755" w:rsidRPr="00AB065D" w:rsidRDefault="008B1997" w:rsidP="00803F03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Šmeral</w:t>
      </w:r>
      <w:r w:rsidR="00803F03">
        <w:rPr>
          <w:rFonts w:ascii="Times New Roman" w:hAnsi="Times New Roman"/>
          <w:sz w:val="24"/>
          <w:szCs w:val="24"/>
        </w:rPr>
        <w:t xml:space="preserve"> bere </w:t>
      </w:r>
      <w:r w:rsidR="00434755" w:rsidRPr="00AB065D">
        <w:rPr>
          <w:rFonts w:ascii="Times New Roman" w:hAnsi="Times New Roman"/>
          <w:sz w:val="24"/>
          <w:szCs w:val="24"/>
        </w:rPr>
        <w:t>na vědomí, že ZČU j</w:t>
      </w:r>
      <w:r w:rsidR="008961A3">
        <w:rPr>
          <w:rFonts w:ascii="Times New Roman" w:hAnsi="Times New Roman"/>
          <w:sz w:val="24"/>
          <w:szCs w:val="24"/>
        </w:rPr>
        <w:t>e</w:t>
      </w:r>
      <w:r w:rsidR="00434755" w:rsidRPr="00AB065D">
        <w:rPr>
          <w:rFonts w:ascii="Times New Roman" w:hAnsi="Times New Roman"/>
          <w:sz w:val="24"/>
          <w:szCs w:val="24"/>
        </w:rPr>
        <w:t xml:space="preserve"> subjekt</w:t>
      </w:r>
      <w:r w:rsidR="008961A3">
        <w:rPr>
          <w:rFonts w:ascii="Times New Roman" w:hAnsi="Times New Roman"/>
          <w:sz w:val="24"/>
          <w:szCs w:val="24"/>
        </w:rPr>
        <w:t>em</w:t>
      </w:r>
      <w:r w:rsidR="00434755" w:rsidRPr="00AB065D">
        <w:rPr>
          <w:rFonts w:ascii="Times New Roman" w:hAnsi="Times New Roman"/>
          <w:sz w:val="24"/>
          <w:szCs w:val="24"/>
        </w:rPr>
        <w:t xml:space="preserve"> povinným </w:t>
      </w:r>
      <w:r w:rsidR="004430F4">
        <w:rPr>
          <w:rFonts w:ascii="Times New Roman" w:hAnsi="Times New Roman"/>
          <w:sz w:val="24"/>
          <w:szCs w:val="24"/>
        </w:rPr>
        <w:t>u</w:t>
      </w:r>
      <w:r w:rsidR="00434755" w:rsidRPr="00AB065D">
        <w:rPr>
          <w:rFonts w:ascii="Times New Roman" w:hAnsi="Times New Roman"/>
          <w:sz w:val="24"/>
          <w:szCs w:val="24"/>
        </w:rPr>
        <w:t>veřejňovat smlouvy dle zákona č. 340/2015 Sb.,</w:t>
      </w:r>
      <w:r w:rsidR="004430F4">
        <w:rPr>
          <w:rFonts w:ascii="Times New Roman" w:hAnsi="Times New Roman"/>
          <w:sz w:val="24"/>
          <w:szCs w:val="24"/>
        </w:rPr>
        <w:t xml:space="preserve"> v platném znění</w:t>
      </w:r>
      <w:r w:rsidR="00434755" w:rsidRPr="00AB065D">
        <w:rPr>
          <w:rFonts w:ascii="Times New Roman" w:hAnsi="Times New Roman"/>
          <w:sz w:val="24"/>
          <w:szCs w:val="24"/>
        </w:rPr>
        <w:t xml:space="preserve"> a </w:t>
      </w:r>
      <w:r w:rsidR="001A19EB" w:rsidRPr="00AB065D">
        <w:rPr>
          <w:rFonts w:ascii="Times New Roman" w:hAnsi="Times New Roman"/>
          <w:sz w:val="24"/>
          <w:szCs w:val="24"/>
        </w:rPr>
        <w:t>ZČU tuto smlouvu</w:t>
      </w:r>
      <w:r w:rsidR="00434755" w:rsidRPr="00AB065D">
        <w:rPr>
          <w:rFonts w:ascii="Times New Roman" w:hAnsi="Times New Roman"/>
          <w:sz w:val="24"/>
          <w:szCs w:val="24"/>
        </w:rPr>
        <w:t xml:space="preserve"> </w:t>
      </w:r>
      <w:r w:rsidR="00574F4C">
        <w:rPr>
          <w:rFonts w:ascii="Times New Roman" w:hAnsi="Times New Roman"/>
          <w:sz w:val="24"/>
          <w:szCs w:val="24"/>
        </w:rPr>
        <w:t>uveřejní</w:t>
      </w:r>
      <w:r w:rsidR="00434755" w:rsidRPr="00AB065D">
        <w:rPr>
          <w:rFonts w:ascii="Times New Roman" w:hAnsi="Times New Roman"/>
          <w:sz w:val="24"/>
          <w:szCs w:val="24"/>
        </w:rPr>
        <w:t xml:space="preserve"> v registru smluv.</w:t>
      </w:r>
    </w:p>
    <w:p w14:paraId="0AECBBBA" w14:textId="77E6CB4A" w:rsidR="00131179" w:rsidRPr="00803F03" w:rsidRDefault="00434755" w:rsidP="00803F03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B065D">
        <w:rPr>
          <w:rFonts w:ascii="Times New Roman" w:hAnsi="Times New Roman"/>
          <w:sz w:val="24"/>
          <w:szCs w:val="24"/>
        </w:rPr>
        <w:t xml:space="preserve">Smlouva nabývá platnosti dnem jejího uzavření, tj. dnem podpisu smlouvy oprávněnými zástupci </w:t>
      </w:r>
      <w:r w:rsidR="00014BA7" w:rsidRPr="00AB065D">
        <w:rPr>
          <w:rFonts w:ascii="Times New Roman" w:hAnsi="Times New Roman"/>
          <w:sz w:val="24"/>
          <w:szCs w:val="24"/>
        </w:rPr>
        <w:t xml:space="preserve">všech </w:t>
      </w:r>
      <w:r w:rsidRPr="00AB065D">
        <w:rPr>
          <w:rFonts w:ascii="Times New Roman" w:hAnsi="Times New Roman"/>
          <w:sz w:val="24"/>
          <w:szCs w:val="24"/>
        </w:rPr>
        <w:t xml:space="preserve">smluvních stran. Smlouva nabývá účinnosti dnem </w:t>
      </w:r>
      <w:r w:rsidR="00AB065D" w:rsidRPr="00AB065D">
        <w:rPr>
          <w:rFonts w:ascii="Times New Roman" w:hAnsi="Times New Roman"/>
          <w:sz w:val="24"/>
          <w:szCs w:val="24"/>
        </w:rPr>
        <w:t xml:space="preserve">jejího </w:t>
      </w:r>
      <w:r w:rsidRPr="00AB065D">
        <w:rPr>
          <w:rFonts w:ascii="Times New Roman" w:hAnsi="Times New Roman"/>
          <w:sz w:val="24"/>
          <w:szCs w:val="24"/>
        </w:rPr>
        <w:t>zveřejnění v registru smluv.</w:t>
      </w:r>
    </w:p>
    <w:p w14:paraId="36EA760F" w14:textId="0476EF53" w:rsidR="00131179" w:rsidRDefault="00AB065D" w:rsidP="00803F03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  <w:r w:rsidR="00131179">
        <w:rPr>
          <w:rFonts w:ascii="Times New Roman" w:hAnsi="Times New Roman"/>
          <w:sz w:val="24"/>
          <w:szCs w:val="24"/>
        </w:rPr>
        <w:t xml:space="preserve"> prohlašují, že </w:t>
      </w:r>
      <w:r w:rsidR="004430F4">
        <w:rPr>
          <w:rFonts w:ascii="Times New Roman" w:hAnsi="Times New Roman"/>
          <w:sz w:val="24"/>
          <w:szCs w:val="24"/>
        </w:rPr>
        <w:t>smlouvu</w:t>
      </w:r>
      <w:r w:rsidR="00131179">
        <w:rPr>
          <w:rFonts w:ascii="Times New Roman" w:hAnsi="Times New Roman"/>
          <w:sz w:val="24"/>
          <w:szCs w:val="24"/>
        </w:rPr>
        <w:t xml:space="preserve"> neuzavírají v tísni či za nápadně nevýhodných podmínek, a že s obsahem dohody souhlasí, na důkaz čehož připojují své podpisy.</w:t>
      </w:r>
    </w:p>
    <w:p w14:paraId="58C2F052" w14:textId="77777777" w:rsidR="00A54BD0" w:rsidRDefault="00A54BD0" w:rsidP="00816964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</w:p>
    <w:p w14:paraId="740E276B" w14:textId="77777777" w:rsidR="00A54BD0" w:rsidRDefault="00A54BD0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</w:p>
    <w:p w14:paraId="5E0B228A" w14:textId="77777777" w:rsidR="00A54BD0" w:rsidRDefault="00A54BD0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</w:p>
    <w:p w14:paraId="6C38ECE9" w14:textId="3C29A3DF" w:rsidR="003D1C70" w:rsidRPr="00A5159D" w:rsidRDefault="00803F03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Plzni dne</w:t>
      </w:r>
      <w:r w:rsidR="003D1C70" w:rsidRPr="00A5159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>
        <w:rPr>
          <w:sz w:val="22"/>
          <w:szCs w:val="22"/>
        </w:rPr>
        <w:tab/>
        <w:t>…………………………………</w:t>
      </w:r>
      <w:r w:rsidR="003D1C70" w:rsidRPr="00A5159D">
        <w:rPr>
          <w:sz w:val="22"/>
          <w:szCs w:val="22"/>
        </w:rPr>
        <w:t xml:space="preserve">      </w:t>
      </w:r>
    </w:p>
    <w:p w14:paraId="5EE58C3F" w14:textId="703BCA71" w:rsidR="003D1C70" w:rsidRDefault="003D1C70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  <w:r w:rsidRPr="00A5159D">
        <w:rPr>
          <w:sz w:val="22"/>
          <w:szCs w:val="22"/>
        </w:rPr>
        <w:t xml:space="preserve">     </w:t>
      </w:r>
      <w:r w:rsidRPr="00A5159D">
        <w:rPr>
          <w:sz w:val="22"/>
          <w:szCs w:val="22"/>
        </w:rPr>
        <w:tab/>
      </w:r>
      <w:r w:rsidR="00845E01">
        <w:rPr>
          <w:sz w:val="22"/>
          <w:szCs w:val="22"/>
        </w:rPr>
        <w:t>Doc.</w:t>
      </w:r>
      <w:r w:rsidR="00803F03">
        <w:rPr>
          <w:sz w:val="22"/>
          <w:szCs w:val="22"/>
        </w:rPr>
        <w:t xml:space="preserve"> </w:t>
      </w:r>
      <w:r w:rsidR="00845E01">
        <w:rPr>
          <w:sz w:val="22"/>
          <w:szCs w:val="22"/>
        </w:rPr>
        <w:t>Ing. Luděk Hynčík</w:t>
      </w:r>
      <w:r w:rsidR="003D3276">
        <w:rPr>
          <w:sz w:val="22"/>
          <w:szCs w:val="22"/>
        </w:rPr>
        <w:t xml:space="preserve">, </w:t>
      </w:r>
      <w:r w:rsidR="00845E01">
        <w:rPr>
          <w:sz w:val="22"/>
          <w:szCs w:val="22"/>
        </w:rPr>
        <w:t>Ph.D.</w:t>
      </w:r>
    </w:p>
    <w:p w14:paraId="2742326B" w14:textId="40D249D6" w:rsidR="003D3276" w:rsidRDefault="003D3276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03F03">
        <w:rPr>
          <w:sz w:val="22"/>
          <w:szCs w:val="22"/>
        </w:rPr>
        <w:tab/>
      </w:r>
      <w:r>
        <w:rPr>
          <w:sz w:val="22"/>
          <w:szCs w:val="22"/>
        </w:rPr>
        <w:t>prorektor pro výzkum a vývoj</w:t>
      </w:r>
    </w:p>
    <w:p w14:paraId="3194EB12" w14:textId="27D395CC" w:rsidR="003D1C70" w:rsidRDefault="0040575A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B065D">
        <w:rPr>
          <w:sz w:val="22"/>
          <w:szCs w:val="22"/>
        </w:rPr>
        <w:t xml:space="preserve"> </w:t>
      </w:r>
      <w:r w:rsidR="00803F03">
        <w:rPr>
          <w:sz w:val="22"/>
          <w:szCs w:val="22"/>
        </w:rPr>
        <w:tab/>
      </w:r>
      <w:r w:rsidR="003D1C70">
        <w:rPr>
          <w:sz w:val="22"/>
          <w:szCs w:val="22"/>
        </w:rPr>
        <w:t>Západočeská univerzita v Plzni</w:t>
      </w:r>
      <w:r w:rsidR="003D1C70" w:rsidRPr="00A5159D">
        <w:rPr>
          <w:sz w:val="22"/>
          <w:szCs w:val="22"/>
        </w:rPr>
        <w:t xml:space="preserve">                              </w:t>
      </w:r>
    </w:p>
    <w:p w14:paraId="390ACDDB" w14:textId="77777777" w:rsidR="003D1C70" w:rsidRDefault="003D1C70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</w:p>
    <w:p w14:paraId="6E882CDD" w14:textId="77777777" w:rsidR="003D1C70" w:rsidRDefault="003D1C70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</w:p>
    <w:p w14:paraId="792E001C" w14:textId="77777777" w:rsidR="003D1C70" w:rsidRDefault="003D1C70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</w:p>
    <w:p w14:paraId="18BD653F" w14:textId="0F33F16D" w:rsidR="00803F03" w:rsidRPr="00A5159D" w:rsidRDefault="00803F03" w:rsidP="00803F03">
      <w:pPr>
        <w:pStyle w:val="Normln10"/>
        <w:suppressLineNumbers/>
        <w:tabs>
          <w:tab w:val="left" w:pos="595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Brně dne</w:t>
      </w:r>
      <w:r w:rsidRPr="00A5159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>
        <w:rPr>
          <w:sz w:val="22"/>
          <w:szCs w:val="22"/>
        </w:rPr>
        <w:tab/>
        <w:t>…………………………………</w:t>
      </w:r>
      <w:r w:rsidRPr="00A5159D">
        <w:rPr>
          <w:sz w:val="22"/>
          <w:szCs w:val="22"/>
        </w:rPr>
        <w:t xml:space="preserve">      </w:t>
      </w:r>
    </w:p>
    <w:p w14:paraId="74C72CAD" w14:textId="598A828F" w:rsidR="005244EE" w:rsidRPr="00803F03" w:rsidRDefault="004D2FF0" w:rsidP="00803F03">
      <w:pPr>
        <w:pStyle w:val="Normln10"/>
        <w:suppressLineNumbers/>
        <w:tabs>
          <w:tab w:val="left" w:pos="5954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 w:rsidR="00803F03" w:rsidRPr="00803F03">
        <w:rPr>
          <w:sz w:val="22"/>
          <w:szCs w:val="22"/>
        </w:rPr>
        <w:t xml:space="preserve">, </w:t>
      </w:r>
      <w:r w:rsidR="00803F03">
        <w:rPr>
          <w:sz w:val="22"/>
          <w:szCs w:val="22"/>
        </w:rPr>
        <w:t>generální</w:t>
      </w:r>
      <w:r w:rsidR="00803F03" w:rsidRPr="00803F03">
        <w:rPr>
          <w:sz w:val="22"/>
          <w:szCs w:val="22"/>
        </w:rPr>
        <w:t xml:space="preserve"> </w:t>
      </w:r>
      <w:r w:rsidR="00803F03">
        <w:rPr>
          <w:sz w:val="22"/>
          <w:szCs w:val="22"/>
        </w:rPr>
        <w:t>ředitel</w:t>
      </w:r>
      <w:r w:rsidR="00803F03" w:rsidRPr="00803F03">
        <w:rPr>
          <w:sz w:val="22"/>
          <w:szCs w:val="22"/>
        </w:rPr>
        <w:t xml:space="preserve"> a člen představenstva</w:t>
      </w:r>
      <w:r w:rsidR="00803F03">
        <w:rPr>
          <w:sz w:val="22"/>
          <w:szCs w:val="22"/>
        </w:rPr>
        <w:t xml:space="preserve"> Šmeral Brno a.s.</w:t>
      </w:r>
    </w:p>
    <w:sectPr w:rsidR="005244EE" w:rsidRPr="00803F03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3F63C" w14:textId="77777777" w:rsidR="004C684A" w:rsidRDefault="004C684A">
      <w:pPr>
        <w:spacing w:after="0" w:line="240" w:lineRule="auto"/>
      </w:pPr>
      <w:r>
        <w:separator/>
      </w:r>
    </w:p>
  </w:endnote>
  <w:endnote w:type="continuationSeparator" w:id="0">
    <w:p w14:paraId="0883F4F8" w14:textId="77777777" w:rsidR="004C684A" w:rsidRDefault="004C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34535" w14:textId="22DAFEE6" w:rsidR="009663FB" w:rsidRDefault="009663F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E1D13">
      <w:rPr>
        <w:noProof/>
      </w:rPr>
      <w:t>1</w:t>
    </w:r>
    <w:r>
      <w:fldChar w:fldCharType="end"/>
    </w:r>
  </w:p>
  <w:p w14:paraId="3692B62E" w14:textId="77777777" w:rsidR="009663FB" w:rsidRDefault="009663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78EB6" w14:textId="77777777" w:rsidR="004C684A" w:rsidRDefault="004C684A">
      <w:pPr>
        <w:spacing w:after="0" w:line="240" w:lineRule="auto"/>
      </w:pPr>
      <w:r>
        <w:separator/>
      </w:r>
    </w:p>
  </w:footnote>
  <w:footnote w:type="continuationSeparator" w:id="0">
    <w:p w14:paraId="386530CA" w14:textId="77777777" w:rsidR="004C684A" w:rsidRDefault="004C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A3B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3A0920"/>
    <w:multiLevelType w:val="hybridMultilevel"/>
    <w:tmpl w:val="724AE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2B3F"/>
    <w:multiLevelType w:val="hybridMultilevel"/>
    <w:tmpl w:val="7F82433A"/>
    <w:lvl w:ilvl="0" w:tplc="C574A0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CFB2C2F"/>
    <w:multiLevelType w:val="hybridMultilevel"/>
    <w:tmpl w:val="A1D845B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435824"/>
    <w:multiLevelType w:val="hybridMultilevel"/>
    <w:tmpl w:val="99E0AB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606EB"/>
    <w:multiLevelType w:val="hybridMultilevel"/>
    <w:tmpl w:val="A1AAA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76798"/>
    <w:multiLevelType w:val="hybridMultilevel"/>
    <w:tmpl w:val="15025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B514B"/>
    <w:multiLevelType w:val="hybridMultilevel"/>
    <w:tmpl w:val="AA1A2726"/>
    <w:lvl w:ilvl="0" w:tplc="A69052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51A00"/>
    <w:multiLevelType w:val="hybridMultilevel"/>
    <w:tmpl w:val="AB568F9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CF75966"/>
    <w:multiLevelType w:val="hybridMultilevel"/>
    <w:tmpl w:val="99E0AB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A4FD2"/>
    <w:multiLevelType w:val="hybridMultilevel"/>
    <w:tmpl w:val="BD26088E"/>
    <w:lvl w:ilvl="0" w:tplc="040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A5BB1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21D9"/>
    <w:multiLevelType w:val="hybridMultilevel"/>
    <w:tmpl w:val="6F78E7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907FF"/>
    <w:multiLevelType w:val="hybridMultilevel"/>
    <w:tmpl w:val="9C3E5C8C"/>
    <w:lvl w:ilvl="0" w:tplc="36444A02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4">
    <w:nsid w:val="2BB21710"/>
    <w:multiLevelType w:val="hybridMultilevel"/>
    <w:tmpl w:val="D88287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81BA2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F5C0E99"/>
    <w:multiLevelType w:val="hybridMultilevel"/>
    <w:tmpl w:val="4CD028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C046B"/>
    <w:multiLevelType w:val="hybridMultilevel"/>
    <w:tmpl w:val="76146E86"/>
    <w:lvl w:ilvl="0" w:tplc="04050011">
      <w:start w:val="1"/>
      <w:numFmt w:val="decimal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>
    <w:nsid w:val="30392989"/>
    <w:multiLevelType w:val="hybridMultilevel"/>
    <w:tmpl w:val="28AEE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5982"/>
    <w:multiLevelType w:val="hybridMultilevel"/>
    <w:tmpl w:val="1758E32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8337FEA"/>
    <w:multiLevelType w:val="hybridMultilevel"/>
    <w:tmpl w:val="73B09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2F6C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54E52438"/>
    <w:multiLevelType w:val="hybridMultilevel"/>
    <w:tmpl w:val="07965E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218B0"/>
    <w:multiLevelType w:val="hybridMultilevel"/>
    <w:tmpl w:val="3482EE54"/>
    <w:lvl w:ilvl="0" w:tplc="B08698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10121B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F03B7F"/>
    <w:multiLevelType w:val="hybridMultilevel"/>
    <w:tmpl w:val="7ADCC002"/>
    <w:lvl w:ilvl="0" w:tplc="074654D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6F5D1CB8"/>
    <w:multiLevelType w:val="hybridMultilevel"/>
    <w:tmpl w:val="99E0AB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2"/>
  </w:num>
  <w:num w:numId="5">
    <w:abstractNumId w:val="20"/>
  </w:num>
  <w:num w:numId="6">
    <w:abstractNumId w:val="13"/>
  </w:num>
  <w:num w:numId="7">
    <w:abstractNumId w:val="26"/>
  </w:num>
  <w:num w:numId="8">
    <w:abstractNumId w:val="3"/>
  </w:num>
  <w:num w:numId="9">
    <w:abstractNumId w:val="19"/>
  </w:num>
  <w:num w:numId="10">
    <w:abstractNumId w:val="17"/>
  </w:num>
  <w:num w:numId="11">
    <w:abstractNumId w:val="11"/>
  </w:num>
  <w:num w:numId="12">
    <w:abstractNumId w:val="25"/>
  </w:num>
  <w:num w:numId="13">
    <w:abstractNumId w:val="8"/>
  </w:num>
  <w:num w:numId="14">
    <w:abstractNumId w:val="27"/>
  </w:num>
  <w:num w:numId="15">
    <w:abstractNumId w:val="0"/>
  </w:num>
  <w:num w:numId="16">
    <w:abstractNumId w:val="21"/>
  </w:num>
  <w:num w:numId="17">
    <w:abstractNumId w:val="15"/>
  </w:num>
  <w:num w:numId="18">
    <w:abstractNumId w:val="23"/>
  </w:num>
  <w:num w:numId="19">
    <w:abstractNumId w:val="24"/>
  </w:num>
  <w:num w:numId="20">
    <w:abstractNumId w:val="1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</w:num>
  <w:num w:numId="25">
    <w:abstractNumId w:val="5"/>
  </w:num>
  <w:num w:numId="26">
    <w:abstractNumId w:val="14"/>
  </w:num>
  <w:num w:numId="27">
    <w:abstractNumId w:val="1"/>
  </w:num>
  <w:num w:numId="28">
    <w:abstractNumId w:val="22"/>
  </w:num>
  <w:num w:numId="29">
    <w:abstractNumId w:val="9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EF"/>
    <w:rsid w:val="00014BA7"/>
    <w:rsid w:val="000159BC"/>
    <w:rsid w:val="00021E33"/>
    <w:rsid w:val="000319E2"/>
    <w:rsid w:val="00047125"/>
    <w:rsid w:val="00056618"/>
    <w:rsid w:val="00057D0C"/>
    <w:rsid w:val="0006292E"/>
    <w:rsid w:val="000A31A4"/>
    <w:rsid w:val="000B3D44"/>
    <w:rsid w:val="000B4E3A"/>
    <w:rsid w:val="000B519E"/>
    <w:rsid w:val="000D769F"/>
    <w:rsid w:val="000E57E6"/>
    <w:rsid w:val="000F10E8"/>
    <w:rsid w:val="000F3B32"/>
    <w:rsid w:val="0011795D"/>
    <w:rsid w:val="00131179"/>
    <w:rsid w:val="00141C33"/>
    <w:rsid w:val="00155BAA"/>
    <w:rsid w:val="00174844"/>
    <w:rsid w:val="001752E0"/>
    <w:rsid w:val="001821D9"/>
    <w:rsid w:val="001A19EB"/>
    <w:rsid w:val="001B1D5B"/>
    <w:rsid w:val="001D0387"/>
    <w:rsid w:val="001D1CF8"/>
    <w:rsid w:val="001E38FD"/>
    <w:rsid w:val="00205BBB"/>
    <w:rsid w:val="0025025E"/>
    <w:rsid w:val="00266C3A"/>
    <w:rsid w:val="00267155"/>
    <w:rsid w:val="0027136E"/>
    <w:rsid w:val="002901EF"/>
    <w:rsid w:val="002B0805"/>
    <w:rsid w:val="002B0812"/>
    <w:rsid w:val="002C5A48"/>
    <w:rsid w:val="002C6394"/>
    <w:rsid w:val="002D3848"/>
    <w:rsid w:val="002E1EBA"/>
    <w:rsid w:val="002E5023"/>
    <w:rsid w:val="002E6835"/>
    <w:rsid w:val="00302184"/>
    <w:rsid w:val="00311E82"/>
    <w:rsid w:val="00317B3B"/>
    <w:rsid w:val="0032178D"/>
    <w:rsid w:val="00334612"/>
    <w:rsid w:val="00347988"/>
    <w:rsid w:val="003522F9"/>
    <w:rsid w:val="00393D80"/>
    <w:rsid w:val="00394041"/>
    <w:rsid w:val="003A58BD"/>
    <w:rsid w:val="003D1C70"/>
    <w:rsid w:val="003D3276"/>
    <w:rsid w:val="003D7F5B"/>
    <w:rsid w:val="003E2EE1"/>
    <w:rsid w:val="003E2F63"/>
    <w:rsid w:val="003F06C5"/>
    <w:rsid w:val="0040575A"/>
    <w:rsid w:val="00415A58"/>
    <w:rsid w:val="004162AE"/>
    <w:rsid w:val="00417505"/>
    <w:rsid w:val="00434755"/>
    <w:rsid w:val="004430F4"/>
    <w:rsid w:val="0044314C"/>
    <w:rsid w:val="00444CD7"/>
    <w:rsid w:val="004B6A49"/>
    <w:rsid w:val="004C684A"/>
    <w:rsid w:val="004D152A"/>
    <w:rsid w:val="004D2FF0"/>
    <w:rsid w:val="004E3A40"/>
    <w:rsid w:val="004F7808"/>
    <w:rsid w:val="00513D80"/>
    <w:rsid w:val="005244EE"/>
    <w:rsid w:val="005246CF"/>
    <w:rsid w:val="005249BE"/>
    <w:rsid w:val="005314C3"/>
    <w:rsid w:val="00541B59"/>
    <w:rsid w:val="00544274"/>
    <w:rsid w:val="0055581D"/>
    <w:rsid w:val="00574399"/>
    <w:rsid w:val="00574F4C"/>
    <w:rsid w:val="00583E83"/>
    <w:rsid w:val="005D7F2E"/>
    <w:rsid w:val="005E35E3"/>
    <w:rsid w:val="005E5657"/>
    <w:rsid w:val="005E626D"/>
    <w:rsid w:val="005F6D9E"/>
    <w:rsid w:val="006068F8"/>
    <w:rsid w:val="006314FC"/>
    <w:rsid w:val="006566BF"/>
    <w:rsid w:val="0066138B"/>
    <w:rsid w:val="00676791"/>
    <w:rsid w:val="006918E4"/>
    <w:rsid w:val="006D2260"/>
    <w:rsid w:val="006D24F0"/>
    <w:rsid w:val="006E2798"/>
    <w:rsid w:val="006E3268"/>
    <w:rsid w:val="006E60D0"/>
    <w:rsid w:val="006F5730"/>
    <w:rsid w:val="006F7792"/>
    <w:rsid w:val="007005F6"/>
    <w:rsid w:val="00740494"/>
    <w:rsid w:val="00760E29"/>
    <w:rsid w:val="00766AD5"/>
    <w:rsid w:val="00786198"/>
    <w:rsid w:val="007A4E63"/>
    <w:rsid w:val="007A4EDD"/>
    <w:rsid w:val="007B27D7"/>
    <w:rsid w:val="007B730D"/>
    <w:rsid w:val="007C26F4"/>
    <w:rsid w:val="007D0444"/>
    <w:rsid w:val="007F1925"/>
    <w:rsid w:val="00803F03"/>
    <w:rsid w:val="00816964"/>
    <w:rsid w:val="008208DE"/>
    <w:rsid w:val="00822EE6"/>
    <w:rsid w:val="00830172"/>
    <w:rsid w:val="008322F6"/>
    <w:rsid w:val="00845E01"/>
    <w:rsid w:val="008639D6"/>
    <w:rsid w:val="00887398"/>
    <w:rsid w:val="00887F83"/>
    <w:rsid w:val="008961A3"/>
    <w:rsid w:val="008B1997"/>
    <w:rsid w:val="008B5ADF"/>
    <w:rsid w:val="008C1B81"/>
    <w:rsid w:val="008F7F04"/>
    <w:rsid w:val="00905D2A"/>
    <w:rsid w:val="00906990"/>
    <w:rsid w:val="009163D2"/>
    <w:rsid w:val="00920E87"/>
    <w:rsid w:val="009422F8"/>
    <w:rsid w:val="009663FB"/>
    <w:rsid w:val="009676F9"/>
    <w:rsid w:val="00994BA0"/>
    <w:rsid w:val="00994C1F"/>
    <w:rsid w:val="0099775C"/>
    <w:rsid w:val="009B4C90"/>
    <w:rsid w:val="009C5DCF"/>
    <w:rsid w:val="009C6699"/>
    <w:rsid w:val="009C7339"/>
    <w:rsid w:val="009D5976"/>
    <w:rsid w:val="009E5469"/>
    <w:rsid w:val="009F1161"/>
    <w:rsid w:val="00A0475E"/>
    <w:rsid w:val="00A22210"/>
    <w:rsid w:val="00A54BD0"/>
    <w:rsid w:val="00A56853"/>
    <w:rsid w:val="00A56F44"/>
    <w:rsid w:val="00A60A84"/>
    <w:rsid w:val="00A80ED4"/>
    <w:rsid w:val="00A83746"/>
    <w:rsid w:val="00A95F4B"/>
    <w:rsid w:val="00AA70C8"/>
    <w:rsid w:val="00AB065D"/>
    <w:rsid w:val="00AB1463"/>
    <w:rsid w:val="00AC33B7"/>
    <w:rsid w:val="00AF4596"/>
    <w:rsid w:val="00B167AA"/>
    <w:rsid w:val="00B2296F"/>
    <w:rsid w:val="00B47214"/>
    <w:rsid w:val="00B75DDF"/>
    <w:rsid w:val="00BB34EB"/>
    <w:rsid w:val="00BC584B"/>
    <w:rsid w:val="00BC7704"/>
    <w:rsid w:val="00BE3611"/>
    <w:rsid w:val="00BF5349"/>
    <w:rsid w:val="00C168A9"/>
    <w:rsid w:val="00C233FB"/>
    <w:rsid w:val="00C362FA"/>
    <w:rsid w:val="00C456BC"/>
    <w:rsid w:val="00C7083F"/>
    <w:rsid w:val="00C81AA8"/>
    <w:rsid w:val="00C95F50"/>
    <w:rsid w:val="00CA0D96"/>
    <w:rsid w:val="00CB0F84"/>
    <w:rsid w:val="00CB5FD9"/>
    <w:rsid w:val="00CC63CC"/>
    <w:rsid w:val="00CE2486"/>
    <w:rsid w:val="00CE417E"/>
    <w:rsid w:val="00CE5CF0"/>
    <w:rsid w:val="00CF3F99"/>
    <w:rsid w:val="00CF4F86"/>
    <w:rsid w:val="00D02D8C"/>
    <w:rsid w:val="00D03E53"/>
    <w:rsid w:val="00D613DE"/>
    <w:rsid w:val="00D632F5"/>
    <w:rsid w:val="00D712B1"/>
    <w:rsid w:val="00D75BFF"/>
    <w:rsid w:val="00D80D3B"/>
    <w:rsid w:val="00D9618E"/>
    <w:rsid w:val="00DA722D"/>
    <w:rsid w:val="00DD38E3"/>
    <w:rsid w:val="00DE2D4B"/>
    <w:rsid w:val="00E062EA"/>
    <w:rsid w:val="00E24B25"/>
    <w:rsid w:val="00E27496"/>
    <w:rsid w:val="00E50F28"/>
    <w:rsid w:val="00E810D9"/>
    <w:rsid w:val="00EB6FAC"/>
    <w:rsid w:val="00EC0FB1"/>
    <w:rsid w:val="00EE1D13"/>
    <w:rsid w:val="00F01C22"/>
    <w:rsid w:val="00F11898"/>
    <w:rsid w:val="00F1777D"/>
    <w:rsid w:val="00F461AD"/>
    <w:rsid w:val="00F55672"/>
    <w:rsid w:val="00FB37EE"/>
    <w:rsid w:val="00FC3319"/>
    <w:rsid w:val="00FD7FAA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6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292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ormln1">
    <w:name w:val="Normální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0" w:line="240" w:lineRule="auto"/>
      <w:jc w:val="center"/>
    </w:pPr>
    <w:rPr>
      <w:rFonts w:ascii="Times New Roman" w:hAnsi="Times New Roman"/>
      <w:b/>
      <w:bCs/>
      <w:sz w:val="24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text002">
    <w:name w:val="text002"/>
    <w:rPr>
      <w:rFonts w:ascii="Arial" w:hAnsi="Arial" w:cs="Arial" w:hint="default"/>
      <w:b w:val="0"/>
      <w:bCs w:val="0"/>
      <w:i w:val="0"/>
      <w:iCs w:val="0"/>
      <w:caps w:val="0"/>
      <w:smallCaps w:val="0"/>
      <w:color w:val="000080"/>
      <w:sz w:val="15"/>
      <w:szCs w:val="15"/>
    </w:rPr>
  </w:style>
  <w:style w:type="paragraph" w:customStyle="1" w:styleId="Zkladntext4">
    <w:name w:val="Základní text 4"/>
    <w:basedOn w:val="Normln"/>
    <w:rsid w:val="00C95F50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4"/>
      <w:lang w:eastAsia="cs-CZ"/>
    </w:rPr>
  </w:style>
  <w:style w:type="character" w:customStyle="1" w:styleId="nadpis051">
    <w:name w:val="nadpis051"/>
    <w:rsid w:val="00513D80"/>
    <w:rPr>
      <w:rFonts w:ascii="Arial" w:hAnsi="Arial" w:cs="Arial" w:hint="default"/>
      <w:b/>
      <w:bCs/>
      <w:sz w:val="16"/>
      <w:szCs w:val="16"/>
    </w:rPr>
  </w:style>
  <w:style w:type="character" w:customStyle="1" w:styleId="Nadpis2Char">
    <w:name w:val="Nadpis 2 Char"/>
    <w:link w:val="Nadpis2"/>
    <w:uiPriority w:val="9"/>
    <w:semiHidden/>
    <w:rsid w:val="0006292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Normln10">
    <w:name w:val="Normální1"/>
    <w:rsid w:val="00C362FA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Revize">
    <w:name w:val="Revision"/>
    <w:hidden/>
    <w:uiPriority w:val="99"/>
    <w:semiHidden/>
    <w:rsid w:val="00D632F5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D1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C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D1C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CF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D1CF8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AC33B7"/>
    <w:rPr>
      <w:color w:val="23549B"/>
      <w:u w:val="single"/>
    </w:rPr>
  </w:style>
  <w:style w:type="character" w:customStyle="1" w:styleId="preformatted">
    <w:name w:val="preformatted"/>
    <w:rsid w:val="00AC33B7"/>
  </w:style>
  <w:style w:type="character" w:customStyle="1" w:styleId="nowrap">
    <w:name w:val="nowrap"/>
    <w:rsid w:val="00AC3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292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ormln1">
    <w:name w:val="Normální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0" w:line="240" w:lineRule="auto"/>
      <w:jc w:val="center"/>
    </w:pPr>
    <w:rPr>
      <w:rFonts w:ascii="Times New Roman" w:hAnsi="Times New Roman"/>
      <w:b/>
      <w:bCs/>
      <w:sz w:val="24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text002">
    <w:name w:val="text002"/>
    <w:rPr>
      <w:rFonts w:ascii="Arial" w:hAnsi="Arial" w:cs="Arial" w:hint="default"/>
      <w:b w:val="0"/>
      <w:bCs w:val="0"/>
      <w:i w:val="0"/>
      <w:iCs w:val="0"/>
      <w:caps w:val="0"/>
      <w:smallCaps w:val="0"/>
      <w:color w:val="000080"/>
      <w:sz w:val="15"/>
      <w:szCs w:val="15"/>
    </w:rPr>
  </w:style>
  <w:style w:type="paragraph" w:customStyle="1" w:styleId="Zkladntext4">
    <w:name w:val="Základní text 4"/>
    <w:basedOn w:val="Normln"/>
    <w:rsid w:val="00C95F50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4"/>
      <w:lang w:eastAsia="cs-CZ"/>
    </w:rPr>
  </w:style>
  <w:style w:type="character" w:customStyle="1" w:styleId="nadpis051">
    <w:name w:val="nadpis051"/>
    <w:rsid w:val="00513D80"/>
    <w:rPr>
      <w:rFonts w:ascii="Arial" w:hAnsi="Arial" w:cs="Arial" w:hint="default"/>
      <w:b/>
      <w:bCs/>
      <w:sz w:val="16"/>
      <w:szCs w:val="16"/>
    </w:rPr>
  </w:style>
  <w:style w:type="character" w:customStyle="1" w:styleId="Nadpis2Char">
    <w:name w:val="Nadpis 2 Char"/>
    <w:link w:val="Nadpis2"/>
    <w:uiPriority w:val="9"/>
    <w:semiHidden/>
    <w:rsid w:val="0006292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Normln10">
    <w:name w:val="Normální1"/>
    <w:rsid w:val="00C362FA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Revize">
    <w:name w:val="Revision"/>
    <w:hidden/>
    <w:uiPriority w:val="99"/>
    <w:semiHidden/>
    <w:rsid w:val="00D632F5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D1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C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D1C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CF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D1CF8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AC33B7"/>
    <w:rPr>
      <w:color w:val="23549B"/>
      <w:u w:val="single"/>
    </w:rPr>
  </w:style>
  <w:style w:type="character" w:customStyle="1" w:styleId="preformatted">
    <w:name w:val="preformatted"/>
    <w:rsid w:val="00AC33B7"/>
  </w:style>
  <w:style w:type="character" w:customStyle="1" w:styleId="nowrap">
    <w:name w:val="nowrap"/>
    <w:rsid w:val="00AC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83EA-11A1-4218-9E05-BE199FB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7268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podílu spoluvlastníků na vynálezu</vt:lpstr>
      <vt:lpstr>Dohoda o podílu spoluvlastníků na vynálezu</vt:lpstr>
    </vt:vector>
  </TitlesOfParts>
  <Company>Microsoft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podílu spoluvlastníků na vynálezu</dc:title>
  <dc:creator>Jirka</dc:creator>
  <cp:lastModifiedBy>Blanka GREBEŇOVÁ</cp:lastModifiedBy>
  <cp:revision>2</cp:revision>
  <cp:lastPrinted>2016-06-20T07:59:00Z</cp:lastPrinted>
  <dcterms:created xsi:type="dcterms:W3CDTF">2020-09-03T06:59:00Z</dcterms:created>
  <dcterms:modified xsi:type="dcterms:W3CDTF">2020-09-03T06:59:00Z</dcterms:modified>
</cp:coreProperties>
</file>