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2F7A2" w14:textId="77777777" w:rsidR="00E317DE" w:rsidRPr="00A9100A" w:rsidRDefault="00E317DE" w:rsidP="00E317DE">
      <w:pPr>
        <w:pStyle w:val="Nadpis8"/>
        <w:keepNext w:val="0"/>
      </w:pPr>
      <w:bookmarkStart w:id="0" w:name="_GoBack"/>
      <w:bookmarkEnd w:id="0"/>
      <w:r w:rsidRPr="00A9100A">
        <w:t> SMLOUVA O DÍLO</w:t>
      </w:r>
    </w:p>
    <w:p w14:paraId="1E0ECE08" w14:textId="77777777" w:rsidR="00E317DE" w:rsidRPr="00225E4E" w:rsidRDefault="00E317DE" w:rsidP="00836643">
      <w:pPr>
        <w:keepNext w:val="0"/>
        <w:jc w:val="center"/>
        <w:rPr>
          <w:b w:val="0"/>
        </w:rPr>
      </w:pPr>
      <w:r w:rsidRPr="00225E4E">
        <w:rPr>
          <w:b w:val="0"/>
        </w:rPr>
        <w:t>Tato Smlouva o dílo (dále je smlouva) je</w:t>
      </w:r>
      <w:r w:rsidR="00836643" w:rsidRPr="00225E4E">
        <w:rPr>
          <w:b w:val="0"/>
        </w:rPr>
        <w:t xml:space="preserve"> uzavřena podle ustanovení § 2586 a násl. zák. č. 89/2012 Sb., občanský zákoník,</w:t>
      </w:r>
    </w:p>
    <w:p w14:paraId="3902DB41" w14:textId="77777777" w:rsidR="00E317DE" w:rsidRPr="00A9100A" w:rsidRDefault="00E317DE" w:rsidP="00E317DE">
      <w:pPr>
        <w:pStyle w:val="Zkladntext"/>
        <w:keepNext w:val="0"/>
        <w:widowControl/>
        <w:spacing w:after="360"/>
        <w:jc w:val="center"/>
        <w:rPr>
          <w:b w:val="0"/>
        </w:rPr>
      </w:pPr>
      <w:r w:rsidRPr="00A9100A">
        <w:rPr>
          <w:b w:val="0"/>
        </w:rPr>
        <w:t>mezi</w:t>
      </w:r>
    </w:p>
    <w:p w14:paraId="3DA217FE" w14:textId="77777777" w:rsidR="00E317DE" w:rsidRPr="00A9100A" w:rsidRDefault="00E317DE" w:rsidP="00E317DE">
      <w:pPr>
        <w:pStyle w:val="Nadpis1"/>
        <w:keepNext w:val="0"/>
      </w:pPr>
      <w:r w:rsidRPr="00A9100A">
        <w:t>SMLUVNÍ STRANY</w:t>
      </w:r>
    </w:p>
    <w:p w14:paraId="0E7F3AC7" w14:textId="58B31E37" w:rsidR="00E317DE" w:rsidRPr="00FD0027" w:rsidRDefault="00E317DE" w:rsidP="00FD0027">
      <w:pPr>
        <w:pStyle w:val="Zhlav"/>
        <w:keepNext w:val="0"/>
      </w:pPr>
      <w:r w:rsidRPr="00A9100A">
        <w:rPr>
          <w:bCs/>
        </w:rPr>
        <w:t>Zhotovitel:</w:t>
      </w:r>
      <w:r w:rsidRPr="00A9100A">
        <w:rPr>
          <w:bCs/>
        </w:rPr>
        <w:tab/>
      </w:r>
      <w:r w:rsidR="00EC558D">
        <w:t>DATASENSE</w:t>
      </w:r>
      <w:r w:rsidR="005F25A2" w:rsidRPr="00FD0027">
        <w:t xml:space="preserve"> s. r. o.</w:t>
      </w:r>
    </w:p>
    <w:p w14:paraId="73E901F3" w14:textId="4247D831" w:rsidR="00465C52" w:rsidRDefault="00E317DE" w:rsidP="00465C52">
      <w:pPr>
        <w:pStyle w:val="Zhlav"/>
        <w:keepNext w:val="0"/>
      </w:pPr>
      <w:r w:rsidRPr="00A9100A">
        <w:tab/>
      </w:r>
      <w:r w:rsidR="00BB5A85">
        <w:t>Sokolovská 270/201</w:t>
      </w:r>
    </w:p>
    <w:p w14:paraId="2B4A3E87" w14:textId="4B289028" w:rsidR="00465C52" w:rsidRDefault="00465C52" w:rsidP="00465C52">
      <w:pPr>
        <w:pStyle w:val="Zhlav"/>
        <w:keepNext w:val="0"/>
      </w:pPr>
      <w:r>
        <w:tab/>
      </w:r>
      <w:r w:rsidR="00BB5A85">
        <w:t>190 00</w:t>
      </w:r>
      <w:r>
        <w:t xml:space="preserve"> </w:t>
      </w:r>
      <w:r w:rsidR="00BB5A85">
        <w:t>Praha 9</w:t>
      </w:r>
    </w:p>
    <w:p w14:paraId="5A4D8813" w14:textId="6CFAB33C" w:rsidR="00465C52" w:rsidRDefault="00465C52" w:rsidP="00465C52">
      <w:pPr>
        <w:pStyle w:val="Zhlav"/>
        <w:keepNext w:val="0"/>
      </w:pPr>
      <w:r>
        <w:tab/>
        <w:t xml:space="preserve">IČO: </w:t>
      </w:r>
      <w:r w:rsidR="00BB5A85">
        <w:t>24664812</w:t>
      </w:r>
    </w:p>
    <w:p w14:paraId="2949C2C4" w14:textId="086E20A0" w:rsidR="00E317DE" w:rsidRPr="00A9100A" w:rsidRDefault="00465C52" w:rsidP="00465C52">
      <w:pPr>
        <w:pStyle w:val="Zhlav"/>
        <w:keepNext w:val="0"/>
      </w:pPr>
      <w:r>
        <w:tab/>
        <w:t>DIČ: CZ</w:t>
      </w:r>
      <w:r w:rsidR="00DD43B7" w:rsidRPr="005F25A2">
        <w:t>2</w:t>
      </w:r>
      <w:r w:rsidR="00BB5A85">
        <w:t>4664812</w:t>
      </w:r>
    </w:p>
    <w:p w14:paraId="0DC1AB67" w14:textId="58BE0F5F" w:rsidR="00E317DE" w:rsidRPr="00A9100A" w:rsidRDefault="00E317DE" w:rsidP="00F03B0D">
      <w:pPr>
        <w:pStyle w:val="hlavika2"/>
        <w:ind w:left="2552" w:hanging="1843"/>
        <w:rPr>
          <w:b/>
          <w:bCs/>
        </w:rPr>
      </w:pPr>
      <w:r w:rsidRPr="00A9100A">
        <w:rPr>
          <w:b/>
          <w:bCs/>
        </w:rPr>
        <w:t>Zapsán:</w:t>
      </w:r>
      <w:r w:rsidRPr="00A9100A">
        <w:rPr>
          <w:b/>
          <w:bCs/>
        </w:rPr>
        <w:tab/>
      </w:r>
      <w:r w:rsidR="006368BD" w:rsidRPr="006368BD">
        <w:rPr>
          <w:b/>
          <w:bCs/>
        </w:rPr>
        <w:t>v obchodním rejstříku vedeném Městským soudem v Praze, spis. zn.  C 164474</w:t>
      </w:r>
    </w:p>
    <w:p w14:paraId="59D94BDC" w14:textId="77777777" w:rsidR="00E317DE" w:rsidRPr="00A9100A" w:rsidRDefault="00E317DE" w:rsidP="00E317DE">
      <w:pPr>
        <w:pStyle w:val="hlavika2"/>
        <w:rPr>
          <w:b/>
          <w:bCs/>
        </w:rPr>
      </w:pPr>
      <w:r w:rsidRPr="00A9100A">
        <w:rPr>
          <w:b/>
          <w:bCs/>
        </w:rPr>
        <w:tab/>
      </w:r>
    </w:p>
    <w:p w14:paraId="00400EAB" w14:textId="423537A8" w:rsidR="00F03B0D" w:rsidRDefault="00E317DE" w:rsidP="00F03B0D">
      <w:pPr>
        <w:pStyle w:val="Zhlav"/>
        <w:spacing w:before="120"/>
        <w:rPr>
          <w:b w:val="0"/>
          <w:bCs/>
        </w:rPr>
      </w:pPr>
      <w:r w:rsidRPr="00A9100A">
        <w:rPr>
          <w:bCs/>
        </w:rPr>
        <w:t>Zastoupen:</w:t>
      </w:r>
      <w:r w:rsidRPr="00A9100A">
        <w:rPr>
          <w:bCs/>
        </w:rPr>
        <w:tab/>
      </w:r>
      <w:r w:rsidR="00BB5A85">
        <w:rPr>
          <w:bCs/>
        </w:rPr>
        <w:t xml:space="preserve">Ing. Božetěch </w:t>
      </w:r>
      <w:proofErr w:type="spellStart"/>
      <w:r w:rsidR="00BB5A85">
        <w:rPr>
          <w:bCs/>
        </w:rPr>
        <w:t>Brablc</w:t>
      </w:r>
      <w:proofErr w:type="spellEnd"/>
      <w:r w:rsidR="00BB5A85">
        <w:rPr>
          <w:bCs/>
        </w:rPr>
        <w:t>, jednatel společnosti</w:t>
      </w:r>
    </w:p>
    <w:p w14:paraId="347F5E22" w14:textId="77777777" w:rsidR="00E317DE" w:rsidRPr="00A9100A" w:rsidRDefault="00E317DE" w:rsidP="00F03B0D">
      <w:pPr>
        <w:pStyle w:val="Zhlav"/>
        <w:spacing w:before="120"/>
      </w:pPr>
      <w:r w:rsidRPr="00A9100A">
        <w:tab/>
        <w:t>(dále jen zhotovitel)</w:t>
      </w:r>
    </w:p>
    <w:p w14:paraId="154B180C" w14:textId="260E1F4C" w:rsidR="00E317DE" w:rsidRPr="00A9100A" w:rsidRDefault="00E317DE" w:rsidP="00717A6C">
      <w:pPr>
        <w:pStyle w:val="Nadpis2"/>
        <w:rPr>
          <w:b/>
          <w:bCs/>
        </w:rPr>
      </w:pPr>
      <w:r w:rsidRPr="00A9100A">
        <w:rPr>
          <w:b/>
          <w:bCs/>
        </w:rPr>
        <w:t>Objednatel:</w:t>
      </w:r>
      <w:r w:rsidRPr="00A9100A">
        <w:rPr>
          <w:b/>
          <w:bCs/>
        </w:rPr>
        <w:tab/>
      </w:r>
      <w:r w:rsidR="00717A6C">
        <w:rPr>
          <w:b/>
          <w:bCs/>
        </w:rPr>
        <w:t xml:space="preserve">        </w:t>
      </w:r>
      <w:r w:rsidR="0025723C" w:rsidRPr="0025723C">
        <w:rPr>
          <w:b/>
          <w:bCs/>
        </w:rPr>
        <w:t>Mikrobiologický ústav AV ČR v. v. i.</w:t>
      </w:r>
    </w:p>
    <w:p w14:paraId="7CE6301D" w14:textId="1AFB5C23" w:rsidR="00E317DE" w:rsidRPr="00A9100A" w:rsidRDefault="00717A6C" w:rsidP="00E317DE">
      <w:pPr>
        <w:pStyle w:val="Zhlav"/>
        <w:keepNext w:val="0"/>
      </w:pPr>
      <w:r>
        <w:tab/>
      </w:r>
      <w:r w:rsidR="0025723C" w:rsidRPr="0025723C">
        <w:t xml:space="preserve">Vídeňská 1083  </w:t>
      </w:r>
    </w:p>
    <w:p w14:paraId="25D0CBBD" w14:textId="5619BDBB" w:rsidR="00E317DE" w:rsidRPr="00A9100A" w:rsidRDefault="00E317DE" w:rsidP="00E317DE">
      <w:pPr>
        <w:pStyle w:val="Zhlav"/>
        <w:keepNext w:val="0"/>
      </w:pPr>
      <w:r w:rsidRPr="00A9100A">
        <w:tab/>
      </w:r>
      <w:r w:rsidR="00AB76BB" w:rsidRPr="00AB76BB">
        <w:t>142 20 Praha 4</w:t>
      </w:r>
    </w:p>
    <w:p w14:paraId="5624C73C" w14:textId="040BDC94" w:rsidR="00E317DE" w:rsidRPr="00A9100A" w:rsidRDefault="00E317DE" w:rsidP="00E317DE">
      <w:pPr>
        <w:pStyle w:val="Zhlav"/>
        <w:keepNext w:val="0"/>
      </w:pPr>
      <w:r w:rsidRPr="00A9100A">
        <w:tab/>
        <w:t>IČO:</w:t>
      </w:r>
      <w:r w:rsidR="00717A6C">
        <w:t xml:space="preserve"> </w:t>
      </w:r>
      <w:r w:rsidR="00F22E64" w:rsidRPr="00F22E64">
        <w:t>61388971</w:t>
      </w:r>
    </w:p>
    <w:p w14:paraId="5BFC1DC4" w14:textId="3DD3013A" w:rsidR="00E317DE" w:rsidRPr="00A9100A" w:rsidRDefault="00E317DE" w:rsidP="00E317DE">
      <w:pPr>
        <w:pStyle w:val="Zhlav"/>
        <w:keepNext w:val="0"/>
      </w:pPr>
      <w:r w:rsidRPr="00A9100A">
        <w:tab/>
        <w:t>DIČ:</w:t>
      </w:r>
      <w:r w:rsidR="00717A6C" w:rsidRPr="00717A6C">
        <w:t xml:space="preserve"> CZ</w:t>
      </w:r>
      <w:r w:rsidR="00E83C9F" w:rsidRPr="00E83C9F">
        <w:t>61388971</w:t>
      </w:r>
    </w:p>
    <w:p w14:paraId="3B1A32F6" w14:textId="18C01398" w:rsidR="00E317DE" w:rsidRPr="00A9100A" w:rsidRDefault="00E317DE" w:rsidP="00465C52">
      <w:pPr>
        <w:pStyle w:val="Zhlav"/>
        <w:keepNext w:val="0"/>
      </w:pPr>
      <w:r w:rsidRPr="00A9100A">
        <w:tab/>
        <w:t xml:space="preserve"> </w:t>
      </w:r>
    </w:p>
    <w:p w14:paraId="6A257BC9" w14:textId="1A11CDC6" w:rsidR="00E317DE" w:rsidRDefault="00E317DE" w:rsidP="00F813FC">
      <w:pPr>
        <w:pStyle w:val="hlavika2"/>
        <w:rPr>
          <w:b/>
          <w:bCs/>
        </w:rPr>
      </w:pPr>
      <w:r w:rsidRPr="00A9100A">
        <w:rPr>
          <w:b/>
          <w:bCs/>
        </w:rPr>
        <w:t>Zapsán:</w:t>
      </w:r>
      <w:r w:rsidRPr="00A9100A">
        <w:rPr>
          <w:b/>
          <w:bCs/>
        </w:rPr>
        <w:tab/>
        <w:t xml:space="preserve">v rejstříku </w:t>
      </w:r>
      <w:r w:rsidR="00A1593E">
        <w:rPr>
          <w:b/>
          <w:bCs/>
        </w:rPr>
        <w:t>veřejných výzkumných institucí</w:t>
      </w:r>
    </w:p>
    <w:p w14:paraId="3B0ABD24" w14:textId="380FDB41" w:rsidR="00E317DE" w:rsidRDefault="00E317DE" w:rsidP="00E317DE">
      <w:pPr>
        <w:pStyle w:val="Zhlav"/>
        <w:spacing w:before="120"/>
        <w:rPr>
          <w:bCs/>
        </w:rPr>
      </w:pPr>
      <w:r w:rsidRPr="00A9100A">
        <w:rPr>
          <w:bCs/>
        </w:rPr>
        <w:t>Zastoupen:</w:t>
      </w:r>
      <w:r w:rsidRPr="00A9100A">
        <w:rPr>
          <w:bCs/>
        </w:rPr>
        <w:tab/>
      </w:r>
      <w:r w:rsidR="00A1593E" w:rsidRPr="00A1593E">
        <w:rPr>
          <w:bCs/>
        </w:rPr>
        <w:t>Ing. Jiřím Haškem, CSc.</w:t>
      </w:r>
      <w:r w:rsidR="000E6143">
        <w:rPr>
          <w:bCs/>
        </w:rPr>
        <w:t>, ředitelem</w:t>
      </w:r>
    </w:p>
    <w:p w14:paraId="23835C7C" w14:textId="712608FC" w:rsidR="00E317DE" w:rsidRPr="00A9100A" w:rsidRDefault="008B5B34" w:rsidP="0005521E">
      <w:pPr>
        <w:pStyle w:val="Zhlav"/>
        <w:spacing w:before="120"/>
      </w:pPr>
      <w:r>
        <w:rPr>
          <w:bCs/>
        </w:rPr>
        <w:tab/>
      </w:r>
      <w:r w:rsidR="00E317DE" w:rsidRPr="00A9100A">
        <w:t>(dále jen objednatel)</w:t>
      </w:r>
    </w:p>
    <w:p w14:paraId="017FCA1B" w14:textId="77777777" w:rsidR="00E317DE" w:rsidRPr="00A9100A" w:rsidRDefault="00E317DE" w:rsidP="00E317DE">
      <w:pPr>
        <w:pStyle w:val="Nadpis1"/>
        <w:keepNext w:val="0"/>
      </w:pPr>
      <w:r w:rsidRPr="00A9100A">
        <w:t>PŘEDM</w:t>
      </w:r>
      <w:r>
        <w:t>Ě</w:t>
      </w:r>
      <w:r w:rsidRPr="00A9100A">
        <w:t>T SMLOUVY</w:t>
      </w:r>
    </w:p>
    <w:p w14:paraId="1E79251C" w14:textId="7FA7C912" w:rsidR="00E317DE" w:rsidRPr="00225E4E" w:rsidRDefault="00E317DE" w:rsidP="00E317DE">
      <w:pPr>
        <w:pStyle w:val="Nadpis2"/>
        <w:keepNext w:val="0"/>
      </w:pPr>
      <w:r w:rsidRPr="00225E4E">
        <w:t xml:space="preserve">Zhotovitel se zavazuje </w:t>
      </w:r>
      <w:r w:rsidR="00836643" w:rsidRPr="00225E4E">
        <w:t>provést pro</w:t>
      </w:r>
      <w:r w:rsidRPr="00225E4E">
        <w:t xml:space="preserve"> objednatele dílo a </w:t>
      </w:r>
      <w:r w:rsidR="003661A1" w:rsidRPr="00225E4E">
        <w:t>objednatel</w:t>
      </w:r>
      <w:r w:rsidRPr="00225E4E">
        <w:t xml:space="preserve"> se zavazuje dílo</w:t>
      </w:r>
      <w:r w:rsidR="00836643" w:rsidRPr="00225E4E">
        <w:t xml:space="preserve"> převzít</w:t>
      </w:r>
      <w:r w:rsidR="009D476C">
        <w:br/>
      </w:r>
      <w:r w:rsidR="00836643" w:rsidRPr="00225E4E">
        <w:t xml:space="preserve"> a</w:t>
      </w:r>
      <w:r w:rsidRPr="00225E4E">
        <w:t xml:space="preserve"> zaplatit za podmínek dohodnutých v této smlouvě. </w:t>
      </w:r>
      <w:r w:rsidR="00836643" w:rsidRPr="00225E4E">
        <w:t>Dílem</w:t>
      </w:r>
      <w:r w:rsidRPr="00225E4E">
        <w:t xml:space="preserve"> se rozumí návrh</w:t>
      </w:r>
      <w:r w:rsidR="00465C52">
        <w:t>, dodání</w:t>
      </w:r>
      <w:r w:rsidR="00225FE8">
        <w:t xml:space="preserve"> a instalace</w:t>
      </w:r>
      <w:r w:rsidRPr="00225E4E">
        <w:t xml:space="preserve"> </w:t>
      </w:r>
      <w:r w:rsidR="00225FE8">
        <w:t>komponent do funkčního celku</w:t>
      </w:r>
      <w:r w:rsidR="00717A6C" w:rsidRPr="003D575F">
        <w:rPr>
          <w:b/>
        </w:rPr>
        <w:t xml:space="preserve"> </w:t>
      </w:r>
      <w:r w:rsidRPr="00225E4E">
        <w:t xml:space="preserve">pro potřeby </w:t>
      </w:r>
      <w:r w:rsidRPr="00225E4E">
        <w:rPr>
          <w:b/>
        </w:rPr>
        <w:t>objednatele</w:t>
      </w:r>
      <w:r w:rsidRPr="00225E4E">
        <w:t xml:space="preserve">, specifikované v Příloze č. 1, která je nedílnou součástí této smlouvy. Výsledkem práce budou ukončené provozní celky a </w:t>
      </w:r>
      <w:r w:rsidR="003D575F">
        <w:t xml:space="preserve">jejich </w:t>
      </w:r>
      <w:r w:rsidRPr="00225E4E">
        <w:t xml:space="preserve">uvedení do provozu. </w:t>
      </w:r>
    </w:p>
    <w:p w14:paraId="6B00B81D" w14:textId="77777777" w:rsidR="00E317DE" w:rsidRPr="00A9100A" w:rsidRDefault="00E317DE" w:rsidP="00E317DE">
      <w:pPr>
        <w:pStyle w:val="Nadpis2"/>
        <w:keepNext w:val="0"/>
        <w:widowControl/>
        <w:tabs>
          <w:tab w:val="clear" w:pos="794"/>
          <w:tab w:val="num" w:pos="1021"/>
          <w:tab w:val="left" w:pos="2552"/>
        </w:tabs>
        <w:ind w:left="1021" w:hanging="661"/>
      </w:pPr>
      <w:bookmarkStart w:id="1" w:name="_Ref531494648"/>
      <w:bookmarkStart w:id="2" w:name="_Ref534771268"/>
      <w:r w:rsidRPr="00A9100A">
        <w:t xml:space="preserve">Smluvní strany se dohodly v souladu se </w:t>
      </w:r>
      <w:r>
        <w:t>z</w:t>
      </w:r>
      <w:r w:rsidRPr="00A9100A">
        <w:t>ákonem č. 526/1990 Sb. o cenách v platném znění, na smluvní ceně za vykonání díla ve výši:</w:t>
      </w:r>
      <w:bookmarkEnd w:id="1"/>
    </w:p>
    <w:p w14:paraId="15A42085" w14:textId="09BDCB76" w:rsidR="00E317DE" w:rsidRPr="00A9100A" w:rsidRDefault="00FD2C57" w:rsidP="00E317DE">
      <w:pPr>
        <w:spacing w:before="120" w:after="120"/>
        <w:jc w:val="center"/>
        <w:rPr>
          <w:bCs/>
          <w:sz w:val="24"/>
        </w:rPr>
      </w:pPr>
      <w:r>
        <w:rPr>
          <w:bCs/>
          <w:sz w:val="24"/>
        </w:rPr>
        <w:t>481 000</w:t>
      </w:r>
      <w:r w:rsidR="000352FA">
        <w:rPr>
          <w:bCs/>
          <w:sz w:val="24"/>
        </w:rPr>
        <w:t xml:space="preserve">,- </w:t>
      </w:r>
      <w:r w:rsidR="00E317DE" w:rsidRPr="00A9100A">
        <w:rPr>
          <w:bCs/>
          <w:sz w:val="24"/>
        </w:rPr>
        <w:t>CZK</w:t>
      </w:r>
      <w:r w:rsidR="007029BA">
        <w:rPr>
          <w:bCs/>
          <w:sz w:val="24"/>
        </w:rPr>
        <w:t xml:space="preserve"> bez DPH</w:t>
      </w:r>
      <w:r w:rsidR="0031156E">
        <w:rPr>
          <w:bCs/>
          <w:sz w:val="24"/>
        </w:rPr>
        <w:t xml:space="preserve"> </w:t>
      </w:r>
      <w:r w:rsidR="00E317DE" w:rsidRPr="00A9100A">
        <w:rPr>
          <w:bCs/>
          <w:sz w:val="24"/>
        </w:rPr>
        <w:t xml:space="preserve"> </w:t>
      </w:r>
    </w:p>
    <w:p w14:paraId="54804071" w14:textId="3BC33183" w:rsidR="00E317DE" w:rsidRPr="00A9100A" w:rsidRDefault="00E317DE" w:rsidP="007029BA">
      <w:pPr>
        <w:spacing w:before="120" w:after="120"/>
        <w:ind w:left="1083" w:firstLine="0"/>
        <w:rPr>
          <w:b w:val="0"/>
        </w:rPr>
      </w:pPr>
      <w:r w:rsidRPr="00A9100A">
        <w:rPr>
          <w:b w:val="0"/>
        </w:rPr>
        <w:t xml:space="preserve">slovem: </w:t>
      </w:r>
      <w:proofErr w:type="spellStart"/>
      <w:r w:rsidR="000352FA">
        <w:rPr>
          <w:b w:val="0"/>
        </w:rPr>
        <w:t>čtyřistaosmdesátjednatisíckorun</w:t>
      </w:r>
      <w:proofErr w:type="spellEnd"/>
      <w:r w:rsidR="007029BA">
        <w:rPr>
          <w:b w:val="0"/>
        </w:rPr>
        <w:t xml:space="preserve"> bez DPH</w:t>
      </w:r>
    </w:p>
    <w:p w14:paraId="2B9CA23B" w14:textId="79BADA7D" w:rsidR="00E317DE" w:rsidRDefault="00E317DE" w:rsidP="00E317DE">
      <w:pPr>
        <w:pStyle w:val="Nadpis2"/>
        <w:keepNext w:val="0"/>
        <w:widowControl/>
        <w:tabs>
          <w:tab w:val="clear" w:pos="794"/>
          <w:tab w:val="num" w:pos="1021"/>
          <w:tab w:val="left" w:pos="2552"/>
        </w:tabs>
        <w:ind w:left="1021" w:hanging="661"/>
      </w:pPr>
      <w:r w:rsidRPr="00A9100A">
        <w:t xml:space="preserve">Cena díla, podle článku </w:t>
      </w:r>
      <w:r w:rsidR="00F9262C">
        <w:t>2</w:t>
      </w:r>
      <w:r w:rsidRPr="00A9100A">
        <w:t xml:space="preserve">. odstavec </w:t>
      </w:r>
      <w:r w:rsidR="00F9262C">
        <w:t>2.1</w:t>
      </w:r>
      <w:r w:rsidR="007029BA">
        <w:t xml:space="preserve">. této smlouvy, zahrnuje </w:t>
      </w:r>
      <w:r w:rsidR="0031156E">
        <w:t>i</w:t>
      </w:r>
      <w:r w:rsidRPr="00A9100A">
        <w:t xml:space="preserve"> dodávku na místo určení </w:t>
      </w:r>
      <w:r>
        <w:t>objednatele</w:t>
      </w:r>
      <w:r w:rsidRPr="00A9100A">
        <w:t>m</w:t>
      </w:r>
      <w:r w:rsidR="003D575F">
        <w:t xml:space="preserve"> a veškeré činnosti blíže </w:t>
      </w:r>
      <w:r w:rsidR="007029BA">
        <w:t>specifikova</w:t>
      </w:r>
      <w:r w:rsidR="003D575F">
        <w:t>né</w:t>
      </w:r>
      <w:r w:rsidR="007029BA">
        <w:t xml:space="preserve"> v Příloze č. 1.</w:t>
      </w:r>
    </w:p>
    <w:p w14:paraId="77EA2002" w14:textId="7F9660F1" w:rsidR="00BD3290" w:rsidRDefault="007029BA">
      <w:pPr>
        <w:pStyle w:val="Nadpis2"/>
        <w:keepNext w:val="0"/>
        <w:widowControl/>
        <w:tabs>
          <w:tab w:val="clear" w:pos="794"/>
          <w:tab w:val="num" w:pos="1021"/>
          <w:tab w:val="left" w:pos="2552"/>
        </w:tabs>
        <w:ind w:left="1021" w:hanging="661"/>
      </w:pPr>
      <w:r>
        <w:t>Cena je uvedena bez DPH.</w:t>
      </w:r>
      <w:r w:rsidR="00BD3290">
        <w:t xml:space="preserve"> K ceně bude připočteno DPH v zákonné výši.</w:t>
      </w:r>
    </w:p>
    <w:p w14:paraId="4711EFBE" w14:textId="16271EF9" w:rsidR="00513787" w:rsidRDefault="00513787">
      <w:pPr>
        <w:keepNext w:val="0"/>
        <w:widowControl/>
        <w:ind w:firstLine="0"/>
      </w:pPr>
      <w:r>
        <w:br w:type="page"/>
      </w:r>
    </w:p>
    <w:p w14:paraId="6CCFE24A" w14:textId="77777777" w:rsidR="00E317DE" w:rsidRPr="00A9100A" w:rsidRDefault="00E317DE" w:rsidP="00E317DE">
      <w:pPr>
        <w:pStyle w:val="Nadpis1"/>
        <w:keepNext w:val="0"/>
      </w:pPr>
      <w:bookmarkStart w:id="3" w:name="_Ref534771341"/>
      <w:bookmarkStart w:id="4" w:name="_Ref127860101"/>
      <w:bookmarkEnd w:id="2"/>
      <w:r w:rsidRPr="00A9100A">
        <w:lastRenderedPageBreak/>
        <w:t xml:space="preserve">TERMÍN PLNĚNÍ </w:t>
      </w:r>
      <w:bookmarkEnd w:id="3"/>
      <w:r w:rsidRPr="00A9100A">
        <w:t>SMLOUVY</w:t>
      </w:r>
      <w:bookmarkEnd w:id="4"/>
    </w:p>
    <w:p w14:paraId="7E290F84" w14:textId="2C549E4E" w:rsidR="00E317DE" w:rsidRPr="00D152BA" w:rsidRDefault="00E317DE" w:rsidP="00E317DE">
      <w:pPr>
        <w:pStyle w:val="Nadpis2"/>
        <w:keepNext w:val="0"/>
        <w:spacing w:after="120"/>
      </w:pPr>
      <w:bookmarkStart w:id="5" w:name="_Ref534771502"/>
      <w:r w:rsidRPr="00D152BA">
        <w:t>Zhotovitel se zavazuje odevzdat dílo</w:t>
      </w:r>
      <w:r w:rsidR="0031156E">
        <w:t xml:space="preserve"> </w:t>
      </w:r>
      <w:r w:rsidR="0031156E" w:rsidRPr="002B14D7">
        <w:rPr>
          <w:b/>
        </w:rPr>
        <w:t>do 31.</w:t>
      </w:r>
      <w:r w:rsidR="00354ED3" w:rsidRPr="002B14D7">
        <w:rPr>
          <w:b/>
        </w:rPr>
        <w:t>09</w:t>
      </w:r>
      <w:r w:rsidR="0031156E" w:rsidRPr="002B14D7">
        <w:rPr>
          <w:b/>
        </w:rPr>
        <w:t>.20</w:t>
      </w:r>
      <w:r w:rsidR="004823DE" w:rsidRPr="002B14D7">
        <w:rPr>
          <w:b/>
        </w:rPr>
        <w:t>20</w:t>
      </w:r>
      <w:r w:rsidRPr="002B14D7">
        <w:t>,</w:t>
      </w:r>
      <w:r w:rsidRPr="00D152BA">
        <w:t xml:space="preserve"> na základě této potvrzené smlouvy</w:t>
      </w:r>
      <w:r w:rsidR="005F2EC8">
        <w:t>.</w:t>
      </w:r>
      <w:r w:rsidR="003D575F">
        <w:t xml:space="preserve"> </w:t>
      </w:r>
      <w:bookmarkEnd w:id="5"/>
    </w:p>
    <w:p w14:paraId="368D3E62" w14:textId="7D015508" w:rsidR="00E317DE" w:rsidRPr="00A3149F" w:rsidRDefault="00E317DE" w:rsidP="00E317DE">
      <w:pPr>
        <w:pStyle w:val="Nadpis2"/>
        <w:keepNext w:val="0"/>
        <w:tabs>
          <w:tab w:val="left" w:pos="794"/>
        </w:tabs>
      </w:pPr>
      <w:bookmarkStart w:id="6" w:name="_Ref534771356"/>
      <w:r w:rsidRPr="00A3149F">
        <w:t xml:space="preserve">Povinnost zhotovitele zhotovit a odevzdat dílo je splněné dnem odevzdání </w:t>
      </w:r>
      <w:r w:rsidR="008C0DB0">
        <w:t xml:space="preserve">celého </w:t>
      </w:r>
      <w:r w:rsidRPr="00A3149F">
        <w:t xml:space="preserve">řádně dokončeného díla pověřenému zástupci objednatele. O odevzdání zhotovitel vyhotoví přebírací protokoly, ze kterých bude zřejmé, že zástupce </w:t>
      </w:r>
      <w:r w:rsidR="000352FA" w:rsidRPr="00A3149F">
        <w:t>objednatele</w:t>
      </w:r>
      <w:r w:rsidRPr="00A3149F">
        <w:t xml:space="preserve"> vykonané dílo přebírá. Přebírací protokol musí obsahovat název vykonaného díla, den odevzdání díla, podpisy pověřených osob za zhotovitele o tom, že vykonané dílo odevzdávají a pověřených osob za objednatele o tom, že vykonané dílo přebírají. Tento přebírací protokol bude po podpisu obou stran </w:t>
      </w:r>
      <w:r w:rsidR="000352FA" w:rsidRPr="00A3149F">
        <w:t>neoddělitelnou</w:t>
      </w:r>
      <w:r w:rsidRPr="00A3149F">
        <w:t xml:space="preserve"> součástí daňového dokladu.</w:t>
      </w:r>
      <w:bookmarkEnd w:id="6"/>
      <w:r w:rsidR="00BD3290">
        <w:t xml:space="preserve"> Přebírací protokol připraví zhotovitel a zašle alespoň 3 pracovní dny před odevzdáním byť části řádně dokončeného díla na email jaroslav.achtner@biomed.cas.cz. Za objednatele je přebírací protokol oprávněn podepsat Jaroslav Achtner, nebude-li objednatelem určena osoba jiná.</w:t>
      </w:r>
    </w:p>
    <w:p w14:paraId="639F04E0" w14:textId="7A2205C6" w:rsidR="00E317DE" w:rsidRPr="00225E4E" w:rsidRDefault="003661A1" w:rsidP="00E317DE">
      <w:pPr>
        <w:pStyle w:val="Nadpis2"/>
        <w:keepNext w:val="0"/>
      </w:pPr>
      <w:r w:rsidRPr="00225E4E">
        <w:t>Objednatel</w:t>
      </w:r>
      <w:r w:rsidR="00E317DE" w:rsidRPr="00225E4E">
        <w:t xml:space="preserve"> se zavazuje zabezpečit podmínky pro dodávku, montáž a instalaci komponentů díla a jejich ochranu</w:t>
      </w:r>
      <w:r w:rsidR="00BE0F07" w:rsidRPr="00225E4E">
        <w:t xml:space="preserve"> po celou dobu realizace díla, tj. od jeho zahájení až do protokolárního převzetí.</w:t>
      </w:r>
      <w:r w:rsidR="00E317DE" w:rsidRPr="00225E4E">
        <w:t xml:space="preserve"> </w:t>
      </w:r>
      <w:r w:rsidRPr="00225E4E">
        <w:t>Objednatel</w:t>
      </w:r>
      <w:r w:rsidR="00E317DE" w:rsidRPr="00225E4E">
        <w:t xml:space="preserve"> je dále povinný zabezpečit při zhotovení vstup do objektu, zpřístupnění požadovaných prostorů v pracovní dny</w:t>
      </w:r>
      <w:r w:rsidR="007B0723">
        <w:t xml:space="preserve"> na dobu nezbytně nutnou</w:t>
      </w:r>
      <w:r w:rsidR="00E317DE" w:rsidRPr="00225E4E">
        <w:t xml:space="preserve">. K termínu odevzdání se </w:t>
      </w:r>
      <w:r w:rsidRPr="00225E4E">
        <w:t>objednatel</w:t>
      </w:r>
      <w:r w:rsidR="00E317DE" w:rsidRPr="00225E4E">
        <w:t xml:space="preserve"> zavazuje zabezpečit podmínky pro odevzdání zařízení a protokolárně je převzít.</w:t>
      </w:r>
    </w:p>
    <w:p w14:paraId="668AE5F5" w14:textId="77777777" w:rsidR="00E317DE" w:rsidRPr="00225E4E" w:rsidRDefault="00E317DE" w:rsidP="00E317DE"/>
    <w:p w14:paraId="79A4C703" w14:textId="0CEBAE3E" w:rsidR="00E317DE" w:rsidRPr="00225E4E" w:rsidRDefault="00E317DE" w:rsidP="00E317DE">
      <w:pPr>
        <w:pStyle w:val="Nadpis2"/>
        <w:keepNext w:val="0"/>
      </w:pPr>
      <w:r w:rsidRPr="00225E4E">
        <w:t>Zhotovitel se zavazu</w:t>
      </w:r>
      <w:r w:rsidR="007D50B1" w:rsidRPr="00225E4E">
        <w:t>je závady zjištěné při předání</w:t>
      </w:r>
      <w:r w:rsidR="0031156E">
        <w:t xml:space="preserve"> díla odstranit nejpozději do 3</w:t>
      </w:r>
      <w:r w:rsidRPr="00225E4E">
        <w:t xml:space="preserve"> </w:t>
      </w:r>
      <w:r w:rsidR="007B0723">
        <w:t xml:space="preserve">pracovních </w:t>
      </w:r>
      <w:r w:rsidRPr="00225E4E">
        <w:t>dn</w:t>
      </w:r>
      <w:r w:rsidR="007B0723">
        <w:t>ů</w:t>
      </w:r>
      <w:r w:rsidRPr="00225E4E">
        <w:t xml:space="preserve"> na vlastní náklady.</w:t>
      </w:r>
    </w:p>
    <w:p w14:paraId="4173A438" w14:textId="5E5A084F" w:rsidR="00E317DE" w:rsidRPr="00225E4E" w:rsidRDefault="007D50B1" w:rsidP="00E317DE">
      <w:pPr>
        <w:pStyle w:val="Nadpis2"/>
        <w:keepNext w:val="0"/>
      </w:pPr>
      <w:r w:rsidRPr="00225E4E">
        <w:t>Zhotovitel se zavazuje předat</w:t>
      </w:r>
      <w:r w:rsidR="00E317DE" w:rsidRPr="00225E4E">
        <w:t xml:space="preserve"> </w:t>
      </w:r>
      <w:r w:rsidR="003661A1" w:rsidRPr="00225E4E">
        <w:t>objednatel</w:t>
      </w:r>
      <w:r w:rsidR="00E317DE" w:rsidRPr="00225E4E">
        <w:t>i dílo podle Přílohy č. 1 a jeho funkční celky v bezchybn</w:t>
      </w:r>
      <w:r w:rsidR="00EE31E4" w:rsidRPr="00225E4E">
        <w:t>ém</w:t>
      </w:r>
      <w:r w:rsidR="00E317DE" w:rsidRPr="00225E4E">
        <w:t xml:space="preserve"> stav</w:t>
      </w:r>
      <w:r w:rsidR="00EE31E4" w:rsidRPr="00225E4E">
        <w:t>u</w:t>
      </w:r>
      <w:r w:rsidR="00E317DE" w:rsidRPr="00225E4E">
        <w:t xml:space="preserve">. Při vykonávání díla se zhotovitel zavazuje dodržovat všeobecné předpisy, technické normy a obchodní tajemství </w:t>
      </w:r>
      <w:r w:rsidR="003661A1" w:rsidRPr="00225E4E">
        <w:t>objednatel</w:t>
      </w:r>
      <w:r w:rsidR="00E317DE" w:rsidRPr="00225E4E">
        <w:t>, s prací související.</w:t>
      </w:r>
    </w:p>
    <w:p w14:paraId="0C6FC200" w14:textId="77777777" w:rsidR="00E317DE" w:rsidRPr="00A9100A" w:rsidRDefault="00E317DE" w:rsidP="00E317DE">
      <w:pPr>
        <w:pStyle w:val="Nadpis1"/>
        <w:keepNext w:val="0"/>
      </w:pPr>
      <w:r w:rsidRPr="00A9100A">
        <w:t>MÍSTO VYKONÁNÍ DÍLA</w:t>
      </w:r>
    </w:p>
    <w:p w14:paraId="367242AE" w14:textId="792D1F6E" w:rsidR="00E317DE" w:rsidRPr="00A9100A" w:rsidRDefault="00E317DE" w:rsidP="00E317DE">
      <w:pPr>
        <w:pStyle w:val="Nadpis2"/>
        <w:keepNext w:val="0"/>
      </w:pPr>
      <w:r w:rsidRPr="00A9100A">
        <w:t>Dílo bude vykonáno na adrese</w:t>
      </w:r>
      <w:r w:rsidR="004823DE">
        <w:t xml:space="preserve"> sídla </w:t>
      </w:r>
      <w:r>
        <w:t>objednatele</w:t>
      </w:r>
      <w:r w:rsidR="004823DE">
        <w:t>.</w:t>
      </w:r>
    </w:p>
    <w:p w14:paraId="72DA185D" w14:textId="77777777" w:rsidR="00E317DE" w:rsidRPr="00A9100A" w:rsidRDefault="00E317DE" w:rsidP="00E317DE">
      <w:pPr>
        <w:pStyle w:val="Nadpis1"/>
        <w:keepNext w:val="0"/>
      </w:pPr>
      <w:r w:rsidRPr="00A9100A">
        <w:t>PLATEBNÍ PODMÍNKY</w:t>
      </w:r>
    </w:p>
    <w:p w14:paraId="33E59ABA" w14:textId="58EE4295" w:rsidR="00E317DE" w:rsidRPr="0050625B" w:rsidRDefault="00E317DE" w:rsidP="00E317DE">
      <w:pPr>
        <w:pStyle w:val="Nadpis2"/>
        <w:keepNext w:val="0"/>
      </w:pPr>
      <w:r w:rsidRPr="0050625B">
        <w:t xml:space="preserve">Finanční úhradu, podle článku </w:t>
      </w:r>
      <w:proofErr w:type="gramStart"/>
      <w:r w:rsidR="00783572">
        <w:t>2.2</w:t>
      </w:r>
      <w:r w:rsidRPr="0050625B">
        <w:t>. této</w:t>
      </w:r>
      <w:proofErr w:type="gramEnd"/>
      <w:r w:rsidRPr="0050625B">
        <w:t xml:space="preserve"> smlouvy, uskuteční </w:t>
      </w:r>
      <w:r w:rsidR="003661A1" w:rsidRPr="0050625B">
        <w:t>objednatel</w:t>
      </w:r>
      <w:r w:rsidR="007D50B1" w:rsidRPr="0050625B">
        <w:t xml:space="preserve"> po protokolárním předání</w:t>
      </w:r>
      <w:r w:rsidRPr="0050625B">
        <w:t xml:space="preserve"> a převzetí </w:t>
      </w:r>
      <w:r w:rsidR="008C0DB0">
        <w:t xml:space="preserve">celého </w:t>
      </w:r>
      <w:r w:rsidRPr="0050625B">
        <w:t xml:space="preserve">díla oprávněnými zástupci objednatele a zhotovitele, v souladu s článkem </w:t>
      </w:r>
      <w:r w:rsidRPr="0050625B">
        <w:fldChar w:fldCharType="begin"/>
      </w:r>
      <w:r w:rsidRPr="0050625B">
        <w:instrText xml:space="preserve"> REF _Ref127860101 \r \h </w:instrText>
      </w:r>
      <w:r w:rsidR="00225E4E" w:rsidRPr="0050625B">
        <w:instrText xml:space="preserve"> \* MERGEFORMAT </w:instrText>
      </w:r>
      <w:r w:rsidRPr="0050625B">
        <w:fldChar w:fldCharType="separate"/>
      </w:r>
      <w:r w:rsidR="00783572">
        <w:t>3</w:t>
      </w:r>
      <w:r w:rsidRPr="0050625B">
        <w:fldChar w:fldCharType="end"/>
      </w:r>
      <w:r w:rsidRPr="0050625B">
        <w:t xml:space="preserve">. odstavec  </w:t>
      </w:r>
      <w:r w:rsidRPr="0050625B">
        <w:fldChar w:fldCharType="begin"/>
      </w:r>
      <w:r w:rsidRPr="0050625B">
        <w:instrText xml:space="preserve"> REF _Ref534771356 \r \h </w:instrText>
      </w:r>
      <w:r w:rsidR="00225E4E" w:rsidRPr="0050625B">
        <w:instrText xml:space="preserve"> \* MERGEFORMAT </w:instrText>
      </w:r>
      <w:r w:rsidRPr="0050625B">
        <w:fldChar w:fldCharType="separate"/>
      </w:r>
      <w:r w:rsidR="00783572">
        <w:t>3.2</w:t>
      </w:r>
      <w:r w:rsidRPr="0050625B">
        <w:fldChar w:fldCharType="end"/>
      </w:r>
      <w:r w:rsidRPr="0050625B">
        <w:t>. této smlouvy.</w:t>
      </w:r>
    </w:p>
    <w:p w14:paraId="0A6D9DA0" w14:textId="3F6AF083" w:rsidR="00E317DE" w:rsidRPr="00985514" w:rsidRDefault="003661A1" w:rsidP="00E317DE">
      <w:pPr>
        <w:pStyle w:val="Nadpis2"/>
        <w:keepNext w:val="0"/>
      </w:pPr>
      <w:r w:rsidRPr="00985514">
        <w:t>Objednatel</w:t>
      </w:r>
      <w:r w:rsidR="00E317DE" w:rsidRPr="00985514">
        <w:t xml:space="preserve"> souhlasí s možností úhrady finanční platby na základě faktury zhotovitele. Zároveň souhlasí, že v případě opoždění úhrady finanční platby je zhotovitel oprávněný prodloužit termín splnění dalšího termínu odevzdání o čas, o který byla finanční platba později uhrazená</w:t>
      </w:r>
      <w:r w:rsidR="007B0723">
        <w:t>.</w:t>
      </w:r>
    </w:p>
    <w:p w14:paraId="2A44C49D" w14:textId="11EA71E1" w:rsidR="00E317DE" w:rsidRPr="00225E4E" w:rsidRDefault="00E317DE" w:rsidP="00E317DE">
      <w:pPr>
        <w:pStyle w:val="Nadpis2"/>
        <w:keepNext w:val="0"/>
      </w:pPr>
      <w:r w:rsidRPr="00225E4E">
        <w:t xml:space="preserve">Lhůta splatnosti daňového dokladu byla vzájemně dohodnuta na 14 dní ode dne doručení daňového dokladu objednateli na adresu sídla objednatele uvedeného v záhlaví této smlouvy. </w:t>
      </w:r>
      <w:r w:rsidR="007B0723">
        <w:t xml:space="preserve">Fakturu lze objednateli doručit elektronicky na adresu </w:t>
      </w:r>
      <w:hyperlink r:id="rId12" w:history="1">
        <w:r w:rsidR="007B0723" w:rsidRPr="0011671D">
          <w:rPr>
            <w:rStyle w:val="Hypertextovodkaz"/>
          </w:rPr>
          <w:t>finance@biomed.cas.cz</w:t>
        </w:r>
      </w:hyperlink>
      <w:r w:rsidR="007B0723">
        <w:t>. Objednatel preferuje zaslání faktury elektronicky.</w:t>
      </w:r>
    </w:p>
    <w:p w14:paraId="0CECF758" w14:textId="77777777" w:rsidR="00E317DE" w:rsidRPr="00225E4E" w:rsidRDefault="00E317DE" w:rsidP="00E317DE">
      <w:pPr>
        <w:pStyle w:val="Nadpis1"/>
        <w:keepNext w:val="0"/>
      </w:pPr>
      <w:bookmarkStart w:id="7" w:name="_Ref534771439"/>
      <w:r w:rsidRPr="00225E4E">
        <w:t>ZÁRUKA NA DÍLO A POZÁRUČNÍ SERVIS</w:t>
      </w:r>
      <w:bookmarkEnd w:id="7"/>
    </w:p>
    <w:p w14:paraId="79D9B286" w14:textId="77777777" w:rsidR="00E317DE" w:rsidRPr="00225E4E" w:rsidRDefault="00E317DE" w:rsidP="00E317DE">
      <w:pPr>
        <w:pStyle w:val="Nadpis2"/>
        <w:keepNext w:val="0"/>
        <w:spacing w:after="120"/>
      </w:pPr>
      <w:bookmarkStart w:id="8" w:name="_Ref534771456"/>
      <w:r w:rsidRPr="00225E4E">
        <w:t>V rámci ceny je zahrnutý následující bezplatný záruční servis:</w:t>
      </w:r>
      <w:bookmarkEnd w:id="8"/>
    </w:p>
    <w:p w14:paraId="3726AB03" w14:textId="111A6275" w:rsidR="00DD43B7" w:rsidRPr="00DD43B7" w:rsidRDefault="0031156E" w:rsidP="00DD43B7">
      <w:pPr>
        <w:pStyle w:val="Zkladntextodsazen"/>
        <w:keepNext w:val="0"/>
      </w:pPr>
      <w:r>
        <w:rPr>
          <w:b/>
        </w:rPr>
        <w:t>Záruka výrobce:</w:t>
      </w:r>
      <w:r w:rsidR="00E317DE" w:rsidRPr="00225E4E">
        <w:t xml:space="preserve"> </w:t>
      </w:r>
      <w:r w:rsidR="004823DE">
        <w:t>12 měsíců</w:t>
      </w:r>
    </w:p>
    <w:p w14:paraId="20E4E80A" w14:textId="77777777" w:rsidR="00E317DE" w:rsidRPr="00225E4E" w:rsidRDefault="00E317DE" w:rsidP="00E317DE">
      <w:pPr>
        <w:pStyle w:val="Nadpis2"/>
        <w:keepNext w:val="0"/>
      </w:pPr>
      <w:r w:rsidRPr="00A9100A">
        <w:t xml:space="preserve">Při prověřování kvality díla, při uplatňování reklamace, při uplatňování nároků z titulu </w:t>
      </w:r>
      <w:r w:rsidRPr="00225E4E">
        <w:t>odpovědnosti z vadného plnění, budou smluvní strany postupovat podle ustanovení §</w:t>
      </w:r>
      <w:r w:rsidR="00AE2E4C" w:rsidRPr="00225E4E">
        <w:t xml:space="preserve"> 2615 a násl. zák. č. 89/2012 Sb., občanský zákoník.</w:t>
      </w:r>
    </w:p>
    <w:p w14:paraId="08A68C32" w14:textId="77777777" w:rsidR="00E317DE" w:rsidRPr="00225E4E" w:rsidRDefault="00E317DE" w:rsidP="00E317DE">
      <w:pPr>
        <w:pStyle w:val="Nadpis1"/>
        <w:keepNext w:val="0"/>
      </w:pPr>
      <w:r w:rsidRPr="00225E4E">
        <w:lastRenderedPageBreak/>
        <w:t>SMLUVNÍ POKUTY</w:t>
      </w:r>
    </w:p>
    <w:p w14:paraId="785D155B" w14:textId="111C5C5D" w:rsidR="00E317DE" w:rsidRPr="00225E4E" w:rsidRDefault="00E317DE" w:rsidP="00E317DE">
      <w:pPr>
        <w:pStyle w:val="Nadpis2"/>
        <w:keepNext w:val="0"/>
      </w:pPr>
      <w:r w:rsidRPr="00225E4E">
        <w:t xml:space="preserve">V případě nedodržení termínu dodávky díla, uvedeného v článku </w:t>
      </w:r>
      <w:r w:rsidRPr="00225E4E">
        <w:fldChar w:fldCharType="begin"/>
      </w:r>
      <w:r w:rsidRPr="00225E4E">
        <w:instrText xml:space="preserve"> REF _Ref127860101 \r \h </w:instrText>
      </w:r>
      <w:r w:rsidR="00225E4E">
        <w:instrText xml:space="preserve"> \* MERGEFORMAT </w:instrText>
      </w:r>
      <w:r w:rsidRPr="00225E4E">
        <w:fldChar w:fldCharType="separate"/>
      </w:r>
      <w:r w:rsidR="00783572">
        <w:t>3</w:t>
      </w:r>
      <w:r w:rsidRPr="00225E4E">
        <w:fldChar w:fldCharType="end"/>
      </w:r>
      <w:r w:rsidRPr="00225E4E">
        <w:t xml:space="preserve">. odstavec </w:t>
      </w:r>
      <w:r w:rsidRPr="00225E4E">
        <w:fldChar w:fldCharType="begin"/>
      </w:r>
      <w:r w:rsidRPr="00225E4E">
        <w:instrText xml:space="preserve"> REF _Ref534771502 \r \h </w:instrText>
      </w:r>
      <w:r w:rsidR="00225E4E">
        <w:instrText xml:space="preserve"> \* MERGEFORMAT </w:instrText>
      </w:r>
      <w:r w:rsidRPr="00225E4E">
        <w:fldChar w:fldCharType="separate"/>
      </w:r>
      <w:r w:rsidR="00783572">
        <w:t>3.1</w:t>
      </w:r>
      <w:r w:rsidRPr="00225E4E">
        <w:fldChar w:fldCharType="end"/>
      </w:r>
      <w:r w:rsidRPr="00225E4E">
        <w:t xml:space="preserve">. této smlouvy, si </w:t>
      </w:r>
      <w:r w:rsidR="003661A1" w:rsidRPr="00225E4E">
        <w:t>objednatel</w:t>
      </w:r>
      <w:r w:rsidRPr="00225E4E">
        <w:t xml:space="preserve"> může uplatnit vůči zhotovitelovi smluvní pokutu ve výši 0,05 % z</w:t>
      </w:r>
      <w:r w:rsidR="00E208A5">
        <w:t xml:space="preserve">e zaplacené </w:t>
      </w:r>
      <w:r w:rsidRPr="00225E4E">
        <w:t xml:space="preserve">ceny díla podle Přílohy </w:t>
      </w:r>
      <w:proofErr w:type="gramStart"/>
      <w:r w:rsidRPr="00225E4E">
        <w:t>č.1, za</w:t>
      </w:r>
      <w:proofErr w:type="gramEnd"/>
      <w:r w:rsidRPr="00225E4E">
        <w:t xml:space="preserve"> každý den </w:t>
      </w:r>
      <w:r w:rsidR="00AE2E4C" w:rsidRPr="00225E4E">
        <w:t>prodlení</w:t>
      </w:r>
      <w:r w:rsidRPr="00225E4E">
        <w:t>. Výjimku předs</w:t>
      </w:r>
      <w:r w:rsidR="00AE2E4C" w:rsidRPr="00225E4E">
        <w:t>tavují okolnosti uvedené v § </w:t>
      </w:r>
      <w:r w:rsidR="00055549" w:rsidRPr="00225E4E">
        <w:t>2913 odst. 2 zák. č. 89/2012 Sb., občanský zákoník.</w:t>
      </w:r>
    </w:p>
    <w:p w14:paraId="260930EE" w14:textId="0B23988A" w:rsidR="00E317DE" w:rsidRPr="00225E4E" w:rsidRDefault="00055549" w:rsidP="00E317DE">
      <w:pPr>
        <w:pStyle w:val="Nadpis2"/>
        <w:keepNext w:val="0"/>
      </w:pPr>
      <w:r w:rsidRPr="00225E4E">
        <w:t>V</w:t>
      </w:r>
      <w:r w:rsidR="00F3744F">
        <w:t xml:space="preserve"> případě prodlení objednatele s</w:t>
      </w:r>
      <w:r w:rsidRPr="00225E4E">
        <w:t xml:space="preserve"> platbou za fakturu</w:t>
      </w:r>
      <w:r w:rsidR="00E317DE" w:rsidRPr="00225E4E">
        <w:t xml:space="preserve"> </w:t>
      </w:r>
      <w:r w:rsidRPr="00225E4E">
        <w:t>může</w:t>
      </w:r>
      <w:r w:rsidR="00E317DE" w:rsidRPr="00225E4E">
        <w:t xml:space="preserve"> zhotovitel uplatnit vůči </w:t>
      </w:r>
      <w:r w:rsidR="003661A1" w:rsidRPr="00225E4E">
        <w:t>objednatel</w:t>
      </w:r>
      <w:r w:rsidR="00E317DE" w:rsidRPr="00225E4E">
        <w:t xml:space="preserve">i </w:t>
      </w:r>
      <w:r w:rsidR="007B0723">
        <w:t>zákonný úrok z</w:t>
      </w:r>
      <w:r w:rsidR="00E317DE" w:rsidRPr="00225E4E">
        <w:t xml:space="preserve"> </w:t>
      </w:r>
      <w:r w:rsidRPr="00225E4E">
        <w:t>prodlení</w:t>
      </w:r>
      <w:r w:rsidR="00E317DE" w:rsidRPr="00225E4E">
        <w:t>.</w:t>
      </w:r>
    </w:p>
    <w:p w14:paraId="49A6F174" w14:textId="7B20FF34" w:rsidR="00E317DE" w:rsidRPr="00225E4E" w:rsidRDefault="00055549" w:rsidP="00E317DE">
      <w:pPr>
        <w:pStyle w:val="Nadpis2"/>
        <w:keepNext w:val="0"/>
      </w:pPr>
      <w:r w:rsidRPr="00225E4E">
        <w:t>V případě prodlení</w:t>
      </w:r>
      <w:r w:rsidR="00E317DE" w:rsidRPr="00225E4E">
        <w:t xml:space="preserve"> zhotovitele se splněním povinností podle článku </w:t>
      </w:r>
      <w:r w:rsidR="00E317DE" w:rsidRPr="00225E4E">
        <w:fldChar w:fldCharType="begin"/>
      </w:r>
      <w:r w:rsidR="00E317DE" w:rsidRPr="00225E4E">
        <w:instrText xml:space="preserve"> REF _Ref534771439 \r \h </w:instrText>
      </w:r>
      <w:r w:rsidR="00225E4E">
        <w:instrText xml:space="preserve"> \* MERGEFORMAT </w:instrText>
      </w:r>
      <w:r w:rsidR="00E317DE" w:rsidRPr="00225E4E">
        <w:fldChar w:fldCharType="separate"/>
      </w:r>
      <w:r w:rsidR="00783572">
        <w:t>6</w:t>
      </w:r>
      <w:r w:rsidR="00E317DE" w:rsidRPr="00225E4E">
        <w:fldChar w:fldCharType="end"/>
      </w:r>
      <w:r w:rsidR="00E317DE" w:rsidRPr="00225E4E">
        <w:t xml:space="preserve">. odstavec </w:t>
      </w:r>
      <w:r w:rsidR="00923E38">
        <w:t>1</w:t>
      </w:r>
      <w:r w:rsidR="00E317DE" w:rsidRPr="00225E4E">
        <w:t xml:space="preserve"> a </w:t>
      </w:r>
      <w:r w:rsidR="00923E38" w:rsidRPr="00923E38">
        <w:t xml:space="preserve">článku 6. odstavec </w:t>
      </w:r>
      <w:r w:rsidR="00F25ADC">
        <w:t>2</w:t>
      </w:r>
      <w:r w:rsidR="00E317DE" w:rsidRPr="00225E4E">
        <w:t xml:space="preserve"> </w:t>
      </w:r>
      <w:proofErr w:type="gramStart"/>
      <w:r w:rsidR="00E317DE" w:rsidRPr="00225E4E">
        <w:t>této</w:t>
      </w:r>
      <w:proofErr w:type="gramEnd"/>
      <w:r w:rsidR="00E317DE" w:rsidRPr="00225E4E">
        <w:t xml:space="preserve"> smlouvy, </w:t>
      </w:r>
      <w:r w:rsidRPr="00225E4E">
        <w:t>může</w:t>
      </w:r>
      <w:r w:rsidR="00E317DE" w:rsidRPr="00225E4E">
        <w:t xml:space="preserve"> </w:t>
      </w:r>
      <w:r w:rsidR="003661A1" w:rsidRPr="00225E4E">
        <w:t>objednatel</w:t>
      </w:r>
      <w:r w:rsidR="00E317DE" w:rsidRPr="00225E4E">
        <w:t xml:space="preserve"> uplatnit vůči zhotoviteli smluvní pokutu ve výši 0,05 % z ceny díla za každý den </w:t>
      </w:r>
      <w:r w:rsidRPr="00225E4E">
        <w:t>prodlení</w:t>
      </w:r>
      <w:r w:rsidR="00E317DE" w:rsidRPr="00225E4E">
        <w:t>.</w:t>
      </w:r>
    </w:p>
    <w:p w14:paraId="2489C490" w14:textId="77777777" w:rsidR="00E317DE" w:rsidRPr="00225E4E" w:rsidRDefault="00E317DE" w:rsidP="00E317DE">
      <w:pPr>
        <w:pStyle w:val="Nadpis2"/>
        <w:keepNext w:val="0"/>
      </w:pPr>
      <w:r w:rsidRPr="00225E4E">
        <w:t>Při odstoupení od smlouvy objednatelem je zhotovitel oprávněn vymáhat od objednatele prokazatelně vynaložené náklady na vyhotovení díla</w:t>
      </w:r>
      <w:r w:rsidR="00E208A5">
        <w:t xml:space="preserve"> pouze v případě, že odstoupení nebylo zapříčiněno nedodržením závazku ze strany zhotovitele</w:t>
      </w:r>
      <w:r w:rsidRPr="00225E4E">
        <w:t>.</w:t>
      </w:r>
    </w:p>
    <w:p w14:paraId="54467E7C" w14:textId="77777777" w:rsidR="00E317DE" w:rsidRPr="00A9100A" w:rsidRDefault="00E317DE" w:rsidP="00E317DE">
      <w:pPr>
        <w:pStyle w:val="Nadpis1"/>
        <w:keepNext w:val="0"/>
      </w:pPr>
      <w:r w:rsidRPr="00A9100A">
        <w:t>VYŠŠ</w:t>
      </w:r>
      <w:r>
        <w:t>Í</w:t>
      </w:r>
      <w:r w:rsidRPr="00A9100A">
        <w:t xml:space="preserve"> MOC</w:t>
      </w:r>
    </w:p>
    <w:p w14:paraId="2F6F4166" w14:textId="77777777" w:rsidR="00E317DE" w:rsidRPr="00A9100A" w:rsidRDefault="00E317DE" w:rsidP="00E317DE">
      <w:pPr>
        <w:pStyle w:val="Nadpis2"/>
        <w:keepNext w:val="0"/>
      </w:pPr>
      <w:bookmarkStart w:id="9" w:name="_Ref534771551"/>
      <w:r>
        <w:t>Žádná ze smluvních stran nebude odpovědná za nedodržení závazků, pokud toto nedodržení vznikne v důsledku vnějších událostí, které nemohly být ovlivnitelné smluvními stranami.</w:t>
      </w:r>
      <w:r>
        <w:br/>
      </w:r>
      <w:bookmarkEnd w:id="9"/>
    </w:p>
    <w:p w14:paraId="5A2CC48A" w14:textId="76D26080" w:rsidR="00E317DE" w:rsidRPr="00A9100A" w:rsidRDefault="00E317DE" w:rsidP="00DD43B7">
      <w:pPr>
        <w:pStyle w:val="Nadpis2"/>
      </w:pPr>
      <w:r>
        <w:t xml:space="preserve">Obě smluvní strany se zavazují vzájemně si oznámit začátek a konec „vyšší moci“, nejpozději do 10 dní </w:t>
      </w:r>
      <w:r w:rsidR="00550778">
        <w:t xml:space="preserve">písemně, nebo emailem </w:t>
      </w:r>
      <w:r>
        <w:t>a též poskytnout potvrzení těchto událostí, jak je uvedeno v </w:t>
      </w:r>
      <w:proofErr w:type="gramStart"/>
      <w:r w:rsidR="009F73CE">
        <w:t>odstavci</w:t>
      </w:r>
      <w:r>
        <w:t xml:space="preserve"> </w:t>
      </w:r>
      <w:r w:rsidRPr="00A9100A">
        <w:fldChar w:fldCharType="begin"/>
      </w:r>
      <w:r w:rsidRPr="00A9100A">
        <w:instrText xml:space="preserve"> REF _Ref534771551 \r \h </w:instrText>
      </w:r>
      <w:r w:rsidRPr="00A9100A">
        <w:fldChar w:fldCharType="separate"/>
      </w:r>
      <w:r w:rsidR="00783572">
        <w:t>8.1</w:t>
      </w:r>
      <w:r w:rsidRPr="00A9100A">
        <w:fldChar w:fldCharType="end"/>
      </w:r>
      <w:r w:rsidRPr="00A9100A">
        <w:t>.</w:t>
      </w:r>
      <w:proofErr w:type="gramEnd"/>
    </w:p>
    <w:p w14:paraId="027CBDD9" w14:textId="77777777" w:rsidR="00E317DE" w:rsidRPr="00A9100A" w:rsidRDefault="00E317DE" w:rsidP="00E317DE">
      <w:pPr>
        <w:pStyle w:val="Nadpis2"/>
        <w:keepNext w:val="0"/>
      </w:pPr>
      <w:r>
        <w:t>V případě neoznám</w:t>
      </w:r>
      <w:r w:rsidR="00E8550E">
        <w:t>e</w:t>
      </w:r>
      <w:r>
        <w:t>ní těchto událostí, ztrácí smluvní strana právo uplatňovat svoje nároky v rámci „vyšší moci“.</w:t>
      </w:r>
    </w:p>
    <w:p w14:paraId="068BEDE6" w14:textId="77777777" w:rsidR="00E317DE" w:rsidRPr="00225E4E" w:rsidRDefault="00E317DE" w:rsidP="00E317DE">
      <w:pPr>
        <w:pStyle w:val="Nadpis1"/>
        <w:keepNext w:val="0"/>
      </w:pPr>
      <w:r w:rsidRPr="00225E4E">
        <w:t>PRÁVO ODSTOUPENÍ OD SMLOUVY</w:t>
      </w:r>
    </w:p>
    <w:p w14:paraId="41324FA6" w14:textId="77777777" w:rsidR="00662A52" w:rsidRPr="00225E4E" w:rsidRDefault="00662A52" w:rsidP="00662A52"/>
    <w:p w14:paraId="42265B87" w14:textId="77777777" w:rsidR="00662A52" w:rsidRPr="00225E4E" w:rsidRDefault="00662A52" w:rsidP="00662A52">
      <w:pPr>
        <w:pStyle w:val="Nadpis2"/>
        <w:keepNext w:val="0"/>
        <w:widowControl/>
        <w:tabs>
          <w:tab w:val="clear" w:pos="794"/>
          <w:tab w:val="num" w:pos="1021"/>
          <w:tab w:val="left" w:pos="2552"/>
        </w:tabs>
        <w:ind w:left="1021" w:hanging="661"/>
      </w:pPr>
      <w:r w:rsidRPr="00225E4E">
        <w:t xml:space="preserve">Poruší-li kterákoli ze stran smlouvu podstatným způsobem, může druhá smluvní strana </w:t>
      </w:r>
      <w:r w:rsidRPr="00532353">
        <w:t>okamžitě</w:t>
      </w:r>
      <w:r w:rsidRPr="00225E4E">
        <w:t xml:space="preserve"> od smlouvy odstoupit. Podstatné je takové porušení povinnosti, o němž strana porušující smlouvu již při uzavření smlouvy věděla nebo musela vědět, že by druhá strana sml</w:t>
      </w:r>
      <w:r w:rsidR="00225E4E" w:rsidRPr="00225E4E">
        <w:t>o</w:t>
      </w:r>
      <w:r w:rsidRPr="00225E4E">
        <w:t xml:space="preserve">uvu neuzavřela, pokud by toto porušení předvídala. Za podstatné porušení smluvní povinnosti ze strany objednatele se považuje zejména jeho prodlení se zaplacením jakékoli platby déle než 30 dnů od dohodnuté splatnosti.  </w:t>
      </w:r>
    </w:p>
    <w:p w14:paraId="5492187E" w14:textId="77777777" w:rsidR="00662A52" w:rsidRPr="00225E4E" w:rsidRDefault="00662A52" w:rsidP="00662A52">
      <w:pPr>
        <w:pStyle w:val="Nadpis2"/>
        <w:keepNext w:val="0"/>
        <w:widowControl/>
        <w:tabs>
          <w:tab w:val="clear" w:pos="794"/>
          <w:tab w:val="num" w:pos="1021"/>
          <w:tab w:val="left" w:pos="2552"/>
        </w:tabs>
        <w:ind w:left="1021" w:hanging="661"/>
      </w:pPr>
      <w:r w:rsidRPr="00225E4E">
        <w:t>Odstoupení o</w:t>
      </w:r>
      <w:r w:rsidR="00225E4E" w:rsidRPr="00225E4E">
        <w:t xml:space="preserve">d smlouvy se nedotýká práva na </w:t>
      </w:r>
      <w:r w:rsidRPr="00225E4E">
        <w:t>náhradu škody vzniklé z porušení smluvní povinnosti.</w:t>
      </w:r>
    </w:p>
    <w:p w14:paraId="03C27A6F" w14:textId="77777777" w:rsidR="00662A52" w:rsidRPr="00225E4E" w:rsidRDefault="00662A52" w:rsidP="00662A52">
      <w:pPr>
        <w:pStyle w:val="Nadpis2"/>
        <w:keepNext w:val="0"/>
        <w:widowControl/>
        <w:tabs>
          <w:tab w:val="clear" w:pos="794"/>
          <w:tab w:val="num" w:pos="1021"/>
          <w:tab w:val="left" w:pos="2552"/>
        </w:tabs>
        <w:ind w:left="1021" w:hanging="661"/>
      </w:pPr>
      <w:r w:rsidRPr="00225E4E">
        <w:t>Stane-li se závazek zhotovitele vyplývající z této smlouvy nesplnitelným, zaniká závazek pro nemožnost plnění. Pokud by zhotovitel objednateli neoznámil, že se splnění závazku stalo nemožným, a to bez zbytečného odkladu poté, co se o tom dozvěděl nebo dozvědět musel, byl by povinen objed</w:t>
      </w:r>
      <w:r w:rsidR="00225E4E" w:rsidRPr="00225E4E">
        <w:t>na</w:t>
      </w:r>
      <w:r w:rsidRPr="00225E4E">
        <w:t xml:space="preserve">teli nahradit škodu vzniklou tím, že objednatel nebyl o nemožnosti plnění včas vyrozuměn. </w:t>
      </w:r>
      <w:r w:rsidR="003F1432">
        <w:t>V souladu s tímto si strany navzájem vrátí do té doby již poskytnutá plnění bezodkladně.</w:t>
      </w:r>
      <w:r w:rsidRPr="00225E4E">
        <w:t xml:space="preserve">  </w:t>
      </w:r>
    </w:p>
    <w:p w14:paraId="56DFB3F0" w14:textId="3C3FCE56" w:rsidR="00513787" w:rsidRDefault="00513787">
      <w:pPr>
        <w:keepNext w:val="0"/>
        <w:widowControl/>
        <w:ind w:firstLine="0"/>
      </w:pPr>
      <w:r>
        <w:br w:type="page"/>
      </w:r>
    </w:p>
    <w:p w14:paraId="5F06E031" w14:textId="77777777" w:rsidR="00E317DE" w:rsidRPr="00225E4E" w:rsidRDefault="00E317DE" w:rsidP="00E317DE">
      <w:pPr>
        <w:pStyle w:val="Nadpis1"/>
        <w:keepNext w:val="0"/>
      </w:pPr>
      <w:r w:rsidRPr="00225E4E">
        <w:lastRenderedPageBreak/>
        <w:t>VLASTNICKÉ PRÁVO</w:t>
      </w:r>
    </w:p>
    <w:p w14:paraId="21889767" w14:textId="45115013" w:rsidR="00A2552D" w:rsidRPr="004823DE" w:rsidRDefault="003661A1" w:rsidP="004823DE">
      <w:pPr>
        <w:pStyle w:val="Nadpis2"/>
        <w:keepNext w:val="0"/>
      </w:pPr>
      <w:r w:rsidRPr="00225E4E">
        <w:t>Objednatel</w:t>
      </w:r>
      <w:r w:rsidR="00E317DE" w:rsidRPr="00225E4E">
        <w:t xml:space="preserve"> nabývá vlastnické právo k vykonanému dílu až po uhrazení celé ceny díla podle článku </w:t>
      </w:r>
      <w:r w:rsidR="00E317DE" w:rsidRPr="00225E4E">
        <w:fldChar w:fldCharType="begin"/>
      </w:r>
      <w:r w:rsidR="00E317DE" w:rsidRPr="00225E4E">
        <w:instrText xml:space="preserve"> REF _Ref534771251 \r \h </w:instrText>
      </w:r>
      <w:r w:rsidR="00225E4E">
        <w:instrText xml:space="preserve"> \* MERGEFORMAT </w:instrText>
      </w:r>
      <w:r w:rsidR="00E317DE" w:rsidRPr="00225E4E">
        <w:fldChar w:fldCharType="separate"/>
      </w:r>
      <w:r w:rsidR="00783572">
        <w:rPr>
          <w:b/>
          <w:bCs/>
        </w:rPr>
        <w:t>Chyba! Nenalezen zdroj odkazů.</w:t>
      </w:r>
      <w:r w:rsidR="00E317DE" w:rsidRPr="00225E4E">
        <w:fldChar w:fldCharType="end"/>
      </w:r>
      <w:r w:rsidR="00E317DE" w:rsidRPr="00225E4E">
        <w:t xml:space="preserve">. </w:t>
      </w:r>
      <w:proofErr w:type="gramStart"/>
      <w:r w:rsidR="00E317DE" w:rsidRPr="00225E4E">
        <w:t xml:space="preserve">odstavce </w:t>
      </w:r>
      <w:r w:rsidR="00E317DE" w:rsidRPr="00225E4E">
        <w:fldChar w:fldCharType="begin"/>
      </w:r>
      <w:r w:rsidR="00E317DE" w:rsidRPr="00225E4E">
        <w:instrText xml:space="preserve"> REF _Ref531494648 \r \h </w:instrText>
      </w:r>
      <w:r w:rsidR="00225E4E">
        <w:instrText xml:space="preserve"> \* MERGEFORMAT </w:instrText>
      </w:r>
      <w:r w:rsidR="00E317DE" w:rsidRPr="00225E4E">
        <w:fldChar w:fldCharType="separate"/>
      </w:r>
      <w:r w:rsidR="00783572">
        <w:t>2.2</w:t>
      </w:r>
      <w:r w:rsidR="00E317DE" w:rsidRPr="00225E4E">
        <w:fldChar w:fldCharType="end"/>
      </w:r>
      <w:r w:rsidR="00E317DE" w:rsidRPr="00225E4E">
        <w:t>. smlouvy</w:t>
      </w:r>
      <w:proofErr w:type="gramEnd"/>
      <w:r w:rsidR="004823DE">
        <w:t>.</w:t>
      </w:r>
    </w:p>
    <w:p w14:paraId="43E56B74" w14:textId="77777777" w:rsidR="00E317DE" w:rsidRPr="00225E4E" w:rsidRDefault="00E317DE" w:rsidP="00E317DE">
      <w:pPr>
        <w:pStyle w:val="Nadpis1"/>
        <w:keepNext w:val="0"/>
      </w:pPr>
      <w:r w:rsidRPr="00225E4E">
        <w:t>ZÁVĚREČNÁ USTANOVENÍ</w:t>
      </w:r>
    </w:p>
    <w:p w14:paraId="535811D6" w14:textId="77777777" w:rsidR="00E317DE" w:rsidRPr="00225E4E" w:rsidRDefault="00E317DE" w:rsidP="00E317DE">
      <w:pPr>
        <w:pStyle w:val="Nadpis2"/>
        <w:keepNext w:val="0"/>
        <w:widowControl/>
        <w:tabs>
          <w:tab w:val="clear" w:pos="794"/>
          <w:tab w:val="num" w:pos="1021"/>
          <w:tab w:val="left" w:pos="2552"/>
        </w:tabs>
        <w:ind w:left="1021" w:hanging="661"/>
      </w:pPr>
      <w:r w:rsidRPr="00225E4E">
        <w:t>Smlouva může být změněna pouze formou písemného dodatku, který bude po podpisu obou smluvních stran ne</w:t>
      </w:r>
      <w:r w:rsidR="00282419" w:rsidRPr="00225E4E">
        <w:t>od</w:t>
      </w:r>
      <w:r w:rsidRPr="00225E4E">
        <w:t>dělitelnou součástí této smlouvy.</w:t>
      </w:r>
    </w:p>
    <w:p w14:paraId="74B130A1" w14:textId="77777777" w:rsidR="00E317DE" w:rsidRPr="00225E4E" w:rsidRDefault="00E317DE" w:rsidP="00E317DE">
      <w:pPr>
        <w:pStyle w:val="Nadpis2"/>
        <w:keepNext w:val="0"/>
        <w:widowControl/>
        <w:tabs>
          <w:tab w:val="clear" w:pos="794"/>
          <w:tab w:val="num" w:pos="1021"/>
          <w:tab w:val="left" w:pos="2552"/>
        </w:tabs>
        <w:ind w:left="1021" w:hanging="661"/>
      </w:pPr>
      <w:r w:rsidRPr="00225E4E">
        <w:t xml:space="preserve">Vztah obou smluvních stran se řídí výlučně touto smlouvou, příslušnými </w:t>
      </w:r>
      <w:r w:rsidR="00C50703" w:rsidRPr="00225E4E">
        <w:t>ustanoveními občanského zákoníku</w:t>
      </w:r>
      <w:r w:rsidRPr="00225E4E">
        <w:t xml:space="preserve"> a obecně závaznými právními předpisy.</w:t>
      </w:r>
    </w:p>
    <w:p w14:paraId="4CA39449" w14:textId="00B51DD5" w:rsidR="00E317DE" w:rsidRDefault="00E317DE" w:rsidP="00E317DE">
      <w:pPr>
        <w:pStyle w:val="Nadpis2"/>
        <w:keepNext w:val="0"/>
        <w:widowControl/>
        <w:tabs>
          <w:tab w:val="clear" w:pos="794"/>
          <w:tab w:val="num" w:pos="1021"/>
          <w:tab w:val="left" w:pos="2552"/>
        </w:tabs>
        <w:ind w:left="1021" w:hanging="661"/>
      </w:pPr>
      <w:r w:rsidRPr="00A9100A">
        <w:t xml:space="preserve">Na projednávání případných sporů je věcně a </w:t>
      </w:r>
      <w:r w:rsidR="002D75A1">
        <w:t>územně příslušný soud</w:t>
      </w:r>
      <w:r w:rsidRPr="00A9100A">
        <w:t xml:space="preserve"> v</w:t>
      </w:r>
      <w:r w:rsidR="002D75A1">
        <w:t> </w:t>
      </w:r>
      <w:r w:rsidRPr="00A9100A">
        <w:t>obvodě</w:t>
      </w:r>
      <w:r w:rsidR="002D75A1">
        <w:t>,</w:t>
      </w:r>
      <w:r w:rsidRPr="00A9100A">
        <w:t xml:space="preserve"> kde se nachází sídlo </w:t>
      </w:r>
      <w:r>
        <w:t>objednatele</w:t>
      </w:r>
      <w:r w:rsidRPr="00A9100A">
        <w:t>.</w:t>
      </w:r>
    </w:p>
    <w:p w14:paraId="08A02B0A" w14:textId="77777777" w:rsidR="004B1575" w:rsidRPr="005F2EC8" w:rsidRDefault="004B1575" w:rsidP="00AC42D1">
      <w:pPr>
        <w:ind w:firstLine="0"/>
      </w:pPr>
    </w:p>
    <w:p w14:paraId="5347EFFD" w14:textId="4C95D5D9" w:rsidR="004B1575" w:rsidRDefault="00E317DE" w:rsidP="00D246C9">
      <w:pPr>
        <w:ind w:firstLine="0"/>
        <w:jc w:val="both"/>
      </w:pPr>
      <w:r w:rsidRPr="004B1575">
        <w:t>Tato smlouva nabývá platnost dnem jejího podpisu oběma smluvním</w:t>
      </w:r>
      <w:r w:rsidR="00C50703" w:rsidRPr="004B1575">
        <w:t>i</w:t>
      </w:r>
      <w:r w:rsidR="00C2024E" w:rsidRPr="004B1575">
        <w:t xml:space="preserve"> stranam</w:t>
      </w:r>
      <w:r w:rsidR="00C50703" w:rsidRPr="004B1575">
        <w:t>i</w:t>
      </w:r>
      <w:r w:rsidRPr="004B1575">
        <w:t xml:space="preserve">. </w:t>
      </w:r>
      <w:r w:rsidR="002A643A">
        <w:t xml:space="preserve">Tato smlouva nabývá účinnosti uveřejněním v registru smluv. </w:t>
      </w:r>
      <w:r w:rsidRPr="004B1575">
        <w:t xml:space="preserve">Je vyhotovena ve dvou provedeních, ze kterých </w:t>
      </w:r>
      <w:r w:rsidR="003661A1" w:rsidRPr="004B1575">
        <w:t>objednatel</w:t>
      </w:r>
      <w:r w:rsidRPr="004B1575">
        <w:t xml:space="preserve"> a zhotovitel obdrží po jednom provedení.</w:t>
      </w:r>
      <w:r w:rsidR="007B0723" w:rsidRPr="004B1575">
        <w:t xml:space="preserve"> </w:t>
      </w:r>
      <w:r w:rsidR="004B1575">
        <w:t>Zhotovitel</w:t>
      </w:r>
      <w:r w:rsidR="004B1575" w:rsidRPr="004B1575">
        <w:t xml:space="preserve"> výslovně prohlašuje, že souhlasí s uveřejněním plného znění této smlouvy v souladu s ustanoveními zákona č. 340/2015 Sb., o zvláštních podmínkách účinnosti některých smluv, uveřejňování těchto smluv a o registru smluv (zákon o registru smluv), v platném znění, kromě zveřejnění údajů chráněných jinými právními předpisy. Smluvní strany se dohodly, že odpovědnost za uveřejnění smlouvy v registru smluv nese objednatel.</w:t>
      </w:r>
      <w:r w:rsidR="004B1575">
        <w:t xml:space="preserve"> </w:t>
      </w:r>
    </w:p>
    <w:p w14:paraId="5A598F78" w14:textId="6C071D01" w:rsidR="00E317DE" w:rsidRDefault="00E317DE" w:rsidP="00D246C9">
      <w:pPr>
        <w:pStyle w:val="Nadpis2"/>
        <w:keepNext w:val="0"/>
        <w:widowControl/>
        <w:tabs>
          <w:tab w:val="clear" w:pos="794"/>
          <w:tab w:val="num" w:pos="1021"/>
          <w:tab w:val="left" w:pos="2552"/>
        </w:tabs>
        <w:ind w:left="1021" w:hanging="661"/>
      </w:pPr>
      <w:r w:rsidRPr="004B1575">
        <w:t>Příloha č.1 - Technická a cenová specifikace</w:t>
      </w:r>
    </w:p>
    <w:p w14:paraId="67F091BE" w14:textId="71123C0F" w:rsidR="004B1575" w:rsidRDefault="004B1575" w:rsidP="00D246C9"/>
    <w:p w14:paraId="78FDEAC9" w14:textId="279EFEB8" w:rsidR="004B1575" w:rsidRPr="00682F39" w:rsidRDefault="004B1575" w:rsidP="00D246C9">
      <w:pPr>
        <w:pStyle w:val="Nadpis1"/>
      </w:pPr>
      <w:r w:rsidRPr="00682F39">
        <w:t>Licenční ujednání</w:t>
      </w:r>
    </w:p>
    <w:p w14:paraId="40252A5D" w14:textId="77777777" w:rsidR="004B1575" w:rsidRPr="00682F39" w:rsidRDefault="004B1575" w:rsidP="004B1575">
      <w:pPr>
        <w:jc w:val="center"/>
        <w:rPr>
          <w:rFonts w:cs="Arial"/>
          <w:b w:val="0"/>
          <w:color w:val="000000" w:themeColor="text1"/>
        </w:rPr>
      </w:pPr>
    </w:p>
    <w:p w14:paraId="6CD709AC" w14:textId="496C2A1C" w:rsidR="004B1575" w:rsidRPr="001B7382" w:rsidRDefault="004B1575" w:rsidP="001B7382">
      <w:pPr>
        <w:keepNext w:val="0"/>
        <w:widowControl/>
        <w:autoSpaceDE w:val="0"/>
        <w:autoSpaceDN w:val="0"/>
        <w:adjustRightInd w:val="0"/>
        <w:ind w:firstLine="0"/>
        <w:jc w:val="both"/>
        <w:rPr>
          <w:rFonts w:cs="Arial"/>
          <w:b w:val="0"/>
          <w:bCs/>
          <w:iCs/>
        </w:rPr>
      </w:pPr>
      <w:r w:rsidRPr="00E40E4F">
        <w:rPr>
          <w:rFonts w:cs="Arial"/>
          <w:b w:val="0"/>
          <w:bCs/>
          <w:iCs/>
        </w:rPr>
        <w:t xml:space="preserve">Licence (právo užít programové produkty) je poskytována </w:t>
      </w:r>
      <w:r w:rsidRPr="00E40E4F">
        <w:rPr>
          <w:rFonts w:cs="Arial"/>
          <w:b w:val="0"/>
        </w:rPr>
        <w:t xml:space="preserve">k takovým způsobům užití a v takovém rozsahu, jak to je nutné k dosažení účelu smlouvy. </w:t>
      </w:r>
      <w:r w:rsidR="002A643A" w:rsidRPr="00E40E4F">
        <w:rPr>
          <w:rFonts w:cs="Arial"/>
          <w:b w:val="0"/>
        </w:rPr>
        <w:t>Zhotovitel</w:t>
      </w:r>
      <w:r w:rsidRPr="00E40E4F">
        <w:rPr>
          <w:rFonts w:cs="Arial"/>
          <w:b w:val="0"/>
        </w:rPr>
        <w:t xml:space="preserve"> poskytuje licenci jako nevýhradní, neomezenou místem; licenci omezenou množstvím</w:t>
      </w:r>
      <w:r w:rsidR="005F2EC8" w:rsidRPr="00E40E4F">
        <w:rPr>
          <w:rFonts w:cs="Arial"/>
          <w:b w:val="0"/>
        </w:rPr>
        <w:t xml:space="preserve"> (dle přílohy č. 1)</w:t>
      </w:r>
      <w:r w:rsidRPr="00E40E4F">
        <w:rPr>
          <w:rFonts w:cs="Arial"/>
          <w:b w:val="0"/>
        </w:rPr>
        <w:t xml:space="preserve">; licenci udělenou na dobu </w:t>
      </w:r>
      <w:r w:rsidR="005F2EC8" w:rsidRPr="00E40E4F">
        <w:rPr>
          <w:rFonts w:cs="Arial"/>
          <w:b w:val="0"/>
        </w:rPr>
        <w:t>ne</w:t>
      </w:r>
      <w:r w:rsidRPr="00E40E4F">
        <w:rPr>
          <w:rFonts w:cs="Arial"/>
          <w:b w:val="0"/>
        </w:rPr>
        <w:t>určitou</w:t>
      </w:r>
      <w:r w:rsidR="00AF788C" w:rsidRPr="00E40E4F">
        <w:rPr>
          <w:rFonts w:cs="Arial"/>
          <w:b w:val="0"/>
        </w:rPr>
        <w:t>.</w:t>
      </w:r>
    </w:p>
    <w:p w14:paraId="109B0E2A" w14:textId="77777777" w:rsidR="004B1575" w:rsidRPr="001B7382" w:rsidRDefault="004B1575" w:rsidP="004B1575">
      <w:pPr>
        <w:pStyle w:val="Odstavecseseznamem"/>
        <w:autoSpaceDE w:val="0"/>
        <w:autoSpaceDN w:val="0"/>
        <w:adjustRightInd w:val="0"/>
        <w:ind w:firstLine="0"/>
        <w:jc w:val="both"/>
        <w:rPr>
          <w:rFonts w:cs="Arial"/>
          <w:b w:val="0"/>
          <w:bCs/>
          <w:iCs/>
        </w:rPr>
      </w:pPr>
    </w:p>
    <w:p w14:paraId="277B0C58" w14:textId="710824D4" w:rsidR="004B1575" w:rsidRPr="001B7382" w:rsidRDefault="002A643A" w:rsidP="001B7382">
      <w:pPr>
        <w:keepNext w:val="0"/>
        <w:widowControl/>
        <w:tabs>
          <w:tab w:val="left" w:pos="0"/>
          <w:tab w:val="left" w:pos="993"/>
        </w:tabs>
        <w:overflowPunct w:val="0"/>
        <w:autoSpaceDE w:val="0"/>
        <w:autoSpaceDN w:val="0"/>
        <w:adjustRightInd w:val="0"/>
        <w:spacing w:after="120"/>
        <w:ind w:firstLine="0"/>
        <w:jc w:val="both"/>
        <w:textAlignment w:val="baseline"/>
        <w:rPr>
          <w:rFonts w:cs="Arial"/>
          <w:b w:val="0"/>
          <w:color w:val="000000" w:themeColor="text1"/>
        </w:rPr>
      </w:pPr>
      <w:r>
        <w:rPr>
          <w:rFonts w:cs="Arial"/>
          <w:b w:val="0"/>
        </w:rPr>
        <w:t>Objednatel</w:t>
      </w:r>
      <w:r w:rsidR="004B1575" w:rsidRPr="001B7382">
        <w:rPr>
          <w:rFonts w:cs="Arial"/>
          <w:b w:val="0"/>
        </w:rPr>
        <w:t xml:space="preserve"> získává licenci k užití programových produktů v rozsahu stanoveném touto smlouvu na dobu trvání této smlouvy. </w:t>
      </w:r>
    </w:p>
    <w:p w14:paraId="36955074" w14:textId="639036D7" w:rsidR="004B1575" w:rsidRPr="001B7382" w:rsidRDefault="004B1575" w:rsidP="001B7382">
      <w:pPr>
        <w:keepNext w:val="0"/>
        <w:widowControl/>
        <w:tabs>
          <w:tab w:val="left" w:pos="0"/>
          <w:tab w:val="left" w:pos="993"/>
        </w:tabs>
        <w:overflowPunct w:val="0"/>
        <w:autoSpaceDE w:val="0"/>
        <w:autoSpaceDN w:val="0"/>
        <w:adjustRightInd w:val="0"/>
        <w:ind w:firstLine="0"/>
        <w:jc w:val="both"/>
        <w:textAlignment w:val="baseline"/>
        <w:rPr>
          <w:rFonts w:cs="Arial"/>
          <w:b w:val="0"/>
          <w:bCs/>
          <w:iCs/>
        </w:rPr>
      </w:pPr>
      <w:r w:rsidRPr="001B7382">
        <w:rPr>
          <w:rFonts w:cs="Arial"/>
          <w:b w:val="0"/>
        </w:rPr>
        <w:t xml:space="preserve">Odměna za poskytnutí licence je zahrnuta v ceně dle čl. </w:t>
      </w:r>
      <w:r>
        <w:rPr>
          <w:rFonts w:cs="Arial"/>
          <w:b w:val="0"/>
        </w:rPr>
        <w:t>3</w:t>
      </w:r>
      <w:r w:rsidRPr="001B7382">
        <w:rPr>
          <w:rFonts w:cs="Arial"/>
          <w:b w:val="0"/>
        </w:rPr>
        <w:t xml:space="preserve"> této smlouvy.</w:t>
      </w:r>
    </w:p>
    <w:p w14:paraId="193C4CBB" w14:textId="77777777" w:rsidR="004B1575" w:rsidRPr="001B7382" w:rsidRDefault="004B1575" w:rsidP="004B1575">
      <w:pPr>
        <w:pStyle w:val="Odstavecseseznamem"/>
        <w:rPr>
          <w:rFonts w:cs="Arial"/>
          <w:b w:val="0"/>
          <w:color w:val="000000" w:themeColor="text1"/>
        </w:rPr>
      </w:pPr>
    </w:p>
    <w:p w14:paraId="39586C90" w14:textId="635FA939" w:rsidR="004B1575" w:rsidRPr="001B7382" w:rsidRDefault="002A643A" w:rsidP="001B7382">
      <w:pPr>
        <w:keepNext w:val="0"/>
        <w:widowControl/>
        <w:tabs>
          <w:tab w:val="left" w:pos="0"/>
          <w:tab w:val="left" w:pos="993"/>
        </w:tabs>
        <w:overflowPunct w:val="0"/>
        <w:autoSpaceDE w:val="0"/>
        <w:autoSpaceDN w:val="0"/>
        <w:adjustRightInd w:val="0"/>
        <w:spacing w:after="120"/>
        <w:ind w:firstLine="0"/>
        <w:jc w:val="both"/>
        <w:textAlignment w:val="baseline"/>
        <w:rPr>
          <w:rFonts w:cs="Arial"/>
          <w:b w:val="0"/>
          <w:color w:val="000000" w:themeColor="text1"/>
        </w:rPr>
      </w:pPr>
      <w:r>
        <w:rPr>
          <w:rFonts w:cs="Arial"/>
          <w:b w:val="0"/>
          <w:color w:val="000000" w:themeColor="text1"/>
        </w:rPr>
        <w:t>Zhotovitel</w:t>
      </w:r>
      <w:r w:rsidR="004B1575" w:rsidRPr="001B7382">
        <w:rPr>
          <w:rFonts w:cs="Arial"/>
          <w:b w:val="0"/>
          <w:color w:val="000000" w:themeColor="text1"/>
        </w:rPr>
        <w:t xml:space="preserve"> prohlašuje, že je oprávněn licenci v rozsahu této smlouvy </w:t>
      </w:r>
      <w:r>
        <w:rPr>
          <w:rFonts w:cs="Arial"/>
          <w:b w:val="0"/>
          <w:color w:val="000000" w:themeColor="text1"/>
        </w:rPr>
        <w:t>objednateli</w:t>
      </w:r>
      <w:r w:rsidR="004B1575" w:rsidRPr="001B7382">
        <w:rPr>
          <w:rFonts w:cs="Arial"/>
          <w:b w:val="0"/>
          <w:color w:val="000000" w:themeColor="text1"/>
        </w:rPr>
        <w:t xml:space="preserve"> udělit.</w:t>
      </w:r>
    </w:p>
    <w:p w14:paraId="6396F000" w14:textId="5310C290" w:rsidR="004B1575" w:rsidRPr="00DE1D7D" w:rsidRDefault="002A643A" w:rsidP="00DE1D7D">
      <w:pPr>
        <w:keepNext w:val="0"/>
        <w:widowControl/>
        <w:tabs>
          <w:tab w:val="left" w:pos="0"/>
          <w:tab w:val="left" w:pos="993"/>
        </w:tabs>
        <w:overflowPunct w:val="0"/>
        <w:autoSpaceDE w:val="0"/>
        <w:autoSpaceDN w:val="0"/>
        <w:adjustRightInd w:val="0"/>
        <w:spacing w:after="120"/>
        <w:ind w:firstLine="0"/>
        <w:jc w:val="both"/>
        <w:textAlignment w:val="baseline"/>
        <w:rPr>
          <w:rFonts w:cs="Arial"/>
          <w:color w:val="000000" w:themeColor="text1"/>
        </w:rPr>
      </w:pPr>
      <w:r>
        <w:rPr>
          <w:rFonts w:cs="Arial"/>
          <w:b w:val="0"/>
          <w:color w:val="000000" w:themeColor="text1"/>
        </w:rPr>
        <w:t>Objednatel</w:t>
      </w:r>
      <w:r w:rsidR="004B1575" w:rsidRPr="004B1575">
        <w:rPr>
          <w:rFonts w:cs="Arial"/>
          <w:b w:val="0"/>
          <w:color w:val="000000" w:themeColor="text1"/>
        </w:rPr>
        <w:t xml:space="preserve"> není povinen licenci v rozsahu uvedeném v této smlouvě využít.</w:t>
      </w:r>
    </w:p>
    <w:p w14:paraId="38E1CAAE" w14:textId="77777777" w:rsidR="00A33168" w:rsidRPr="00A9100A" w:rsidRDefault="00A33168" w:rsidP="00E317DE">
      <w:pPr>
        <w:spacing w:before="240" w:after="240"/>
        <w:ind w:left="357"/>
        <w:rPr>
          <w:b w:val="0"/>
        </w:rPr>
      </w:pPr>
    </w:p>
    <w:p w14:paraId="4929581E" w14:textId="6CDDE0FE" w:rsidR="00E317DE" w:rsidRPr="00A9100A" w:rsidRDefault="00E317DE" w:rsidP="00E317DE">
      <w:pPr>
        <w:pStyle w:val="Zkladntext2"/>
        <w:keepNext w:val="0"/>
        <w:tabs>
          <w:tab w:val="left" w:pos="5954"/>
        </w:tabs>
        <w:spacing w:before="120" w:after="240"/>
      </w:pPr>
      <w:r w:rsidRPr="00A9100A">
        <w:t>V Praze d</w:t>
      </w:r>
      <w:r>
        <w:t>ne</w:t>
      </w:r>
      <w:r w:rsidRPr="00A9100A">
        <w:t>:</w:t>
      </w:r>
      <w:r w:rsidRPr="00A9100A">
        <w:tab/>
        <w:t>V Praze d</w:t>
      </w:r>
      <w:r>
        <w:t>ne</w:t>
      </w:r>
      <w:r w:rsidRPr="00A9100A">
        <w:t>:</w:t>
      </w:r>
    </w:p>
    <w:tbl>
      <w:tblPr>
        <w:tblW w:w="0" w:type="auto"/>
        <w:jc w:val="center"/>
        <w:tblLayout w:type="fixed"/>
        <w:tblCellMar>
          <w:left w:w="107" w:type="dxa"/>
          <w:right w:w="107" w:type="dxa"/>
        </w:tblCellMar>
        <w:tblLook w:val="0000" w:firstRow="0" w:lastRow="0" w:firstColumn="0" w:lastColumn="0" w:noHBand="0" w:noVBand="0"/>
      </w:tblPr>
      <w:tblGrid>
        <w:gridCol w:w="4003"/>
        <w:gridCol w:w="959"/>
        <w:gridCol w:w="3577"/>
      </w:tblGrid>
      <w:tr w:rsidR="00E317DE" w:rsidRPr="00A9100A" w14:paraId="3C01DEF6" w14:textId="77777777" w:rsidTr="00532353">
        <w:trPr>
          <w:jc w:val="center"/>
        </w:trPr>
        <w:tc>
          <w:tcPr>
            <w:tcW w:w="4003" w:type="dxa"/>
          </w:tcPr>
          <w:p w14:paraId="522647BF" w14:textId="77777777" w:rsidR="00E317DE" w:rsidRPr="00A9100A" w:rsidRDefault="00E317DE" w:rsidP="00EE31E4">
            <w:pPr>
              <w:keepNext w:val="0"/>
              <w:ind w:firstLine="478"/>
            </w:pPr>
            <w:r w:rsidRPr="00A9100A">
              <w:t>za zhotovitele:</w:t>
            </w:r>
          </w:p>
        </w:tc>
        <w:tc>
          <w:tcPr>
            <w:tcW w:w="959" w:type="dxa"/>
          </w:tcPr>
          <w:p w14:paraId="219B43DA" w14:textId="77777777" w:rsidR="00E317DE" w:rsidRPr="00A9100A" w:rsidRDefault="00E317DE" w:rsidP="00EE31E4">
            <w:pPr>
              <w:keepNext w:val="0"/>
            </w:pPr>
          </w:p>
        </w:tc>
        <w:tc>
          <w:tcPr>
            <w:tcW w:w="3577" w:type="dxa"/>
          </w:tcPr>
          <w:p w14:paraId="5C86D763" w14:textId="77777777" w:rsidR="00E317DE" w:rsidRPr="00A9100A" w:rsidRDefault="00E317DE" w:rsidP="00EE31E4">
            <w:pPr>
              <w:keepNext w:val="0"/>
            </w:pPr>
            <w:r w:rsidRPr="00A9100A">
              <w:t>za objednatele:</w:t>
            </w:r>
          </w:p>
        </w:tc>
      </w:tr>
      <w:tr w:rsidR="00E317DE" w:rsidRPr="00A9100A" w14:paraId="42284ED6" w14:textId="77777777" w:rsidTr="00532353">
        <w:trPr>
          <w:jc w:val="center"/>
        </w:trPr>
        <w:tc>
          <w:tcPr>
            <w:tcW w:w="4003" w:type="dxa"/>
          </w:tcPr>
          <w:p w14:paraId="2ED34FB8" w14:textId="77777777" w:rsidR="00E317DE" w:rsidRPr="00A9100A" w:rsidRDefault="00E317DE" w:rsidP="00EE31E4">
            <w:pPr>
              <w:keepNext w:val="0"/>
            </w:pPr>
          </w:p>
          <w:p w14:paraId="7BA62333" w14:textId="77777777" w:rsidR="00E317DE" w:rsidRPr="00A9100A" w:rsidRDefault="00E317DE" w:rsidP="00EE31E4">
            <w:pPr>
              <w:keepNext w:val="0"/>
            </w:pPr>
          </w:p>
          <w:p w14:paraId="2FA1682B" w14:textId="77777777" w:rsidR="00E317DE" w:rsidRPr="00A9100A" w:rsidRDefault="00E317DE" w:rsidP="00EE31E4">
            <w:pPr>
              <w:keepNext w:val="0"/>
            </w:pPr>
          </w:p>
          <w:p w14:paraId="5E261136" w14:textId="77777777" w:rsidR="00E317DE" w:rsidRPr="00A9100A" w:rsidRDefault="00E317DE" w:rsidP="00EE31E4">
            <w:pPr>
              <w:keepNext w:val="0"/>
            </w:pPr>
          </w:p>
          <w:p w14:paraId="756F2B6A" w14:textId="77777777" w:rsidR="00E317DE" w:rsidRPr="00A9100A" w:rsidRDefault="00E317DE" w:rsidP="00EE31E4">
            <w:pPr>
              <w:keepNext w:val="0"/>
            </w:pPr>
          </w:p>
        </w:tc>
        <w:tc>
          <w:tcPr>
            <w:tcW w:w="959" w:type="dxa"/>
          </w:tcPr>
          <w:p w14:paraId="44E189CD" w14:textId="77777777" w:rsidR="00E317DE" w:rsidRPr="00A9100A" w:rsidRDefault="00E317DE" w:rsidP="00EE31E4">
            <w:pPr>
              <w:keepNext w:val="0"/>
            </w:pPr>
          </w:p>
        </w:tc>
        <w:tc>
          <w:tcPr>
            <w:tcW w:w="3577" w:type="dxa"/>
          </w:tcPr>
          <w:p w14:paraId="1B7066E6" w14:textId="77777777" w:rsidR="00E317DE" w:rsidRPr="00A9100A" w:rsidRDefault="00E317DE" w:rsidP="00EE31E4">
            <w:pPr>
              <w:keepNext w:val="0"/>
            </w:pPr>
          </w:p>
        </w:tc>
      </w:tr>
      <w:tr w:rsidR="00E317DE" w:rsidRPr="00A9100A" w14:paraId="3E28AF30" w14:textId="77777777" w:rsidTr="00532353">
        <w:trPr>
          <w:jc w:val="center"/>
        </w:trPr>
        <w:tc>
          <w:tcPr>
            <w:tcW w:w="4003" w:type="dxa"/>
            <w:tcBorders>
              <w:top w:val="single" w:sz="6" w:space="0" w:color="auto"/>
            </w:tcBorders>
          </w:tcPr>
          <w:p w14:paraId="1F6533F2" w14:textId="7DD31F59" w:rsidR="00E54F38" w:rsidRDefault="00001C73" w:rsidP="00F03B0D">
            <w:pPr>
              <w:keepNext w:val="0"/>
              <w:jc w:val="center"/>
            </w:pPr>
            <w:r>
              <w:t xml:space="preserve">Ing. Božetěch </w:t>
            </w:r>
            <w:proofErr w:type="spellStart"/>
            <w:r>
              <w:t>Brablc</w:t>
            </w:r>
            <w:proofErr w:type="spellEnd"/>
          </w:p>
          <w:p w14:paraId="08869A57" w14:textId="6B2129BF" w:rsidR="00E317DE" w:rsidRPr="00A9100A" w:rsidRDefault="003C078F" w:rsidP="00F03B0D">
            <w:pPr>
              <w:keepNext w:val="0"/>
              <w:jc w:val="center"/>
            </w:pPr>
            <w:r>
              <w:t xml:space="preserve"> </w:t>
            </w:r>
            <w:r w:rsidR="00001C73">
              <w:t>J</w:t>
            </w:r>
            <w:r>
              <w:t>ednatel</w:t>
            </w:r>
            <w:r w:rsidR="00001C73">
              <w:t xml:space="preserve"> společnosti</w:t>
            </w:r>
          </w:p>
        </w:tc>
        <w:tc>
          <w:tcPr>
            <w:tcW w:w="959" w:type="dxa"/>
          </w:tcPr>
          <w:p w14:paraId="2EDBC3C3" w14:textId="77777777" w:rsidR="00E317DE" w:rsidRPr="00A9100A" w:rsidRDefault="00E317DE" w:rsidP="00EE31E4">
            <w:pPr>
              <w:keepNext w:val="0"/>
            </w:pPr>
          </w:p>
        </w:tc>
        <w:tc>
          <w:tcPr>
            <w:tcW w:w="3577" w:type="dxa"/>
            <w:tcBorders>
              <w:top w:val="single" w:sz="6" w:space="0" w:color="auto"/>
            </w:tcBorders>
          </w:tcPr>
          <w:p w14:paraId="3FF1E69B" w14:textId="02A2CBBF" w:rsidR="00532353" w:rsidRPr="00A9100A" w:rsidRDefault="00A1593E">
            <w:pPr>
              <w:keepNext w:val="0"/>
              <w:jc w:val="center"/>
            </w:pPr>
            <w:r>
              <w:rPr>
                <w:bCs/>
              </w:rPr>
              <w:t>Ing. Jiří</w:t>
            </w:r>
            <w:r w:rsidRPr="00A1593E">
              <w:rPr>
                <w:bCs/>
              </w:rPr>
              <w:t xml:space="preserve"> Haš</w:t>
            </w:r>
            <w:r>
              <w:rPr>
                <w:bCs/>
              </w:rPr>
              <w:t>ek</w:t>
            </w:r>
            <w:r w:rsidRPr="00A1593E">
              <w:rPr>
                <w:bCs/>
              </w:rPr>
              <w:t>, CSc.</w:t>
            </w:r>
          </w:p>
        </w:tc>
      </w:tr>
    </w:tbl>
    <w:p w14:paraId="6CBD022C" w14:textId="77777777" w:rsidR="00E556FB" w:rsidRDefault="00E556FB" w:rsidP="00532353">
      <w:pPr>
        <w:ind w:firstLine="0"/>
        <w:sectPr w:rsidR="00E556FB">
          <w:footerReference w:type="default" r:id="rId13"/>
          <w:endnotePr>
            <w:numFmt w:val="decimal"/>
          </w:endnotePr>
          <w:pgSz w:w="11906" w:h="16838" w:code="9"/>
          <w:pgMar w:top="1559" w:right="1559" w:bottom="1276" w:left="1559" w:header="709" w:footer="709" w:gutter="0"/>
          <w:paperSrc w:first="256" w:other="256"/>
          <w:cols w:space="708" w:equalWidth="0">
            <w:col w:w="8787"/>
          </w:cols>
          <w:titlePg/>
        </w:sectPr>
      </w:pPr>
    </w:p>
    <w:p w14:paraId="76D6999F" w14:textId="2C815ABE" w:rsidR="00C8332C" w:rsidRDefault="00E556FB" w:rsidP="00E556FB">
      <w:pPr>
        <w:pStyle w:val="Nadpis8"/>
      </w:pPr>
      <w:r>
        <w:lastRenderedPageBreak/>
        <w:t>Příloha 1: Specifikace díla</w:t>
      </w:r>
      <w:r w:rsidR="00DD43B7">
        <w:t xml:space="preserve"> - nabídka</w:t>
      </w:r>
    </w:p>
    <w:p w14:paraId="5F127634" w14:textId="326CFFC7" w:rsidR="00E556FB" w:rsidRDefault="00E556FB" w:rsidP="00A2552D">
      <w:pPr>
        <w:ind w:left="-993" w:firstLine="0"/>
      </w:pPr>
    </w:p>
    <w:tbl>
      <w:tblPr>
        <w:tblW w:w="8990" w:type="dxa"/>
        <w:tblCellMar>
          <w:left w:w="70" w:type="dxa"/>
          <w:right w:w="70" w:type="dxa"/>
        </w:tblCellMar>
        <w:tblLook w:val="04A0" w:firstRow="1" w:lastRow="0" w:firstColumn="1" w:lastColumn="0" w:noHBand="0" w:noVBand="1"/>
      </w:tblPr>
      <w:tblGrid>
        <w:gridCol w:w="5382"/>
        <w:gridCol w:w="907"/>
        <w:gridCol w:w="1410"/>
        <w:gridCol w:w="1462"/>
      </w:tblGrid>
      <w:tr w:rsidR="00F43643" w:rsidRPr="00F43643" w14:paraId="1B668780" w14:textId="77777777" w:rsidTr="00F43643">
        <w:trPr>
          <w:trHeight w:val="300"/>
        </w:trPr>
        <w:tc>
          <w:tcPr>
            <w:tcW w:w="5382" w:type="dxa"/>
            <w:tcBorders>
              <w:top w:val="single" w:sz="8" w:space="0" w:color="auto"/>
              <w:left w:val="single" w:sz="8" w:space="0" w:color="auto"/>
              <w:bottom w:val="single" w:sz="8" w:space="0" w:color="auto"/>
              <w:right w:val="single" w:sz="4" w:space="0" w:color="auto"/>
            </w:tcBorders>
            <w:shd w:val="clear" w:color="000000" w:fill="9BC2E6"/>
            <w:noWrap/>
            <w:vAlign w:val="bottom"/>
            <w:hideMark/>
          </w:tcPr>
          <w:p w14:paraId="6AE5DA17" w14:textId="77777777" w:rsidR="00F43643" w:rsidRPr="00F43643" w:rsidRDefault="00F43643" w:rsidP="00F43643">
            <w:pPr>
              <w:keepNext w:val="0"/>
              <w:widowControl/>
              <w:ind w:firstLine="0"/>
              <w:rPr>
                <w:rFonts w:ascii="Calibri" w:hAnsi="Calibri" w:cs="Calibri"/>
                <w:bCs/>
                <w:color w:val="000000"/>
                <w:sz w:val="22"/>
                <w:szCs w:val="22"/>
                <w:lang w:eastAsia="cs-CZ"/>
              </w:rPr>
            </w:pPr>
            <w:r w:rsidRPr="00F43643">
              <w:rPr>
                <w:rFonts w:ascii="Calibri" w:hAnsi="Calibri" w:cs="Calibri"/>
                <w:bCs/>
                <w:color w:val="000000"/>
                <w:sz w:val="22"/>
                <w:szCs w:val="22"/>
                <w:lang w:eastAsia="cs-CZ"/>
              </w:rPr>
              <w:t>Produkt / popis</w:t>
            </w:r>
          </w:p>
        </w:tc>
        <w:tc>
          <w:tcPr>
            <w:tcW w:w="907" w:type="dxa"/>
            <w:tcBorders>
              <w:top w:val="single" w:sz="8" w:space="0" w:color="auto"/>
              <w:left w:val="nil"/>
              <w:bottom w:val="single" w:sz="8" w:space="0" w:color="auto"/>
              <w:right w:val="single" w:sz="4" w:space="0" w:color="auto"/>
            </w:tcBorders>
            <w:shd w:val="clear" w:color="000000" w:fill="9BC2E6"/>
            <w:noWrap/>
            <w:vAlign w:val="bottom"/>
            <w:hideMark/>
          </w:tcPr>
          <w:p w14:paraId="0EEC91C1" w14:textId="77777777" w:rsidR="00F43643" w:rsidRPr="00F43643" w:rsidRDefault="00F43643" w:rsidP="00F43643">
            <w:pPr>
              <w:keepNext w:val="0"/>
              <w:widowControl/>
              <w:ind w:firstLine="0"/>
              <w:rPr>
                <w:rFonts w:ascii="Calibri" w:hAnsi="Calibri" w:cs="Calibri"/>
                <w:bCs/>
                <w:color w:val="000000"/>
                <w:sz w:val="22"/>
                <w:szCs w:val="22"/>
                <w:lang w:eastAsia="cs-CZ"/>
              </w:rPr>
            </w:pPr>
            <w:r w:rsidRPr="00F43643">
              <w:rPr>
                <w:rFonts w:ascii="Calibri" w:hAnsi="Calibri" w:cs="Calibri"/>
                <w:bCs/>
                <w:color w:val="000000"/>
                <w:sz w:val="22"/>
                <w:szCs w:val="22"/>
                <w:lang w:eastAsia="cs-CZ"/>
              </w:rPr>
              <w:t>Počet</w:t>
            </w:r>
          </w:p>
        </w:tc>
        <w:tc>
          <w:tcPr>
            <w:tcW w:w="0" w:type="auto"/>
            <w:tcBorders>
              <w:top w:val="single" w:sz="8" w:space="0" w:color="auto"/>
              <w:left w:val="nil"/>
              <w:bottom w:val="single" w:sz="8" w:space="0" w:color="auto"/>
              <w:right w:val="single" w:sz="4" w:space="0" w:color="auto"/>
            </w:tcBorders>
            <w:shd w:val="clear" w:color="000000" w:fill="9BC2E6"/>
            <w:noWrap/>
            <w:vAlign w:val="bottom"/>
            <w:hideMark/>
          </w:tcPr>
          <w:p w14:paraId="24A05415" w14:textId="77777777" w:rsidR="00F43643" w:rsidRPr="00F43643" w:rsidRDefault="00F43643" w:rsidP="00F43643">
            <w:pPr>
              <w:keepNext w:val="0"/>
              <w:widowControl/>
              <w:ind w:firstLine="0"/>
              <w:rPr>
                <w:rFonts w:ascii="Calibri" w:hAnsi="Calibri" w:cs="Calibri"/>
                <w:bCs/>
                <w:color w:val="000000"/>
                <w:sz w:val="22"/>
                <w:szCs w:val="22"/>
                <w:lang w:eastAsia="cs-CZ"/>
              </w:rPr>
            </w:pPr>
            <w:r w:rsidRPr="00F43643">
              <w:rPr>
                <w:rFonts w:ascii="Calibri" w:hAnsi="Calibri" w:cs="Calibri"/>
                <w:bCs/>
                <w:color w:val="000000"/>
                <w:sz w:val="22"/>
                <w:szCs w:val="22"/>
                <w:lang w:eastAsia="cs-CZ"/>
              </w:rPr>
              <w:t>Cena /ks</w:t>
            </w:r>
          </w:p>
        </w:tc>
        <w:tc>
          <w:tcPr>
            <w:tcW w:w="1462" w:type="dxa"/>
            <w:tcBorders>
              <w:top w:val="single" w:sz="8" w:space="0" w:color="auto"/>
              <w:left w:val="nil"/>
              <w:bottom w:val="single" w:sz="8" w:space="0" w:color="auto"/>
              <w:right w:val="single" w:sz="8" w:space="0" w:color="auto"/>
            </w:tcBorders>
            <w:shd w:val="clear" w:color="000000" w:fill="9BC2E6"/>
            <w:noWrap/>
            <w:vAlign w:val="bottom"/>
            <w:hideMark/>
          </w:tcPr>
          <w:p w14:paraId="35C68198" w14:textId="77777777" w:rsidR="00F43643" w:rsidRPr="00F43643" w:rsidRDefault="00F43643" w:rsidP="00F43643">
            <w:pPr>
              <w:keepNext w:val="0"/>
              <w:widowControl/>
              <w:ind w:firstLine="0"/>
              <w:rPr>
                <w:rFonts w:ascii="Calibri" w:hAnsi="Calibri" w:cs="Calibri"/>
                <w:bCs/>
                <w:color w:val="000000"/>
                <w:sz w:val="22"/>
                <w:szCs w:val="22"/>
                <w:lang w:eastAsia="cs-CZ"/>
              </w:rPr>
            </w:pPr>
            <w:r w:rsidRPr="00F43643">
              <w:rPr>
                <w:rFonts w:ascii="Calibri" w:hAnsi="Calibri" w:cs="Calibri"/>
                <w:bCs/>
                <w:color w:val="000000"/>
                <w:sz w:val="22"/>
                <w:szCs w:val="22"/>
                <w:lang w:eastAsia="cs-CZ"/>
              </w:rPr>
              <w:t>Cena celkem</w:t>
            </w:r>
          </w:p>
        </w:tc>
      </w:tr>
      <w:tr w:rsidR="00F43643" w:rsidRPr="00F43643" w14:paraId="1F589B1B" w14:textId="77777777" w:rsidTr="00F43643">
        <w:trPr>
          <w:trHeight w:val="288"/>
        </w:trPr>
        <w:tc>
          <w:tcPr>
            <w:tcW w:w="5382" w:type="dxa"/>
            <w:tcBorders>
              <w:top w:val="nil"/>
              <w:left w:val="single" w:sz="8" w:space="0" w:color="auto"/>
              <w:bottom w:val="single" w:sz="4" w:space="0" w:color="auto"/>
              <w:right w:val="single" w:sz="4" w:space="0" w:color="auto"/>
            </w:tcBorders>
            <w:shd w:val="clear" w:color="auto" w:fill="auto"/>
            <w:noWrap/>
            <w:vAlign w:val="bottom"/>
            <w:hideMark/>
          </w:tcPr>
          <w:p w14:paraId="687C8AD4" w14:textId="4BBD062C" w:rsidR="00F43643" w:rsidRDefault="00F43643" w:rsidP="00F43643">
            <w:pPr>
              <w:keepNext w:val="0"/>
              <w:widowControl/>
              <w:ind w:firstLine="0"/>
              <w:rPr>
                <w:rFonts w:ascii="Calibri" w:hAnsi="Calibri" w:cs="Calibri"/>
                <w:b w:val="0"/>
                <w:color w:val="000000"/>
                <w:sz w:val="22"/>
                <w:szCs w:val="22"/>
                <w:lang w:eastAsia="cs-CZ"/>
              </w:rPr>
            </w:pPr>
            <w:r w:rsidRPr="00F43643">
              <w:rPr>
                <w:rFonts w:ascii="Calibri" w:hAnsi="Calibri" w:cs="Calibri"/>
                <w:b w:val="0"/>
                <w:color w:val="000000"/>
                <w:sz w:val="22"/>
                <w:szCs w:val="22"/>
                <w:lang w:eastAsia="cs-CZ"/>
              </w:rPr>
              <w:t xml:space="preserve">TREND </w:t>
            </w:r>
            <w:proofErr w:type="spellStart"/>
            <w:r w:rsidRPr="00F43643">
              <w:rPr>
                <w:rFonts w:ascii="Calibri" w:hAnsi="Calibri" w:cs="Calibri"/>
                <w:b w:val="0"/>
                <w:color w:val="000000"/>
                <w:sz w:val="22"/>
                <w:szCs w:val="22"/>
                <w:lang w:eastAsia="cs-CZ"/>
              </w:rPr>
              <w:t>Micro</w:t>
            </w:r>
            <w:proofErr w:type="spellEnd"/>
            <w:r w:rsidRPr="00F43643">
              <w:rPr>
                <w:rFonts w:ascii="Calibri" w:hAnsi="Calibri" w:cs="Calibri"/>
                <w:b w:val="0"/>
                <w:color w:val="000000"/>
                <w:sz w:val="22"/>
                <w:szCs w:val="22"/>
                <w:lang w:eastAsia="cs-CZ"/>
              </w:rPr>
              <w:t xml:space="preserve"> (DX00999402) </w:t>
            </w:r>
            <w:proofErr w:type="spellStart"/>
            <w:r w:rsidRPr="00F43643">
              <w:rPr>
                <w:rFonts w:ascii="Calibri" w:hAnsi="Calibri" w:cs="Calibri"/>
                <w:b w:val="0"/>
                <w:color w:val="000000"/>
                <w:sz w:val="22"/>
                <w:szCs w:val="22"/>
                <w:lang w:eastAsia="cs-CZ"/>
              </w:rPr>
              <w:t>Deep</w:t>
            </w:r>
            <w:proofErr w:type="spellEnd"/>
            <w:r w:rsidRPr="00F43643">
              <w:rPr>
                <w:rFonts w:ascii="Calibri" w:hAnsi="Calibri" w:cs="Calibri"/>
                <w:b w:val="0"/>
                <w:color w:val="000000"/>
                <w:sz w:val="22"/>
                <w:szCs w:val="22"/>
                <w:lang w:eastAsia="cs-CZ"/>
              </w:rPr>
              <w:t xml:space="preserve"> </w:t>
            </w:r>
            <w:proofErr w:type="spellStart"/>
            <w:r w:rsidRPr="00F43643">
              <w:rPr>
                <w:rFonts w:ascii="Calibri" w:hAnsi="Calibri" w:cs="Calibri"/>
                <w:b w:val="0"/>
                <w:color w:val="000000"/>
                <w:sz w:val="22"/>
                <w:szCs w:val="22"/>
                <w:lang w:eastAsia="cs-CZ"/>
              </w:rPr>
              <w:t>Security</w:t>
            </w:r>
            <w:proofErr w:type="spellEnd"/>
            <w:r w:rsidRPr="00F43643">
              <w:rPr>
                <w:rFonts w:ascii="Calibri" w:hAnsi="Calibri" w:cs="Calibri"/>
                <w:b w:val="0"/>
                <w:color w:val="000000"/>
                <w:sz w:val="22"/>
                <w:szCs w:val="22"/>
                <w:lang w:eastAsia="cs-CZ"/>
              </w:rPr>
              <w:t xml:space="preserve"> - </w:t>
            </w:r>
            <w:proofErr w:type="spellStart"/>
            <w:r w:rsidRPr="00F43643">
              <w:rPr>
                <w:rFonts w:ascii="Calibri" w:hAnsi="Calibri" w:cs="Calibri"/>
                <w:b w:val="0"/>
                <w:color w:val="000000"/>
                <w:sz w:val="22"/>
                <w:szCs w:val="22"/>
                <w:lang w:eastAsia="cs-CZ"/>
              </w:rPr>
              <w:t>Enterprise</w:t>
            </w:r>
            <w:proofErr w:type="spellEnd"/>
            <w:r w:rsidRPr="00F43643">
              <w:rPr>
                <w:rFonts w:ascii="Calibri" w:hAnsi="Calibri" w:cs="Calibri"/>
                <w:b w:val="0"/>
                <w:color w:val="000000"/>
                <w:sz w:val="22"/>
                <w:szCs w:val="22"/>
                <w:lang w:eastAsia="cs-CZ"/>
              </w:rPr>
              <w:t xml:space="preserve"> - per Server (VM), New, </w:t>
            </w:r>
            <w:proofErr w:type="spellStart"/>
            <w:r w:rsidRPr="00F43643">
              <w:rPr>
                <w:rFonts w:ascii="Calibri" w:hAnsi="Calibri" w:cs="Calibri"/>
                <w:b w:val="0"/>
                <w:color w:val="000000"/>
                <w:sz w:val="22"/>
                <w:szCs w:val="22"/>
                <w:lang w:eastAsia="cs-CZ"/>
              </w:rPr>
              <w:t>Academic</w:t>
            </w:r>
            <w:proofErr w:type="spellEnd"/>
            <w:r w:rsidRPr="00F43643">
              <w:rPr>
                <w:rFonts w:ascii="Calibri" w:hAnsi="Calibri" w:cs="Calibri"/>
                <w:b w:val="0"/>
                <w:color w:val="000000"/>
                <w:sz w:val="22"/>
                <w:szCs w:val="22"/>
                <w:lang w:eastAsia="cs-CZ"/>
              </w:rPr>
              <w:t xml:space="preserve">, 1-100 </w:t>
            </w:r>
            <w:proofErr w:type="spellStart"/>
            <w:r w:rsidRPr="00F43643">
              <w:rPr>
                <w:rFonts w:ascii="Calibri" w:hAnsi="Calibri" w:cs="Calibri"/>
                <w:b w:val="0"/>
                <w:color w:val="000000"/>
                <w:sz w:val="22"/>
                <w:szCs w:val="22"/>
                <w:lang w:eastAsia="cs-CZ"/>
              </w:rPr>
              <w:t>License</w:t>
            </w:r>
            <w:proofErr w:type="spellEnd"/>
            <w:r w:rsidRPr="00F43643">
              <w:rPr>
                <w:rFonts w:ascii="Calibri" w:hAnsi="Calibri" w:cs="Calibri"/>
                <w:b w:val="0"/>
                <w:color w:val="000000"/>
                <w:sz w:val="22"/>
                <w:szCs w:val="22"/>
                <w:lang w:eastAsia="cs-CZ"/>
              </w:rPr>
              <w:t xml:space="preserve">, 12 </w:t>
            </w:r>
            <w:proofErr w:type="spellStart"/>
            <w:r w:rsidRPr="00F43643">
              <w:rPr>
                <w:rFonts w:ascii="Calibri" w:hAnsi="Calibri" w:cs="Calibri"/>
                <w:b w:val="0"/>
                <w:color w:val="000000"/>
                <w:sz w:val="22"/>
                <w:szCs w:val="22"/>
                <w:lang w:eastAsia="cs-CZ"/>
              </w:rPr>
              <w:t>months</w:t>
            </w:r>
            <w:proofErr w:type="spellEnd"/>
            <w:r w:rsidR="003F7AAD">
              <w:rPr>
                <w:rFonts w:ascii="Calibri" w:hAnsi="Calibri" w:cs="Calibri"/>
                <w:b w:val="0"/>
                <w:color w:val="000000"/>
                <w:sz w:val="22"/>
                <w:szCs w:val="22"/>
                <w:lang w:eastAsia="cs-CZ"/>
              </w:rPr>
              <w:t xml:space="preserve"> – produktová podpora na 12 měsíců</w:t>
            </w:r>
            <w:r w:rsidR="00787AD0">
              <w:rPr>
                <w:rFonts w:ascii="Calibri" w:hAnsi="Calibri" w:cs="Calibri"/>
                <w:b w:val="0"/>
                <w:color w:val="000000"/>
                <w:sz w:val="22"/>
                <w:szCs w:val="22"/>
                <w:lang w:eastAsia="cs-CZ"/>
              </w:rPr>
              <w:t>.</w:t>
            </w:r>
          </w:p>
          <w:p w14:paraId="476906D3" w14:textId="20D6B8CE" w:rsidR="003F7AAD" w:rsidRPr="00F43643" w:rsidRDefault="003F7AAD" w:rsidP="00F43643">
            <w:pPr>
              <w:keepNext w:val="0"/>
              <w:widowControl/>
              <w:ind w:firstLine="0"/>
              <w:rPr>
                <w:rFonts w:ascii="Calibri" w:hAnsi="Calibri" w:cs="Calibri"/>
                <w:b w:val="0"/>
                <w:color w:val="000000"/>
                <w:sz w:val="22"/>
                <w:szCs w:val="22"/>
                <w:lang w:eastAsia="cs-CZ"/>
              </w:rPr>
            </w:pPr>
          </w:p>
        </w:tc>
        <w:tc>
          <w:tcPr>
            <w:tcW w:w="907" w:type="dxa"/>
            <w:tcBorders>
              <w:top w:val="nil"/>
              <w:left w:val="nil"/>
              <w:bottom w:val="single" w:sz="4" w:space="0" w:color="auto"/>
              <w:right w:val="single" w:sz="4" w:space="0" w:color="auto"/>
            </w:tcBorders>
            <w:shd w:val="clear" w:color="auto" w:fill="auto"/>
            <w:noWrap/>
            <w:vAlign w:val="bottom"/>
            <w:hideMark/>
          </w:tcPr>
          <w:p w14:paraId="2337B7E0" w14:textId="77777777" w:rsidR="00F43643" w:rsidRPr="00F43643" w:rsidRDefault="00F43643" w:rsidP="00F43643">
            <w:pPr>
              <w:keepNext w:val="0"/>
              <w:widowControl/>
              <w:ind w:firstLine="0"/>
              <w:jc w:val="right"/>
              <w:rPr>
                <w:rFonts w:ascii="Calibri" w:hAnsi="Calibri" w:cs="Calibri"/>
                <w:b w:val="0"/>
                <w:color w:val="000000"/>
                <w:sz w:val="22"/>
                <w:szCs w:val="22"/>
                <w:lang w:eastAsia="cs-CZ"/>
              </w:rPr>
            </w:pPr>
            <w:r w:rsidRPr="00F43643">
              <w:rPr>
                <w:rFonts w:ascii="Calibri" w:hAnsi="Calibri" w:cs="Calibri"/>
                <w:b w:val="0"/>
                <w:color w:val="000000"/>
                <w:sz w:val="22"/>
                <w:szCs w:val="22"/>
                <w:lang w:eastAsia="cs-CZ"/>
              </w:rPr>
              <w:t>50</w:t>
            </w:r>
          </w:p>
        </w:tc>
        <w:tc>
          <w:tcPr>
            <w:tcW w:w="0" w:type="auto"/>
            <w:tcBorders>
              <w:top w:val="nil"/>
              <w:left w:val="nil"/>
              <w:bottom w:val="single" w:sz="4" w:space="0" w:color="auto"/>
              <w:right w:val="single" w:sz="4" w:space="0" w:color="auto"/>
            </w:tcBorders>
            <w:shd w:val="clear" w:color="auto" w:fill="auto"/>
            <w:noWrap/>
            <w:vAlign w:val="bottom"/>
            <w:hideMark/>
          </w:tcPr>
          <w:p w14:paraId="2B95E371" w14:textId="77777777" w:rsidR="00F43643" w:rsidRPr="00F43643" w:rsidRDefault="00F43643" w:rsidP="00F43643">
            <w:pPr>
              <w:keepNext w:val="0"/>
              <w:widowControl/>
              <w:ind w:firstLine="0"/>
              <w:jc w:val="right"/>
              <w:rPr>
                <w:rFonts w:ascii="Calibri" w:hAnsi="Calibri" w:cs="Calibri"/>
                <w:b w:val="0"/>
                <w:color w:val="000000"/>
                <w:sz w:val="22"/>
                <w:szCs w:val="22"/>
                <w:lang w:eastAsia="cs-CZ"/>
              </w:rPr>
            </w:pPr>
            <w:r w:rsidRPr="00F43643">
              <w:rPr>
                <w:rFonts w:ascii="Calibri" w:hAnsi="Calibri" w:cs="Calibri"/>
                <w:b w:val="0"/>
                <w:color w:val="000000"/>
                <w:sz w:val="22"/>
                <w:szCs w:val="22"/>
                <w:lang w:eastAsia="cs-CZ"/>
              </w:rPr>
              <w:t>8,800.00 Kč</w:t>
            </w:r>
          </w:p>
        </w:tc>
        <w:tc>
          <w:tcPr>
            <w:tcW w:w="1462" w:type="dxa"/>
            <w:tcBorders>
              <w:top w:val="nil"/>
              <w:left w:val="nil"/>
              <w:bottom w:val="single" w:sz="4" w:space="0" w:color="auto"/>
              <w:right w:val="single" w:sz="8" w:space="0" w:color="auto"/>
            </w:tcBorders>
            <w:shd w:val="clear" w:color="auto" w:fill="auto"/>
            <w:noWrap/>
            <w:vAlign w:val="bottom"/>
            <w:hideMark/>
          </w:tcPr>
          <w:p w14:paraId="30434270" w14:textId="77777777" w:rsidR="00F43643" w:rsidRPr="00F43643" w:rsidRDefault="00F43643" w:rsidP="00F43643">
            <w:pPr>
              <w:keepNext w:val="0"/>
              <w:widowControl/>
              <w:ind w:firstLine="0"/>
              <w:jc w:val="right"/>
              <w:rPr>
                <w:rFonts w:ascii="Calibri" w:hAnsi="Calibri" w:cs="Calibri"/>
                <w:b w:val="0"/>
                <w:color w:val="000000"/>
                <w:sz w:val="22"/>
                <w:szCs w:val="22"/>
                <w:lang w:eastAsia="cs-CZ"/>
              </w:rPr>
            </w:pPr>
            <w:r w:rsidRPr="00F43643">
              <w:rPr>
                <w:rFonts w:ascii="Calibri" w:hAnsi="Calibri" w:cs="Calibri"/>
                <w:b w:val="0"/>
                <w:color w:val="000000"/>
                <w:sz w:val="22"/>
                <w:szCs w:val="22"/>
                <w:lang w:eastAsia="cs-CZ"/>
              </w:rPr>
              <w:t>440,000.00 Kč</w:t>
            </w:r>
          </w:p>
        </w:tc>
      </w:tr>
      <w:tr w:rsidR="00F43643" w:rsidRPr="00F43643" w14:paraId="40830AC3" w14:textId="77777777" w:rsidTr="00F43643">
        <w:trPr>
          <w:trHeight w:val="288"/>
        </w:trPr>
        <w:tc>
          <w:tcPr>
            <w:tcW w:w="5382" w:type="dxa"/>
            <w:tcBorders>
              <w:top w:val="nil"/>
              <w:left w:val="single" w:sz="8" w:space="0" w:color="auto"/>
              <w:bottom w:val="single" w:sz="4" w:space="0" w:color="auto"/>
              <w:right w:val="single" w:sz="4" w:space="0" w:color="auto"/>
            </w:tcBorders>
            <w:shd w:val="clear" w:color="auto" w:fill="auto"/>
            <w:noWrap/>
            <w:vAlign w:val="bottom"/>
            <w:hideMark/>
          </w:tcPr>
          <w:p w14:paraId="25431B2D" w14:textId="2DA29EA0" w:rsidR="00F43643" w:rsidRPr="00F43643" w:rsidRDefault="00F43643" w:rsidP="00F43643">
            <w:pPr>
              <w:keepNext w:val="0"/>
              <w:widowControl/>
              <w:ind w:firstLine="0"/>
              <w:rPr>
                <w:rFonts w:ascii="Calibri" w:hAnsi="Calibri" w:cs="Calibri"/>
                <w:b w:val="0"/>
                <w:color w:val="000000"/>
                <w:sz w:val="22"/>
                <w:szCs w:val="22"/>
                <w:lang w:eastAsia="cs-CZ"/>
              </w:rPr>
            </w:pPr>
            <w:r w:rsidRPr="00F43643">
              <w:rPr>
                <w:rFonts w:ascii="Calibri" w:hAnsi="Calibri" w:cs="Calibri"/>
                <w:b w:val="0"/>
                <w:color w:val="000000"/>
                <w:sz w:val="22"/>
                <w:szCs w:val="22"/>
                <w:lang w:eastAsia="cs-CZ"/>
              </w:rPr>
              <w:t xml:space="preserve">Instalace dle požadavků (instalaci na všech 50 virtuálních serverů, podpora výrobce na jeden rok, rozeběhnutí managementu a spolupráce s </w:t>
            </w:r>
            <w:proofErr w:type="spellStart"/>
            <w:r w:rsidRPr="00F43643">
              <w:rPr>
                <w:rFonts w:ascii="Calibri" w:hAnsi="Calibri" w:cs="Calibri"/>
                <w:b w:val="0"/>
                <w:color w:val="000000"/>
                <w:sz w:val="22"/>
                <w:szCs w:val="22"/>
                <w:lang w:eastAsia="cs-CZ"/>
              </w:rPr>
              <w:t>Vmwarem</w:t>
            </w:r>
            <w:proofErr w:type="spellEnd"/>
            <w:r w:rsidRPr="00F43643">
              <w:rPr>
                <w:rFonts w:ascii="Calibri" w:hAnsi="Calibri" w:cs="Calibri"/>
                <w:b w:val="0"/>
                <w:color w:val="000000"/>
                <w:sz w:val="22"/>
                <w:szCs w:val="22"/>
                <w:lang w:eastAsia="cs-CZ"/>
              </w:rPr>
              <w:t>)</w:t>
            </w:r>
            <w:r w:rsidR="00787AD0">
              <w:rPr>
                <w:rFonts w:ascii="Calibri" w:hAnsi="Calibri" w:cs="Calibri"/>
                <w:b w:val="0"/>
                <w:color w:val="000000"/>
                <w:sz w:val="22"/>
                <w:szCs w:val="22"/>
                <w:lang w:eastAsia="cs-CZ"/>
              </w:rPr>
              <w:t>.</w:t>
            </w:r>
          </w:p>
        </w:tc>
        <w:tc>
          <w:tcPr>
            <w:tcW w:w="907" w:type="dxa"/>
            <w:tcBorders>
              <w:top w:val="nil"/>
              <w:left w:val="nil"/>
              <w:bottom w:val="single" w:sz="4" w:space="0" w:color="auto"/>
              <w:right w:val="single" w:sz="4" w:space="0" w:color="auto"/>
            </w:tcBorders>
            <w:shd w:val="clear" w:color="auto" w:fill="auto"/>
            <w:noWrap/>
            <w:vAlign w:val="bottom"/>
            <w:hideMark/>
          </w:tcPr>
          <w:p w14:paraId="1A7641F3" w14:textId="77777777" w:rsidR="00F43643" w:rsidRPr="00F43643" w:rsidRDefault="00F43643" w:rsidP="00F43643">
            <w:pPr>
              <w:keepNext w:val="0"/>
              <w:widowControl/>
              <w:ind w:firstLine="0"/>
              <w:jc w:val="right"/>
              <w:rPr>
                <w:rFonts w:ascii="Calibri" w:hAnsi="Calibri" w:cs="Calibri"/>
                <w:b w:val="0"/>
                <w:color w:val="000000"/>
                <w:sz w:val="22"/>
                <w:szCs w:val="22"/>
                <w:lang w:eastAsia="cs-CZ"/>
              </w:rPr>
            </w:pPr>
            <w:r w:rsidRPr="00F43643">
              <w:rPr>
                <w:rFonts w:ascii="Calibri" w:hAnsi="Calibri" w:cs="Calibri"/>
                <w:b w:val="0"/>
                <w:color w:val="000000"/>
                <w:sz w:val="22"/>
                <w:szCs w:val="22"/>
                <w:lang w:eastAsia="cs-CZ"/>
              </w:rPr>
              <w:t>1</w:t>
            </w:r>
          </w:p>
        </w:tc>
        <w:tc>
          <w:tcPr>
            <w:tcW w:w="0" w:type="auto"/>
            <w:tcBorders>
              <w:top w:val="nil"/>
              <w:left w:val="nil"/>
              <w:bottom w:val="single" w:sz="4" w:space="0" w:color="auto"/>
              <w:right w:val="single" w:sz="4" w:space="0" w:color="auto"/>
            </w:tcBorders>
            <w:shd w:val="clear" w:color="auto" w:fill="auto"/>
            <w:noWrap/>
            <w:vAlign w:val="bottom"/>
            <w:hideMark/>
          </w:tcPr>
          <w:p w14:paraId="45CCCE62" w14:textId="77777777" w:rsidR="00F43643" w:rsidRPr="00F43643" w:rsidRDefault="00F43643" w:rsidP="00F43643">
            <w:pPr>
              <w:keepNext w:val="0"/>
              <w:widowControl/>
              <w:ind w:firstLine="0"/>
              <w:jc w:val="right"/>
              <w:rPr>
                <w:rFonts w:ascii="Calibri" w:hAnsi="Calibri" w:cs="Calibri"/>
                <w:b w:val="0"/>
                <w:color w:val="000000"/>
                <w:sz w:val="22"/>
                <w:szCs w:val="22"/>
                <w:lang w:eastAsia="cs-CZ"/>
              </w:rPr>
            </w:pPr>
            <w:r w:rsidRPr="00F43643">
              <w:rPr>
                <w:rFonts w:ascii="Calibri" w:hAnsi="Calibri" w:cs="Calibri"/>
                <w:b w:val="0"/>
                <w:color w:val="000000"/>
                <w:sz w:val="22"/>
                <w:szCs w:val="22"/>
                <w:lang w:eastAsia="cs-CZ"/>
              </w:rPr>
              <w:t>41,000.00 Kč</w:t>
            </w:r>
          </w:p>
        </w:tc>
        <w:tc>
          <w:tcPr>
            <w:tcW w:w="1462" w:type="dxa"/>
            <w:tcBorders>
              <w:top w:val="nil"/>
              <w:left w:val="nil"/>
              <w:bottom w:val="single" w:sz="4" w:space="0" w:color="auto"/>
              <w:right w:val="single" w:sz="8" w:space="0" w:color="auto"/>
            </w:tcBorders>
            <w:shd w:val="clear" w:color="auto" w:fill="auto"/>
            <w:noWrap/>
            <w:vAlign w:val="bottom"/>
            <w:hideMark/>
          </w:tcPr>
          <w:p w14:paraId="5D166DE6" w14:textId="77777777" w:rsidR="00F43643" w:rsidRPr="00F43643" w:rsidRDefault="00F43643" w:rsidP="00F43643">
            <w:pPr>
              <w:keepNext w:val="0"/>
              <w:widowControl/>
              <w:ind w:firstLine="0"/>
              <w:jc w:val="right"/>
              <w:rPr>
                <w:rFonts w:ascii="Calibri" w:hAnsi="Calibri" w:cs="Calibri"/>
                <w:b w:val="0"/>
                <w:color w:val="000000"/>
                <w:sz w:val="22"/>
                <w:szCs w:val="22"/>
                <w:lang w:eastAsia="cs-CZ"/>
              </w:rPr>
            </w:pPr>
            <w:r w:rsidRPr="00F43643">
              <w:rPr>
                <w:rFonts w:ascii="Calibri" w:hAnsi="Calibri" w:cs="Calibri"/>
                <w:b w:val="0"/>
                <w:color w:val="000000"/>
                <w:sz w:val="22"/>
                <w:szCs w:val="22"/>
                <w:lang w:eastAsia="cs-CZ"/>
              </w:rPr>
              <w:t>41,000.00 Kč</w:t>
            </w:r>
          </w:p>
        </w:tc>
      </w:tr>
      <w:tr w:rsidR="00F43643" w:rsidRPr="00F43643" w14:paraId="4B2E71FB" w14:textId="77777777" w:rsidTr="00F43643">
        <w:trPr>
          <w:trHeight w:val="300"/>
        </w:trPr>
        <w:tc>
          <w:tcPr>
            <w:tcW w:w="5382" w:type="dxa"/>
            <w:tcBorders>
              <w:top w:val="nil"/>
              <w:left w:val="single" w:sz="8" w:space="0" w:color="auto"/>
              <w:bottom w:val="nil"/>
              <w:right w:val="single" w:sz="4" w:space="0" w:color="auto"/>
            </w:tcBorders>
            <w:shd w:val="clear" w:color="auto" w:fill="auto"/>
            <w:noWrap/>
            <w:vAlign w:val="bottom"/>
            <w:hideMark/>
          </w:tcPr>
          <w:p w14:paraId="7E40BE7E" w14:textId="77777777" w:rsidR="00F43643" w:rsidRPr="00F43643" w:rsidRDefault="00F43643" w:rsidP="00F43643">
            <w:pPr>
              <w:keepNext w:val="0"/>
              <w:widowControl/>
              <w:ind w:firstLine="0"/>
              <w:rPr>
                <w:rFonts w:ascii="Calibri" w:hAnsi="Calibri" w:cs="Calibri"/>
                <w:b w:val="0"/>
                <w:color w:val="000000"/>
                <w:sz w:val="22"/>
                <w:szCs w:val="22"/>
                <w:lang w:eastAsia="cs-CZ"/>
              </w:rPr>
            </w:pPr>
            <w:r w:rsidRPr="00F43643">
              <w:rPr>
                <w:rFonts w:ascii="Calibri" w:hAnsi="Calibri" w:cs="Calibri"/>
                <w:b w:val="0"/>
                <w:color w:val="000000"/>
                <w:sz w:val="22"/>
                <w:szCs w:val="22"/>
                <w:lang w:eastAsia="cs-CZ"/>
              </w:rPr>
              <w:t> </w:t>
            </w:r>
          </w:p>
        </w:tc>
        <w:tc>
          <w:tcPr>
            <w:tcW w:w="907" w:type="dxa"/>
            <w:tcBorders>
              <w:top w:val="nil"/>
              <w:left w:val="nil"/>
              <w:bottom w:val="nil"/>
              <w:right w:val="single" w:sz="4" w:space="0" w:color="auto"/>
            </w:tcBorders>
            <w:shd w:val="clear" w:color="auto" w:fill="auto"/>
            <w:noWrap/>
            <w:vAlign w:val="bottom"/>
            <w:hideMark/>
          </w:tcPr>
          <w:p w14:paraId="14D8D7F2" w14:textId="77777777" w:rsidR="00F43643" w:rsidRPr="00F43643" w:rsidRDefault="00F43643" w:rsidP="00F43643">
            <w:pPr>
              <w:keepNext w:val="0"/>
              <w:widowControl/>
              <w:ind w:firstLine="0"/>
              <w:rPr>
                <w:rFonts w:ascii="Calibri" w:hAnsi="Calibri" w:cs="Calibri"/>
                <w:b w:val="0"/>
                <w:color w:val="000000"/>
                <w:sz w:val="22"/>
                <w:szCs w:val="22"/>
                <w:lang w:eastAsia="cs-CZ"/>
              </w:rPr>
            </w:pPr>
            <w:r w:rsidRPr="00F43643">
              <w:rPr>
                <w:rFonts w:ascii="Calibri" w:hAnsi="Calibri" w:cs="Calibri"/>
                <w:b w:val="0"/>
                <w:color w:val="000000"/>
                <w:sz w:val="22"/>
                <w:szCs w:val="22"/>
                <w:lang w:eastAsia="cs-CZ"/>
              </w:rPr>
              <w:t> </w:t>
            </w:r>
          </w:p>
        </w:tc>
        <w:tc>
          <w:tcPr>
            <w:tcW w:w="0" w:type="auto"/>
            <w:tcBorders>
              <w:top w:val="nil"/>
              <w:left w:val="nil"/>
              <w:bottom w:val="nil"/>
              <w:right w:val="single" w:sz="4" w:space="0" w:color="auto"/>
            </w:tcBorders>
            <w:shd w:val="clear" w:color="auto" w:fill="auto"/>
            <w:noWrap/>
            <w:vAlign w:val="bottom"/>
            <w:hideMark/>
          </w:tcPr>
          <w:p w14:paraId="5DE10F3E" w14:textId="77777777" w:rsidR="00F43643" w:rsidRPr="00F43643" w:rsidRDefault="00F43643" w:rsidP="00F43643">
            <w:pPr>
              <w:keepNext w:val="0"/>
              <w:widowControl/>
              <w:ind w:firstLine="0"/>
              <w:rPr>
                <w:rFonts w:ascii="Calibri" w:hAnsi="Calibri" w:cs="Calibri"/>
                <w:b w:val="0"/>
                <w:color w:val="000000"/>
                <w:sz w:val="22"/>
                <w:szCs w:val="22"/>
                <w:lang w:eastAsia="cs-CZ"/>
              </w:rPr>
            </w:pPr>
            <w:r w:rsidRPr="00F43643">
              <w:rPr>
                <w:rFonts w:ascii="Calibri" w:hAnsi="Calibri" w:cs="Calibri"/>
                <w:b w:val="0"/>
                <w:color w:val="000000"/>
                <w:sz w:val="22"/>
                <w:szCs w:val="22"/>
                <w:lang w:eastAsia="cs-CZ"/>
              </w:rPr>
              <w:t> </w:t>
            </w:r>
          </w:p>
        </w:tc>
        <w:tc>
          <w:tcPr>
            <w:tcW w:w="1462" w:type="dxa"/>
            <w:tcBorders>
              <w:top w:val="nil"/>
              <w:left w:val="nil"/>
              <w:bottom w:val="nil"/>
              <w:right w:val="single" w:sz="8" w:space="0" w:color="auto"/>
            </w:tcBorders>
            <w:shd w:val="clear" w:color="auto" w:fill="auto"/>
            <w:noWrap/>
            <w:vAlign w:val="bottom"/>
            <w:hideMark/>
          </w:tcPr>
          <w:p w14:paraId="1E129D6F" w14:textId="77777777" w:rsidR="00F43643" w:rsidRPr="00F43643" w:rsidRDefault="00F43643" w:rsidP="00F43643">
            <w:pPr>
              <w:keepNext w:val="0"/>
              <w:widowControl/>
              <w:ind w:firstLine="0"/>
              <w:rPr>
                <w:rFonts w:ascii="Calibri" w:hAnsi="Calibri" w:cs="Calibri"/>
                <w:b w:val="0"/>
                <w:color w:val="000000"/>
                <w:sz w:val="22"/>
                <w:szCs w:val="22"/>
                <w:lang w:eastAsia="cs-CZ"/>
              </w:rPr>
            </w:pPr>
            <w:r w:rsidRPr="00F43643">
              <w:rPr>
                <w:rFonts w:ascii="Calibri" w:hAnsi="Calibri" w:cs="Calibri"/>
                <w:b w:val="0"/>
                <w:color w:val="000000"/>
                <w:sz w:val="22"/>
                <w:szCs w:val="22"/>
                <w:lang w:eastAsia="cs-CZ"/>
              </w:rPr>
              <w:t> </w:t>
            </w:r>
          </w:p>
        </w:tc>
      </w:tr>
      <w:tr w:rsidR="00F43643" w:rsidRPr="00F43643" w14:paraId="67812CD6" w14:textId="77777777" w:rsidTr="00F43643">
        <w:trPr>
          <w:trHeight w:val="288"/>
        </w:trPr>
        <w:tc>
          <w:tcPr>
            <w:tcW w:w="5382" w:type="dxa"/>
            <w:tcBorders>
              <w:top w:val="single" w:sz="8" w:space="0" w:color="auto"/>
              <w:left w:val="single" w:sz="8" w:space="0" w:color="auto"/>
              <w:bottom w:val="single" w:sz="4" w:space="0" w:color="auto"/>
              <w:right w:val="single" w:sz="4" w:space="0" w:color="auto"/>
            </w:tcBorders>
            <w:shd w:val="clear" w:color="000000" w:fill="9BC2E6"/>
            <w:noWrap/>
            <w:vAlign w:val="bottom"/>
            <w:hideMark/>
          </w:tcPr>
          <w:p w14:paraId="4FD78F09" w14:textId="77777777" w:rsidR="00F43643" w:rsidRPr="00F43643" w:rsidRDefault="00F43643" w:rsidP="00F43643">
            <w:pPr>
              <w:keepNext w:val="0"/>
              <w:widowControl/>
              <w:ind w:firstLine="0"/>
              <w:rPr>
                <w:rFonts w:ascii="Calibri" w:hAnsi="Calibri" w:cs="Calibri"/>
                <w:bCs/>
                <w:color w:val="000000"/>
                <w:sz w:val="22"/>
                <w:szCs w:val="22"/>
                <w:lang w:eastAsia="cs-CZ"/>
              </w:rPr>
            </w:pPr>
            <w:r w:rsidRPr="00F43643">
              <w:rPr>
                <w:rFonts w:ascii="Calibri" w:hAnsi="Calibri" w:cs="Calibri"/>
                <w:bCs/>
                <w:color w:val="000000"/>
                <w:sz w:val="22"/>
                <w:szCs w:val="22"/>
                <w:lang w:eastAsia="cs-CZ"/>
              </w:rPr>
              <w:t>Cena celkem bez DPH</w:t>
            </w:r>
          </w:p>
        </w:tc>
        <w:tc>
          <w:tcPr>
            <w:tcW w:w="907" w:type="dxa"/>
            <w:tcBorders>
              <w:top w:val="single" w:sz="8" w:space="0" w:color="auto"/>
              <w:left w:val="nil"/>
              <w:bottom w:val="single" w:sz="4" w:space="0" w:color="auto"/>
              <w:right w:val="single" w:sz="4" w:space="0" w:color="auto"/>
            </w:tcBorders>
            <w:shd w:val="clear" w:color="000000" w:fill="9BC2E6"/>
            <w:noWrap/>
            <w:vAlign w:val="bottom"/>
            <w:hideMark/>
          </w:tcPr>
          <w:p w14:paraId="1B9738D8" w14:textId="77777777" w:rsidR="00F43643" w:rsidRPr="00F43643" w:rsidRDefault="00F43643" w:rsidP="00F43643">
            <w:pPr>
              <w:keepNext w:val="0"/>
              <w:widowControl/>
              <w:ind w:firstLine="0"/>
              <w:rPr>
                <w:rFonts w:ascii="Calibri" w:hAnsi="Calibri" w:cs="Calibri"/>
                <w:bCs/>
                <w:color w:val="000000"/>
                <w:sz w:val="22"/>
                <w:szCs w:val="22"/>
                <w:lang w:eastAsia="cs-CZ"/>
              </w:rPr>
            </w:pPr>
            <w:r w:rsidRPr="00F43643">
              <w:rPr>
                <w:rFonts w:ascii="Calibri" w:hAnsi="Calibri" w:cs="Calibri"/>
                <w:bCs/>
                <w:color w:val="000000"/>
                <w:sz w:val="22"/>
                <w:szCs w:val="22"/>
                <w:lang w:eastAsia="cs-CZ"/>
              </w:rPr>
              <w:t> </w:t>
            </w:r>
          </w:p>
        </w:tc>
        <w:tc>
          <w:tcPr>
            <w:tcW w:w="0" w:type="auto"/>
            <w:tcBorders>
              <w:top w:val="single" w:sz="8" w:space="0" w:color="auto"/>
              <w:left w:val="nil"/>
              <w:bottom w:val="single" w:sz="4" w:space="0" w:color="auto"/>
              <w:right w:val="single" w:sz="4" w:space="0" w:color="auto"/>
            </w:tcBorders>
            <w:shd w:val="clear" w:color="000000" w:fill="9BC2E6"/>
            <w:noWrap/>
            <w:vAlign w:val="bottom"/>
            <w:hideMark/>
          </w:tcPr>
          <w:p w14:paraId="136C7184" w14:textId="77777777" w:rsidR="00F43643" w:rsidRPr="00F43643" w:rsidRDefault="00F43643" w:rsidP="00F43643">
            <w:pPr>
              <w:keepNext w:val="0"/>
              <w:widowControl/>
              <w:ind w:firstLine="0"/>
              <w:jc w:val="right"/>
              <w:rPr>
                <w:rFonts w:ascii="Calibri" w:hAnsi="Calibri" w:cs="Calibri"/>
                <w:bCs/>
                <w:color w:val="000000"/>
                <w:sz w:val="22"/>
                <w:szCs w:val="22"/>
                <w:lang w:eastAsia="cs-CZ"/>
              </w:rPr>
            </w:pPr>
            <w:r w:rsidRPr="00F43643">
              <w:rPr>
                <w:rFonts w:ascii="Calibri" w:hAnsi="Calibri" w:cs="Calibri"/>
                <w:bCs/>
                <w:color w:val="000000"/>
                <w:sz w:val="22"/>
                <w:szCs w:val="22"/>
                <w:lang w:eastAsia="cs-CZ"/>
              </w:rPr>
              <w:t>169,900.00 Kč</w:t>
            </w:r>
          </w:p>
        </w:tc>
        <w:tc>
          <w:tcPr>
            <w:tcW w:w="1462" w:type="dxa"/>
            <w:tcBorders>
              <w:top w:val="single" w:sz="8" w:space="0" w:color="auto"/>
              <w:left w:val="nil"/>
              <w:bottom w:val="single" w:sz="4" w:space="0" w:color="auto"/>
              <w:right w:val="single" w:sz="8" w:space="0" w:color="auto"/>
            </w:tcBorders>
            <w:shd w:val="clear" w:color="000000" w:fill="9BC2E6"/>
            <w:noWrap/>
            <w:vAlign w:val="bottom"/>
            <w:hideMark/>
          </w:tcPr>
          <w:p w14:paraId="424B8D86" w14:textId="77777777" w:rsidR="00F43643" w:rsidRPr="00F43643" w:rsidRDefault="00F43643" w:rsidP="00F43643">
            <w:pPr>
              <w:keepNext w:val="0"/>
              <w:widowControl/>
              <w:ind w:firstLine="0"/>
              <w:jc w:val="right"/>
              <w:rPr>
                <w:rFonts w:ascii="Calibri" w:hAnsi="Calibri" w:cs="Calibri"/>
                <w:bCs/>
                <w:color w:val="000000"/>
                <w:sz w:val="22"/>
                <w:szCs w:val="22"/>
                <w:lang w:eastAsia="cs-CZ"/>
              </w:rPr>
            </w:pPr>
            <w:r w:rsidRPr="00F43643">
              <w:rPr>
                <w:rFonts w:ascii="Calibri" w:hAnsi="Calibri" w:cs="Calibri"/>
                <w:bCs/>
                <w:color w:val="000000"/>
                <w:sz w:val="22"/>
                <w:szCs w:val="22"/>
                <w:lang w:eastAsia="cs-CZ"/>
              </w:rPr>
              <w:t>481,000.00 Kč</w:t>
            </w:r>
          </w:p>
        </w:tc>
      </w:tr>
      <w:tr w:rsidR="00F43643" w:rsidRPr="00F43643" w14:paraId="3EB5C5A4" w14:textId="77777777" w:rsidTr="00F43643">
        <w:trPr>
          <w:trHeight w:val="300"/>
        </w:trPr>
        <w:tc>
          <w:tcPr>
            <w:tcW w:w="5382" w:type="dxa"/>
            <w:tcBorders>
              <w:top w:val="nil"/>
              <w:left w:val="single" w:sz="8" w:space="0" w:color="auto"/>
              <w:bottom w:val="single" w:sz="8" w:space="0" w:color="auto"/>
              <w:right w:val="single" w:sz="4" w:space="0" w:color="auto"/>
            </w:tcBorders>
            <w:shd w:val="clear" w:color="000000" w:fill="9BC2E6"/>
            <w:noWrap/>
            <w:vAlign w:val="bottom"/>
            <w:hideMark/>
          </w:tcPr>
          <w:p w14:paraId="61A201CE" w14:textId="77777777" w:rsidR="00F43643" w:rsidRPr="00F43643" w:rsidRDefault="00F43643" w:rsidP="00F43643">
            <w:pPr>
              <w:keepNext w:val="0"/>
              <w:widowControl/>
              <w:ind w:firstLine="0"/>
              <w:rPr>
                <w:rFonts w:ascii="Calibri" w:hAnsi="Calibri" w:cs="Calibri"/>
                <w:bCs/>
                <w:color w:val="000000"/>
                <w:sz w:val="22"/>
                <w:szCs w:val="22"/>
                <w:lang w:eastAsia="cs-CZ"/>
              </w:rPr>
            </w:pPr>
            <w:r w:rsidRPr="00F43643">
              <w:rPr>
                <w:rFonts w:ascii="Calibri" w:hAnsi="Calibri" w:cs="Calibri"/>
                <w:bCs/>
                <w:color w:val="000000"/>
                <w:sz w:val="22"/>
                <w:szCs w:val="22"/>
                <w:lang w:eastAsia="cs-CZ"/>
              </w:rPr>
              <w:t>Cena celkem včetně DPH</w:t>
            </w:r>
          </w:p>
        </w:tc>
        <w:tc>
          <w:tcPr>
            <w:tcW w:w="907" w:type="dxa"/>
            <w:tcBorders>
              <w:top w:val="nil"/>
              <w:left w:val="nil"/>
              <w:bottom w:val="single" w:sz="8" w:space="0" w:color="auto"/>
              <w:right w:val="single" w:sz="4" w:space="0" w:color="auto"/>
            </w:tcBorders>
            <w:shd w:val="clear" w:color="000000" w:fill="9BC2E6"/>
            <w:noWrap/>
            <w:vAlign w:val="bottom"/>
            <w:hideMark/>
          </w:tcPr>
          <w:p w14:paraId="1F2C238A" w14:textId="77777777" w:rsidR="00F43643" w:rsidRPr="00F43643" w:rsidRDefault="00F43643" w:rsidP="00F43643">
            <w:pPr>
              <w:keepNext w:val="0"/>
              <w:widowControl/>
              <w:ind w:firstLine="0"/>
              <w:rPr>
                <w:rFonts w:ascii="Calibri" w:hAnsi="Calibri" w:cs="Calibri"/>
                <w:bCs/>
                <w:color w:val="000000"/>
                <w:sz w:val="22"/>
                <w:szCs w:val="22"/>
                <w:lang w:eastAsia="cs-CZ"/>
              </w:rPr>
            </w:pPr>
            <w:r w:rsidRPr="00F43643">
              <w:rPr>
                <w:rFonts w:ascii="Calibri" w:hAnsi="Calibri" w:cs="Calibri"/>
                <w:bCs/>
                <w:color w:val="000000"/>
                <w:sz w:val="22"/>
                <w:szCs w:val="22"/>
                <w:lang w:eastAsia="cs-CZ"/>
              </w:rPr>
              <w:t> </w:t>
            </w:r>
          </w:p>
        </w:tc>
        <w:tc>
          <w:tcPr>
            <w:tcW w:w="0" w:type="auto"/>
            <w:tcBorders>
              <w:top w:val="nil"/>
              <w:left w:val="nil"/>
              <w:bottom w:val="single" w:sz="8" w:space="0" w:color="auto"/>
              <w:right w:val="single" w:sz="4" w:space="0" w:color="auto"/>
            </w:tcBorders>
            <w:shd w:val="clear" w:color="000000" w:fill="9BC2E6"/>
            <w:noWrap/>
            <w:vAlign w:val="bottom"/>
            <w:hideMark/>
          </w:tcPr>
          <w:p w14:paraId="7B5C2797" w14:textId="77777777" w:rsidR="00F43643" w:rsidRPr="00F43643" w:rsidRDefault="00F43643" w:rsidP="00F43643">
            <w:pPr>
              <w:keepNext w:val="0"/>
              <w:widowControl/>
              <w:ind w:firstLine="0"/>
              <w:jc w:val="right"/>
              <w:rPr>
                <w:rFonts w:ascii="Calibri" w:hAnsi="Calibri" w:cs="Calibri"/>
                <w:bCs/>
                <w:color w:val="000000"/>
                <w:sz w:val="22"/>
                <w:szCs w:val="22"/>
                <w:lang w:eastAsia="cs-CZ"/>
              </w:rPr>
            </w:pPr>
            <w:r w:rsidRPr="00F43643">
              <w:rPr>
                <w:rFonts w:ascii="Calibri" w:hAnsi="Calibri" w:cs="Calibri"/>
                <w:bCs/>
                <w:color w:val="000000"/>
                <w:sz w:val="22"/>
                <w:szCs w:val="22"/>
                <w:lang w:eastAsia="cs-CZ"/>
              </w:rPr>
              <w:t>205,579.00 Kč</w:t>
            </w:r>
          </w:p>
        </w:tc>
        <w:tc>
          <w:tcPr>
            <w:tcW w:w="1462" w:type="dxa"/>
            <w:tcBorders>
              <w:top w:val="nil"/>
              <w:left w:val="nil"/>
              <w:bottom w:val="single" w:sz="8" w:space="0" w:color="auto"/>
              <w:right w:val="single" w:sz="8" w:space="0" w:color="auto"/>
            </w:tcBorders>
            <w:shd w:val="clear" w:color="000000" w:fill="9BC2E6"/>
            <w:noWrap/>
            <w:vAlign w:val="bottom"/>
            <w:hideMark/>
          </w:tcPr>
          <w:p w14:paraId="1967D07B" w14:textId="77777777" w:rsidR="00F43643" w:rsidRPr="00F43643" w:rsidRDefault="00F43643" w:rsidP="00F43643">
            <w:pPr>
              <w:keepNext w:val="0"/>
              <w:widowControl/>
              <w:ind w:firstLine="0"/>
              <w:jc w:val="right"/>
              <w:rPr>
                <w:rFonts w:ascii="Calibri" w:hAnsi="Calibri" w:cs="Calibri"/>
                <w:bCs/>
                <w:color w:val="000000"/>
                <w:sz w:val="22"/>
                <w:szCs w:val="22"/>
                <w:lang w:eastAsia="cs-CZ"/>
              </w:rPr>
            </w:pPr>
            <w:r w:rsidRPr="00F43643">
              <w:rPr>
                <w:rFonts w:ascii="Calibri" w:hAnsi="Calibri" w:cs="Calibri"/>
                <w:bCs/>
                <w:color w:val="000000"/>
                <w:sz w:val="22"/>
                <w:szCs w:val="22"/>
                <w:lang w:eastAsia="cs-CZ"/>
              </w:rPr>
              <w:t>582,010.00 Kč</w:t>
            </w:r>
          </w:p>
        </w:tc>
      </w:tr>
    </w:tbl>
    <w:p w14:paraId="1A9D344F" w14:textId="77777777" w:rsidR="007F53E8" w:rsidRDefault="007F53E8" w:rsidP="00A2552D">
      <w:pPr>
        <w:ind w:left="-993" w:firstLine="0"/>
      </w:pPr>
    </w:p>
    <w:sectPr w:rsidR="007F53E8">
      <w:endnotePr>
        <w:numFmt w:val="decimal"/>
      </w:endnotePr>
      <w:pgSz w:w="11906" w:h="16838" w:code="9"/>
      <w:pgMar w:top="1559" w:right="1559" w:bottom="1276" w:left="1559" w:header="709" w:footer="709" w:gutter="0"/>
      <w:paperSrc w:first="256" w:other="256"/>
      <w:cols w:space="708" w:equalWidth="0">
        <w:col w:w="8787"/>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A2E9E" w14:textId="77777777" w:rsidR="00E21F80" w:rsidRDefault="00E21F80">
      <w:r>
        <w:separator/>
      </w:r>
    </w:p>
  </w:endnote>
  <w:endnote w:type="continuationSeparator" w:id="0">
    <w:p w14:paraId="753505E3" w14:textId="77777777" w:rsidR="00E21F80" w:rsidRDefault="00E2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02F3A" w14:textId="3BF88B12" w:rsidR="00DD43B7" w:rsidRDefault="00DD43B7">
    <w:pPr>
      <w:pStyle w:val="Zpat"/>
      <w:rPr>
        <w:b w:val="0"/>
        <w:iCs/>
        <w:lang w:val="en-US"/>
      </w:rPr>
    </w:pPr>
    <w:r>
      <w:rPr>
        <w:b w:val="0"/>
        <w:i/>
        <w:lang w:val="en-US"/>
      </w:rPr>
      <w:tab/>
    </w:r>
    <w:r w:rsidRPr="00B70431">
      <w:rPr>
        <w:b w:val="0"/>
        <w:iCs/>
        <w:lang w:val="en-US"/>
      </w:rPr>
      <w:t>str</w:t>
    </w:r>
    <w:r>
      <w:rPr>
        <w:b w:val="0"/>
        <w:iCs/>
        <w:lang w:val="en-US"/>
      </w:rPr>
      <w:t>.</w:t>
    </w:r>
    <w:r>
      <w:rPr>
        <w:b w:val="0"/>
        <w:iCs/>
      </w:rPr>
      <w:fldChar w:fldCharType="begin"/>
    </w:r>
    <w:r>
      <w:rPr>
        <w:b w:val="0"/>
        <w:iCs/>
      </w:rPr>
      <w:instrText xml:space="preserve"> PAGE </w:instrText>
    </w:r>
    <w:r>
      <w:rPr>
        <w:b w:val="0"/>
        <w:iCs/>
      </w:rPr>
      <w:fldChar w:fldCharType="separate"/>
    </w:r>
    <w:r w:rsidR="006B5FD0">
      <w:rPr>
        <w:b w:val="0"/>
        <w:iCs/>
        <w:noProof/>
      </w:rPr>
      <w:t>4</w:t>
    </w:r>
    <w:r>
      <w:rPr>
        <w:b w:val="0"/>
        <w:iCs/>
      </w:rPr>
      <w:fldChar w:fldCharType="end"/>
    </w:r>
    <w:r>
      <w:rPr>
        <w:b w:val="0"/>
        <w:iCs/>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EF4EE" w14:textId="77777777" w:rsidR="00E21F80" w:rsidRDefault="00E21F80">
      <w:r>
        <w:separator/>
      </w:r>
    </w:p>
  </w:footnote>
  <w:footnote w:type="continuationSeparator" w:id="0">
    <w:p w14:paraId="55D65FE9" w14:textId="77777777" w:rsidR="00E21F80" w:rsidRDefault="00E21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436DD"/>
    <w:multiLevelType w:val="multilevel"/>
    <w:tmpl w:val="284EBDB2"/>
    <w:lvl w:ilvl="0">
      <w:start w:val="1"/>
      <w:numFmt w:val="decimal"/>
      <w:pStyle w:val="Nadpis1"/>
      <w:lvlText w:val="%1."/>
      <w:lvlJc w:val="left"/>
      <w:pPr>
        <w:tabs>
          <w:tab w:val="num" w:pos="717"/>
        </w:tabs>
        <w:ind w:left="669" w:hanging="312"/>
      </w:pPr>
      <w:rPr>
        <w:rFonts w:hint="default"/>
      </w:rPr>
    </w:lvl>
    <w:lvl w:ilvl="1">
      <w:start w:val="1"/>
      <w:numFmt w:val="decimal"/>
      <w:pStyle w:val="Nadpis2"/>
      <w:lvlText w:val="%1.%2."/>
      <w:lvlJc w:val="center"/>
      <w:pPr>
        <w:tabs>
          <w:tab w:val="num" w:pos="794"/>
        </w:tabs>
        <w:ind w:left="794" w:hanging="437"/>
      </w:pPr>
      <w:rPr>
        <w:rFonts w:hint="default"/>
      </w:rPr>
    </w:lvl>
    <w:lvl w:ilvl="2">
      <w:start w:val="1"/>
      <w:numFmt w:val="decimal"/>
      <w:pStyle w:val="Nadpis3"/>
      <w:lvlText w:val="%1.%2.%3."/>
      <w:lvlJc w:val="left"/>
      <w:pPr>
        <w:tabs>
          <w:tab w:val="num" w:pos="1794"/>
        </w:tabs>
        <w:ind w:left="1578" w:hanging="504"/>
      </w:pPr>
      <w:rPr>
        <w:rFonts w:hint="default"/>
      </w:rPr>
    </w:lvl>
    <w:lvl w:ilvl="3">
      <w:start w:val="1"/>
      <w:numFmt w:val="decimal"/>
      <w:lvlText w:val="%1.%2.%3.%4."/>
      <w:lvlJc w:val="left"/>
      <w:pPr>
        <w:tabs>
          <w:tab w:val="num" w:pos="2514"/>
        </w:tabs>
        <w:ind w:left="2082" w:hanging="648"/>
      </w:pPr>
      <w:rPr>
        <w:rFonts w:hint="default"/>
      </w:rPr>
    </w:lvl>
    <w:lvl w:ilvl="4">
      <w:start w:val="1"/>
      <w:numFmt w:val="decimal"/>
      <w:lvlText w:val="%1.%2.%3.%4.%5."/>
      <w:lvlJc w:val="left"/>
      <w:pPr>
        <w:tabs>
          <w:tab w:val="num" w:pos="2874"/>
        </w:tabs>
        <w:ind w:left="2586" w:hanging="792"/>
      </w:pPr>
      <w:rPr>
        <w:rFonts w:hint="default"/>
      </w:rPr>
    </w:lvl>
    <w:lvl w:ilvl="5">
      <w:start w:val="1"/>
      <w:numFmt w:val="decimal"/>
      <w:lvlText w:val="%1.%2.%3.%4.%5.%6."/>
      <w:lvlJc w:val="left"/>
      <w:pPr>
        <w:tabs>
          <w:tab w:val="num" w:pos="3234"/>
        </w:tabs>
        <w:ind w:left="3090" w:hanging="936"/>
      </w:pPr>
      <w:rPr>
        <w:rFonts w:hint="default"/>
      </w:rPr>
    </w:lvl>
    <w:lvl w:ilvl="6">
      <w:start w:val="1"/>
      <w:numFmt w:val="decimal"/>
      <w:lvlText w:val="%1.%2.%3.%4.%5.%6.%7."/>
      <w:lvlJc w:val="left"/>
      <w:pPr>
        <w:tabs>
          <w:tab w:val="num" w:pos="3954"/>
        </w:tabs>
        <w:ind w:left="3594" w:hanging="1080"/>
      </w:pPr>
      <w:rPr>
        <w:rFonts w:hint="default"/>
      </w:rPr>
    </w:lvl>
    <w:lvl w:ilvl="7">
      <w:start w:val="1"/>
      <w:numFmt w:val="decimal"/>
      <w:lvlText w:val="%1.%2.%3.%4.%5.%6.%7.%8."/>
      <w:lvlJc w:val="left"/>
      <w:pPr>
        <w:tabs>
          <w:tab w:val="num" w:pos="4314"/>
        </w:tabs>
        <w:ind w:left="4098" w:hanging="1224"/>
      </w:pPr>
      <w:rPr>
        <w:rFonts w:hint="default"/>
      </w:rPr>
    </w:lvl>
    <w:lvl w:ilvl="8">
      <w:start w:val="1"/>
      <w:numFmt w:val="decimal"/>
      <w:lvlText w:val="%1.%2.%3.%4.%5.%6.%7.%8.%9."/>
      <w:lvlJc w:val="left"/>
      <w:pPr>
        <w:tabs>
          <w:tab w:val="num" w:pos="5034"/>
        </w:tabs>
        <w:ind w:left="4674" w:hanging="1440"/>
      </w:pPr>
      <w:rPr>
        <w:rFonts w:hint="default"/>
      </w:rPr>
    </w:lvl>
  </w:abstractNum>
  <w:abstractNum w:abstractNumId="1" w15:restartNumberingAfterBreak="0">
    <w:nsid w:val="1DFB4DBA"/>
    <w:multiLevelType w:val="hybridMultilevel"/>
    <w:tmpl w:val="1F0438EC"/>
    <w:lvl w:ilvl="0" w:tplc="3DF084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45F3607"/>
    <w:multiLevelType w:val="hybridMultilevel"/>
    <w:tmpl w:val="BFF0DD78"/>
    <w:lvl w:ilvl="0" w:tplc="04090001">
      <w:start w:val="1"/>
      <w:numFmt w:val="bullet"/>
      <w:lvlText w:val=""/>
      <w:lvlJc w:val="left"/>
      <w:pPr>
        <w:ind w:left="1741" w:hanging="360"/>
      </w:pPr>
      <w:rPr>
        <w:rFonts w:ascii="Symbol" w:hAnsi="Symbol" w:hint="default"/>
      </w:rPr>
    </w:lvl>
    <w:lvl w:ilvl="1" w:tplc="04090003">
      <w:start w:val="1"/>
      <w:numFmt w:val="bullet"/>
      <w:lvlText w:val="o"/>
      <w:lvlJc w:val="left"/>
      <w:pPr>
        <w:ind w:left="2461" w:hanging="360"/>
      </w:pPr>
      <w:rPr>
        <w:rFonts w:ascii="Courier New" w:hAnsi="Courier New" w:cs="Courier New" w:hint="default"/>
      </w:rPr>
    </w:lvl>
    <w:lvl w:ilvl="2" w:tplc="04090005" w:tentative="1">
      <w:start w:val="1"/>
      <w:numFmt w:val="bullet"/>
      <w:lvlText w:val=""/>
      <w:lvlJc w:val="left"/>
      <w:pPr>
        <w:ind w:left="3181" w:hanging="360"/>
      </w:pPr>
      <w:rPr>
        <w:rFonts w:ascii="Wingdings" w:hAnsi="Wingdings" w:hint="default"/>
      </w:rPr>
    </w:lvl>
    <w:lvl w:ilvl="3" w:tplc="04090001" w:tentative="1">
      <w:start w:val="1"/>
      <w:numFmt w:val="bullet"/>
      <w:lvlText w:val=""/>
      <w:lvlJc w:val="left"/>
      <w:pPr>
        <w:ind w:left="3901" w:hanging="360"/>
      </w:pPr>
      <w:rPr>
        <w:rFonts w:ascii="Symbol" w:hAnsi="Symbol" w:hint="default"/>
      </w:rPr>
    </w:lvl>
    <w:lvl w:ilvl="4" w:tplc="04090003" w:tentative="1">
      <w:start w:val="1"/>
      <w:numFmt w:val="bullet"/>
      <w:lvlText w:val="o"/>
      <w:lvlJc w:val="left"/>
      <w:pPr>
        <w:ind w:left="4621" w:hanging="360"/>
      </w:pPr>
      <w:rPr>
        <w:rFonts w:ascii="Courier New" w:hAnsi="Courier New" w:cs="Courier New" w:hint="default"/>
      </w:rPr>
    </w:lvl>
    <w:lvl w:ilvl="5" w:tplc="04090005" w:tentative="1">
      <w:start w:val="1"/>
      <w:numFmt w:val="bullet"/>
      <w:lvlText w:val=""/>
      <w:lvlJc w:val="left"/>
      <w:pPr>
        <w:ind w:left="5341" w:hanging="360"/>
      </w:pPr>
      <w:rPr>
        <w:rFonts w:ascii="Wingdings" w:hAnsi="Wingdings" w:hint="default"/>
      </w:rPr>
    </w:lvl>
    <w:lvl w:ilvl="6" w:tplc="04090001" w:tentative="1">
      <w:start w:val="1"/>
      <w:numFmt w:val="bullet"/>
      <w:lvlText w:val=""/>
      <w:lvlJc w:val="left"/>
      <w:pPr>
        <w:ind w:left="6061" w:hanging="360"/>
      </w:pPr>
      <w:rPr>
        <w:rFonts w:ascii="Symbol" w:hAnsi="Symbol" w:hint="default"/>
      </w:rPr>
    </w:lvl>
    <w:lvl w:ilvl="7" w:tplc="04090003" w:tentative="1">
      <w:start w:val="1"/>
      <w:numFmt w:val="bullet"/>
      <w:lvlText w:val="o"/>
      <w:lvlJc w:val="left"/>
      <w:pPr>
        <w:ind w:left="6781" w:hanging="360"/>
      </w:pPr>
      <w:rPr>
        <w:rFonts w:ascii="Courier New" w:hAnsi="Courier New" w:cs="Courier New" w:hint="default"/>
      </w:rPr>
    </w:lvl>
    <w:lvl w:ilvl="8" w:tplc="04090005" w:tentative="1">
      <w:start w:val="1"/>
      <w:numFmt w:val="bullet"/>
      <w:lvlText w:val=""/>
      <w:lvlJc w:val="left"/>
      <w:pPr>
        <w:ind w:left="7501" w:hanging="360"/>
      </w:pPr>
      <w:rPr>
        <w:rFonts w:ascii="Wingdings" w:hAnsi="Wingdings" w:hint="default"/>
      </w:rPr>
    </w:lvl>
  </w:abstractNum>
  <w:abstractNum w:abstractNumId="3" w15:restartNumberingAfterBreak="0">
    <w:nsid w:val="52096064"/>
    <w:multiLevelType w:val="hybridMultilevel"/>
    <w:tmpl w:val="FF88AF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9AC2702"/>
    <w:multiLevelType w:val="hybridMultilevel"/>
    <w:tmpl w:val="584CF34E"/>
    <w:lvl w:ilvl="0" w:tplc="2F8A2D9E">
      <w:start w:val="1"/>
      <w:numFmt w:val="decimal"/>
      <w:lvlText w:val="%1."/>
      <w:lvlJc w:val="left"/>
      <w:pPr>
        <w:tabs>
          <w:tab w:val="num" w:pos="360"/>
        </w:tabs>
        <w:ind w:left="360" w:hanging="360"/>
      </w:pPr>
      <w:rPr>
        <w:rFonts w:ascii="Arial" w:hAnsi="Arial" w:hint="default"/>
        <w:b w:val="0"/>
        <w:i w:val="0"/>
        <w:sz w:val="2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0"/>
  </w:num>
  <w:num w:numId="4">
    <w:abstractNumId w:val="2"/>
  </w:num>
  <w:num w:numId="5">
    <w:abstractNumId w:val="3"/>
  </w:num>
  <w:num w:numId="6">
    <w:abstractNumId w:val="0"/>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7DE"/>
    <w:rsid w:val="00001C73"/>
    <w:rsid w:val="00027F3F"/>
    <w:rsid w:val="000352FA"/>
    <w:rsid w:val="0005521E"/>
    <w:rsid w:val="00055549"/>
    <w:rsid w:val="00070F78"/>
    <w:rsid w:val="00075E99"/>
    <w:rsid w:val="0008292E"/>
    <w:rsid w:val="000B5727"/>
    <w:rsid w:val="000C18E9"/>
    <w:rsid w:val="000E6143"/>
    <w:rsid w:val="00124A58"/>
    <w:rsid w:val="00127FC1"/>
    <w:rsid w:val="00167C92"/>
    <w:rsid w:val="0017544F"/>
    <w:rsid w:val="001A4880"/>
    <w:rsid w:val="001B7382"/>
    <w:rsid w:val="001F77E9"/>
    <w:rsid w:val="00225E4E"/>
    <w:rsid w:val="00225FE8"/>
    <w:rsid w:val="002353C5"/>
    <w:rsid w:val="002560F0"/>
    <w:rsid w:val="0025723C"/>
    <w:rsid w:val="00274643"/>
    <w:rsid w:val="00281CF6"/>
    <w:rsid w:val="00282419"/>
    <w:rsid w:val="002A5FF9"/>
    <w:rsid w:val="002A643A"/>
    <w:rsid w:val="002B14D7"/>
    <w:rsid w:val="002D75A1"/>
    <w:rsid w:val="00304505"/>
    <w:rsid w:val="0031156E"/>
    <w:rsid w:val="00323146"/>
    <w:rsid w:val="0033613B"/>
    <w:rsid w:val="00354ED3"/>
    <w:rsid w:val="003661A1"/>
    <w:rsid w:val="0037189B"/>
    <w:rsid w:val="003869F0"/>
    <w:rsid w:val="003C078F"/>
    <w:rsid w:val="003D575F"/>
    <w:rsid w:val="003F1432"/>
    <w:rsid w:val="003F7AAD"/>
    <w:rsid w:val="00410210"/>
    <w:rsid w:val="004450D2"/>
    <w:rsid w:val="00465C52"/>
    <w:rsid w:val="0047744B"/>
    <w:rsid w:val="004823DE"/>
    <w:rsid w:val="004A482A"/>
    <w:rsid w:val="004B1575"/>
    <w:rsid w:val="0050625B"/>
    <w:rsid w:val="00513787"/>
    <w:rsid w:val="00532353"/>
    <w:rsid w:val="00546C7E"/>
    <w:rsid w:val="00550778"/>
    <w:rsid w:val="005525FE"/>
    <w:rsid w:val="005647AB"/>
    <w:rsid w:val="00594D16"/>
    <w:rsid w:val="005B3CF4"/>
    <w:rsid w:val="005D5F9B"/>
    <w:rsid w:val="005E16B9"/>
    <w:rsid w:val="005E377C"/>
    <w:rsid w:val="005E53A0"/>
    <w:rsid w:val="005E6CA1"/>
    <w:rsid w:val="005F25A2"/>
    <w:rsid w:val="005F2B8A"/>
    <w:rsid w:val="005F2EC8"/>
    <w:rsid w:val="006368BD"/>
    <w:rsid w:val="00640929"/>
    <w:rsid w:val="0065678D"/>
    <w:rsid w:val="00662A52"/>
    <w:rsid w:val="006B5FD0"/>
    <w:rsid w:val="006C4038"/>
    <w:rsid w:val="006E1076"/>
    <w:rsid w:val="006F033B"/>
    <w:rsid w:val="007029BA"/>
    <w:rsid w:val="00717A6C"/>
    <w:rsid w:val="007315E0"/>
    <w:rsid w:val="00737C92"/>
    <w:rsid w:val="00737D32"/>
    <w:rsid w:val="00783572"/>
    <w:rsid w:val="00787AD0"/>
    <w:rsid w:val="007A3F16"/>
    <w:rsid w:val="007B0723"/>
    <w:rsid w:val="007B748A"/>
    <w:rsid w:val="007D2042"/>
    <w:rsid w:val="007D50B1"/>
    <w:rsid w:val="007E605C"/>
    <w:rsid w:val="007F53E8"/>
    <w:rsid w:val="007F5890"/>
    <w:rsid w:val="007F6773"/>
    <w:rsid w:val="007F70D9"/>
    <w:rsid w:val="008048C0"/>
    <w:rsid w:val="008335BE"/>
    <w:rsid w:val="00836643"/>
    <w:rsid w:val="00845ACE"/>
    <w:rsid w:val="00881A57"/>
    <w:rsid w:val="008B5B34"/>
    <w:rsid w:val="008C0DB0"/>
    <w:rsid w:val="00907CAF"/>
    <w:rsid w:val="00923E38"/>
    <w:rsid w:val="00943021"/>
    <w:rsid w:val="00966594"/>
    <w:rsid w:val="00971749"/>
    <w:rsid w:val="00985514"/>
    <w:rsid w:val="009D476C"/>
    <w:rsid w:val="009E1400"/>
    <w:rsid w:val="009F73CE"/>
    <w:rsid w:val="00A14B76"/>
    <w:rsid w:val="00A1593E"/>
    <w:rsid w:val="00A2552D"/>
    <w:rsid w:val="00A3149F"/>
    <w:rsid w:val="00A33168"/>
    <w:rsid w:val="00A672F7"/>
    <w:rsid w:val="00A77C53"/>
    <w:rsid w:val="00AB76BB"/>
    <w:rsid w:val="00AC42D1"/>
    <w:rsid w:val="00AE2E4C"/>
    <w:rsid w:val="00AF788C"/>
    <w:rsid w:val="00B05769"/>
    <w:rsid w:val="00B3162A"/>
    <w:rsid w:val="00B35696"/>
    <w:rsid w:val="00B53E2F"/>
    <w:rsid w:val="00B95D16"/>
    <w:rsid w:val="00BB5A85"/>
    <w:rsid w:val="00BD3290"/>
    <w:rsid w:val="00BE0F07"/>
    <w:rsid w:val="00BF45C3"/>
    <w:rsid w:val="00C05AE1"/>
    <w:rsid w:val="00C2024E"/>
    <w:rsid w:val="00C50703"/>
    <w:rsid w:val="00C77C03"/>
    <w:rsid w:val="00C8332C"/>
    <w:rsid w:val="00CB3B69"/>
    <w:rsid w:val="00CB77FB"/>
    <w:rsid w:val="00D076E8"/>
    <w:rsid w:val="00D152BA"/>
    <w:rsid w:val="00D246C9"/>
    <w:rsid w:val="00D34C2F"/>
    <w:rsid w:val="00D4450E"/>
    <w:rsid w:val="00D5108A"/>
    <w:rsid w:val="00D80EC3"/>
    <w:rsid w:val="00D90570"/>
    <w:rsid w:val="00DB095A"/>
    <w:rsid w:val="00DD43B7"/>
    <w:rsid w:val="00DE1D7D"/>
    <w:rsid w:val="00E1489C"/>
    <w:rsid w:val="00E208A5"/>
    <w:rsid w:val="00E21F80"/>
    <w:rsid w:val="00E317DE"/>
    <w:rsid w:val="00E40E4F"/>
    <w:rsid w:val="00E54F38"/>
    <w:rsid w:val="00E556FB"/>
    <w:rsid w:val="00E83C9F"/>
    <w:rsid w:val="00E8550E"/>
    <w:rsid w:val="00E92EE9"/>
    <w:rsid w:val="00EA3AFE"/>
    <w:rsid w:val="00EA4D24"/>
    <w:rsid w:val="00EB187F"/>
    <w:rsid w:val="00EB3DAC"/>
    <w:rsid w:val="00EC558D"/>
    <w:rsid w:val="00EE31E4"/>
    <w:rsid w:val="00EF2D75"/>
    <w:rsid w:val="00EF53B1"/>
    <w:rsid w:val="00F00DC3"/>
    <w:rsid w:val="00F03B0D"/>
    <w:rsid w:val="00F12845"/>
    <w:rsid w:val="00F21BD9"/>
    <w:rsid w:val="00F22E64"/>
    <w:rsid w:val="00F25ADC"/>
    <w:rsid w:val="00F3744F"/>
    <w:rsid w:val="00F43643"/>
    <w:rsid w:val="00F60802"/>
    <w:rsid w:val="00F6473F"/>
    <w:rsid w:val="00F66FDC"/>
    <w:rsid w:val="00F7089D"/>
    <w:rsid w:val="00F76A26"/>
    <w:rsid w:val="00F80886"/>
    <w:rsid w:val="00F813FC"/>
    <w:rsid w:val="00F9262C"/>
    <w:rsid w:val="00FA0C44"/>
    <w:rsid w:val="00FB2405"/>
    <w:rsid w:val="00FC6988"/>
    <w:rsid w:val="00FD0027"/>
    <w:rsid w:val="00FD2C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6D787"/>
  <w15:chartTrackingRefBased/>
  <w15:docId w15:val="{8FC7CDE5-1F6B-4D54-B4CF-E8CD1943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17DE"/>
    <w:pPr>
      <w:keepNext/>
      <w:widowControl w:val="0"/>
      <w:ind w:firstLine="709"/>
    </w:pPr>
    <w:rPr>
      <w:rFonts w:ascii="Arial" w:hAnsi="Arial"/>
      <w:b/>
      <w:lang w:eastAsia="sk-SK"/>
    </w:rPr>
  </w:style>
  <w:style w:type="paragraph" w:styleId="Nadpis1">
    <w:name w:val="heading 1"/>
    <w:basedOn w:val="Normln"/>
    <w:next w:val="Normln"/>
    <w:qFormat/>
    <w:rsid w:val="00E317DE"/>
    <w:pPr>
      <w:numPr>
        <w:numId w:val="1"/>
      </w:numPr>
      <w:spacing w:before="320" w:after="60"/>
      <w:jc w:val="center"/>
      <w:outlineLvl w:val="0"/>
    </w:pPr>
    <w:rPr>
      <w:kern w:val="28"/>
      <w:sz w:val="28"/>
    </w:rPr>
  </w:style>
  <w:style w:type="paragraph" w:styleId="Nadpis2">
    <w:name w:val="heading 2"/>
    <w:basedOn w:val="Normln"/>
    <w:next w:val="Normln"/>
    <w:qFormat/>
    <w:rsid w:val="00E317DE"/>
    <w:pPr>
      <w:numPr>
        <w:ilvl w:val="1"/>
        <w:numId w:val="1"/>
      </w:numPr>
      <w:spacing w:before="240"/>
      <w:jc w:val="both"/>
      <w:outlineLvl w:val="1"/>
    </w:pPr>
    <w:rPr>
      <w:b w:val="0"/>
    </w:rPr>
  </w:style>
  <w:style w:type="paragraph" w:styleId="Nadpis3">
    <w:name w:val="heading 3"/>
    <w:basedOn w:val="Normln"/>
    <w:next w:val="Normln"/>
    <w:qFormat/>
    <w:rsid w:val="00E317DE"/>
    <w:pPr>
      <w:numPr>
        <w:ilvl w:val="2"/>
        <w:numId w:val="1"/>
      </w:numPr>
      <w:jc w:val="center"/>
      <w:outlineLvl w:val="2"/>
    </w:pPr>
    <w:rPr>
      <w:sz w:val="24"/>
    </w:rPr>
  </w:style>
  <w:style w:type="paragraph" w:styleId="Nadpis8">
    <w:name w:val="heading 8"/>
    <w:basedOn w:val="Normln"/>
    <w:next w:val="Normln"/>
    <w:qFormat/>
    <w:rsid w:val="00E317DE"/>
    <w:pPr>
      <w:widowControl/>
      <w:spacing w:after="360"/>
      <w:jc w:val="center"/>
      <w:outlineLvl w:val="7"/>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E317DE"/>
    <w:pPr>
      <w:spacing w:after="120"/>
    </w:pPr>
  </w:style>
  <w:style w:type="paragraph" w:styleId="Zkladntext2">
    <w:name w:val="Body Text 2"/>
    <w:basedOn w:val="Normln"/>
    <w:rsid w:val="00E317DE"/>
    <w:pPr>
      <w:widowControl/>
      <w:tabs>
        <w:tab w:val="left" w:pos="567"/>
      </w:tabs>
      <w:jc w:val="both"/>
    </w:pPr>
    <w:rPr>
      <w:b w:val="0"/>
    </w:rPr>
  </w:style>
  <w:style w:type="paragraph" w:styleId="Zhlav">
    <w:name w:val="header"/>
    <w:basedOn w:val="Normln"/>
    <w:rsid w:val="00E317DE"/>
    <w:pPr>
      <w:tabs>
        <w:tab w:val="left" w:pos="2552"/>
      </w:tabs>
    </w:pPr>
  </w:style>
  <w:style w:type="paragraph" w:styleId="Zpat">
    <w:name w:val="footer"/>
    <w:basedOn w:val="Normln"/>
    <w:rsid w:val="00E317DE"/>
    <w:pPr>
      <w:tabs>
        <w:tab w:val="center" w:pos="4153"/>
        <w:tab w:val="right" w:pos="8306"/>
      </w:tabs>
    </w:pPr>
  </w:style>
  <w:style w:type="paragraph" w:styleId="Zkladntextodsazen">
    <w:name w:val="Body Text Indent"/>
    <w:basedOn w:val="Normln"/>
    <w:rsid w:val="00E317DE"/>
    <w:pPr>
      <w:tabs>
        <w:tab w:val="num" w:pos="907"/>
      </w:tabs>
      <w:spacing w:after="60"/>
      <w:ind w:left="1475" w:hanging="454"/>
    </w:pPr>
    <w:rPr>
      <w:b w:val="0"/>
      <w:bCs/>
    </w:rPr>
  </w:style>
  <w:style w:type="paragraph" w:customStyle="1" w:styleId="hlavika2">
    <w:name w:val="hlavička2"/>
    <w:basedOn w:val="Zhlav"/>
    <w:rsid w:val="00E317DE"/>
    <w:pPr>
      <w:keepNext w:val="0"/>
      <w:widowControl/>
      <w:jc w:val="both"/>
    </w:pPr>
    <w:rPr>
      <w:b w:val="0"/>
    </w:rPr>
  </w:style>
  <w:style w:type="paragraph" w:styleId="Zkladntextodsazen2">
    <w:name w:val="Body Text Indent 2"/>
    <w:basedOn w:val="Normln"/>
    <w:rsid w:val="00E317DE"/>
    <w:pPr>
      <w:spacing w:after="120" w:line="480" w:lineRule="auto"/>
      <w:ind w:left="283"/>
    </w:pPr>
  </w:style>
  <w:style w:type="character" w:styleId="Odkaznakoment">
    <w:name w:val="annotation reference"/>
    <w:semiHidden/>
    <w:rsid w:val="00E317DE"/>
    <w:rPr>
      <w:sz w:val="16"/>
      <w:szCs w:val="16"/>
    </w:rPr>
  </w:style>
  <w:style w:type="paragraph" w:styleId="Textkomente">
    <w:name w:val="annotation text"/>
    <w:basedOn w:val="Normln"/>
    <w:link w:val="TextkomenteChar"/>
    <w:semiHidden/>
    <w:rsid w:val="00E317DE"/>
  </w:style>
  <w:style w:type="paragraph" w:styleId="Textbubliny">
    <w:name w:val="Balloon Text"/>
    <w:basedOn w:val="Normln"/>
    <w:semiHidden/>
    <w:rsid w:val="00E317DE"/>
    <w:rPr>
      <w:rFonts w:ascii="Tahoma" w:hAnsi="Tahoma" w:cs="Tahoma"/>
      <w:sz w:val="16"/>
      <w:szCs w:val="16"/>
    </w:rPr>
  </w:style>
  <w:style w:type="character" w:customStyle="1" w:styleId="platne1">
    <w:name w:val="platne1"/>
    <w:basedOn w:val="Standardnpsmoodstavce"/>
    <w:rsid w:val="00027F3F"/>
  </w:style>
  <w:style w:type="paragraph" w:styleId="Pedmtkomente">
    <w:name w:val="annotation subject"/>
    <w:basedOn w:val="Textkomente"/>
    <w:next w:val="Textkomente"/>
    <w:link w:val="PedmtkomenteChar"/>
    <w:rsid w:val="009D476C"/>
    <w:rPr>
      <w:bCs/>
    </w:rPr>
  </w:style>
  <w:style w:type="character" w:customStyle="1" w:styleId="TextkomenteChar">
    <w:name w:val="Text komentáře Char"/>
    <w:link w:val="Textkomente"/>
    <w:semiHidden/>
    <w:rsid w:val="009D476C"/>
    <w:rPr>
      <w:rFonts w:ascii="Arial" w:hAnsi="Arial"/>
      <w:b/>
      <w:lang w:eastAsia="sk-SK"/>
    </w:rPr>
  </w:style>
  <w:style w:type="character" w:customStyle="1" w:styleId="PedmtkomenteChar">
    <w:name w:val="Předmět komentáře Char"/>
    <w:link w:val="Pedmtkomente"/>
    <w:rsid w:val="009D476C"/>
    <w:rPr>
      <w:rFonts w:ascii="Arial" w:hAnsi="Arial"/>
      <w:b/>
      <w:bCs/>
      <w:lang w:eastAsia="sk-SK"/>
    </w:rPr>
  </w:style>
  <w:style w:type="character" w:styleId="Hypertextovodkaz">
    <w:name w:val="Hyperlink"/>
    <w:rsid w:val="000C18E9"/>
    <w:rPr>
      <w:color w:val="0563C1"/>
      <w:u w:val="single"/>
    </w:rPr>
  </w:style>
  <w:style w:type="character" w:customStyle="1" w:styleId="Zmnka1">
    <w:name w:val="Zmínka1"/>
    <w:uiPriority w:val="99"/>
    <w:semiHidden/>
    <w:unhideWhenUsed/>
    <w:rsid w:val="000C18E9"/>
    <w:rPr>
      <w:color w:val="2B579A"/>
      <w:shd w:val="clear" w:color="auto" w:fill="E6E6E6"/>
    </w:rPr>
  </w:style>
  <w:style w:type="character" w:customStyle="1" w:styleId="Nevyeenzmnka1">
    <w:name w:val="Nevyřešená zmínka1"/>
    <w:basedOn w:val="Standardnpsmoodstavce"/>
    <w:uiPriority w:val="99"/>
    <w:semiHidden/>
    <w:unhideWhenUsed/>
    <w:rsid w:val="0065678D"/>
    <w:rPr>
      <w:color w:val="808080"/>
      <w:shd w:val="clear" w:color="auto" w:fill="E6E6E6"/>
    </w:rPr>
  </w:style>
  <w:style w:type="paragraph" w:styleId="Prosttext">
    <w:name w:val="Plain Text"/>
    <w:basedOn w:val="Normln"/>
    <w:link w:val="ProsttextChar"/>
    <w:uiPriority w:val="99"/>
    <w:unhideWhenUsed/>
    <w:rsid w:val="00E556FB"/>
    <w:pPr>
      <w:keepNext w:val="0"/>
      <w:widowControl/>
      <w:ind w:firstLine="0"/>
    </w:pPr>
    <w:rPr>
      <w:rFonts w:ascii="Calibri" w:eastAsiaTheme="minorHAnsi" w:hAnsi="Calibri" w:cstheme="minorBidi"/>
      <w:b w:val="0"/>
      <w:sz w:val="22"/>
      <w:szCs w:val="21"/>
      <w:lang w:eastAsia="en-US"/>
    </w:rPr>
  </w:style>
  <w:style w:type="character" w:customStyle="1" w:styleId="ProsttextChar">
    <w:name w:val="Prostý text Char"/>
    <w:basedOn w:val="Standardnpsmoodstavce"/>
    <w:link w:val="Prosttext"/>
    <w:uiPriority w:val="99"/>
    <w:rsid w:val="00E556FB"/>
    <w:rPr>
      <w:rFonts w:ascii="Calibri" w:eastAsiaTheme="minorHAnsi" w:hAnsi="Calibri" w:cstheme="minorBidi"/>
      <w:sz w:val="22"/>
      <w:szCs w:val="21"/>
      <w:lang w:eastAsia="en-US"/>
    </w:rPr>
  </w:style>
  <w:style w:type="paragraph" w:styleId="Odstavecseseznamem">
    <w:name w:val="List Paragraph"/>
    <w:basedOn w:val="Normln"/>
    <w:uiPriority w:val="34"/>
    <w:qFormat/>
    <w:rsid w:val="00E556FB"/>
    <w:pPr>
      <w:ind w:left="720"/>
      <w:contextualSpacing/>
    </w:pPr>
  </w:style>
  <w:style w:type="character" w:customStyle="1" w:styleId="preformatted">
    <w:name w:val="preformatted"/>
    <w:basedOn w:val="Standardnpsmoodstavce"/>
    <w:rsid w:val="005F2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3098">
      <w:bodyDiv w:val="1"/>
      <w:marLeft w:val="0"/>
      <w:marRight w:val="0"/>
      <w:marTop w:val="0"/>
      <w:marBottom w:val="0"/>
      <w:divBdr>
        <w:top w:val="none" w:sz="0" w:space="0" w:color="auto"/>
        <w:left w:val="none" w:sz="0" w:space="0" w:color="auto"/>
        <w:bottom w:val="none" w:sz="0" w:space="0" w:color="auto"/>
        <w:right w:val="none" w:sz="0" w:space="0" w:color="auto"/>
      </w:divBdr>
    </w:div>
    <w:div w:id="567764853">
      <w:bodyDiv w:val="1"/>
      <w:marLeft w:val="0"/>
      <w:marRight w:val="0"/>
      <w:marTop w:val="0"/>
      <w:marBottom w:val="0"/>
      <w:divBdr>
        <w:top w:val="none" w:sz="0" w:space="0" w:color="auto"/>
        <w:left w:val="none" w:sz="0" w:space="0" w:color="auto"/>
        <w:bottom w:val="none" w:sz="0" w:space="0" w:color="auto"/>
        <w:right w:val="none" w:sz="0" w:space="0" w:color="auto"/>
      </w:divBdr>
    </w:div>
    <w:div w:id="1290238401">
      <w:bodyDiv w:val="1"/>
      <w:marLeft w:val="0"/>
      <w:marRight w:val="0"/>
      <w:marTop w:val="0"/>
      <w:marBottom w:val="0"/>
      <w:divBdr>
        <w:top w:val="none" w:sz="0" w:space="0" w:color="auto"/>
        <w:left w:val="none" w:sz="0" w:space="0" w:color="auto"/>
        <w:bottom w:val="none" w:sz="0" w:space="0" w:color="auto"/>
        <w:right w:val="none" w:sz="0" w:space="0" w:color="auto"/>
      </w:divBdr>
    </w:div>
    <w:div w:id="1692491126">
      <w:bodyDiv w:val="1"/>
      <w:marLeft w:val="0"/>
      <w:marRight w:val="0"/>
      <w:marTop w:val="0"/>
      <w:marBottom w:val="0"/>
      <w:divBdr>
        <w:top w:val="none" w:sz="0" w:space="0" w:color="auto"/>
        <w:left w:val="none" w:sz="0" w:space="0" w:color="auto"/>
        <w:bottom w:val="none" w:sz="0" w:space="0" w:color="auto"/>
        <w:right w:val="none" w:sz="0" w:space="0" w:color="auto"/>
      </w:divBdr>
    </w:div>
    <w:div w:id="1864710941">
      <w:bodyDiv w:val="1"/>
      <w:marLeft w:val="0"/>
      <w:marRight w:val="0"/>
      <w:marTop w:val="0"/>
      <w:marBottom w:val="0"/>
      <w:divBdr>
        <w:top w:val="none" w:sz="0" w:space="0" w:color="auto"/>
        <w:left w:val="none" w:sz="0" w:space="0" w:color="auto"/>
        <w:bottom w:val="none" w:sz="0" w:space="0" w:color="auto"/>
        <w:right w:val="none" w:sz="0" w:space="0" w:color="auto"/>
      </w:divBdr>
    </w:div>
    <w:div w:id="186990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inance@biomed.cas.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FF8310DFF431341895EBF6FE723E24D" ma:contentTypeVersion="8" ma:contentTypeDescription="Vytvoří nový dokument" ma:contentTypeScope="" ma:versionID="02bb360a6e880e01cb33a94ecf8bb4c0">
  <xsd:schema xmlns:xsd="http://www.w3.org/2001/XMLSchema" xmlns:xs="http://www.w3.org/2001/XMLSchema" xmlns:p="http://schemas.microsoft.com/office/2006/metadata/properties" xmlns:ns3="6b955544-c9ba-4073-84b5-c0c1b2d35dde" targetNamespace="http://schemas.microsoft.com/office/2006/metadata/properties" ma:root="true" ma:fieldsID="1535cc34ae269171c29b0fe98f65adcf" ns3:_="">
    <xsd:import namespace="6b955544-c9ba-4073-84b5-c0c1b2d35d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55544-c9ba-4073-84b5-c0c1b2d35d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BCA6D-DAA8-4E69-90DC-CA6257179ACC}">
  <ds:schemaRefs>
    <ds:schemaRef ds:uri="http://schemas.microsoft.com/sharepoint/v3/contenttype/forms"/>
  </ds:schemaRefs>
</ds:datastoreItem>
</file>

<file path=customXml/itemProps2.xml><?xml version="1.0" encoding="utf-8"?>
<ds:datastoreItem xmlns:ds="http://schemas.openxmlformats.org/officeDocument/2006/customXml" ds:itemID="{294FB4EB-D910-4EE1-939D-2660902FA599}">
  <ds:schemaRefs>
    <ds:schemaRef ds:uri="http://schemas.microsoft.com/office/2006/metadata/longProperties"/>
  </ds:schemaRefs>
</ds:datastoreItem>
</file>

<file path=customXml/itemProps3.xml><?xml version="1.0" encoding="utf-8"?>
<ds:datastoreItem xmlns:ds="http://schemas.openxmlformats.org/officeDocument/2006/customXml" ds:itemID="{3F9C6986-8C35-48A8-928A-C9BCF10E6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55544-c9ba-4073-84b5-c0c1b2d35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38A795-D856-4747-92E0-12F88B2F6A9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CAF9035-92E1-4675-AD3A-59C9EB323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1454</Words>
  <Characters>8584</Characters>
  <Application>Microsoft Office Word</Application>
  <DocSecurity>0</DocSecurity>
  <Lines>71</Lines>
  <Paragraphs>20</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SMLOUVA O DÍLO</vt:lpstr>
      <vt:lpstr>SMLOUVA O DÍLO</vt:lpstr>
      <vt:lpstr> SMLOUVA O DÍLO</vt:lpstr>
    </vt:vector>
  </TitlesOfParts>
  <Company>Tronet a.s.</Company>
  <LinksUpToDate>false</LinksUpToDate>
  <CharactersWithSpaces>10018</CharactersWithSpaces>
  <SharedDoc>false</SharedDoc>
  <HLinks>
    <vt:vector size="12" baseType="variant">
      <vt:variant>
        <vt:i4>7274520</vt:i4>
      </vt:variant>
      <vt:variant>
        <vt:i4>54</vt:i4>
      </vt:variant>
      <vt:variant>
        <vt:i4>0</vt:i4>
      </vt:variant>
      <vt:variant>
        <vt:i4>5</vt:i4>
      </vt:variant>
      <vt:variant>
        <vt:lpwstr>mailto:014tech@sudop.cz</vt:lpwstr>
      </vt:variant>
      <vt:variant>
        <vt:lpwstr/>
      </vt:variant>
      <vt:variant>
        <vt:i4>7274520</vt:i4>
      </vt:variant>
      <vt:variant>
        <vt:i4>0</vt:i4>
      </vt:variant>
      <vt:variant>
        <vt:i4>0</vt:i4>
      </vt:variant>
      <vt:variant>
        <vt:i4>5</vt:i4>
      </vt:variant>
      <vt:variant>
        <vt:lpwstr>mailto:014tech@sudop.cz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Ferkl Ivan</dc:creator>
  <cp:keywords/>
  <cp:lastModifiedBy>Čudová Lucie</cp:lastModifiedBy>
  <cp:revision>2</cp:revision>
  <cp:lastPrinted>2020-08-31T10:25:00Z</cp:lastPrinted>
  <dcterms:created xsi:type="dcterms:W3CDTF">2020-09-02T09:09:00Z</dcterms:created>
  <dcterms:modified xsi:type="dcterms:W3CDTF">2020-09-02T09:09:00Z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FSCNXY6XSEMD-24-5165</vt:lpwstr>
  </property>
  <property fmtid="{D5CDD505-2E9C-101B-9397-08002B2CF9AE}" pid="3" name="_dlc_DocIdItemGuid">
    <vt:lpwstr>106fd4ef-d324-4ee4-bb41-233874d85df6</vt:lpwstr>
  </property>
  <property fmtid="{D5CDD505-2E9C-101B-9397-08002B2CF9AE}" pid="4" name="_dlc_DocIdUrl">
    <vt:lpwstr>https://in.soitron.sk/dokumenty/_layouts/DocIdRedir.aspx?ID=FSCNXY6XSEMD-24-5165, FSCNXY6XSEMD-24-5165</vt:lpwstr>
  </property>
  <property fmtid="{D5CDD505-2E9C-101B-9397-08002B2CF9AE}" pid="5" name="Popis">
    <vt:lpwstr/>
  </property>
  <property fmtid="{D5CDD505-2E9C-101B-9397-08002B2CF9AE}" pid="6" name="ContentTypeId">
    <vt:lpwstr>0x010100EFF8310DFF431341895EBF6FE723E24D</vt:lpwstr>
  </property>
</Properties>
</file>