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8221"/>
      </w:tblGrid>
      <w:tr w:rsidR="00C538BA" w:rsidRPr="00C538BA" w14:paraId="5D622ACE" w14:textId="77777777" w:rsidTr="00F7236D">
        <w:trPr>
          <w:trHeight w:val="1264"/>
        </w:trPr>
        <w:tc>
          <w:tcPr>
            <w:tcW w:w="1702" w:type="dxa"/>
            <w:tcBorders>
              <w:top w:val="single" w:sz="4" w:space="0" w:color="000000"/>
              <w:left w:val="single" w:sz="4" w:space="0" w:color="000000"/>
              <w:bottom w:val="single" w:sz="4" w:space="0" w:color="000000"/>
              <w:right w:val="single" w:sz="4" w:space="0" w:color="000000"/>
            </w:tcBorders>
            <w:hideMark/>
          </w:tcPr>
          <w:p w14:paraId="3BC16AD3" w14:textId="4E1730F3" w:rsidR="006A25EE" w:rsidRPr="00C538BA" w:rsidRDefault="006A25EE" w:rsidP="00C538BA">
            <w:pPr>
              <w:widowControl w:val="0"/>
              <w:ind w:firstLine="34"/>
              <w:jc w:val="center"/>
              <w:rPr>
                <w:rFonts w:ascii="Garamond" w:hAnsi="Garamond"/>
                <w:b/>
                <w:sz w:val="32"/>
                <w:szCs w:val="32"/>
                <w:u w:val="single"/>
              </w:rPr>
            </w:pPr>
            <w:r w:rsidRPr="00C538BA">
              <w:rPr>
                <w:b/>
                <w:noProof/>
                <w:sz w:val="48"/>
                <w:szCs w:val="20"/>
              </w:rPr>
              <w:drawing>
                <wp:anchor distT="0" distB="0" distL="114300" distR="114300" simplePos="0" relativeHeight="251659264" behindDoc="1" locked="0" layoutInCell="1" allowOverlap="1" wp14:anchorId="0FFEC467" wp14:editId="651768AA">
                  <wp:simplePos x="0" y="0"/>
                  <wp:positionH relativeFrom="column">
                    <wp:posOffset>-40005</wp:posOffset>
                  </wp:positionH>
                  <wp:positionV relativeFrom="paragraph">
                    <wp:posOffset>82550</wp:posOffset>
                  </wp:positionV>
                  <wp:extent cx="1028700" cy="746760"/>
                  <wp:effectExtent l="0" t="0" r="0" b="0"/>
                  <wp:wrapNone/>
                  <wp:docPr id="1" name="Obrázek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221" w:type="dxa"/>
            <w:tcBorders>
              <w:top w:val="single" w:sz="4" w:space="0" w:color="000000"/>
              <w:left w:val="single" w:sz="4" w:space="0" w:color="000000"/>
              <w:bottom w:val="single" w:sz="4" w:space="0" w:color="000000"/>
              <w:right w:val="single" w:sz="4" w:space="0" w:color="000000"/>
            </w:tcBorders>
          </w:tcPr>
          <w:p w14:paraId="062BFE77" w14:textId="77777777" w:rsidR="006A25EE" w:rsidRPr="00C538BA" w:rsidRDefault="006A25EE" w:rsidP="00C538BA">
            <w:pPr>
              <w:widowControl w:val="0"/>
              <w:jc w:val="center"/>
              <w:rPr>
                <w:rFonts w:ascii="Garamond" w:hAnsi="Garamond"/>
                <w:b/>
                <w:sz w:val="16"/>
                <w:szCs w:val="16"/>
              </w:rPr>
            </w:pPr>
          </w:p>
          <w:p w14:paraId="60CDDE97" w14:textId="1EA52D3D" w:rsidR="006A25EE" w:rsidRPr="00C538BA" w:rsidRDefault="006A25EE" w:rsidP="00C538BA">
            <w:pPr>
              <w:widowControl w:val="0"/>
              <w:jc w:val="center"/>
              <w:rPr>
                <w:rFonts w:ascii="Garamond" w:hAnsi="Garamond"/>
                <w:b/>
                <w:sz w:val="36"/>
                <w:szCs w:val="36"/>
              </w:rPr>
            </w:pPr>
            <w:r w:rsidRPr="00C538BA">
              <w:rPr>
                <w:rFonts w:ascii="Garamond" w:hAnsi="Garamond"/>
                <w:b/>
                <w:sz w:val="36"/>
                <w:szCs w:val="36"/>
              </w:rPr>
              <w:t xml:space="preserve">NÁJEMNÍ SMLOUVA O NÁJMU PROSTORU </w:t>
            </w:r>
          </w:p>
          <w:p w14:paraId="54E12C02" w14:textId="77777777" w:rsidR="006A25EE" w:rsidRPr="00C538BA" w:rsidRDefault="006A25EE" w:rsidP="00C538BA">
            <w:pPr>
              <w:rPr>
                <w:rFonts w:ascii="Garamond" w:hAnsi="Garamond"/>
                <w:b/>
                <w:szCs w:val="20"/>
              </w:rPr>
            </w:pPr>
            <w:r w:rsidRPr="00C538BA">
              <w:rPr>
                <w:rFonts w:ascii="Garamond" w:hAnsi="Garamond"/>
                <w:sz w:val="36"/>
                <w:szCs w:val="36"/>
              </w:rPr>
              <w:t>uzavřená podle zákona č. 89/2012 Sb., v platném znění</w:t>
            </w:r>
          </w:p>
        </w:tc>
      </w:tr>
    </w:tbl>
    <w:p w14:paraId="47601A0D" w14:textId="77777777" w:rsidR="006A25EE" w:rsidRPr="00C538BA" w:rsidRDefault="006A25EE" w:rsidP="00C538BA">
      <w:pPr>
        <w:jc w:val="center"/>
        <w:rPr>
          <w:rFonts w:ascii="Arial" w:eastAsia="Calibri" w:hAnsi="Arial" w:cs="Arial"/>
          <w:b/>
          <w:sz w:val="32"/>
          <w:szCs w:val="32"/>
          <w:lang w:eastAsia="en-US"/>
        </w:rPr>
      </w:pPr>
    </w:p>
    <w:p w14:paraId="7153C44C" w14:textId="77777777" w:rsidR="0035764C" w:rsidRPr="00C538BA" w:rsidRDefault="0035764C" w:rsidP="00C538BA">
      <w:pPr>
        <w:rPr>
          <w:rFonts w:asciiTheme="minorHAnsi" w:eastAsia="Calibri" w:hAnsiTheme="minorHAnsi" w:cs="Arial"/>
          <w:b/>
          <w:sz w:val="28"/>
          <w:szCs w:val="28"/>
          <w:lang w:eastAsia="en-US"/>
        </w:rPr>
      </w:pPr>
      <w:r w:rsidRPr="00C538BA">
        <w:rPr>
          <w:rFonts w:asciiTheme="minorHAnsi" w:eastAsia="Calibri" w:hAnsiTheme="minorHAnsi" w:cs="Arial"/>
          <w:b/>
          <w:sz w:val="28"/>
          <w:szCs w:val="28"/>
          <w:lang w:eastAsia="en-US"/>
        </w:rPr>
        <w:t>Statutární město Ústí nad Labem</w:t>
      </w:r>
    </w:p>
    <w:p w14:paraId="359E7D96" w14:textId="77777777" w:rsidR="0035764C" w:rsidRPr="00C538BA" w:rsidRDefault="0035764C" w:rsidP="00C538BA">
      <w:pPr>
        <w:rPr>
          <w:rFonts w:asciiTheme="minorHAnsi" w:eastAsia="Calibri" w:hAnsiTheme="minorHAnsi" w:cs="Arial"/>
          <w:lang w:eastAsia="en-US"/>
        </w:rPr>
      </w:pPr>
      <w:r w:rsidRPr="00C538BA">
        <w:rPr>
          <w:rFonts w:asciiTheme="minorHAnsi" w:eastAsia="Calibri" w:hAnsiTheme="minorHAnsi" w:cs="Arial"/>
          <w:lang w:eastAsia="en-US"/>
        </w:rPr>
        <w:t>Sídlo:</w:t>
      </w:r>
      <w:r w:rsidRPr="00C538BA">
        <w:rPr>
          <w:rFonts w:asciiTheme="minorHAnsi" w:eastAsia="Calibri" w:hAnsiTheme="minorHAnsi" w:cs="Arial"/>
          <w:lang w:eastAsia="en-US"/>
        </w:rPr>
        <w:tab/>
        <w:t xml:space="preserve"> </w:t>
      </w:r>
      <w:r w:rsidRPr="00C538BA">
        <w:rPr>
          <w:rFonts w:asciiTheme="minorHAnsi" w:eastAsia="Calibri" w:hAnsiTheme="minorHAnsi" w:cs="Arial"/>
          <w:lang w:eastAsia="en-US"/>
        </w:rPr>
        <w:tab/>
      </w:r>
      <w:r w:rsidRPr="00C538BA">
        <w:rPr>
          <w:rFonts w:asciiTheme="minorHAnsi" w:eastAsia="Calibri" w:hAnsiTheme="minorHAnsi" w:cs="Arial"/>
          <w:lang w:eastAsia="en-US"/>
        </w:rPr>
        <w:tab/>
        <w:t>Velká Hradební 2336/8, 401 00 Ústí nad Labem</w:t>
      </w:r>
    </w:p>
    <w:p w14:paraId="1C44C593" w14:textId="77777777" w:rsidR="0035764C" w:rsidRPr="00C538BA" w:rsidRDefault="0035764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IČ: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 xml:space="preserve">000 81 531 </w:t>
      </w:r>
    </w:p>
    <w:p w14:paraId="155C6954" w14:textId="77777777" w:rsidR="0035764C" w:rsidRPr="00C538BA" w:rsidRDefault="0035764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DIČ: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CZ00081531</w:t>
      </w:r>
    </w:p>
    <w:p w14:paraId="3272ED65" w14:textId="77777777" w:rsidR="00A8300C" w:rsidRPr="00C538BA" w:rsidRDefault="00A8300C" w:rsidP="00C538BA">
      <w:pPr>
        <w:rPr>
          <w:rFonts w:asciiTheme="minorHAnsi" w:eastAsia="Calibri" w:hAnsiTheme="minorHAnsi" w:cs="Arial"/>
          <w:lang w:eastAsia="en-US"/>
        </w:rPr>
      </w:pPr>
      <w:r w:rsidRPr="00C538BA">
        <w:rPr>
          <w:rFonts w:asciiTheme="minorHAnsi" w:eastAsia="Calibri" w:hAnsiTheme="minorHAnsi" w:cs="Arial"/>
          <w:lang w:eastAsia="en-US"/>
        </w:rPr>
        <w:t>Zastoupené:</w:t>
      </w:r>
      <w:r w:rsidRPr="00C538BA">
        <w:rPr>
          <w:rFonts w:asciiTheme="minorHAnsi" w:eastAsia="Calibri" w:hAnsiTheme="minorHAnsi" w:cs="Arial"/>
          <w:lang w:eastAsia="en-US"/>
        </w:rPr>
        <w:tab/>
      </w:r>
      <w:r w:rsidRPr="00C538BA">
        <w:rPr>
          <w:rFonts w:asciiTheme="minorHAnsi" w:eastAsia="Calibri" w:hAnsiTheme="minorHAnsi" w:cs="Arial"/>
          <w:lang w:eastAsia="en-US"/>
        </w:rPr>
        <w:tab/>
        <w:t>Městskými službami Ústí nad Labem, příspěvkovou organizací</w:t>
      </w:r>
    </w:p>
    <w:p w14:paraId="7E0A087D" w14:textId="77777777" w:rsidR="00A8300C" w:rsidRPr="00C538BA" w:rsidRDefault="00A8300C" w:rsidP="00C538BA">
      <w:pPr>
        <w:ind w:left="2124"/>
        <w:rPr>
          <w:rFonts w:asciiTheme="minorHAnsi" w:eastAsia="Calibri" w:hAnsiTheme="minorHAnsi" w:cs="Arial"/>
          <w:lang w:eastAsia="en-US"/>
        </w:rPr>
      </w:pPr>
      <w:r w:rsidRPr="00C538BA">
        <w:rPr>
          <w:rFonts w:asciiTheme="minorHAnsi" w:eastAsia="Calibri" w:hAnsiTheme="minorHAnsi" w:cs="Arial"/>
          <w:lang w:eastAsia="en-US"/>
        </w:rPr>
        <w:t>na základě Příkazní smlouvy o obstarávání správy objektu Hoření 3083/13 a výkonu dalších práv a povinností ze dne 30. 1. 2020</w:t>
      </w:r>
    </w:p>
    <w:p w14:paraId="61F4AA94" w14:textId="2B53D415" w:rsidR="00A8300C" w:rsidRPr="00C538BA" w:rsidRDefault="00A8300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zastoupené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p>
    <w:p w14:paraId="0240E3AF" w14:textId="77777777" w:rsidR="00A8300C" w:rsidRPr="00C538BA" w:rsidRDefault="00A8300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se sídlem: </w:t>
      </w:r>
      <w:r w:rsidRPr="00C538BA">
        <w:rPr>
          <w:rFonts w:asciiTheme="minorHAnsi" w:eastAsia="Calibri" w:hAnsiTheme="minorHAnsi" w:cs="Arial"/>
          <w:lang w:eastAsia="en-US"/>
        </w:rPr>
        <w:tab/>
      </w:r>
      <w:r w:rsidRPr="00C538BA">
        <w:rPr>
          <w:rFonts w:asciiTheme="minorHAnsi" w:eastAsia="Calibri" w:hAnsiTheme="minorHAnsi" w:cs="Arial"/>
          <w:lang w:eastAsia="en-US"/>
        </w:rPr>
        <w:tab/>
        <w:t>Panská 1700/23, 400 01 Ústí nad Labem</w:t>
      </w:r>
    </w:p>
    <w:p w14:paraId="0E6B63FA" w14:textId="77777777" w:rsidR="00A8300C" w:rsidRPr="00C538BA" w:rsidRDefault="00A8300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IČO: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71238301</w:t>
      </w:r>
    </w:p>
    <w:p w14:paraId="48E73887" w14:textId="77777777" w:rsidR="00A8300C" w:rsidRPr="00C538BA" w:rsidRDefault="00A8300C"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DIČ: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CZ71238301</w:t>
      </w:r>
      <w:bookmarkStart w:id="0" w:name="_GoBack"/>
      <w:bookmarkEnd w:id="0"/>
    </w:p>
    <w:p w14:paraId="0E350C63" w14:textId="19BF68A9" w:rsidR="00A8300C" w:rsidRPr="00C538BA" w:rsidRDefault="00A8300C" w:rsidP="00C538BA">
      <w:pPr>
        <w:rPr>
          <w:rFonts w:asciiTheme="minorHAnsi" w:eastAsia="Calibri" w:hAnsiTheme="minorHAnsi" w:cs="Arial"/>
          <w:lang w:eastAsia="en-US"/>
        </w:rPr>
      </w:pPr>
      <w:proofErr w:type="spellStart"/>
      <w:proofErr w:type="gramStart"/>
      <w:r w:rsidRPr="00C538BA">
        <w:rPr>
          <w:rFonts w:asciiTheme="minorHAnsi" w:eastAsia="Calibri" w:hAnsiTheme="minorHAnsi" w:cs="Arial"/>
          <w:lang w:eastAsia="en-US"/>
        </w:rPr>
        <w:t>č.ú</w:t>
      </w:r>
      <w:proofErr w:type="spellEnd"/>
      <w:r w:rsidRPr="00C538BA">
        <w:rPr>
          <w:rFonts w:asciiTheme="minorHAnsi" w:eastAsia="Calibri" w:hAnsiTheme="minorHAnsi" w:cs="Arial"/>
          <w:lang w:eastAsia="en-US"/>
        </w:rPr>
        <w:t>.:</w:t>
      </w:r>
      <w:proofErr w:type="gramEnd"/>
      <w:r w:rsidRPr="00C538BA">
        <w:rPr>
          <w:rFonts w:asciiTheme="minorHAnsi" w:eastAsia="Calibri" w:hAnsiTheme="minorHAnsi" w:cs="Arial"/>
          <w:lang w:eastAsia="en-US"/>
        </w:rPr>
        <w:t xml:space="preserve">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 xml:space="preserve"> </w:t>
      </w:r>
    </w:p>
    <w:p w14:paraId="1A53DE5D" w14:textId="13325D61" w:rsidR="002420F5" w:rsidRPr="00C538BA" w:rsidRDefault="002420F5" w:rsidP="00C538BA">
      <w:pPr>
        <w:rPr>
          <w:rFonts w:asciiTheme="minorHAnsi" w:eastAsia="Calibri" w:hAnsiTheme="minorHAnsi" w:cs="Arial"/>
          <w:lang w:eastAsia="en-US"/>
        </w:rPr>
      </w:pPr>
      <w:r w:rsidRPr="00C538BA">
        <w:rPr>
          <w:rFonts w:asciiTheme="minorHAnsi" w:eastAsia="Calibri" w:hAnsiTheme="minorHAnsi" w:cs="Arial"/>
          <w:lang w:eastAsia="en-US"/>
        </w:rPr>
        <w:t xml:space="preserve">(dále jen </w:t>
      </w:r>
      <w:r w:rsidRPr="00C538BA">
        <w:rPr>
          <w:rFonts w:asciiTheme="minorHAnsi" w:eastAsia="Calibri" w:hAnsiTheme="minorHAnsi" w:cs="Arial"/>
          <w:i/>
          <w:lang w:eastAsia="en-US"/>
        </w:rPr>
        <w:t>„</w:t>
      </w:r>
      <w:r w:rsidRPr="00C538BA">
        <w:rPr>
          <w:rFonts w:asciiTheme="minorHAnsi" w:eastAsia="Calibri" w:hAnsiTheme="minorHAnsi" w:cs="Arial"/>
          <w:b/>
          <w:i/>
          <w:lang w:eastAsia="en-US"/>
        </w:rPr>
        <w:t>pronajímatel</w:t>
      </w:r>
      <w:r w:rsidRPr="00C538BA">
        <w:rPr>
          <w:rFonts w:asciiTheme="minorHAnsi" w:eastAsia="Calibri" w:hAnsiTheme="minorHAnsi" w:cs="Arial"/>
          <w:i/>
          <w:lang w:eastAsia="en-US"/>
        </w:rPr>
        <w:t>“)</w:t>
      </w:r>
    </w:p>
    <w:p w14:paraId="1E865AA6" w14:textId="77777777" w:rsidR="002420F5" w:rsidRPr="00C538BA" w:rsidRDefault="002420F5" w:rsidP="00C538BA">
      <w:pPr>
        <w:rPr>
          <w:rFonts w:asciiTheme="minorHAnsi" w:eastAsia="Calibri" w:hAnsiTheme="minorHAnsi" w:cs="Arial"/>
          <w:lang w:eastAsia="en-US"/>
        </w:rPr>
      </w:pPr>
    </w:p>
    <w:p w14:paraId="23504303" w14:textId="77777777" w:rsidR="002420F5" w:rsidRPr="00C538BA" w:rsidRDefault="002420F5" w:rsidP="00C538BA">
      <w:pPr>
        <w:rPr>
          <w:rFonts w:asciiTheme="minorHAnsi" w:eastAsia="Calibri" w:hAnsiTheme="minorHAnsi" w:cs="Arial"/>
          <w:lang w:eastAsia="en-US"/>
        </w:rPr>
      </w:pPr>
      <w:r w:rsidRPr="00C538BA">
        <w:rPr>
          <w:rFonts w:asciiTheme="minorHAnsi" w:eastAsia="Calibri" w:hAnsiTheme="minorHAnsi" w:cs="Arial"/>
          <w:lang w:eastAsia="en-US"/>
        </w:rPr>
        <w:t>a</w:t>
      </w:r>
    </w:p>
    <w:p w14:paraId="5927801D" w14:textId="77777777" w:rsidR="002420F5" w:rsidRPr="00C538BA" w:rsidRDefault="002420F5" w:rsidP="00C538BA">
      <w:pPr>
        <w:rPr>
          <w:rFonts w:asciiTheme="minorHAnsi" w:eastAsia="Calibri" w:hAnsiTheme="minorHAnsi" w:cs="Arial"/>
          <w:lang w:eastAsia="en-US"/>
        </w:rPr>
      </w:pPr>
    </w:p>
    <w:p w14:paraId="02A8540E" w14:textId="77777777" w:rsidR="000B1260" w:rsidRPr="00C538BA" w:rsidRDefault="000B1260" w:rsidP="00C538BA">
      <w:pPr>
        <w:tabs>
          <w:tab w:val="left" w:pos="360"/>
        </w:tabs>
        <w:rPr>
          <w:rFonts w:asciiTheme="minorHAnsi" w:eastAsia="Calibri" w:hAnsiTheme="minorHAnsi" w:cs="Arial"/>
          <w:b/>
          <w:sz w:val="28"/>
          <w:szCs w:val="28"/>
          <w:lang w:eastAsia="en-US"/>
        </w:rPr>
      </w:pPr>
      <w:r w:rsidRPr="00C538BA">
        <w:rPr>
          <w:rFonts w:asciiTheme="minorHAnsi" w:eastAsia="Calibri" w:hAnsiTheme="minorHAnsi" w:cs="Arial"/>
          <w:b/>
          <w:sz w:val="28"/>
          <w:szCs w:val="28"/>
          <w:lang w:eastAsia="en-US"/>
        </w:rPr>
        <w:t>Univerzita Jana Evangelisty Purkyně v Ústí nad Labem</w:t>
      </w:r>
    </w:p>
    <w:p w14:paraId="0EAD5223" w14:textId="6A3D54EC" w:rsidR="000B1260" w:rsidRPr="00C538BA" w:rsidRDefault="0035764C" w:rsidP="00C538BA">
      <w:pPr>
        <w:tabs>
          <w:tab w:val="left" w:pos="360"/>
        </w:tabs>
        <w:rPr>
          <w:rFonts w:asciiTheme="minorHAnsi" w:eastAsia="Calibri" w:hAnsiTheme="minorHAnsi" w:cs="Arial"/>
          <w:lang w:eastAsia="en-US"/>
        </w:rPr>
      </w:pPr>
      <w:r w:rsidRPr="00C538BA">
        <w:rPr>
          <w:rFonts w:asciiTheme="minorHAnsi" w:eastAsia="Calibri" w:hAnsiTheme="minorHAnsi" w:cs="Arial"/>
          <w:lang w:eastAsia="en-US"/>
        </w:rPr>
        <w:t xml:space="preserve">Sídlo: </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000B1260" w:rsidRPr="00C538BA">
        <w:rPr>
          <w:rFonts w:asciiTheme="minorHAnsi" w:eastAsia="Calibri" w:hAnsiTheme="minorHAnsi" w:cs="Arial"/>
          <w:lang w:eastAsia="en-US"/>
        </w:rPr>
        <w:t>Pasteurova 3544/1, 400 96 Ústí nad Labem</w:t>
      </w:r>
    </w:p>
    <w:p w14:paraId="2A34D346" w14:textId="4057B3B2" w:rsidR="000B1260" w:rsidRPr="00C538BA" w:rsidRDefault="000B1260" w:rsidP="00C538BA">
      <w:pPr>
        <w:tabs>
          <w:tab w:val="left" w:pos="360"/>
        </w:tabs>
        <w:rPr>
          <w:rFonts w:asciiTheme="minorHAnsi" w:eastAsia="Calibri" w:hAnsiTheme="minorHAnsi" w:cs="Arial"/>
          <w:lang w:eastAsia="en-US"/>
        </w:rPr>
      </w:pPr>
      <w:r w:rsidRPr="00C538BA">
        <w:rPr>
          <w:rFonts w:asciiTheme="minorHAnsi" w:eastAsia="Calibri" w:hAnsiTheme="minorHAnsi" w:cs="Arial"/>
          <w:lang w:eastAsia="en-US"/>
        </w:rPr>
        <w:t xml:space="preserve">IČ: </w:t>
      </w:r>
      <w:r w:rsidR="0035764C" w:rsidRPr="00C538BA">
        <w:rPr>
          <w:rFonts w:asciiTheme="minorHAnsi" w:eastAsia="Calibri" w:hAnsiTheme="minorHAnsi" w:cs="Arial"/>
          <w:lang w:eastAsia="en-US"/>
        </w:rPr>
        <w:tab/>
      </w:r>
      <w:r w:rsidR="0035764C" w:rsidRPr="00C538BA">
        <w:rPr>
          <w:rFonts w:asciiTheme="minorHAnsi" w:eastAsia="Calibri" w:hAnsiTheme="minorHAnsi" w:cs="Arial"/>
          <w:lang w:eastAsia="en-US"/>
        </w:rPr>
        <w:tab/>
      </w:r>
      <w:r w:rsidR="0035764C" w:rsidRPr="00C538BA">
        <w:rPr>
          <w:rFonts w:asciiTheme="minorHAnsi" w:eastAsia="Calibri" w:hAnsiTheme="minorHAnsi" w:cs="Arial"/>
          <w:lang w:eastAsia="en-US"/>
        </w:rPr>
        <w:tab/>
      </w:r>
      <w:r w:rsidR="0035764C" w:rsidRPr="00C538BA">
        <w:rPr>
          <w:rFonts w:asciiTheme="minorHAnsi" w:eastAsia="Calibri" w:hAnsiTheme="minorHAnsi" w:cs="Arial"/>
          <w:lang w:eastAsia="en-US"/>
        </w:rPr>
        <w:tab/>
      </w:r>
      <w:r w:rsidRPr="00C538BA">
        <w:rPr>
          <w:rFonts w:asciiTheme="minorHAnsi" w:eastAsia="Calibri" w:hAnsiTheme="minorHAnsi" w:cs="Arial"/>
          <w:lang w:eastAsia="en-US"/>
        </w:rPr>
        <w:t>445</w:t>
      </w:r>
      <w:r w:rsidR="0035764C" w:rsidRPr="00C538BA">
        <w:rPr>
          <w:rFonts w:asciiTheme="minorHAnsi" w:eastAsia="Calibri" w:hAnsiTheme="minorHAnsi" w:cs="Arial"/>
          <w:lang w:eastAsia="en-US"/>
        </w:rPr>
        <w:t xml:space="preserve"> </w:t>
      </w:r>
      <w:r w:rsidRPr="00C538BA">
        <w:rPr>
          <w:rFonts w:asciiTheme="minorHAnsi" w:eastAsia="Calibri" w:hAnsiTheme="minorHAnsi" w:cs="Arial"/>
          <w:lang w:eastAsia="en-US"/>
        </w:rPr>
        <w:t>55</w:t>
      </w:r>
      <w:r w:rsidR="0035764C" w:rsidRPr="00C538BA">
        <w:rPr>
          <w:rFonts w:asciiTheme="minorHAnsi" w:eastAsia="Calibri" w:hAnsiTheme="minorHAnsi" w:cs="Arial"/>
          <w:lang w:eastAsia="en-US"/>
        </w:rPr>
        <w:t xml:space="preserve"> </w:t>
      </w:r>
      <w:r w:rsidRPr="00C538BA">
        <w:rPr>
          <w:rFonts w:asciiTheme="minorHAnsi" w:eastAsia="Calibri" w:hAnsiTheme="minorHAnsi" w:cs="Arial"/>
          <w:lang w:eastAsia="en-US"/>
        </w:rPr>
        <w:t>601</w:t>
      </w:r>
    </w:p>
    <w:p w14:paraId="4799E4A5" w14:textId="6FFA12D0" w:rsidR="000B1260" w:rsidRPr="00C538BA" w:rsidRDefault="000B1260" w:rsidP="00C538BA">
      <w:pPr>
        <w:tabs>
          <w:tab w:val="left" w:pos="360"/>
        </w:tabs>
        <w:rPr>
          <w:rFonts w:asciiTheme="minorHAnsi" w:eastAsia="Calibri" w:hAnsiTheme="minorHAnsi" w:cs="Arial"/>
          <w:lang w:eastAsia="en-US"/>
        </w:rPr>
      </w:pPr>
      <w:r w:rsidRPr="00C538BA">
        <w:rPr>
          <w:rFonts w:asciiTheme="minorHAnsi" w:eastAsia="Calibri" w:hAnsiTheme="minorHAnsi" w:cs="Arial"/>
          <w:lang w:eastAsia="en-US"/>
        </w:rPr>
        <w:t xml:space="preserve">DIČ: </w:t>
      </w:r>
      <w:r w:rsidR="0035764C" w:rsidRPr="00C538BA">
        <w:rPr>
          <w:rFonts w:asciiTheme="minorHAnsi" w:eastAsia="Calibri" w:hAnsiTheme="minorHAnsi" w:cs="Arial"/>
          <w:lang w:eastAsia="en-US"/>
        </w:rPr>
        <w:tab/>
      </w:r>
      <w:r w:rsidR="0035764C" w:rsidRPr="00C538BA">
        <w:rPr>
          <w:rFonts w:asciiTheme="minorHAnsi" w:eastAsia="Calibri" w:hAnsiTheme="minorHAnsi" w:cs="Arial"/>
          <w:lang w:eastAsia="en-US"/>
        </w:rPr>
        <w:tab/>
      </w:r>
      <w:r w:rsidR="0035764C" w:rsidRPr="00C538BA">
        <w:rPr>
          <w:rFonts w:asciiTheme="minorHAnsi" w:eastAsia="Calibri" w:hAnsiTheme="minorHAnsi" w:cs="Arial"/>
          <w:lang w:eastAsia="en-US"/>
        </w:rPr>
        <w:tab/>
      </w:r>
      <w:r w:rsidRPr="00C538BA">
        <w:rPr>
          <w:rFonts w:asciiTheme="minorHAnsi" w:eastAsia="Calibri" w:hAnsiTheme="minorHAnsi" w:cs="Arial"/>
          <w:lang w:eastAsia="en-US"/>
        </w:rPr>
        <w:t>CZ44555601</w:t>
      </w:r>
    </w:p>
    <w:p w14:paraId="75E55AF7" w14:textId="49FBE7AB" w:rsidR="000B1260" w:rsidRPr="00C538BA" w:rsidRDefault="000B1260" w:rsidP="00C538BA">
      <w:pPr>
        <w:tabs>
          <w:tab w:val="left" w:pos="360"/>
        </w:tabs>
        <w:rPr>
          <w:rFonts w:asciiTheme="minorHAnsi" w:eastAsia="Calibri" w:hAnsiTheme="minorHAnsi" w:cs="Arial"/>
          <w:lang w:eastAsia="en-US"/>
        </w:rPr>
      </w:pPr>
      <w:r w:rsidRPr="00C538BA">
        <w:rPr>
          <w:rFonts w:asciiTheme="minorHAnsi" w:eastAsia="Calibri" w:hAnsiTheme="minorHAnsi" w:cs="Arial"/>
          <w:lang w:eastAsia="en-US"/>
        </w:rPr>
        <w:t xml:space="preserve">Bankovní spojení: </w:t>
      </w:r>
      <w:r w:rsidR="00173F9F" w:rsidRPr="00C538BA">
        <w:rPr>
          <w:rFonts w:asciiTheme="minorHAnsi" w:eastAsia="Calibri" w:hAnsiTheme="minorHAnsi" w:cs="Arial"/>
          <w:lang w:eastAsia="en-US"/>
        </w:rPr>
        <w:tab/>
      </w:r>
    </w:p>
    <w:p w14:paraId="129DCFC8" w14:textId="5FF3743E" w:rsidR="000B1260" w:rsidRPr="00C538BA" w:rsidRDefault="000B1260" w:rsidP="00C538BA">
      <w:pPr>
        <w:tabs>
          <w:tab w:val="left" w:pos="360"/>
        </w:tabs>
        <w:rPr>
          <w:rFonts w:asciiTheme="minorHAnsi" w:eastAsia="Calibri" w:hAnsiTheme="minorHAnsi" w:cs="Arial"/>
          <w:lang w:eastAsia="en-US"/>
        </w:rPr>
      </w:pPr>
      <w:r w:rsidRPr="00C538BA">
        <w:rPr>
          <w:rFonts w:asciiTheme="minorHAnsi" w:eastAsia="Calibri" w:hAnsiTheme="minorHAnsi" w:cs="Arial"/>
          <w:lang w:eastAsia="en-US"/>
        </w:rPr>
        <w:t xml:space="preserve">Zastoupená: </w:t>
      </w:r>
      <w:r w:rsidR="00173F9F" w:rsidRPr="00C538BA">
        <w:rPr>
          <w:rFonts w:asciiTheme="minorHAnsi" w:eastAsia="Calibri" w:hAnsiTheme="minorHAnsi" w:cs="Arial"/>
          <w:lang w:eastAsia="en-US"/>
        </w:rPr>
        <w:tab/>
      </w:r>
      <w:r w:rsidR="00173F9F" w:rsidRPr="00C538BA">
        <w:rPr>
          <w:rFonts w:asciiTheme="minorHAnsi" w:eastAsia="Calibri" w:hAnsiTheme="minorHAnsi" w:cs="Arial"/>
          <w:lang w:eastAsia="en-US"/>
        </w:rPr>
        <w:tab/>
      </w:r>
    </w:p>
    <w:p w14:paraId="17CAA0A9" w14:textId="4C4D138D" w:rsidR="002420F5" w:rsidRPr="00C538BA" w:rsidRDefault="002420F5" w:rsidP="00C538BA">
      <w:pPr>
        <w:tabs>
          <w:tab w:val="left" w:pos="360"/>
        </w:tabs>
        <w:spacing w:before="120"/>
        <w:rPr>
          <w:rFonts w:asciiTheme="minorHAnsi" w:eastAsia="Calibri" w:hAnsiTheme="minorHAnsi" w:cs="Arial"/>
          <w:i/>
          <w:lang w:eastAsia="en-US"/>
        </w:rPr>
      </w:pPr>
      <w:r w:rsidRPr="00C538BA">
        <w:rPr>
          <w:rFonts w:asciiTheme="minorHAnsi" w:eastAsia="Calibri" w:hAnsiTheme="minorHAnsi" w:cs="Arial"/>
          <w:lang w:eastAsia="en-US"/>
        </w:rPr>
        <w:t xml:space="preserve">(dále jen </w:t>
      </w:r>
      <w:r w:rsidRPr="00C538BA">
        <w:rPr>
          <w:rFonts w:asciiTheme="minorHAnsi" w:eastAsia="Calibri" w:hAnsiTheme="minorHAnsi" w:cs="Arial"/>
          <w:i/>
          <w:lang w:eastAsia="en-US"/>
        </w:rPr>
        <w:t>„</w:t>
      </w:r>
      <w:r w:rsidRPr="00C538BA">
        <w:rPr>
          <w:rFonts w:asciiTheme="minorHAnsi" w:eastAsia="Calibri" w:hAnsiTheme="minorHAnsi" w:cs="Arial"/>
          <w:b/>
          <w:i/>
          <w:lang w:eastAsia="en-US"/>
        </w:rPr>
        <w:t>nájemce</w:t>
      </w:r>
      <w:r w:rsidRPr="00C538BA">
        <w:rPr>
          <w:rFonts w:asciiTheme="minorHAnsi" w:eastAsia="Calibri" w:hAnsiTheme="minorHAnsi" w:cs="Arial"/>
          <w:lang w:eastAsia="en-US"/>
        </w:rPr>
        <w:t>“)</w:t>
      </w:r>
    </w:p>
    <w:p w14:paraId="43F3D33A" w14:textId="77777777" w:rsidR="0035764C" w:rsidRPr="00C538BA" w:rsidRDefault="0035764C" w:rsidP="00C538BA">
      <w:pPr>
        <w:rPr>
          <w:rFonts w:asciiTheme="minorHAnsi" w:eastAsia="Calibri" w:hAnsiTheme="minorHAnsi" w:cs="Arial"/>
          <w:lang w:eastAsia="en-US"/>
        </w:rPr>
      </w:pPr>
    </w:p>
    <w:p w14:paraId="538230AF" w14:textId="77777777" w:rsidR="002420F5" w:rsidRPr="00C538BA" w:rsidRDefault="002420F5" w:rsidP="00C538BA">
      <w:pPr>
        <w:jc w:val="both"/>
        <w:rPr>
          <w:rFonts w:asciiTheme="minorHAnsi" w:eastAsia="Calibri" w:hAnsiTheme="minorHAnsi" w:cs="Arial"/>
          <w:lang w:eastAsia="en-US"/>
        </w:rPr>
      </w:pPr>
      <w:r w:rsidRPr="00C538BA">
        <w:rPr>
          <w:rFonts w:asciiTheme="minorHAnsi" w:eastAsia="Calibri" w:hAnsiTheme="minorHAnsi" w:cs="Arial"/>
          <w:lang w:eastAsia="en-US"/>
        </w:rPr>
        <w:t>(pronajímatel a nájemce dále společně též jako „</w:t>
      </w:r>
      <w:r w:rsidRPr="00C538BA">
        <w:rPr>
          <w:rFonts w:asciiTheme="minorHAnsi" w:eastAsia="Calibri" w:hAnsiTheme="minorHAnsi" w:cs="Arial"/>
          <w:b/>
          <w:i/>
          <w:lang w:eastAsia="en-US"/>
        </w:rPr>
        <w:t>smluvní strany</w:t>
      </w:r>
      <w:r w:rsidRPr="00C538BA">
        <w:rPr>
          <w:rFonts w:asciiTheme="minorHAnsi" w:eastAsia="Calibri" w:hAnsiTheme="minorHAnsi" w:cs="Arial"/>
          <w:lang w:eastAsia="en-US"/>
        </w:rPr>
        <w:t>“ nebo jednotlivě jako „</w:t>
      </w:r>
      <w:r w:rsidRPr="00C538BA">
        <w:rPr>
          <w:rFonts w:asciiTheme="minorHAnsi" w:eastAsia="Calibri" w:hAnsiTheme="minorHAnsi" w:cs="Arial"/>
          <w:b/>
          <w:i/>
          <w:lang w:eastAsia="en-US"/>
        </w:rPr>
        <w:t>smluvní strana</w:t>
      </w:r>
      <w:r w:rsidRPr="00C538BA">
        <w:rPr>
          <w:rFonts w:asciiTheme="minorHAnsi" w:eastAsia="Calibri" w:hAnsiTheme="minorHAnsi" w:cs="Arial"/>
          <w:lang w:eastAsia="en-US"/>
        </w:rPr>
        <w:t>“)</w:t>
      </w:r>
    </w:p>
    <w:p w14:paraId="449299BE" w14:textId="77777777" w:rsidR="002420F5" w:rsidRPr="00C538BA" w:rsidRDefault="002420F5" w:rsidP="00C538BA">
      <w:pPr>
        <w:rPr>
          <w:rFonts w:asciiTheme="minorHAnsi" w:eastAsia="Calibri" w:hAnsiTheme="minorHAnsi" w:cs="Arial"/>
          <w:lang w:eastAsia="en-US"/>
        </w:rPr>
      </w:pPr>
    </w:p>
    <w:p w14:paraId="42E7F918" w14:textId="41C552A7" w:rsidR="002420F5" w:rsidRPr="00C538BA" w:rsidRDefault="0035764C" w:rsidP="00C538BA">
      <w:pPr>
        <w:jc w:val="center"/>
        <w:rPr>
          <w:rFonts w:asciiTheme="minorHAnsi" w:eastAsia="Calibri" w:hAnsiTheme="minorHAnsi" w:cs="Arial"/>
          <w:b/>
          <w:lang w:eastAsia="en-US"/>
        </w:rPr>
      </w:pPr>
      <w:r w:rsidRPr="00C538BA">
        <w:rPr>
          <w:rFonts w:asciiTheme="minorHAnsi" w:eastAsia="Calibri" w:hAnsiTheme="minorHAnsi" w:cs="Arial"/>
          <w:b/>
          <w:lang w:eastAsia="en-US"/>
        </w:rPr>
        <w:t>uzavírají níže uvedeného dne, měsíce a roku na základě usnesení Rady města Ústí nad Labem</w:t>
      </w:r>
      <w:r w:rsidR="00B663FF" w:rsidRPr="00C538BA">
        <w:rPr>
          <w:rFonts w:asciiTheme="minorHAnsi" w:eastAsia="Calibri" w:hAnsiTheme="minorHAnsi" w:cs="Arial"/>
          <w:b/>
          <w:lang w:eastAsia="en-US"/>
        </w:rPr>
        <w:t xml:space="preserve"> </w:t>
      </w:r>
      <w:r w:rsidRPr="00C538BA">
        <w:rPr>
          <w:rFonts w:asciiTheme="minorHAnsi" w:eastAsia="Calibri" w:hAnsiTheme="minorHAnsi" w:cs="Arial"/>
          <w:b/>
          <w:lang w:eastAsia="en-US"/>
        </w:rPr>
        <w:t xml:space="preserve">č. </w:t>
      </w:r>
      <w:r w:rsidR="006A25EE" w:rsidRPr="00C538BA">
        <w:rPr>
          <w:rFonts w:asciiTheme="minorHAnsi" w:eastAsia="Calibri" w:hAnsiTheme="minorHAnsi" w:cs="Arial"/>
          <w:b/>
          <w:lang w:eastAsia="en-US"/>
        </w:rPr>
        <w:t xml:space="preserve">842/34R/20 </w:t>
      </w:r>
      <w:r w:rsidRPr="00C538BA">
        <w:rPr>
          <w:rFonts w:asciiTheme="minorHAnsi" w:eastAsia="Calibri" w:hAnsiTheme="minorHAnsi" w:cs="Arial"/>
          <w:b/>
          <w:lang w:eastAsia="en-US"/>
        </w:rPr>
        <w:t xml:space="preserve">ze dne </w:t>
      </w:r>
      <w:r w:rsidR="006A25EE" w:rsidRPr="00C538BA">
        <w:rPr>
          <w:rFonts w:asciiTheme="minorHAnsi" w:eastAsia="Calibri" w:hAnsiTheme="minorHAnsi" w:cs="Arial"/>
          <w:b/>
          <w:lang w:eastAsia="en-US"/>
        </w:rPr>
        <w:t xml:space="preserve">13. 1. 2020 </w:t>
      </w:r>
      <w:r w:rsidRPr="00C538BA">
        <w:rPr>
          <w:rFonts w:asciiTheme="minorHAnsi" w:eastAsia="Calibri" w:hAnsiTheme="minorHAnsi" w:cs="Arial"/>
          <w:b/>
          <w:lang w:eastAsia="en-US"/>
        </w:rPr>
        <w:t>tuto</w:t>
      </w:r>
      <w:r w:rsidR="00173F9F" w:rsidRPr="00C538BA">
        <w:rPr>
          <w:rFonts w:asciiTheme="minorHAnsi" w:eastAsia="Calibri" w:hAnsiTheme="minorHAnsi" w:cs="Arial"/>
          <w:b/>
          <w:lang w:eastAsia="en-US"/>
        </w:rPr>
        <w:t xml:space="preserve"> </w:t>
      </w:r>
      <w:r w:rsidR="002420F5" w:rsidRPr="00C538BA">
        <w:rPr>
          <w:rFonts w:ascii="Arial" w:eastAsia="Calibri" w:hAnsi="Arial" w:cs="Arial"/>
          <w:b/>
          <w:sz w:val="22"/>
          <w:szCs w:val="22"/>
          <w:lang w:eastAsia="en-US"/>
        </w:rPr>
        <w:t xml:space="preserve">smlouvu o nájmu prostoru </w:t>
      </w:r>
    </w:p>
    <w:p w14:paraId="584BF232" w14:textId="77777777" w:rsidR="002420F5" w:rsidRPr="00C538BA" w:rsidRDefault="002420F5" w:rsidP="00C538BA">
      <w:pPr>
        <w:jc w:val="center"/>
        <w:rPr>
          <w:rFonts w:ascii="Arial" w:eastAsia="Calibri" w:hAnsi="Arial" w:cs="Arial"/>
          <w:b/>
          <w:sz w:val="22"/>
          <w:szCs w:val="22"/>
          <w:lang w:eastAsia="en-US"/>
        </w:rPr>
      </w:pPr>
      <w:r w:rsidRPr="00C538BA">
        <w:rPr>
          <w:rFonts w:ascii="Arial" w:eastAsia="Calibri" w:hAnsi="Arial" w:cs="Arial"/>
          <w:b/>
          <w:sz w:val="22"/>
          <w:szCs w:val="22"/>
          <w:lang w:eastAsia="en-US"/>
        </w:rPr>
        <w:t>(dále jen „</w:t>
      </w:r>
      <w:r w:rsidRPr="00C538BA">
        <w:rPr>
          <w:rFonts w:ascii="Arial" w:eastAsia="Calibri" w:hAnsi="Arial" w:cs="Arial"/>
          <w:b/>
          <w:i/>
          <w:sz w:val="22"/>
          <w:szCs w:val="22"/>
          <w:lang w:eastAsia="en-US"/>
        </w:rPr>
        <w:t>tato smlouva</w:t>
      </w:r>
      <w:r w:rsidRPr="00C538BA">
        <w:rPr>
          <w:rFonts w:ascii="Arial" w:eastAsia="Calibri" w:hAnsi="Arial" w:cs="Arial"/>
          <w:b/>
          <w:sz w:val="22"/>
          <w:szCs w:val="22"/>
          <w:lang w:eastAsia="en-US"/>
        </w:rPr>
        <w:t>“):</w:t>
      </w:r>
    </w:p>
    <w:p w14:paraId="74975841" w14:textId="77777777" w:rsidR="002420F5" w:rsidRPr="00C538BA" w:rsidRDefault="002420F5" w:rsidP="00C538BA">
      <w:pPr>
        <w:rPr>
          <w:rFonts w:ascii="Arial" w:hAnsi="Arial" w:cs="Arial"/>
          <w:sz w:val="16"/>
          <w:szCs w:val="16"/>
        </w:rPr>
      </w:pPr>
    </w:p>
    <w:p w14:paraId="73EB205A" w14:textId="77777777" w:rsidR="00173F9F" w:rsidRDefault="00173F9F" w:rsidP="00C538BA">
      <w:pPr>
        <w:suppressAutoHyphens/>
        <w:spacing w:before="120" w:after="120"/>
        <w:jc w:val="center"/>
        <w:rPr>
          <w:rFonts w:ascii="Calibri" w:hAnsi="Calibri"/>
          <w:snapToGrid w:val="0"/>
          <w:lang w:eastAsia="zh-CN"/>
        </w:rPr>
      </w:pPr>
      <w:r w:rsidRPr="00C538BA">
        <w:rPr>
          <w:rFonts w:ascii="Calibri" w:hAnsi="Calibri"/>
          <w:b/>
          <w:snapToGrid w:val="0"/>
          <w:lang w:eastAsia="zh-CN"/>
        </w:rPr>
        <w:t>t a k t o</w:t>
      </w:r>
      <w:r w:rsidRPr="00C538BA">
        <w:rPr>
          <w:rFonts w:ascii="Calibri" w:hAnsi="Calibri"/>
          <w:snapToGrid w:val="0"/>
          <w:lang w:eastAsia="zh-CN"/>
        </w:rPr>
        <w:t>:</w:t>
      </w:r>
    </w:p>
    <w:p w14:paraId="58DE6F47" w14:textId="77777777" w:rsidR="002C0A58" w:rsidRPr="00C538BA" w:rsidRDefault="002C0A58" w:rsidP="00C538BA">
      <w:pPr>
        <w:suppressAutoHyphens/>
        <w:spacing w:before="120" w:after="120"/>
        <w:jc w:val="center"/>
        <w:rPr>
          <w:rFonts w:ascii="Calibri" w:hAnsi="Calibri"/>
          <w:snapToGrid w:val="0"/>
          <w:lang w:eastAsia="zh-CN"/>
        </w:rPr>
      </w:pPr>
    </w:p>
    <w:p w14:paraId="1E451A6D" w14:textId="77777777" w:rsidR="00173F9F" w:rsidRPr="00C538BA" w:rsidRDefault="00173F9F" w:rsidP="00C538BA">
      <w:pPr>
        <w:suppressAutoHyphens/>
        <w:jc w:val="center"/>
        <w:rPr>
          <w:rFonts w:ascii="Calibri" w:hAnsi="Calibri"/>
          <w:b/>
          <w:snapToGrid w:val="0"/>
          <w:lang w:eastAsia="zh-CN"/>
        </w:rPr>
      </w:pPr>
      <w:r w:rsidRPr="00C538BA">
        <w:rPr>
          <w:rFonts w:ascii="Calibri" w:hAnsi="Calibri"/>
          <w:b/>
          <w:snapToGrid w:val="0"/>
          <w:lang w:eastAsia="zh-CN"/>
        </w:rPr>
        <w:t>Článek I.</w:t>
      </w:r>
    </w:p>
    <w:p w14:paraId="5C1399A5" w14:textId="77777777" w:rsidR="00173F9F" w:rsidRDefault="00173F9F" w:rsidP="00C538BA">
      <w:pPr>
        <w:suppressAutoHyphens/>
        <w:jc w:val="center"/>
        <w:rPr>
          <w:rFonts w:ascii="Calibri" w:hAnsi="Calibri"/>
          <w:b/>
          <w:snapToGrid w:val="0"/>
          <w:u w:val="single"/>
          <w:lang w:eastAsia="zh-CN"/>
        </w:rPr>
      </w:pPr>
      <w:r w:rsidRPr="00C538BA">
        <w:rPr>
          <w:rFonts w:ascii="Calibri" w:hAnsi="Calibri"/>
          <w:b/>
          <w:snapToGrid w:val="0"/>
          <w:u w:val="single"/>
          <w:lang w:eastAsia="zh-CN"/>
        </w:rPr>
        <w:t>Předmět a účel nájmu</w:t>
      </w:r>
    </w:p>
    <w:p w14:paraId="06B495AB" w14:textId="77777777" w:rsidR="002C0A58" w:rsidRPr="00C538BA" w:rsidRDefault="002C0A58" w:rsidP="00C538BA">
      <w:pPr>
        <w:suppressAutoHyphens/>
        <w:jc w:val="center"/>
        <w:rPr>
          <w:rFonts w:ascii="Calibri" w:hAnsi="Calibri"/>
          <w:b/>
          <w:snapToGrid w:val="0"/>
          <w:u w:val="single"/>
          <w:lang w:eastAsia="zh-CN"/>
        </w:rPr>
      </w:pPr>
    </w:p>
    <w:p w14:paraId="76FA24CE" w14:textId="4A00B42C" w:rsidR="00173F9F" w:rsidRPr="00C538BA" w:rsidRDefault="00173F9F" w:rsidP="00C538BA">
      <w:pPr>
        <w:numPr>
          <w:ilvl w:val="1"/>
          <w:numId w:val="14"/>
        </w:numPr>
        <w:tabs>
          <w:tab w:val="left" w:pos="284"/>
        </w:tabs>
        <w:suppressAutoHyphens/>
        <w:spacing w:before="120"/>
        <w:ind w:left="284" w:hanging="426"/>
        <w:jc w:val="both"/>
        <w:rPr>
          <w:rFonts w:ascii="Calibri" w:hAnsi="Calibri"/>
          <w:lang w:eastAsia="zh-CN"/>
        </w:rPr>
      </w:pPr>
      <w:r w:rsidRPr="00C538BA">
        <w:rPr>
          <w:rFonts w:ascii="Calibri" w:hAnsi="Calibri"/>
          <w:lang w:eastAsia="zh-CN"/>
        </w:rPr>
        <w:t xml:space="preserve">Pronajímatel je jakožto vlastník budovy č. p. 3083 v ulici Hoření č. o. 13, Ústí nad Labem, objekt občanské vybavenosti, </w:t>
      </w:r>
      <w:r w:rsidR="002E2532">
        <w:rPr>
          <w:rFonts w:ascii="Calibri" w:hAnsi="Calibri"/>
          <w:lang w:eastAsia="zh-CN"/>
        </w:rPr>
        <w:t xml:space="preserve">která je součástí pozemku </w:t>
      </w:r>
      <w:proofErr w:type="spellStart"/>
      <w:proofErr w:type="gramStart"/>
      <w:r w:rsidR="002E2532">
        <w:rPr>
          <w:rFonts w:ascii="Calibri" w:hAnsi="Calibri"/>
          <w:lang w:eastAsia="zh-CN"/>
        </w:rPr>
        <w:t>parc</w:t>
      </w:r>
      <w:proofErr w:type="gramEnd"/>
      <w:r w:rsidR="002E2532">
        <w:rPr>
          <w:rFonts w:ascii="Calibri" w:hAnsi="Calibri"/>
          <w:lang w:eastAsia="zh-CN"/>
        </w:rPr>
        <w:t>.</w:t>
      </w:r>
      <w:proofErr w:type="gramStart"/>
      <w:r w:rsidR="002E2532">
        <w:rPr>
          <w:rFonts w:ascii="Calibri" w:hAnsi="Calibri"/>
          <w:lang w:eastAsia="zh-CN"/>
        </w:rPr>
        <w:t>č</w:t>
      </w:r>
      <w:proofErr w:type="spellEnd"/>
      <w:r w:rsidR="002E2532">
        <w:rPr>
          <w:rFonts w:ascii="Calibri" w:hAnsi="Calibri"/>
          <w:lang w:eastAsia="zh-CN"/>
        </w:rPr>
        <w:t>.</w:t>
      </w:r>
      <w:proofErr w:type="gramEnd"/>
      <w:r w:rsidRPr="00C538BA">
        <w:rPr>
          <w:rFonts w:ascii="Calibri" w:hAnsi="Calibri"/>
          <w:lang w:eastAsia="zh-CN"/>
        </w:rPr>
        <w:t xml:space="preserve"> č. 4895/2 v k. </w:t>
      </w:r>
      <w:proofErr w:type="spellStart"/>
      <w:r w:rsidRPr="00C538BA">
        <w:rPr>
          <w:rFonts w:ascii="Calibri" w:hAnsi="Calibri"/>
          <w:lang w:eastAsia="zh-CN"/>
        </w:rPr>
        <w:t>ú.</w:t>
      </w:r>
      <w:proofErr w:type="spellEnd"/>
      <w:r w:rsidRPr="00C538BA">
        <w:rPr>
          <w:rFonts w:ascii="Calibri" w:hAnsi="Calibri"/>
          <w:lang w:eastAsia="zh-CN"/>
        </w:rPr>
        <w:t xml:space="preserve"> Ústí nad Labem</w:t>
      </w:r>
      <w:r w:rsidRPr="00C538BA">
        <w:rPr>
          <w:rFonts w:ascii="Calibri" w:hAnsi="Calibri"/>
          <w:bCs/>
          <w:lang w:eastAsia="zh-CN"/>
        </w:rPr>
        <w:t xml:space="preserve"> </w:t>
      </w:r>
      <w:r w:rsidRPr="00C538BA">
        <w:rPr>
          <w:rFonts w:ascii="Calibri" w:hAnsi="Calibri"/>
          <w:lang w:eastAsia="zh-CN"/>
        </w:rPr>
        <w:t>(dále jen „</w:t>
      </w:r>
      <w:r w:rsidR="00A90DDA" w:rsidRPr="00C538BA">
        <w:rPr>
          <w:rFonts w:ascii="Calibri" w:hAnsi="Calibri"/>
          <w:b/>
          <w:i/>
          <w:lang w:eastAsia="zh-CN"/>
        </w:rPr>
        <w:t>o</w:t>
      </w:r>
      <w:r w:rsidRPr="00C538BA">
        <w:rPr>
          <w:rFonts w:ascii="Calibri" w:hAnsi="Calibri"/>
          <w:b/>
          <w:i/>
          <w:lang w:eastAsia="zh-CN"/>
        </w:rPr>
        <w:t>bjekt</w:t>
      </w:r>
      <w:r w:rsidRPr="00C538BA">
        <w:rPr>
          <w:rFonts w:ascii="Calibri" w:hAnsi="Calibri"/>
          <w:lang w:eastAsia="zh-CN"/>
        </w:rPr>
        <w:t xml:space="preserve">“), oprávněn disponovat prostory v objektu a uzavírat svým vlastním jménem a na svůj účet nájemní smlouvy se třetími osobami, a to jak k objektu jako celku, tak i k jeho jednotlivým částem. Vlastnické právo je pro pronajímatele zapsáno v katastru nemovitostí na listu vlastnictví č. 1 pro katastrální území Ústí nad Labem, obec Ústí nad Labem u Katastrálního úřadu pro Ústecký kraj, Katastrální pracoviště Ústí nad Labem.  </w:t>
      </w:r>
    </w:p>
    <w:p w14:paraId="0215C739" w14:textId="689E5BE2" w:rsidR="00A90DDA" w:rsidRPr="00C538BA" w:rsidRDefault="002420F5"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lastRenderedPageBreak/>
        <w:t xml:space="preserve">Pronajímatel touto smlouvou přenechává nájemci k dočasnému užívání prostory nacházející se v nemovitosti uvedené ve čl. I </w:t>
      </w:r>
      <w:r w:rsidR="00A90DDA" w:rsidRPr="00C538BA">
        <w:rPr>
          <w:rFonts w:asciiTheme="minorHAnsi" w:eastAsia="Calibri" w:hAnsiTheme="minorHAnsi" w:cs="Arial"/>
          <w:lang w:eastAsia="en-US"/>
        </w:rPr>
        <w:t xml:space="preserve">odst. </w:t>
      </w:r>
      <w:proofErr w:type="gramStart"/>
      <w:r w:rsidR="00A90DDA" w:rsidRPr="00C538BA">
        <w:rPr>
          <w:rFonts w:asciiTheme="minorHAnsi" w:eastAsia="Calibri" w:hAnsiTheme="minorHAnsi" w:cs="Arial"/>
          <w:lang w:eastAsia="en-US"/>
        </w:rPr>
        <w:t>1.1. této</w:t>
      </w:r>
      <w:proofErr w:type="gramEnd"/>
      <w:r w:rsidR="00A90DDA" w:rsidRPr="00C538BA">
        <w:rPr>
          <w:rFonts w:asciiTheme="minorHAnsi" w:eastAsia="Calibri" w:hAnsiTheme="minorHAnsi" w:cs="Arial"/>
          <w:lang w:eastAsia="en-US"/>
        </w:rPr>
        <w:t xml:space="preserve"> smlouvy</w:t>
      </w:r>
      <w:r w:rsidRPr="00C538BA">
        <w:rPr>
          <w:rFonts w:asciiTheme="minorHAnsi" w:eastAsia="Calibri" w:hAnsiTheme="minorHAnsi" w:cs="Arial"/>
          <w:lang w:eastAsia="en-US"/>
        </w:rPr>
        <w:t xml:space="preserve"> o celkové výměře </w:t>
      </w:r>
      <w:r w:rsidR="002B1112" w:rsidRPr="00C538BA">
        <w:rPr>
          <w:rFonts w:asciiTheme="minorHAnsi" w:eastAsia="Calibri" w:hAnsiTheme="minorHAnsi" w:cs="Arial"/>
          <w:lang w:eastAsia="en-US"/>
        </w:rPr>
        <w:t>4676,56</w:t>
      </w:r>
      <w:r w:rsidRPr="00C538BA">
        <w:rPr>
          <w:rFonts w:asciiTheme="minorHAnsi" w:eastAsia="Calibri" w:hAnsiTheme="minorHAnsi" w:cs="Arial"/>
          <w:lang w:eastAsia="en-US"/>
        </w:rPr>
        <w:t xml:space="preserve"> m², (dále jen „</w:t>
      </w:r>
      <w:r w:rsidR="00131A2E" w:rsidRPr="00C538BA">
        <w:rPr>
          <w:rFonts w:asciiTheme="minorHAnsi" w:eastAsia="Calibri" w:hAnsiTheme="minorHAnsi" w:cs="Arial"/>
          <w:b/>
          <w:i/>
          <w:lang w:eastAsia="en-US"/>
        </w:rPr>
        <w:t>P</w:t>
      </w:r>
      <w:r w:rsidRPr="00C538BA">
        <w:rPr>
          <w:rFonts w:asciiTheme="minorHAnsi" w:eastAsia="Calibri" w:hAnsiTheme="minorHAnsi" w:cs="Arial"/>
          <w:b/>
          <w:i/>
          <w:lang w:eastAsia="en-US"/>
        </w:rPr>
        <w:t>rostory</w:t>
      </w:r>
      <w:r w:rsidR="00131A2E" w:rsidRPr="00C538BA">
        <w:rPr>
          <w:rFonts w:asciiTheme="minorHAnsi" w:eastAsia="Calibri" w:hAnsiTheme="minorHAnsi" w:cs="Arial"/>
          <w:lang w:eastAsia="en-US"/>
        </w:rPr>
        <w:t>“</w:t>
      </w:r>
      <w:r w:rsidR="00505E32">
        <w:rPr>
          <w:rFonts w:asciiTheme="minorHAnsi" w:eastAsia="Calibri" w:hAnsiTheme="minorHAnsi" w:cs="Arial"/>
          <w:lang w:eastAsia="en-US"/>
        </w:rPr>
        <w:t xml:space="preserve"> nebo </w:t>
      </w:r>
      <w:r w:rsidR="00505E32">
        <w:rPr>
          <w:rFonts w:asciiTheme="minorHAnsi" w:eastAsia="Calibri" w:hAnsiTheme="minorHAnsi" w:cs="Arial"/>
          <w:b/>
          <w:bCs/>
          <w:i/>
          <w:iCs/>
          <w:lang w:eastAsia="en-US"/>
        </w:rPr>
        <w:t>„předmět nájmu“</w:t>
      </w:r>
      <w:r w:rsidR="00131A2E" w:rsidRPr="00C538BA">
        <w:rPr>
          <w:rFonts w:asciiTheme="minorHAnsi" w:eastAsia="Calibri" w:hAnsiTheme="minorHAnsi" w:cs="Arial"/>
          <w:lang w:eastAsia="en-US"/>
        </w:rPr>
        <w:t>). Přesné umístění P</w:t>
      </w:r>
      <w:r w:rsidRPr="00C538BA">
        <w:rPr>
          <w:rFonts w:asciiTheme="minorHAnsi" w:eastAsia="Calibri" w:hAnsiTheme="minorHAnsi" w:cs="Arial"/>
          <w:lang w:eastAsia="en-US"/>
        </w:rPr>
        <w:t xml:space="preserve">rostorů </w:t>
      </w:r>
      <w:r w:rsidR="00974DD7" w:rsidRPr="00C538BA">
        <w:rPr>
          <w:rFonts w:asciiTheme="minorHAnsi" w:eastAsia="Calibri" w:hAnsiTheme="minorHAnsi" w:cs="Arial"/>
          <w:lang w:eastAsia="en-US"/>
        </w:rPr>
        <w:t xml:space="preserve">a to včetně výměr, </w:t>
      </w:r>
      <w:r w:rsidRPr="00C538BA">
        <w:rPr>
          <w:rFonts w:asciiTheme="minorHAnsi" w:eastAsia="Calibri" w:hAnsiTheme="minorHAnsi" w:cs="Arial"/>
          <w:lang w:eastAsia="en-US"/>
        </w:rPr>
        <w:t xml:space="preserve">je uvedeno </w:t>
      </w:r>
      <w:r w:rsidR="00510D1C" w:rsidRPr="00C538BA">
        <w:rPr>
          <w:rFonts w:asciiTheme="minorHAnsi" w:eastAsia="Calibri" w:hAnsiTheme="minorHAnsi" w:cs="Arial"/>
          <w:lang w:eastAsia="en-US"/>
        </w:rPr>
        <w:t xml:space="preserve">v Příloze č. 1 </w:t>
      </w:r>
      <w:r w:rsidR="000A0E9C" w:rsidRPr="00C538BA">
        <w:rPr>
          <w:rFonts w:asciiTheme="minorHAnsi" w:eastAsia="Calibri" w:hAnsiTheme="minorHAnsi" w:cs="Arial"/>
          <w:lang w:eastAsia="en-US"/>
        </w:rPr>
        <w:t xml:space="preserve">– Seznam pronajatých </w:t>
      </w:r>
      <w:r w:rsidR="00131A2E" w:rsidRPr="00C538BA">
        <w:rPr>
          <w:rFonts w:asciiTheme="minorHAnsi" w:eastAsia="Calibri" w:hAnsiTheme="minorHAnsi" w:cs="Arial"/>
          <w:lang w:eastAsia="en-US"/>
        </w:rPr>
        <w:t>P</w:t>
      </w:r>
      <w:r w:rsidR="00510D1C" w:rsidRPr="00C538BA">
        <w:rPr>
          <w:rFonts w:asciiTheme="minorHAnsi" w:eastAsia="Calibri" w:hAnsiTheme="minorHAnsi" w:cs="Arial"/>
          <w:lang w:eastAsia="en-US"/>
        </w:rPr>
        <w:t>rostor</w:t>
      </w:r>
      <w:r w:rsidRPr="00C538BA">
        <w:rPr>
          <w:rFonts w:asciiTheme="minorHAnsi" w:eastAsia="Calibri" w:hAnsiTheme="minorHAnsi" w:cs="Arial"/>
          <w:lang w:eastAsia="en-US"/>
        </w:rPr>
        <w:t>, kter</w:t>
      </w:r>
      <w:r w:rsidR="000A0E9C" w:rsidRPr="00C538BA">
        <w:rPr>
          <w:rFonts w:asciiTheme="minorHAnsi" w:eastAsia="Calibri" w:hAnsiTheme="minorHAnsi" w:cs="Arial"/>
          <w:lang w:eastAsia="en-US"/>
        </w:rPr>
        <w:t>á</w:t>
      </w:r>
      <w:r w:rsidRPr="00C538BA">
        <w:rPr>
          <w:rFonts w:asciiTheme="minorHAnsi" w:eastAsia="Calibri" w:hAnsiTheme="minorHAnsi" w:cs="Arial"/>
          <w:lang w:eastAsia="en-US"/>
        </w:rPr>
        <w:t xml:space="preserve"> je součástí této smlouvy, jako její </w:t>
      </w:r>
      <w:r w:rsidRPr="00C538BA">
        <w:rPr>
          <w:rFonts w:asciiTheme="minorHAnsi" w:eastAsia="Calibri" w:hAnsiTheme="minorHAnsi" w:cs="Arial"/>
          <w:u w:val="single"/>
          <w:lang w:eastAsia="en-US"/>
        </w:rPr>
        <w:t>Příloha č.</w:t>
      </w:r>
      <w:r w:rsidR="00B663FF" w:rsidRPr="00C538BA">
        <w:rPr>
          <w:rFonts w:asciiTheme="minorHAnsi" w:eastAsia="Calibri" w:hAnsiTheme="minorHAnsi" w:cs="Arial"/>
          <w:u w:val="single"/>
          <w:lang w:eastAsia="en-US"/>
        </w:rPr>
        <w:t xml:space="preserve"> </w:t>
      </w:r>
      <w:r w:rsidRPr="00C538BA">
        <w:rPr>
          <w:rFonts w:asciiTheme="minorHAnsi" w:eastAsia="Calibri" w:hAnsiTheme="minorHAnsi" w:cs="Arial"/>
          <w:u w:val="single"/>
          <w:lang w:eastAsia="en-US"/>
        </w:rPr>
        <w:t>1.</w:t>
      </w:r>
      <w:r w:rsidR="00F15747" w:rsidRPr="00C538BA">
        <w:rPr>
          <w:rFonts w:asciiTheme="minorHAnsi" w:eastAsia="Calibri" w:hAnsiTheme="minorHAnsi" w:cs="Arial"/>
          <w:u w:val="single"/>
          <w:lang w:eastAsia="en-US"/>
        </w:rPr>
        <w:t xml:space="preserve"> </w:t>
      </w:r>
    </w:p>
    <w:p w14:paraId="669BBCBB" w14:textId="180CDE38" w:rsidR="00A90DDA" w:rsidRPr="00C538BA" w:rsidRDefault="002420F5"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t>Nájemce podpis</w:t>
      </w:r>
      <w:r w:rsidR="00131A2E" w:rsidRPr="00C538BA">
        <w:rPr>
          <w:rFonts w:asciiTheme="minorHAnsi" w:eastAsia="Calibri" w:hAnsiTheme="minorHAnsi" w:cs="Arial"/>
          <w:lang w:eastAsia="en-US"/>
        </w:rPr>
        <w:t>em této smlouvy prohlašuje, že P</w:t>
      </w:r>
      <w:r w:rsidRPr="00C538BA">
        <w:rPr>
          <w:rFonts w:asciiTheme="minorHAnsi" w:eastAsia="Calibri" w:hAnsiTheme="minorHAnsi" w:cs="Arial"/>
          <w:lang w:eastAsia="en-US"/>
        </w:rPr>
        <w:t xml:space="preserve">rostory obsahují vše, co </w:t>
      </w:r>
      <w:r w:rsidR="00A90DDA" w:rsidRPr="00C538BA">
        <w:rPr>
          <w:rFonts w:asciiTheme="minorHAnsi" w:eastAsia="Calibri" w:hAnsiTheme="minorHAnsi" w:cs="Arial"/>
          <w:lang w:eastAsia="en-US"/>
        </w:rPr>
        <w:t xml:space="preserve">je zapotřebí k řádnému užívání </w:t>
      </w:r>
      <w:r w:rsidR="00394CA2">
        <w:rPr>
          <w:rFonts w:asciiTheme="minorHAnsi" w:eastAsia="Calibri" w:hAnsiTheme="minorHAnsi" w:cs="Arial"/>
          <w:lang w:eastAsia="en-US"/>
        </w:rPr>
        <w:t>P</w:t>
      </w:r>
      <w:r w:rsidRPr="00C538BA">
        <w:rPr>
          <w:rFonts w:asciiTheme="minorHAnsi" w:eastAsia="Calibri" w:hAnsiTheme="minorHAnsi" w:cs="Arial"/>
          <w:lang w:eastAsia="en-US"/>
        </w:rPr>
        <w:t>rostor dle této smlouvy.</w:t>
      </w:r>
    </w:p>
    <w:p w14:paraId="52649CE4" w14:textId="40B5C2D7" w:rsidR="00A90DDA" w:rsidRPr="00C538BA" w:rsidRDefault="002420F5"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t>Cílem této smlouvy je zřízení dočasného užív</w:t>
      </w:r>
      <w:r w:rsidR="00131A2E" w:rsidRPr="00C538BA">
        <w:rPr>
          <w:rFonts w:asciiTheme="minorHAnsi" w:eastAsia="Calibri" w:hAnsiTheme="minorHAnsi" w:cs="Arial"/>
          <w:lang w:eastAsia="en-US"/>
        </w:rPr>
        <w:t>acího práva nájemce k uvedeným P</w:t>
      </w:r>
      <w:r w:rsidRPr="00C538BA">
        <w:rPr>
          <w:rFonts w:asciiTheme="minorHAnsi" w:eastAsia="Calibri" w:hAnsiTheme="minorHAnsi" w:cs="Arial"/>
          <w:lang w:eastAsia="en-US"/>
        </w:rPr>
        <w:t xml:space="preserve">rostorům </w:t>
      </w:r>
      <w:r w:rsidR="001C6A07">
        <w:rPr>
          <w:rFonts w:asciiTheme="minorHAnsi" w:eastAsia="Calibri" w:hAnsiTheme="minorHAnsi" w:cs="Arial"/>
          <w:lang w:eastAsia="en-US"/>
        </w:rPr>
        <w:t> za účelem</w:t>
      </w:r>
      <w:r w:rsidR="001C6A07" w:rsidRPr="00C538BA">
        <w:rPr>
          <w:rFonts w:asciiTheme="minorHAnsi" w:eastAsia="Calibri" w:hAnsiTheme="minorHAnsi" w:cs="Arial"/>
          <w:lang w:eastAsia="en-US"/>
        </w:rPr>
        <w:t xml:space="preserve"> </w:t>
      </w:r>
      <w:r w:rsidR="00BC6DE5" w:rsidRPr="00C538BA">
        <w:rPr>
          <w:rFonts w:asciiTheme="minorHAnsi" w:eastAsia="Calibri" w:hAnsiTheme="minorHAnsi" w:cs="Arial"/>
          <w:lang w:eastAsia="en-US"/>
        </w:rPr>
        <w:t>uskutečňování vzdělávací, vědecké, výzkumné, inovační, umělecké a tvůrčí činnosti veřejné vysoké školy.</w:t>
      </w:r>
    </w:p>
    <w:p w14:paraId="48BA1FE9" w14:textId="776A4E96" w:rsidR="00A90DDA" w:rsidRPr="00C538BA" w:rsidRDefault="002420F5"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t>Náj</w:t>
      </w:r>
      <w:r w:rsidR="00131A2E" w:rsidRPr="00C538BA">
        <w:rPr>
          <w:rFonts w:asciiTheme="minorHAnsi" w:eastAsia="Calibri" w:hAnsiTheme="minorHAnsi" w:cs="Arial"/>
          <w:lang w:eastAsia="en-US"/>
        </w:rPr>
        <w:t>emce je oprávněn shora uvedené P</w:t>
      </w:r>
      <w:r w:rsidRPr="00C538BA">
        <w:rPr>
          <w:rFonts w:asciiTheme="minorHAnsi" w:eastAsia="Calibri" w:hAnsiTheme="minorHAnsi" w:cs="Arial"/>
          <w:lang w:eastAsia="en-US"/>
        </w:rPr>
        <w:t xml:space="preserve">rostory užívat pouze k </w:t>
      </w:r>
      <w:r w:rsidR="00BC6DE5" w:rsidRPr="00C538BA">
        <w:rPr>
          <w:rFonts w:asciiTheme="minorHAnsi" w:eastAsia="Calibri" w:hAnsiTheme="minorHAnsi" w:cs="Arial"/>
          <w:lang w:eastAsia="en-US"/>
        </w:rPr>
        <w:t>uskutečňování vzdělávací, vědecké, výzkumné, inovační, umělecké a tvůrč</w:t>
      </w:r>
      <w:r w:rsidR="00A90DDA" w:rsidRPr="00C538BA">
        <w:rPr>
          <w:rFonts w:asciiTheme="minorHAnsi" w:eastAsia="Calibri" w:hAnsiTheme="minorHAnsi" w:cs="Arial"/>
          <w:lang w:eastAsia="en-US"/>
        </w:rPr>
        <w:t>í činnosti veřejné vysoké školy.</w:t>
      </w:r>
    </w:p>
    <w:p w14:paraId="2B3B3071" w14:textId="18008A4D" w:rsidR="00A90DDA" w:rsidRPr="00C538BA" w:rsidRDefault="00A90DDA"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t>Nájemce se sezná</w:t>
      </w:r>
      <w:r w:rsidR="00131A2E" w:rsidRPr="00C538BA">
        <w:rPr>
          <w:rFonts w:asciiTheme="minorHAnsi" w:eastAsia="Calibri" w:hAnsiTheme="minorHAnsi" w:cs="Arial"/>
          <w:lang w:eastAsia="en-US"/>
        </w:rPr>
        <w:t>mil se stavem P</w:t>
      </w:r>
      <w:r w:rsidRPr="00C538BA">
        <w:rPr>
          <w:rFonts w:asciiTheme="minorHAnsi" w:eastAsia="Calibri" w:hAnsiTheme="minorHAnsi" w:cs="Arial"/>
          <w:lang w:eastAsia="en-US"/>
        </w:rPr>
        <w:t xml:space="preserve">rostorů, prohlašuje, že </w:t>
      </w:r>
      <w:r w:rsidR="00953B6D">
        <w:rPr>
          <w:rFonts w:asciiTheme="minorHAnsi" w:eastAsia="Calibri" w:hAnsiTheme="minorHAnsi" w:cs="Arial"/>
          <w:lang w:eastAsia="en-US"/>
        </w:rPr>
        <w:t>P</w:t>
      </w:r>
      <w:r w:rsidR="002420F5" w:rsidRPr="00C538BA">
        <w:rPr>
          <w:rFonts w:asciiTheme="minorHAnsi" w:eastAsia="Calibri" w:hAnsiTheme="minorHAnsi" w:cs="Arial"/>
          <w:lang w:eastAsia="en-US"/>
        </w:rPr>
        <w:t>rostory splňují veškeré podmínky vyžadované právními, hygienickými, požárními či jinými předpisy k </w:t>
      </w:r>
      <w:r w:rsidR="000A0E9C" w:rsidRPr="00C538BA">
        <w:rPr>
          <w:rFonts w:asciiTheme="minorHAnsi" w:eastAsia="Calibri" w:hAnsiTheme="minorHAnsi" w:cs="Arial"/>
          <w:lang w:eastAsia="en-US"/>
        </w:rPr>
        <w:t xml:space="preserve">uskutečňování </w:t>
      </w:r>
      <w:r w:rsidR="00B85BF4" w:rsidRPr="00C538BA">
        <w:rPr>
          <w:rFonts w:asciiTheme="minorHAnsi" w:eastAsia="Calibri" w:hAnsiTheme="minorHAnsi" w:cs="Arial"/>
          <w:lang w:eastAsia="en-US"/>
        </w:rPr>
        <w:t xml:space="preserve">vzdělávací, vědecké, výzkumné, inovační, umělecké a tvůrčí činnosti </w:t>
      </w:r>
      <w:r w:rsidR="000A0E9C" w:rsidRPr="00C538BA">
        <w:rPr>
          <w:rFonts w:asciiTheme="minorHAnsi" w:eastAsia="Calibri" w:hAnsiTheme="minorHAnsi" w:cs="Arial"/>
          <w:lang w:eastAsia="en-US"/>
        </w:rPr>
        <w:t>veřejné vysoké školy.</w:t>
      </w:r>
    </w:p>
    <w:p w14:paraId="3E7B0436" w14:textId="67C6576E" w:rsidR="002420F5" w:rsidRPr="00C538BA" w:rsidRDefault="002420F5" w:rsidP="00C538BA">
      <w:pPr>
        <w:numPr>
          <w:ilvl w:val="1"/>
          <w:numId w:val="14"/>
        </w:numPr>
        <w:tabs>
          <w:tab w:val="left" w:pos="284"/>
        </w:tabs>
        <w:suppressAutoHyphens/>
        <w:spacing w:before="120" w:after="120"/>
        <w:ind w:left="283" w:hanging="425"/>
        <w:jc w:val="both"/>
        <w:rPr>
          <w:rFonts w:asciiTheme="minorHAnsi" w:hAnsiTheme="minorHAnsi"/>
          <w:lang w:eastAsia="zh-CN"/>
        </w:rPr>
      </w:pPr>
      <w:r w:rsidRPr="00C538BA">
        <w:rPr>
          <w:rFonts w:asciiTheme="minorHAnsi" w:eastAsia="Calibri" w:hAnsiTheme="minorHAnsi" w:cs="Arial"/>
          <w:lang w:eastAsia="en-US"/>
        </w:rPr>
        <w:t xml:space="preserve">Nájemce se zavazuje užívat tyto </w:t>
      </w:r>
      <w:r w:rsidR="00131A2E" w:rsidRPr="00C538BA">
        <w:rPr>
          <w:rFonts w:asciiTheme="minorHAnsi" w:eastAsia="Calibri" w:hAnsiTheme="minorHAnsi" w:cs="Arial"/>
          <w:lang w:eastAsia="en-US"/>
        </w:rPr>
        <w:t>P</w:t>
      </w:r>
      <w:r w:rsidRPr="00C538BA">
        <w:rPr>
          <w:rFonts w:asciiTheme="minorHAnsi" w:eastAsia="Calibri" w:hAnsiTheme="minorHAnsi" w:cs="Arial"/>
          <w:lang w:eastAsia="en-US"/>
        </w:rPr>
        <w:t>rostory v souladu s touto smlouvou a platit pronajímateli za jejich užívání nájemné a úhrad</w:t>
      </w:r>
      <w:r w:rsidR="00A90DDA" w:rsidRPr="00C538BA">
        <w:rPr>
          <w:rFonts w:asciiTheme="minorHAnsi" w:eastAsia="Calibri" w:hAnsiTheme="minorHAnsi" w:cs="Arial"/>
          <w:lang w:eastAsia="en-US"/>
        </w:rPr>
        <w:t xml:space="preserve">u za služby spojené s užíváním </w:t>
      </w:r>
      <w:r w:rsidR="00953B6D">
        <w:rPr>
          <w:rFonts w:asciiTheme="minorHAnsi" w:eastAsia="Calibri" w:hAnsiTheme="minorHAnsi" w:cs="Arial"/>
          <w:lang w:eastAsia="en-US"/>
        </w:rPr>
        <w:t>P</w:t>
      </w:r>
      <w:r w:rsidR="00A90DDA" w:rsidRPr="00C538BA">
        <w:rPr>
          <w:rFonts w:asciiTheme="minorHAnsi" w:eastAsia="Calibri" w:hAnsiTheme="minorHAnsi" w:cs="Arial"/>
          <w:lang w:eastAsia="en-US"/>
        </w:rPr>
        <w:t>rostor</w:t>
      </w:r>
      <w:r w:rsidRPr="00C538BA">
        <w:rPr>
          <w:rFonts w:asciiTheme="minorHAnsi" w:eastAsia="Calibri" w:hAnsiTheme="minorHAnsi" w:cs="Arial"/>
          <w:lang w:eastAsia="en-US"/>
        </w:rPr>
        <w:t>, a to ve výši a za podmínek stanovených touto smlouvou níže.</w:t>
      </w:r>
    </w:p>
    <w:p w14:paraId="712EBDE4" w14:textId="6B57D46C" w:rsidR="008A4BA8" w:rsidRDefault="008A4BA8" w:rsidP="00C538BA">
      <w:pPr>
        <w:numPr>
          <w:ilvl w:val="1"/>
          <w:numId w:val="14"/>
        </w:numPr>
        <w:tabs>
          <w:tab w:val="left" w:pos="284"/>
        </w:tabs>
        <w:suppressAutoHyphens/>
        <w:spacing w:before="120" w:after="120"/>
        <w:ind w:hanging="592"/>
        <w:jc w:val="both"/>
        <w:rPr>
          <w:rFonts w:asciiTheme="minorHAnsi" w:hAnsiTheme="minorHAnsi"/>
          <w:lang w:eastAsia="zh-CN"/>
        </w:rPr>
      </w:pPr>
      <w:r w:rsidRPr="00C538BA">
        <w:rPr>
          <w:rFonts w:asciiTheme="minorHAnsi" w:hAnsiTheme="minorHAnsi"/>
          <w:lang w:eastAsia="zh-CN"/>
        </w:rPr>
        <w:t>Nájemce si zajistí na vlastní náklady veškerou obvyklou údržbu a úklid</w:t>
      </w:r>
      <w:r w:rsidR="00543A9C" w:rsidRPr="00C538BA">
        <w:rPr>
          <w:rFonts w:asciiTheme="minorHAnsi" w:hAnsiTheme="minorHAnsi"/>
          <w:lang w:eastAsia="zh-CN"/>
        </w:rPr>
        <w:t xml:space="preserve"> Prostor</w:t>
      </w:r>
      <w:r w:rsidRPr="00C538BA">
        <w:rPr>
          <w:rFonts w:asciiTheme="minorHAnsi" w:hAnsiTheme="minorHAnsi"/>
          <w:lang w:eastAsia="zh-CN"/>
        </w:rPr>
        <w:t>.</w:t>
      </w:r>
    </w:p>
    <w:p w14:paraId="237D3430" w14:textId="609A34B5" w:rsidR="007E4A69" w:rsidRPr="00C538BA" w:rsidRDefault="007E4A69" w:rsidP="00C538BA">
      <w:pPr>
        <w:numPr>
          <w:ilvl w:val="1"/>
          <w:numId w:val="14"/>
        </w:numPr>
        <w:tabs>
          <w:tab w:val="left" w:pos="284"/>
        </w:tabs>
        <w:suppressAutoHyphens/>
        <w:spacing w:before="120" w:after="120"/>
        <w:ind w:hanging="592"/>
        <w:jc w:val="both"/>
        <w:rPr>
          <w:rFonts w:asciiTheme="minorHAnsi" w:hAnsiTheme="minorHAnsi"/>
          <w:lang w:eastAsia="zh-CN"/>
        </w:rPr>
      </w:pPr>
      <w:r>
        <w:rPr>
          <w:rFonts w:asciiTheme="minorHAnsi" w:hAnsiTheme="minorHAnsi"/>
          <w:lang w:eastAsia="zh-CN"/>
        </w:rPr>
        <w:t xml:space="preserve">Nájemce potvrzuje, že Prostory ke dni uzavření této smlouvy do dočasného užívání převzal. </w:t>
      </w:r>
    </w:p>
    <w:p w14:paraId="105D733F" w14:textId="77777777" w:rsidR="002420F5" w:rsidRPr="00C538BA" w:rsidRDefault="002420F5" w:rsidP="00C538BA">
      <w:pPr>
        <w:spacing w:line="274" w:lineRule="auto"/>
        <w:jc w:val="both"/>
        <w:rPr>
          <w:rFonts w:ascii="Arial" w:eastAsia="Calibri" w:hAnsi="Arial" w:cs="Arial"/>
          <w:sz w:val="22"/>
          <w:szCs w:val="22"/>
          <w:lang w:eastAsia="en-US"/>
        </w:rPr>
      </w:pPr>
    </w:p>
    <w:p w14:paraId="7BA88CAF" w14:textId="77777777" w:rsidR="00892D86" w:rsidRPr="00C538BA" w:rsidRDefault="00892D86" w:rsidP="00C538BA">
      <w:pPr>
        <w:suppressAutoHyphens/>
        <w:jc w:val="center"/>
        <w:rPr>
          <w:rFonts w:ascii="Calibri" w:hAnsi="Calibri"/>
          <w:b/>
          <w:snapToGrid w:val="0"/>
          <w:lang w:eastAsia="zh-CN"/>
        </w:rPr>
      </w:pPr>
      <w:r w:rsidRPr="00C538BA">
        <w:rPr>
          <w:rFonts w:ascii="Calibri" w:hAnsi="Calibri"/>
          <w:b/>
          <w:snapToGrid w:val="0"/>
          <w:lang w:eastAsia="zh-CN"/>
        </w:rPr>
        <w:t>Článek II.</w:t>
      </w:r>
    </w:p>
    <w:p w14:paraId="607BC594" w14:textId="0757A3C6" w:rsidR="008A4BA8" w:rsidRDefault="00892D86" w:rsidP="00C538BA">
      <w:pPr>
        <w:suppressAutoHyphens/>
        <w:spacing w:after="120"/>
        <w:jc w:val="center"/>
        <w:rPr>
          <w:rFonts w:ascii="Calibri" w:hAnsi="Calibri"/>
          <w:b/>
          <w:snapToGrid w:val="0"/>
          <w:u w:val="single"/>
          <w:lang w:eastAsia="zh-CN"/>
        </w:rPr>
      </w:pPr>
      <w:r w:rsidRPr="00C538BA">
        <w:rPr>
          <w:rFonts w:ascii="Calibri" w:hAnsi="Calibri"/>
          <w:b/>
          <w:snapToGrid w:val="0"/>
          <w:u w:val="single"/>
          <w:lang w:eastAsia="zh-CN"/>
        </w:rPr>
        <w:t>Výše nájemného, splatnost a způsob jeho platby</w:t>
      </w:r>
    </w:p>
    <w:p w14:paraId="685FCC6F" w14:textId="77777777" w:rsidR="002C0A58" w:rsidRPr="00C538BA" w:rsidRDefault="002C0A58" w:rsidP="00C538BA">
      <w:pPr>
        <w:suppressAutoHyphens/>
        <w:spacing w:after="120"/>
        <w:jc w:val="center"/>
        <w:rPr>
          <w:rFonts w:ascii="Calibri" w:hAnsi="Calibri"/>
          <w:b/>
          <w:snapToGrid w:val="0"/>
          <w:u w:val="single"/>
          <w:lang w:eastAsia="zh-CN"/>
        </w:rPr>
      </w:pPr>
    </w:p>
    <w:p w14:paraId="1B3BBA5E" w14:textId="3F14FE4A" w:rsidR="008A4BA8" w:rsidRPr="00C538BA" w:rsidRDefault="008A4BA8" w:rsidP="00C538BA">
      <w:pPr>
        <w:numPr>
          <w:ilvl w:val="1"/>
          <w:numId w:val="18"/>
        </w:numPr>
        <w:spacing w:after="120"/>
        <w:ind w:left="284" w:hanging="426"/>
        <w:jc w:val="both"/>
        <w:rPr>
          <w:rFonts w:ascii="Calibri" w:hAnsi="Calibri"/>
          <w:snapToGrid w:val="0"/>
        </w:rPr>
      </w:pPr>
      <w:r w:rsidRPr="00C538BA">
        <w:rPr>
          <w:rFonts w:ascii="Calibri" w:hAnsi="Calibri"/>
        </w:rPr>
        <w:t>Nájemné za přenechan</w:t>
      </w:r>
      <w:r w:rsidR="001C6A07">
        <w:rPr>
          <w:rFonts w:ascii="Calibri" w:hAnsi="Calibri"/>
        </w:rPr>
        <w:t>é</w:t>
      </w:r>
      <w:r w:rsidRPr="00C538BA">
        <w:rPr>
          <w:rFonts w:ascii="Calibri" w:hAnsi="Calibri"/>
        </w:rPr>
        <w:t xml:space="preserve"> </w:t>
      </w:r>
      <w:r w:rsidR="00B54085" w:rsidRPr="00C538BA">
        <w:rPr>
          <w:rFonts w:ascii="Calibri" w:hAnsi="Calibri"/>
        </w:rPr>
        <w:t>Prostory</w:t>
      </w:r>
      <w:r w:rsidRPr="00C538BA">
        <w:rPr>
          <w:rFonts w:ascii="Calibri" w:hAnsi="Calibri"/>
        </w:rPr>
        <w:t xml:space="preserve"> činí 1.738.068,</w:t>
      </w:r>
      <w:r w:rsidRPr="00C538BA">
        <w:rPr>
          <w:rFonts w:ascii="Calibri" w:hAnsi="Calibri"/>
          <w:snapToGrid w:val="0"/>
        </w:rPr>
        <w:t>- Kč/rok bez DPH. DPH se řídí platným zákonem o dani z přidané hodnoty.</w:t>
      </w:r>
    </w:p>
    <w:p w14:paraId="6BB716CA" w14:textId="77777777" w:rsidR="00BD0606" w:rsidRPr="00C538BA" w:rsidRDefault="008A4BA8" w:rsidP="00C538BA">
      <w:pPr>
        <w:numPr>
          <w:ilvl w:val="1"/>
          <w:numId w:val="18"/>
        </w:numPr>
        <w:suppressAutoHyphens/>
        <w:spacing w:before="120" w:after="120"/>
        <w:ind w:left="284" w:hanging="426"/>
        <w:jc w:val="both"/>
        <w:rPr>
          <w:rFonts w:ascii="Calibri" w:hAnsi="Calibri"/>
          <w:lang w:eastAsia="zh-CN"/>
        </w:rPr>
      </w:pPr>
      <w:r w:rsidRPr="00C538BA">
        <w:rPr>
          <w:rFonts w:ascii="Calibri" w:hAnsi="Calibri"/>
          <w:lang w:eastAsia="zh-CN"/>
        </w:rPr>
        <w:t>N</w:t>
      </w:r>
      <w:r w:rsidR="00131A2E" w:rsidRPr="00C538BA">
        <w:rPr>
          <w:rFonts w:ascii="Calibri" w:hAnsi="Calibri"/>
          <w:lang w:eastAsia="zh-CN"/>
        </w:rPr>
        <w:t>ájemné za přenechané P</w:t>
      </w:r>
      <w:r w:rsidR="00892D86" w:rsidRPr="00C538BA">
        <w:rPr>
          <w:rFonts w:ascii="Calibri" w:hAnsi="Calibri"/>
          <w:lang w:eastAsia="zh-CN"/>
        </w:rPr>
        <w:t xml:space="preserve">rostory </w:t>
      </w:r>
      <w:r w:rsidRPr="00C538BA">
        <w:rPr>
          <w:rFonts w:ascii="Calibri" w:hAnsi="Calibri"/>
          <w:lang w:eastAsia="zh-CN"/>
        </w:rPr>
        <w:t xml:space="preserve">se zavazuje nájemce platit v pravidelných </w:t>
      </w:r>
      <w:r w:rsidR="00BD0606" w:rsidRPr="00C538BA">
        <w:rPr>
          <w:rFonts w:ascii="Calibri" w:hAnsi="Calibri"/>
          <w:lang w:eastAsia="zh-CN"/>
        </w:rPr>
        <w:t>měsíčních splátkách, tj. ve výši</w:t>
      </w:r>
      <w:r w:rsidR="00892D86" w:rsidRPr="00C538BA">
        <w:rPr>
          <w:rFonts w:ascii="Calibri" w:hAnsi="Calibri"/>
          <w:lang w:eastAsia="zh-CN"/>
        </w:rPr>
        <w:t xml:space="preserve"> 144.839,- Kč/měsíc bez DPH (slovy: </w:t>
      </w:r>
      <w:proofErr w:type="spellStart"/>
      <w:r w:rsidR="00BD0606" w:rsidRPr="00C538BA">
        <w:rPr>
          <w:rFonts w:ascii="Calibri" w:hAnsi="Calibri"/>
          <w:lang w:eastAsia="zh-CN"/>
        </w:rPr>
        <w:t>stočtyřicetčtyřitisíceosmsettřicetdevět</w:t>
      </w:r>
      <w:r w:rsidR="00892D86" w:rsidRPr="00C538BA">
        <w:rPr>
          <w:rFonts w:ascii="Calibri" w:hAnsi="Calibri"/>
          <w:lang w:eastAsia="zh-CN"/>
        </w:rPr>
        <w:t>korun</w:t>
      </w:r>
      <w:proofErr w:type="spellEnd"/>
      <w:r w:rsidR="00892D86" w:rsidRPr="00C538BA">
        <w:rPr>
          <w:rFonts w:ascii="Calibri" w:hAnsi="Calibri"/>
          <w:lang w:eastAsia="zh-CN"/>
        </w:rPr>
        <w:t xml:space="preserve"> českých). </w:t>
      </w:r>
    </w:p>
    <w:p w14:paraId="63B8B8DF" w14:textId="61E9E9D8" w:rsidR="00BD0606" w:rsidRPr="00C538BA" w:rsidRDefault="00BD0606" w:rsidP="00C538BA">
      <w:pPr>
        <w:numPr>
          <w:ilvl w:val="1"/>
          <w:numId w:val="18"/>
        </w:numPr>
        <w:suppressAutoHyphens/>
        <w:spacing w:before="120" w:after="120"/>
        <w:ind w:left="284" w:hanging="426"/>
        <w:jc w:val="both"/>
        <w:rPr>
          <w:rFonts w:ascii="Calibri" w:hAnsi="Calibri"/>
          <w:lang w:eastAsia="zh-CN"/>
        </w:rPr>
      </w:pPr>
      <w:r w:rsidRPr="00C538BA">
        <w:rPr>
          <w:rFonts w:ascii="Calibri" w:hAnsi="Calibri"/>
          <w:lang w:eastAsia="zh-CN"/>
        </w:rPr>
        <w:t>Splátku</w:t>
      </w:r>
      <w:r w:rsidR="00131A2E" w:rsidRPr="00C538BA">
        <w:rPr>
          <w:rFonts w:ascii="Calibri" w:hAnsi="Calibri"/>
          <w:lang w:eastAsia="zh-CN"/>
        </w:rPr>
        <w:t xml:space="preserve"> nájemné</w:t>
      </w:r>
      <w:r w:rsidRPr="00C538BA">
        <w:rPr>
          <w:rFonts w:ascii="Calibri" w:hAnsi="Calibri"/>
          <w:lang w:eastAsia="zh-CN"/>
        </w:rPr>
        <w:t>ho</w:t>
      </w:r>
      <w:r w:rsidR="00131A2E" w:rsidRPr="00C538BA">
        <w:rPr>
          <w:rFonts w:ascii="Calibri" w:hAnsi="Calibri"/>
          <w:lang w:eastAsia="zh-CN"/>
        </w:rPr>
        <w:t xml:space="preserve"> za přenechané P</w:t>
      </w:r>
      <w:r w:rsidR="00892D86" w:rsidRPr="00C538BA">
        <w:rPr>
          <w:rFonts w:ascii="Calibri" w:hAnsi="Calibri"/>
          <w:lang w:eastAsia="zh-CN"/>
        </w:rPr>
        <w:t xml:space="preserve">rostory se </w:t>
      </w:r>
      <w:r w:rsidRPr="00C538BA">
        <w:rPr>
          <w:rFonts w:ascii="Calibri" w:hAnsi="Calibri"/>
          <w:lang w:eastAsia="zh-CN"/>
        </w:rPr>
        <w:t xml:space="preserve">nájemce zavazuje </w:t>
      </w:r>
      <w:r w:rsidR="00892D86" w:rsidRPr="00C538BA">
        <w:rPr>
          <w:rFonts w:ascii="Calibri" w:hAnsi="Calibri"/>
          <w:lang w:eastAsia="zh-CN"/>
        </w:rPr>
        <w:t xml:space="preserve">platit </w:t>
      </w:r>
      <w:r w:rsidRPr="00C538BA">
        <w:rPr>
          <w:rFonts w:ascii="Calibri" w:hAnsi="Calibri"/>
          <w:lang w:eastAsia="zh-CN"/>
        </w:rPr>
        <w:t>ke každému 20. dni příslušného kalendářního měsíce</w:t>
      </w:r>
      <w:r w:rsidR="00892D86" w:rsidRPr="00C538BA">
        <w:rPr>
          <w:rFonts w:ascii="Calibri" w:hAnsi="Calibri"/>
          <w:lang w:eastAsia="zh-CN"/>
        </w:rPr>
        <w:t xml:space="preserve"> na účet pronajímatele č. </w:t>
      </w:r>
      <w:r w:rsidR="00A8300C" w:rsidRPr="00C538BA">
        <w:rPr>
          <w:rFonts w:asciiTheme="minorHAnsi" w:eastAsia="Calibri" w:hAnsiTheme="minorHAnsi" w:cs="Arial"/>
          <w:lang w:eastAsia="en-US"/>
        </w:rPr>
        <w:t xml:space="preserve">123-1205380267/0100, </w:t>
      </w:r>
      <w:r w:rsidR="00892D86" w:rsidRPr="00C538BA">
        <w:rPr>
          <w:rFonts w:ascii="Calibri" w:hAnsi="Calibri"/>
          <w:lang w:eastAsia="zh-CN"/>
        </w:rPr>
        <w:t>variabilní symbol</w:t>
      </w:r>
      <w:r w:rsidR="00131A2E" w:rsidRPr="00C538BA">
        <w:rPr>
          <w:rFonts w:ascii="Calibri" w:hAnsi="Calibri"/>
          <w:lang w:eastAsia="zh-CN"/>
        </w:rPr>
        <w:t xml:space="preserve"> 1777084220</w:t>
      </w:r>
      <w:r w:rsidR="00892D86" w:rsidRPr="00C538BA">
        <w:rPr>
          <w:rFonts w:ascii="Calibri" w:hAnsi="Calibri"/>
          <w:lang w:eastAsia="zh-CN"/>
        </w:rPr>
        <w:t>, vedený u Komerční banky, a.s., pobočka v Ústí nad Labem.</w:t>
      </w:r>
    </w:p>
    <w:p w14:paraId="7550927D" w14:textId="45F248CD" w:rsidR="00BD0606" w:rsidRPr="0063698C" w:rsidRDefault="00B82B72" w:rsidP="00C538BA">
      <w:pPr>
        <w:numPr>
          <w:ilvl w:val="1"/>
          <w:numId w:val="18"/>
        </w:numPr>
        <w:suppressAutoHyphens/>
        <w:spacing w:before="120" w:after="120"/>
        <w:ind w:left="284" w:hanging="426"/>
        <w:jc w:val="both"/>
        <w:rPr>
          <w:rFonts w:ascii="Calibri" w:hAnsi="Calibri"/>
          <w:bCs/>
          <w:lang w:eastAsia="zh-CN"/>
        </w:rPr>
      </w:pPr>
      <w:r w:rsidRPr="0063698C">
        <w:rPr>
          <w:rFonts w:ascii="Calibri" w:hAnsi="Calibri"/>
          <w:bCs/>
          <w:lang w:eastAsia="zh-CN"/>
        </w:rPr>
        <w:t xml:space="preserve">Bezdůvodné obohacení </w:t>
      </w:r>
      <w:r w:rsidR="001C4B28" w:rsidRPr="0063698C">
        <w:rPr>
          <w:rFonts w:ascii="Calibri" w:hAnsi="Calibri"/>
          <w:bCs/>
          <w:lang w:eastAsia="zh-CN"/>
        </w:rPr>
        <w:t xml:space="preserve">vzniklé na straně nájemce </w:t>
      </w:r>
      <w:r w:rsidR="00892D86" w:rsidRPr="0063698C">
        <w:rPr>
          <w:rFonts w:ascii="Calibri" w:hAnsi="Calibri"/>
          <w:bCs/>
          <w:lang w:eastAsia="zh-CN"/>
        </w:rPr>
        <w:t xml:space="preserve">za dobu bez smluvního užívání od 1. </w:t>
      </w:r>
      <w:r w:rsidR="00416E27" w:rsidRPr="0063698C">
        <w:rPr>
          <w:rFonts w:ascii="Calibri" w:hAnsi="Calibri"/>
          <w:bCs/>
          <w:lang w:eastAsia="zh-CN"/>
        </w:rPr>
        <w:t>1</w:t>
      </w:r>
      <w:r w:rsidR="00892D86" w:rsidRPr="0063698C">
        <w:rPr>
          <w:rFonts w:ascii="Calibri" w:hAnsi="Calibri"/>
          <w:bCs/>
          <w:lang w:eastAsia="zh-CN"/>
        </w:rPr>
        <w:t xml:space="preserve">. 2020 do </w:t>
      </w:r>
      <w:r w:rsidR="00480D49" w:rsidRPr="0063698C">
        <w:rPr>
          <w:rFonts w:ascii="Calibri" w:hAnsi="Calibri"/>
          <w:bCs/>
          <w:lang w:eastAsia="zh-CN"/>
        </w:rPr>
        <w:t>3</w:t>
      </w:r>
      <w:r w:rsidR="009153EB" w:rsidRPr="0063698C">
        <w:rPr>
          <w:rFonts w:ascii="Calibri" w:hAnsi="Calibri"/>
          <w:bCs/>
          <w:lang w:eastAsia="zh-CN"/>
        </w:rPr>
        <w:t>1</w:t>
      </w:r>
      <w:r w:rsidR="00480D49" w:rsidRPr="0063698C">
        <w:rPr>
          <w:rFonts w:ascii="Calibri" w:hAnsi="Calibri"/>
          <w:bCs/>
          <w:lang w:eastAsia="zh-CN"/>
        </w:rPr>
        <w:t xml:space="preserve">. </w:t>
      </w:r>
      <w:r w:rsidR="00BB26C9">
        <w:rPr>
          <w:rFonts w:ascii="Calibri" w:hAnsi="Calibri"/>
          <w:bCs/>
          <w:lang w:eastAsia="zh-CN"/>
        </w:rPr>
        <w:t>8</w:t>
      </w:r>
      <w:r w:rsidR="00892D86" w:rsidRPr="0063698C">
        <w:rPr>
          <w:rFonts w:ascii="Calibri" w:hAnsi="Calibri"/>
          <w:bCs/>
          <w:lang w:eastAsia="zh-CN"/>
        </w:rPr>
        <w:t xml:space="preserve">. 2020 ve výši </w:t>
      </w:r>
      <w:r w:rsidR="00AA2E14" w:rsidRPr="0063698C">
        <w:rPr>
          <w:rFonts w:ascii="Calibri" w:hAnsi="Calibri"/>
          <w:bCs/>
          <w:lang w:eastAsia="zh-CN"/>
        </w:rPr>
        <w:t>1.</w:t>
      </w:r>
      <w:r w:rsidR="00BB26C9">
        <w:rPr>
          <w:rFonts w:ascii="Calibri" w:hAnsi="Calibri"/>
          <w:bCs/>
          <w:lang w:eastAsia="zh-CN"/>
        </w:rPr>
        <w:t>158</w:t>
      </w:r>
      <w:r w:rsidR="00AA2E14" w:rsidRPr="0063698C">
        <w:rPr>
          <w:rFonts w:ascii="Calibri" w:hAnsi="Calibri"/>
          <w:bCs/>
          <w:lang w:eastAsia="zh-CN"/>
        </w:rPr>
        <w:t>.</w:t>
      </w:r>
      <w:r w:rsidR="00BB26C9">
        <w:rPr>
          <w:rFonts w:ascii="Calibri" w:hAnsi="Calibri"/>
          <w:bCs/>
          <w:lang w:eastAsia="zh-CN"/>
        </w:rPr>
        <w:t>712</w:t>
      </w:r>
      <w:r w:rsidR="00892D86" w:rsidRPr="0063698C">
        <w:rPr>
          <w:rFonts w:ascii="Calibri" w:hAnsi="Calibri"/>
          <w:bCs/>
          <w:lang w:eastAsia="zh-CN"/>
        </w:rPr>
        <w:t>,</w:t>
      </w:r>
      <w:r w:rsidR="00AA2E14" w:rsidRPr="0063698C">
        <w:rPr>
          <w:rFonts w:ascii="Calibri" w:hAnsi="Calibri"/>
          <w:bCs/>
          <w:lang w:eastAsia="zh-CN"/>
        </w:rPr>
        <w:t xml:space="preserve"> </w:t>
      </w:r>
      <w:r w:rsidR="00892D86" w:rsidRPr="0063698C">
        <w:rPr>
          <w:rFonts w:ascii="Calibri" w:hAnsi="Calibri"/>
          <w:bCs/>
          <w:lang w:eastAsia="zh-CN"/>
        </w:rPr>
        <w:t>- Kč</w:t>
      </w:r>
      <w:r w:rsidR="00113459" w:rsidRPr="0063698C">
        <w:rPr>
          <w:rFonts w:ascii="Calibri" w:hAnsi="Calibri"/>
          <w:bCs/>
          <w:lang w:eastAsia="zh-CN"/>
        </w:rPr>
        <w:t xml:space="preserve"> bez DPH</w:t>
      </w:r>
      <w:r w:rsidR="00892D86" w:rsidRPr="0063698C">
        <w:rPr>
          <w:rFonts w:ascii="Calibri" w:hAnsi="Calibri"/>
          <w:bCs/>
          <w:lang w:eastAsia="zh-CN"/>
        </w:rPr>
        <w:t xml:space="preserve"> se nájemce zavazuje </w:t>
      </w:r>
      <w:r w:rsidR="001C4B28" w:rsidRPr="0063698C">
        <w:rPr>
          <w:rFonts w:ascii="Calibri" w:hAnsi="Calibri"/>
          <w:bCs/>
          <w:lang w:eastAsia="zh-CN"/>
        </w:rPr>
        <w:t xml:space="preserve">pronajímateli </w:t>
      </w:r>
      <w:r w:rsidR="00892D86" w:rsidRPr="0063698C">
        <w:rPr>
          <w:rFonts w:ascii="Calibri" w:hAnsi="Calibri"/>
          <w:bCs/>
          <w:lang w:eastAsia="zh-CN"/>
        </w:rPr>
        <w:t xml:space="preserve">uhradit do </w:t>
      </w:r>
      <w:r w:rsidR="000F7E8B" w:rsidRPr="0063698C">
        <w:rPr>
          <w:rFonts w:ascii="Calibri" w:hAnsi="Calibri"/>
          <w:bCs/>
          <w:lang w:eastAsia="zh-CN"/>
        </w:rPr>
        <w:t>3</w:t>
      </w:r>
      <w:r w:rsidR="00BB26C9">
        <w:rPr>
          <w:rFonts w:ascii="Calibri" w:hAnsi="Calibri"/>
          <w:bCs/>
          <w:lang w:eastAsia="zh-CN"/>
        </w:rPr>
        <w:t>0</w:t>
      </w:r>
      <w:r w:rsidR="00892D86" w:rsidRPr="0063698C">
        <w:rPr>
          <w:rFonts w:ascii="Calibri" w:hAnsi="Calibri"/>
          <w:bCs/>
          <w:lang w:eastAsia="zh-CN"/>
        </w:rPr>
        <w:t xml:space="preserve">. </w:t>
      </w:r>
      <w:r w:rsidR="00BB26C9">
        <w:rPr>
          <w:rFonts w:ascii="Calibri" w:hAnsi="Calibri"/>
          <w:bCs/>
          <w:lang w:eastAsia="zh-CN"/>
        </w:rPr>
        <w:t>9</w:t>
      </w:r>
      <w:r w:rsidR="00892D86" w:rsidRPr="0063698C">
        <w:rPr>
          <w:rFonts w:ascii="Calibri" w:hAnsi="Calibri"/>
          <w:bCs/>
          <w:lang w:eastAsia="zh-CN"/>
        </w:rPr>
        <w:t xml:space="preserve">. 2020. </w:t>
      </w:r>
    </w:p>
    <w:p w14:paraId="4E2E6925" w14:textId="0EB85162" w:rsidR="00BD0606" w:rsidRPr="00C538BA" w:rsidRDefault="00892D86" w:rsidP="00C538BA">
      <w:pPr>
        <w:numPr>
          <w:ilvl w:val="1"/>
          <w:numId w:val="18"/>
        </w:numPr>
        <w:suppressAutoHyphens/>
        <w:spacing w:before="120" w:after="120"/>
        <w:ind w:left="284" w:hanging="426"/>
        <w:jc w:val="both"/>
        <w:rPr>
          <w:rFonts w:ascii="Calibri" w:hAnsi="Calibri"/>
          <w:lang w:eastAsia="zh-CN"/>
        </w:rPr>
      </w:pPr>
      <w:r w:rsidRPr="00C538BA">
        <w:rPr>
          <w:rFonts w:ascii="Calibri" w:hAnsi="Calibri"/>
          <w:lang w:eastAsia="zh-CN"/>
        </w:rPr>
        <w:t>Včasnou úhradou nájemného nebo jiné platby na základě této smlouvy se rozumí připsání příslušné částky v plné výši na účet pronajímatele do dne splatnosti takové platby.</w:t>
      </w:r>
    </w:p>
    <w:p w14:paraId="56A6A3E6" w14:textId="6584913F" w:rsidR="00892D86" w:rsidRPr="00C538BA" w:rsidRDefault="00892D86" w:rsidP="00C538BA">
      <w:pPr>
        <w:numPr>
          <w:ilvl w:val="1"/>
          <w:numId w:val="18"/>
        </w:numPr>
        <w:suppressAutoHyphens/>
        <w:spacing w:before="120" w:after="120"/>
        <w:ind w:left="284" w:hanging="426"/>
        <w:jc w:val="both"/>
        <w:rPr>
          <w:rFonts w:ascii="Calibri" w:hAnsi="Calibri"/>
          <w:lang w:eastAsia="zh-CN"/>
        </w:rPr>
      </w:pPr>
      <w:r w:rsidRPr="00C538BA">
        <w:rPr>
          <w:rFonts w:ascii="Calibri" w:hAnsi="Calibri"/>
          <w:lang w:eastAsia="zh-CN"/>
        </w:rPr>
        <w:t xml:space="preserve">Vedle nájemného se nájemce zavazuje hradit vlastními náklady veškeré platby za dodávky služeb spojených s pronájmem předmětu nájmu, tj. zejména za dodávky tepla, TUV, vodné a stočné, elektrické energie, včetně odvozu odpadů. </w:t>
      </w:r>
    </w:p>
    <w:p w14:paraId="32059846" w14:textId="66F18234" w:rsidR="009B3732" w:rsidRPr="00C538BA" w:rsidRDefault="009B3732" w:rsidP="00C538BA">
      <w:pPr>
        <w:numPr>
          <w:ilvl w:val="1"/>
          <w:numId w:val="18"/>
        </w:numPr>
        <w:suppressAutoHyphens/>
        <w:spacing w:before="120" w:after="120"/>
        <w:ind w:left="284" w:hanging="568"/>
        <w:jc w:val="both"/>
        <w:rPr>
          <w:rFonts w:ascii="Calibri" w:hAnsi="Calibri"/>
          <w:lang w:eastAsia="zh-CN"/>
        </w:rPr>
      </w:pPr>
      <w:r w:rsidRPr="00C538BA">
        <w:rPr>
          <w:rFonts w:ascii="Calibri" w:hAnsi="Calibri"/>
          <w:lang w:eastAsia="zh-CN"/>
        </w:rPr>
        <w:t>Měsíční zálohy za energie a služby spojené s užíváním Prostorů činí:</w:t>
      </w:r>
    </w:p>
    <w:p w14:paraId="530D6260" w14:textId="63D440A8" w:rsidR="009B3732" w:rsidRPr="00C538BA" w:rsidRDefault="009B3732" w:rsidP="00C538BA">
      <w:pPr>
        <w:ind w:left="426" w:firstLine="283"/>
        <w:jc w:val="both"/>
        <w:rPr>
          <w:rFonts w:asciiTheme="minorHAnsi" w:hAnsiTheme="minorHAnsi" w:cstheme="minorHAnsi"/>
        </w:rPr>
      </w:pPr>
      <w:r w:rsidRPr="00C538BA">
        <w:rPr>
          <w:rFonts w:asciiTheme="minorHAnsi" w:hAnsiTheme="minorHAnsi" w:cstheme="minorHAnsi"/>
        </w:rPr>
        <w:t>Elektřina …………………….</w:t>
      </w:r>
      <w:proofErr w:type="gramStart"/>
      <w:r w:rsidRPr="00C538BA">
        <w:rPr>
          <w:rFonts w:asciiTheme="minorHAnsi" w:hAnsiTheme="minorHAnsi" w:cstheme="minorHAnsi"/>
        </w:rPr>
        <w:t>…...</w:t>
      </w:r>
      <w:r w:rsidRPr="00C538BA">
        <w:rPr>
          <w:rFonts w:asciiTheme="minorHAnsi" w:hAnsiTheme="minorHAnsi" w:cstheme="minorHAnsi"/>
        </w:rPr>
        <w:tab/>
        <w:t>35 000,</w:t>
      </w:r>
      <w:proofErr w:type="gramEnd"/>
      <w:r w:rsidRPr="00C538BA">
        <w:rPr>
          <w:rFonts w:asciiTheme="minorHAnsi" w:hAnsiTheme="minorHAnsi" w:cstheme="minorHAnsi"/>
        </w:rPr>
        <w:t>- Kč bez DPH</w:t>
      </w:r>
    </w:p>
    <w:p w14:paraId="4383EF97" w14:textId="5DBC012E" w:rsidR="009B3732" w:rsidRPr="00C538BA" w:rsidRDefault="009B3732" w:rsidP="00C538BA">
      <w:pPr>
        <w:ind w:left="426" w:firstLine="283"/>
        <w:jc w:val="both"/>
        <w:rPr>
          <w:rFonts w:asciiTheme="minorHAnsi" w:hAnsiTheme="minorHAnsi" w:cstheme="minorHAnsi"/>
        </w:rPr>
      </w:pPr>
      <w:r w:rsidRPr="00C538BA">
        <w:rPr>
          <w:rFonts w:asciiTheme="minorHAnsi" w:hAnsiTheme="minorHAnsi" w:cstheme="minorHAnsi"/>
        </w:rPr>
        <w:t>Vytápění ……</w:t>
      </w:r>
      <w:proofErr w:type="gramStart"/>
      <w:r w:rsidRPr="00C538BA">
        <w:rPr>
          <w:rFonts w:asciiTheme="minorHAnsi" w:hAnsiTheme="minorHAnsi" w:cstheme="minorHAnsi"/>
        </w:rPr>
        <w:t>…..…</w:t>
      </w:r>
      <w:proofErr w:type="gramEnd"/>
      <w:r w:rsidRPr="00C538BA">
        <w:rPr>
          <w:rFonts w:asciiTheme="minorHAnsi" w:hAnsiTheme="minorHAnsi" w:cstheme="minorHAnsi"/>
        </w:rPr>
        <w:t>…..………....</w:t>
      </w:r>
      <w:r w:rsidRPr="00C538BA">
        <w:rPr>
          <w:rFonts w:asciiTheme="minorHAnsi" w:hAnsiTheme="minorHAnsi" w:cstheme="minorHAnsi"/>
        </w:rPr>
        <w:tab/>
        <w:t>52 000,- Kč bez DPH</w:t>
      </w:r>
    </w:p>
    <w:p w14:paraId="378B5138" w14:textId="108635A1" w:rsidR="009B3732" w:rsidRPr="00C538BA" w:rsidRDefault="009B3732" w:rsidP="00C538BA">
      <w:pPr>
        <w:ind w:left="426" w:firstLine="283"/>
        <w:jc w:val="both"/>
        <w:rPr>
          <w:rFonts w:asciiTheme="minorHAnsi" w:hAnsiTheme="minorHAnsi" w:cstheme="minorHAnsi"/>
        </w:rPr>
      </w:pPr>
      <w:r w:rsidRPr="00C538BA">
        <w:rPr>
          <w:rFonts w:asciiTheme="minorHAnsi" w:hAnsiTheme="minorHAnsi" w:cstheme="minorHAnsi"/>
        </w:rPr>
        <w:t>Teplá voda ………………….</w:t>
      </w:r>
      <w:proofErr w:type="gramStart"/>
      <w:r w:rsidRPr="00C538BA">
        <w:rPr>
          <w:rFonts w:asciiTheme="minorHAnsi" w:hAnsiTheme="minorHAnsi" w:cstheme="minorHAnsi"/>
        </w:rPr>
        <w:t>…....</w:t>
      </w:r>
      <w:r w:rsidRPr="00C538BA">
        <w:rPr>
          <w:rFonts w:asciiTheme="minorHAnsi" w:hAnsiTheme="minorHAnsi" w:cstheme="minorHAnsi"/>
        </w:rPr>
        <w:tab/>
        <w:t>22 000,</w:t>
      </w:r>
      <w:proofErr w:type="gramEnd"/>
      <w:r w:rsidRPr="00C538BA">
        <w:rPr>
          <w:rFonts w:asciiTheme="minorHAnsi" w:hAnsiTheme="minorHAnsi" w:cstheme="minorHAnsi"/>
        </w:rPr>
        <w:t>- Kč bez DPH</w:t>
      </w:r>
    </w:p>
    <w:p w14:paraId="76B79141" w14:textId="3B45F3EB" w:rsidR="009B3732" w:rsidRPr="00C538BA" w:rsidRDefault="009B3732" w:rsidP="00C538BA">
      <w:pPr>
        <w:ind w:left="426" w:firstLine="283"/>
        <w:jc w:val="both"/>
        <w:rPr>
          <w:rFonts w:asciiTheme="minorHAnsi" w:eastAsia="Calibri" w:hAnsiTheme="minorHAnsi" w:cstheme="minorHAnsi"/>
          <w:lang w:eastAsia="en-US"/>
        </w:rPr>
      </w:pPr>
      <w:r w:rsidRPr="00C538BA">
        <w:rPr>
          <w:rFonts w:asciiTheme="minorHAnsi" w:eastAsia="Calibri" w:hAnsiTheme="minorHAnsi" w:cstheme="minorHAnsi"/>
          <w:lang w:eastAsia="en-US"/>
        </w:rPr>
        <w:t>Vodné ……………………</w:t>
      </w:r>
      <w:proofErr w:type="gramStart"/>
      <w:r w:rsidRPr="00C538BA">
        <w:rPr>
          <w:rFonts w:asciiTheme="minorHAnsi" w:eastAsia="Calibri" w:hAnsiTheme="minorHAnsi" w:cstheme="minorHAnsi"/>
          <w:lang w:eastAsia="en-US"/>
        </w:rPr>
        <w:t>…..…</w:t>
      </w:r>
      <w:proofErr w:type="gramEnd"/>
      <w:r w:rsidRPr="00C538BA">
        <w:rPr>
          <w:rFonts w:asciiTheme="minorHAnsi" w:eastAsia="Calibri" w:hAnsiTheme="minorHAnsi" w:cstheme="minorHAnsi"/>
          <w:lang w:eastAsia="en-US"/>
        </w:rPr>
        <w:t>…</w:t>
      </w:r>
      <w:r w:rsidRPr="00C538BA">
        <w:rPr>
          <w:rFonts w:asciiTheme="minorHAnsi" w:eastAsia="Calibri" w:hAnsiTheme="minorHAnsi" w:cstheme="minorHAnsi"/>
          <w:lang w:eastAsia="en-US"/>
        </w:rPr>
        <w:tab/>
        <w:t xml:space="preserve">  6 000,- Kč bez DPH</w:t>
      </w:r>
    </w:p>
    <w:p w14:paraId="7B4C687D" w14:textId="3EEE71BF" w:rsidR="009B3732" w:rsidRPr="00C538BA" w:rsidRDefault="009B3732" w:rsidP="00C538BA">
      <w:pPr>
        <w:ind w:left="426" w:firstLine="283"/>
        <w:jc w:val="both"/>
        <w:rPr>
          <w:rFonts w:asciiTheme="minorHAnsi" w:eastAsia="Calibri" w:hAnsiTheme="minorHAnsi" w:cstheme="minorHAnsi"/>
          <w:lang w:eastAsia="en-US"/>
        </w:rPr>
      </w:pPr>
      <w:r w:rsidRPr="00C538BA">
        <w:rPr>
          <w:rFonts w:asciiTheme="minorHAnsi" w:eastAsia="Calibri" w:hAnsiTheme="minorHAnsi" w:cstheme="minorHAnsi"/>
          <w:lang w:eastAsia="en-US"/>
        </w:rPr>
        <w:t>Stočné …………………….….</w:t>
      </w:r>
      <w:proofErr w:type="gramStart"/>
      <w:r w:rsidRPr="00C538BA">
        <w:rPr>
          <w:rFonts w:asciiTheme="minorHAnsi" w:eastAsia="Calibri" w:hAnsiTheme="minorHAnsi" w:cstheme="minorHAnsi"/>
          <w:lang w:eastAsia="en-US"/>
        </w:rPr>
        <w:t>…...</w:t>
      </w:r>
      <w:r w:rsidRPr="00C538BA">
        <w:rPr>
          <w:rFonts w:asciiTheme="minorHAnsi" w:eastAsia="Calibri" w:hAnsiTheme="minorHAnsi" w:cstheme="minorHAnsi"/>
          <w:lang w:eastAsia="en-US"/>
        </w:rPr>
        <w:tab/>
        <w:t xml:space="preserve">  5 000,</w:t>
      </w:r>
      <w:proofErr w:type="gramEnd"/>
      <w:r w:rsidRPr="00C538BA">
        <w:rPr>
          <w:rFonts w:asciiTheme="minorHAnsi" w:eastAsia="Calibri" w:hAnsiTheme="minorHAnsi" w:cstheme="minorHAnsi"/>
          <w:lang w:eastAsia="en-US"/>
        </w:rPr>
        <w:t>- Kč bez DPH</w:t>
      </w:r>
    </w:p>
    <w:p w14:paraId="3D51899B" w14:textId="7ED32EC5" w:rsidR="009B3732" w:rsidRPr="00C538BA" w:rsidRDefault="009B3732" w:rsidP="00C538BA">
      <w:pPr>
        <w:ind w:left="426" w:firstLine="283"/>
        <w:jc w:val="both"/>
        <w:rPr>
          <w:rFonts w:asciiTheme="minorHAnsi" w:hAnsiTheme="minorHAnsi" w:cstheme="minorHAnsi"/>
        </w:rPr>
      </w:pPr>
      <w:r w:rsidRPr="00C538BA">
        <w:rPr>
          <w:rFonts w:asciiTheme="minorHAnsi" w:hAnsiTheme="minorHAnsi" w:cstheme="minorHAnsi"/>
        </w:rPr>
        <w:lastRenderedPageBreak/>
        <w:t>Srážkové vody …………….</w:t>
      </w:r>
      <w:proofErr w:type="gramStart"/>
      <w:r w:rsidRPr="00C538BA">
        <w:rPr>
          <w:rFonts w:asciiTheme="minorHAnsi" w:hAnsiTheme="minorHAnsi" w:cstheme="minorHAnsi"/>
        </w:rPr>
        <w:t>…....</w:t>
      </w:r>
      <w:r w:rsidRPr="00C538BA">
        <w:rPr>
          <w:rFonts w:asciiTheme="minorHAnsi" w:hAnsiTheme="minorHAnsi" w:cstheme="minorHAnsi"/>
        </w:rPr>
        <w:tab/>
        <w:t xml:space="preserve">  3 000,</w:t>
      </w:r>
      <w:proofErr w:type="gramEnd"/>
      <w:r w:rsidRPr="00C538BA">
        <w:rPr>
          <w:rFonts w:asciiTheme="minorHAnsi" w:hAnsiTheme="minorHAnsi" w:cstheme="minorHAnsi"/>
        </w:rPr>
        <w:t>- Kč bez DPH</w:t>
      </w:r>
    </w:p>
    <w:p w14:paraId="7C18E56F" w14:textId="0D189F41" w:rsidR="009B3732" w:rsidRPr="00C538BA" w:rsidRDefault="009B3732" w:rsidP="00C538BA">
      <w:pPr>
        <w:ind w:left="426" w:firstLine="283"/>
        <w:jc w:val="both"/>
        <w:rPr>
          <w:rFonts w:asciiTheme="minorHAnsi" w:hAnsiTheme="minorHAnsi" w:cstheme="minorHAnsi"/>
        </w:rPr>
      </w:pPr>
      <w:r w:rsidRPr="00C538BA">
        <w:rPr>
          <w:rFonts w:asciiTheme="minorHAnsi" w:hAnsiTheme="minorHAnsi" w:cstheme="minorHAnsi"/>
        </w:rPr>
        <w:t xml:space="preserve">Podíl nákladů na </w:t>
      </w:r>
      <w:proofErr w:type="gramStart"/>
      <w:r w:rsidRPr="00C538BA">
        <w:rPr>
          <w:rFonts w:asciiTheme="minorHAnsi" w:hAnsiTheme="minorHAnsi" w:cstheme="minorHAnsi"/>
        </w:rPr>
        <w:t>rozúčtování  1 000,</w:t>
      </w:r>
      <w:proofErr w:type="gramEnd"/>
      <w:r w:rsidRPr="00C538BA">
        <w:rPr>
          <w:rFonts w:asciiTheme="minorHAnsi" w:hAnsiTheme="minorHAnsi" w:cstheme="minorHAnsi"/>
        </w:rPr>
        <w:t>- Kč bez DPH</w:t>
      </w:r>
    </w:p>
    <w:p w14:paraId="041DEFEF" w14:textId="18BC0A04" w:rsidR="009B3732" w:rsidRPr="00C538BA" w:rsidRDefault="009B3732" w:rsidP="00C538BA">
      <w:pPr>
        <w:ind w:left="426" w:firstLine="283"/>
        <w:jc w:val="both"/>
        <w:rPr>
          <w:rFonts w:asciiTheme="minorHAnsi" w:eastAsia="Calibri" w:hAnsiTheme="minorHAnsi" w:cstheme="minorHAnsi"/>
          <w:b/>
          <w:lang w:eastAsia="en-US"/>
        </w:rPr>
      </w:pPr>
      <w:r w:rsidRPr="00C538BA">
        <w:rPr>
          <w:rFonts w:asciiTheme="minorHAnsi" w:eastAsia="Calibri" w:hAnsiTheme="minorHAnsi" w:cstheme="minorHAnsi"/>
          <w:b/>
          <w:lang w:eastAsia="en-US"/>
        </w:rPr>
        <w:t>Celkem …………………….…</w:t>
      </w:r>
      <w:proofErr w:type="gramStart"/>
      <w:r w:rsidRPr="00C538BA">
        <w:rPr>
          <w:rFonts w:asciiTheme="minorHAnsi" w:eastAsia="Calibri" w:hAnsiTheme="minorHAnsi" w:cstheme="minorHAnsi"/>
          <w:b/>
          <w:lang w:eastAsia="en-US"/>
        </w:rPr>
        <w:t>…  124 000,</w:t>
      </w:r>
      <w:proofErr w:type="gramEnd"/>
      <w:r w:rsidRPr="00C538BA">
        <w:rPr>
          <w:rFonts w:asciiTheme="minorHAnsi" w:eastAsia="Calibri" w:hAnsiTheme="minorHAnsi" w:cstheme="minorHAnsi"/>
          <w:b/>
          <w:lang w:eastAsia="en-US"/>
        </w:rPr>
        <w:t>- Kč bez DPH</w:t>
      </w:r>
    </w:p>
    <w:p w14:paraId="0B8A4A57" w14:textId="247A2ED9" w:rsidR="009B3732" w:rsidRPr="00C538BA" w:rsidRDefault="009B3732" w:rsidP="00C538BA">
      <w:pPr>
        <w:suppressAutoHyphens/>
        <w:spacing w:before="120" w:after="120"/>
        <w:ind w:left="284"/>
        <w:jc w:val="both"/>
        <w:rPr>
          <w:rFonts w:asciiTheme="minorHAnsi" w:eastAsia="Calibri" w:hAnsiTheme="minorHAnsi" w:cstheme="minorHAnsi"/>
          <w:lang w:eastAsia="en-US"/>
        </w:rPr>
      </w:pPr>
      <w:r w:rsidRPr="00C538BA">
        <w:rPr>
          <w:rFonts w:asciiTheme="minorHAnsi" w:eastAsia="Calibri" w:hAnsiTheme="minorHAnsi" w:cstheme="minorHAnsi"/>
          <w:lang w:eastAsia="en-US"/>
        </w:rPr>
        <w:t>K výši cen bude připočteno DPH dle platných sazeb.</w:t>
      </w:r>
    </w:p>
    <w:p w14:paraId="7E63F0A1" w14:textId="22B31CFF" w:rsidR="002D394C" w:rsidRPr="00C538BA" w:rsidRDefault="002D394C" w:rsidP="00C538BA">
      <w:pPr>
        <w:suppressAutoHyphens/>
        <w:spacing w:before="120" w:after="120"/>
        <w:ind w:left="284"/>
        <w:jc w:val="both"/>
        <w:rPr>
          <w:rFonts w:asciiTheme="minorHAnsi" w:hAnsiTheme="minorHAnsi" w:cstheme="minorHAnsi"/>
          <w:lang w:eastAsia="zh-CN"/>
        </w:rPr>
      </w:pPr>
      <w:r w:rsidRPr="00C538BA">
        <w:rPr>
          <w:rFonts w:asciiTheme="minorHAnsi" w:hAnsiTheme="minorHAnsi" w:cstheme="minorHAnsi"/>
          <w:lang w:eastAsia="zh-CN"/>
        </w:rPr>
        <w:t xml:space="preserve">Splátku záloh </w:t>
      </w:r>
      <w:bookmarkStart w:id="1" w:name="_Hlk44318027"/>
      <w:r w:rsidRPr="00C538BA">
        <w:rPr>
          <w:rFonts w:asciiTheme="minorHAnsi" w:hAnsiTheme="minorHAnsi" w:cstheme="minorHAnsi"/>
          <w:lang w:eastAsia="zh-CN"/>
        </w:rPr>
        <w:t xml:space="preserve">za energie a služby spojené s užíváním Prostorů </w:t>
      </w:r>
      <w:bookmarkEnd w:id="1"/>
      <w:r w:rsidRPr="00C538BA">
        <w:rPr>
          <w:rFonts w:asciiTheme="minorHAnsi" w:hAnsiTheme="minorHAnsi" w:cstheme="minorHAnsi"/>
          <w:lang w:eastAsia="zh-CN"/>
        </w:rPr>
        <w:t>se nájemce zavazuje platit ke každému 20. dni příslušného kalendářního měsíce na účet pronajímatele č. 123-1205380267/0100, variabilní symbol 1777084221, vedený u Komerční banky, a.s., pobočka v Ústí nad Labem.</w:t>
      </w:r>
    </w:p>
    <w:p w14:paraId="215803D6" w14:textId="7E29F3A7" w:rsidR="009B3732" w:rsidRPr="00FB2198" w:rsidRDefault="009B3732" w:rsidP="00C538BA">
      <w:pPr>
        <w:numPr>
          <w:ilvl w:val="1"/>
          <w:numId w:val="18"/>
        </w:numPr>
        <w:suppressAutoHyphens/>
        <w:spacing w:before="120" w:after="120"/>
        <w:ind w:left="284" w:hanging="568"/>
        <w:jc w:val="both"/>
        <w:rPr>
          <w:rFonts w:ascii="Calibri" w:hAnsi="Calibri"/>
          <w:color w:val="FF0000"/>
          <w:lang w:eastAsia="zh-CN"/>
        </w:rPr>
      </w:pPr>
      <w:r w:rsidRPr="00FB2198">
        <w:rPr>
          <w:rFonts w:ascii="Calibri" w:hAnsi="Calibri"/>
          <w:lang w:eastAsia="zh-CN"/>
        </w:rPr>
        <w:t xml:space="preserve">Smluvní strany se dohodly na ročním vyúčtování energií a služeb. </w:t>
      </w:r>
      <w:bookmarkStart w:id="2" w:name="_Hlk44318224"/>
      <w:r w:rsidRPr="00FB2198">
        <w:rPr>
          <w:rFonts w:ascii="Calibri" w:hAnsi="Calibri"/>
          <w:lang w:eastAsia="zh-CN"/>
        </w:rPr>
        <w:t>Vyúčtování uhrazených záloh</w:t>
      </w:r>
      <w:r w:rsidR="00B60482">
        <w:rPr>
          <w:rFonts w:ascii="Calibri" w:hAnsi="Calibri"/>
          <w:lang w:eastAsia="zh-CN"/>
        </w:rPr>
        <w:t xml:space="preserve"> vč. paušálu za období bez smluvního užívání uvedeného v čl. II odst. 2.4</w:t>
      </w:r>
      <w:r w:rsidRPr="00FB2198">
        <w:rPr>
          <w:rFonts w:ascii="Calibri" w:hAnsi="Calibri"/>
          <w:lang w:eastAsia="zh-CN"/>
        </w:rPr>
        <w:t xml:space="preserve"> a skutečné spotřeby </w:t>
      </w:r>
      <w:bookmarkEnd w:id="2"/>
      <w:r w:rsidRPr="00FB2198">
        <w:rPr>
          <w:rFonts w:ascii="Calibri" w:hAnsi="Calibri"/>
          <w:lang w:eastAsia="zh-CN"/>
        </w:rPr>
        <w:t xml:space="preserve">bude </w:t>
      </w:r>
      <w:r w:rsidR="00953B6D" w:rsidRPr="00FB2198">
        <w:rPr>
          <w:rFonts w:ascii="Calibri" w:hAnsi="Calibri"/>
          <w:lang w:eastAsia="zh-CN"/>
        </w:rPr>
        <w:t>p</w:t>
      </w:r>
      <w:r w:rsidRPr="00FB2198">
        <w:rPr>
          <w:rFonts w:ascii="Calibri" w:hAnsi="Calibri"/>
          <w:lang w:eastAsia="zh-CN"/>
        </w:rPr>
        <w:t>ronajímatelem prováděno daňovým dokladem. Vyúčtování energií a služeb za zúčtovací období bude vystaveno do</w:t>
      </w:r>
      <w:r w:rsidR="00E93A8B" w:rsidRPr="00FB2198">
        <w:rPr>
          <w:rFonts w:ascii="Calibri" w:hAnsi="Calibri"/>
          <w:lang w:eastAsia="zh-CN"/>
        </w:rPr>
        <w:t xml:space="preserve"> 31. 3. následujícího roku</w:t>
      </w:r>
      <w:r w:rsidRPr="00FB2198">
        <w:rPr>
          <w:rFonts w:ascii="Calibri" w:hAnsi="Calibri"/>
          <w:lang w:eastAsia="zh-CN"/>
        </w:rPr>
        <w:t xml:space="preserve"> </w:t>
      </w:r>
      <w:r w:rsidR="007E7A49" w:rsidRPr="00FB2198">
        <w:rPr>
          <w:rFonts w:ascii="Calibri" w:hAnsi="Calibri"/>
          <w:lang w:eastAsia="zh-CN"/>
        </w:rPr>
        <w:t>se splatností 30 dní. Rozhodným dnem pro vyúčtování záloh za služby spojené s užíváním Prostorů se rozumí poslední den kalendářního roku, tj. k 31. 12. Vyúčtování energií a služeb bude prováděno v souladu s platnými právním</w:t>
      </w:r>
      <w:r w:rsidR="002A1899" w:rsidRPr="00FB2198">
        <w:rPr>
          <w:rFonts w:ascii="Calibri" w:hAnsi="Calibri"/>
          <w:lang w:eastAsia="zh-CN"/>
        </w:rPr>
        <w:t>i</w:t>
      </w:r>
      <w:r w:rsidR="007E7A49" w:rsidRPr="00FB2198">
        <w:rPr>
          <w:rFonts w:ascii="Calibri" w:hAnsi="Calibri"/>
          <w:lang w:eastAsia="zh-CN"/>
        </w:rPr>
        <w:t xml:space="preserve"> předpisy.</w:t>
      </w:r>
      <w:r w:rsidR="00B147C1" w:rsidRPr="00FB2198">
        <w:rPr>
          <w:rFonts w:ascii="Calibri" w:hAnsi="Calibri"/>
          <w:lang w:eastAsia="zh-CN"/>
        </w:rPr>
        <w:t xml:space="preserve"> Nájemce se zavazuje uhradit </w:t>
      </w:r>
      <w:r w:rsidR="002F30F7" w:rsidRPr="00FB2198">
        <w:rPr>
          <w:rFonts w:ascii="Calibri" w:hAnsi="Calibri"/>
          <w:lang w:eastAsia="zh-CN"/>
        </w:rPr>
        <w:t xml:space="preserve">nejpozději do </w:t>
      </w:r>
      <w:proofErr w:type="gramStart"/>
      <w:r w:rsidR="002F30F7" w:rsidRPr="00FB2198">
        <w:rPr>
          <w:rFonts w:ascii="Calibri" w:hAnsi="Calibri"/>
          <w:lang w:eastAsia="zh-CN"/>
        </w:rPr>
        <w:t>3</w:t>
      </w:r>
      <w:r w:rsidR="00B60482">
        <w:rPr>
          <w:rFonts w:ascii="Calibri" w:hAnsi="Calibri"/>
          <w:lang w:eastAsia="zh-CN"/>
        </w:rPr>
        <w:t>0</w:t>
      </w:r>
      <w:r w:rsidR="002F30F7" w:rsidRPr="00FB2198">
        <w:rPr>
          <w:rFonts w:ascii="Calibri" w:hAnsi="Calibri"/>
          <w:lang w:eastAsia="zh-CN"/>
        </w:rPr>
        <w:t>.</w:t>
      </w:r>
      <w:r w:rsidR="00B60482">
        <w:rPr>
          <w:rFonts w:ascii="Calibri" w:hAnsi="Calibri"/>
          <w:lang w:eastAsia="zh-CN"/>
        </w:rPr>
        <w:t>9</w:t>
      </w:r>
      <w:r w:rsidR="002F30F7" w:rsidRPr="00FB2198">
        <w:rPr>
          <w:rFonts w:ascii="Calibri" w:hAnsi="Calibri"/>
          <w:lang w:eastAsia="zh-CN"/>
        </w:rPr>
        <w:t>.2020</w:t>
      </w:r>
      <w:proofErr w:type="gramEnd"/>
      <w:r w:rsidR="002F30F7" w:rsidRPr="00FB2198">
        <w:rPr>
          <w:rFonts w:ascii="Calibri" w:hAnsi="Calibri"/>
          <w:lang w:eastAsia="zh-CN"/>
        </w:rPr>
        <w:t xml:space="preserve"> pronajímateli </w:t>
      </w:r>
      <w:bookmarkStart w:id="3" w:name="_Hlk44419621"/>
      <w:r w:rsidR="00E531BD" w:rsidRPr="00FB2198">
        <w:rPr>
          <w:rFonts w:ascii="Calibri" w:hAnsi="Calibri"/>
          <w:lang w:eastAsia="zh-CN"/>
        </w:rPr>
        <w:t xml:space="preserve">bezdůvodné obohacení představující pronajímatelem </w:t>
      </w:r>
      <w:bookmarkEnd w:id="3"/>
      <w:r w:rsidR="00231D8C" w:rsidRPr="00FB2198">
        <w:rPr>
          <w:rFonts w:ascii="Calibri" w:hAnsi="Calibri"/>
          <w:lang w:eastAsia="zh-CN"/>
        </w:rPr>
        <w:t>vynaložené náklady</w:t>
      </w:r>
      <w:r w:rsidR="00B147C1" w:rsidRPr="00FB2198">
        <w:rPr>
          <w:rFonts w:ascii="Calibri" w:hAnsi="Calibri"/>
          <w:lang w:eastAsia="zh-CN"/>
        </w:rPr>
        <w:t xml:space="preserve"> za energie a služby spojené s užíváním Prostorů</w:t>
      </w:r>
      <w:r w:rsidR="001C4B28" w:rsidRPr="00FB2198">
        <w:rPr>
          <w:rFonts w:ascii="Calibri" w:hAnsi="Calibri"/>
          <w:lang w:eastAsia="zh-CN"/>
        </w:rPr>
        <w:t xml:space="preserve"> spotřebované nájemcem</w:t>
      </w:r>
      <w:r w:rsidR="00B147C1" w:rsidRPr="00FB2198">
        <w:rPr>
          <w:rFonts w:ascii="Calibri" w:hAnsi="Calibri"/>
          <w:lang w:eastAsia="zh-CN"/>
        </w:rPr>
        <w:t xml:space="preserve"> za období bez smluvního užívání uvedeného v čl. II odst. 2.4. této smlouvy </w:t>
      </w:r>
      <w:r w:rsidR="006D54C6" w:rsidRPr="00FB2198">
        <w:rPr>
          <w:rFonts w:ascii="Calibri" w:hAnsi="Calibri"/>
          <w:lang w:eastAsia="zh-CN"/>
        </w:rPr>
        <w:t xml:space="preserve">a to </w:t>
      </w:r>
      <w:r w:rsidR="00387153" w:rsidRPr="00FB2198">
        <w:rPr>
          <w:rFonts w:ascii="Calibri" w:hAnsi="Calibri"/>
          <w:lang w:eastAsia="zh-CN"/>
        </w:rPr>
        <w:t>v</w:t>
      </w:r>
      <w:r w:rsidR="00A34F2A" w:rsidRPr="00FB2198">
        <w:rPr>
          <w:rFonts w:ascii="Calibri" w:hAnsi="Calibri"/>
          <w:lang w:eastAsia="zh-CN"/>
        </w:rPr>
        <w:t xml:space="preserve"> paušální</w:t>
      </w:r>
      <w:r w:rsidR="00387153" w:rsidRPr="00FB2198">
        <w:rPr>
          <w:rFonts w:ascii="Calibri" w:hAnsi="Calibri"/>
          <w:lang w:eastAsia="zh-CN"/>
        </w:rPr>
        <w:t xml:space="preserve"> výši </w:t>
      </w:r>
      <w:r w:rsidR="00B60482" w:rsidRPr="00B60482">
        <w:rPr>
          <w:rFonts w:ascii="Calibri" w:hAnsi="Calibri"/>
          <w:b/>
          <w:lang w:eastAsia="zh-CN"/>
        </w:rPr>
        <w:t>992</w:t>
      </w:r>
      <w:r w:rsidR="00387153" w:rsidRPr="00FB2198">
        <w:rPr>
          <w:rFonts w:ascii="Calibri" w:hAnsi="Calibri"/>
          <w:b/>
          <w:bCs/>
          <w:lang w:eastAsia="zh-CN"/>
        </w:rPr>
        <w:t>.000,- Kč bez DPH</w:t>
      </w:r>
      <w:r w:rsidR="00A34F2A" w:rsidRPr="00FB2198">
        <w:rPr>
          <w:rFonts w:ascii="Calibri" w:hAnsi="Calibri"/>
          <w:b/>
          <w:bCs/>
          <w:lang w:eastAsia="zh-CN"/>
        </w:rPr>
        <w:t xml:space="preserve"> za uvedené období</w:t>
      </w:r>
      <w:r w:rsidR="00755358" w:rsidRPr="00FB2198">
        <w:rPr>
          <w:rFonts w:ascii="Calibri" w:hAnsi="Calibri"/>
          <w:lang w:eastAsia="zh-CN"/>
        </w:rPr>
        <w:t xml:space="preserve">. </w:t>
      </w:r>
    </w:p>
    <w:p w14:paraId="1C6F9CBC" w14:textId="15471932" w:rsidR="002D394C" w:rsidRPr="00C538BA" w:rsidRDefault="002D394C" w:rsidP="00C538BA">
      <w:pPr>
        <w:numPr>
          <w:ilvl w:val="1"/>
          <w:numId w:val="18"/>
        </w:numPr>
        <w:suppressAutoHyphens/>
        <w:spacing w:before="120" w:after="120"/>
        <w:ind w:left="284" w:hanging="568"/>
        <w:jc w:val="both"/>
        <w:rPr>
          <w:rFonts w:ascii="Calibri" w:hAnsi="Calibri"/>
          <w:lang w:eastAsia="zh-CN"/>
        </w:rPr>
      </w:pPr>
      <w:r w:rsidRPr="00C538BA">
        <w:rPr>
          <w:rFonts w:ascii="Calibri" w:hAnsi="Calibri"/>
          <w:lang w:eastAsia="zh-CN"/>
        </w:rPr>
        <w:t xml:space="preserve">Pronajímatel je dále povinen: </w:t>
      </w:r>
    </w:p>
    <w:p w14:paraId="5AC9C1BF" w14:textId="13967DB4"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 xml:space="preserve">zajistit nepřetržitou dodávku energií do pronajímaných </w:t>
      </w:r>
      <w:r w:rsidR="00E308FC">
        <w:rPr>
          <w:rFonts w:ascii="Calibri" w:hAnsi="Calibri"/>
          <w:lang w:eastAsia="zh-CN"/>
        </w:rPr>
        <w:t>P</w:t>
      </w:r>
      <w:r w:rsidRPr="00C538BA">
        <w:rPr>
          <w:rFonts w:ascii="Calibri" w:hAnsi="Calibri"/>
          <w:lang w:eastAsia="zh-CN"/>
        </w:rPr>
        <w:t>rostor se započetím od termínu 1. 2. 2020,</w:t>
      </w:r>
    </w:p>
    <w:p w14:paraId="091A92DC" w14:textId="77777777"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přeúčtovávat energie za ceny energií primárního dodavatele energií,</w:t>
      </w:r>
    </w:p>
    <w:p w14:paraId="5B80A68F" w14:textId="19080256"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pro vyúčtování záloh užít klíče pro rozúčtování, bližší podrobnosti stanoví příloha č. 2 – „Klíče k rozúčtování nákladů za dodané energie a služby v objektu Hoření 3083/13, Ústí nad Labem“.</w:t>
      </w:r>
    </w:p>
    <w:p w14:paraId="7182B555" w14:textId="1A151CE2" w:rsidR="002D394C" w:rsidRPr="00C538BA" w:rsidRDefault="00E93A8B"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 xml:space="preserve">oznámit </w:t>
      </w:r>
      <w:r w:rsidR="002D394C" w:rsidRPr="00C538BA">
        <w:rPr>
          <w:rFonts w:ascii="Calibri" w:hAnsi="Calibri"/>
          <w:lang w:eastAsia="zh-CN"/>
        </w:rPr>
        <w:t>oprávněné osob</w:t>
      </w:r>
      <w:r w:rsidRPr="00C538BA">
        <w:rPr>
          <w:rFonts w:ascii="Calibri" w:hAnsi="Calibri"/>
          <w:lang w:eastAsia="zh-CN"/>
        </w:rPr>
        <w:t>ě</w:t>
      </w:r>
      <w:r w:rsidR="002D394C" w:rsidRPr="00C538BA">
        <w:rPr>
          <w:rFonts w:ascii="Calibri" w:hAnsi="Calibri"/>
          <w:lang w:eastAsia="zh-CN"/>
        </w:rPr>
        <w:t xml:space="preserve"> nájemce jak</w:t>
      </w:r>
      <w:r w:rsidRPr="00C538BA">
        <w:rPr>
          <w:rFonts w:ascii="Calibri" w:hAnsi="Calibri"/>
          <w:lang w:eastAsia="zh-CN"/>
        </w:rPr>
        <w:t>oukoliv</w:t>
      </w:r>
      <w:r w:rsidR="002D394C" w:rsidRPr="00C538BA">
        <w:rPr>
          <w:rFonts w:ascii="Calibri" w:hAnsi="Calibri"/>
          <w:lang w:eastAsia="zh-CN"/>
        </w:rPr>
        <w:t xml:space="preserve"> změn</w:t>
      </w:r>
      <w:r w:rsidRPr="00C538BA">
        <w:rPr>
          <w:rFonts w:ascii="Calibri" w:hAnsi="Calibri"/>
          <w:lang w:eastAsia="zh-CN"/>
        </w:rPr>
        <w:t>u</w:t>
      </w:r>
      <w:r w:rsidR="002D394C" w:rsidRPr="00C538BA">
        <w:rPr>
          <w:rFonts w:ascii="Calibri" w:hAnsi="Calibri"/>
          <w:lang w:eastAsia="zh-CN"/>
        </w:rPr>
        <w:t xml:space="preserve"> parametrů klíčů pro rozúčtování, </w:t>
      </w:r>
    </w:p>
    <w:p w14:paraId="3E73619C" w14:textId="634E6253"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do předložených parametrů klíčů pro rozúčtování zahrnout minimálně seznam podružných měřičů, počty osob a určení prostor objektu s výměrou užitných ploch,</w:t>
      </w:r>
    </w:p>
    <w:p w14:paraId="6B746E84" w14:textId="77777777"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informovat nájemce o všech změnách ujednání s dodavateli energií, které se v konečné fázi dotknou nájemce,</w:t>
      </w:r>
    </w:p>
    <w:p w14:paraId="6CC0BDC7" w14:textId="5C50A037"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 xml:space="preserve">stanovit </w:t>
      </w:r>
      <w:r w:rsidR="00505E32">
        <w:rPr>
          <w:rFonts w:ascii="Calibri" w:hAnsi="Calibri"/>
          <w:lang w:eastAsia="zh-CN"/>
        </w:rPr>
        <w:t>n</w:t>
      </w:r>
      <w:r w:rsidRPr="00C538BA">
        <w:rPr>
          <w:rFonts w:ascii="Calibri" w:hAnsi="Calibri"/>
          <w:lang w:eastAsia="zh-CN"/>
        </w:rPr>
        <w:t xml:space="preserve">ájemci jednostranným oznámením vždy k 31. 3. následujícího kalendářního roku novou výši zálohových plateb s ohledem na </w:t>
      </w:r>
      <w:r w:rsidR="00505E32">
        <w:rPr>
          <w:rFonts w:ascii="Calibri" w:hAnsi="Calibri"/>
          <w:lang w:eastAsia="zh-CN"/>
        </w:rPr>
        <w:t>n</w:t>
      </w:r>
      <w:r w:rsidRPr="00C538BA">
        <w:rPr>
          <w:rFonts w:ascii="Calibri" w:hAnsi="Calibri"/>
          <w:lang w:eastAsia="zh-CN"/>
        </w:rPr>
        <w:t>ájemcem odebraná plnění a služby v minulém období či s ohledem na změny cen dodavatelů tak, aby v dalším období výše zálohové platby odpovídala očekávánému odběru a jeho ceně,</w:t>
      </w:r>
    </w:p>
    <w:p w14:paraId="393D7700" w14:textId="77777777" w:rsidR="002D394C" w:rsidRPr="00C538BA" w:rsidRDefault="002D394C" w:rsidP="00C538BA">
      <w:pPr>
        <w:pStyle w:val="Odstavecseseznamem"/>
        <w:numPr>
          <w:ilvl w:val="0"/>
          <w:numId w:val="29"/>
        </w:numPr>
        <w:suppressAutoHyphens/>
        <w:spacing w:before="120" w:after="120"/>
        <w:jc w:val="both"/>
        <w:rPr>
          <w:rFonts w:ascii="Calibri" w:hAnsi="Calibri"/>
          <w:lang w:eastAsia="zh-CN"/>
        </w:rPr>
      </w:pPr>
      <w:r w:rsidRPr="00C538BA">
        <w:rPr>
          <w:rFonts w:ascii="Calibri" w:hAnsi="Calibri"/>
          <w:lang w:eastAsia="zh-CN"/>
        </w:rPr>
        <w:t>na základě požadavku nájemce předložit veškeré podklady např. daňové doklady dodavatelů energií příslušného odběrného místa, které jsou potřebné pro účely vyúčtování uhrazených záloh, včetně náhledu za čtvrtletní plnění, nebo při vyvolané změně parametrů klíčů pro rozúčtování.</w:t>
      </w:r>
    </w:p>
    <w:p w14:paraId="639E3DA6" w14:textId="77777777" w:rsidR="002D394C" w:rsidRPr="00C538BA" w:rsidRDefault="002D394C" w:rsidP="00C538BA">
      <w:pPr>
        <w:pStyle w:val="Odstavecseseznamem"/>
        <w:suppressAutoHyphens/>
        <w:spacing w:before="120" w:after="120"/>
        <w:ind w:left="1080"/>
        <w:jc w:val="both"/>
        <w:rPr>
          <w:rFonts w:ascii="Calibri" w:hAnsi="Calibri"/>
          <w:lang w:eastAsia="zh-CN"/>
        </w:rPr>
      </w:pPr>
    </w:p>
    <w:p w14:paraId="161646E3" w14:textId="00D909C2" w:rsidR="00B753E0" w:rsidRPr="00C538BA" w:rsidRDefault="00B753E0" w:rsidP="00C538BA">
      <w:pPr>
        <w:numPr>
          <w:ilvl w:val="1"/>
          <w:numId w:val="18"/>
        </w:numPr>
        <w:suppressAutoHyphens/>
        <w:spacing w:before="120" w:after="120"/>
        <w:ind w:left="284" w:hanging="568"/>
        <w:jc w:val="both"/>
        <w:rPr>
          <w:rFonts w:ascii="Calibri" w:hAnsi="Calibri"/>
          <w:lang w:eastAsia="zh-CN"/>
        </w:rPr>
      </w:pPr>
      <w:r w:rsidRPr="00C538BA">
        <w:rPr>
          <w:rFonts w:ascii="Calibri" w:hAnsi="Calibri"/>
          <w:lang w:eastAsia="zh-CN"/>
        </w:rPr>
        <w:t>Likvidaci komunálního odpadu zajišťuje nájemce prokazatelně smlouvou o likvidaci odpadů dle obecně závazných vyhlášek města Ústí nad Labem. Nájemce je povinen na výzvu pronajímatele předložit smlouvu ke kontrole.</w:t>
      </w:r>
    </w:p>
    <w:p w14:paraId="6C289E80" w14:textId="77777777" w:rsidR="00B753E0" w:rsidRPr="00C538BA" w:rsidRDefault="00B753E0" w:rsidP="00C538BA">
      <w:pPr>
        <w:numPr>
          <w:ilvl w:val="1"/>
          <w:numId w:val="18"/>
        </w:numPr>
        <w:tabs>
          <w:tab w:val="left" w:pos="426"/>
        </w:tabs>
        <w:suppressAutoHyphens/>
        <w:spacing w:before="120" w:after="120"/>
        <w:ind w:left="284" w:hanging="568"/>
        <w:jc w:val="both"/>
        <w:rPr>
          <w:rFonts w:ascii="Calibri" w:hAnsi="Calibri"/>
          <w:lang w:eastAsia="zh-CN"/>
        </w:rPr>
      </w:pPr>
      <w:r w:rsidRPr="00C538BA">
        <w:rPr>
          <w:rFonts w:ascii="Calibri" w:hAnsi="Calibri"/>
          <w:lang w:eastAsia="zh-CN"/>
        </w:rPr>
        <w:t xml:space="preserve">Kompletní údržbu Prostorů provádí nájemce na své vlastní náklady. </w:t>
      </w:r>
    </w:p>
    <w:p w14:paraId="350B364D" w14:textId="5A50E1EC" w:rsidR="00543A9C" w:rsidRPr="00042927" w:rsidRDefault="00543A9C" w:rsidP="00C538BA">
      <w:pPr>
        <w:numPr>
          <w:ilvl w:val="1"/>
          <w:numId w:val="18"/>
        </w:numPr>
        <w:tabs>
          <w:tab w:val="left" w:pos="426"/>
        </w:tabs>
        <w:suppressAutoHyphens/>
        <w:spacing w:before="120" w:after="120"/>
        <w:ind w:left="284" w:hanging="568"/>
        <w:jc w:val="both"/>
        <w:rPr>
          <w:rFonts w:ascii="Calibri" w:hAnsi="Calibri"/>
          <w:bCs/>
          <w:lang w:eastAsia="zh-CN"/>
        </w:rPr>
      </w:pPr>
      <w:r w:rsidRPr="00042927">
        <w:rPr>
          <w:rFonts w:ascii="Calibri" w:hAnsi="Calibri"/>
          <w:bCs/>
          <w:lang w:eastAsia="zh-CN"/>
        </w:rPr>
        <w:t>Pronajímatel se zavazuje hradit nájemci uznatelné skutečné náklady za poskytování služeb recepce do výše max. 70.000,- Kč/měsíc bez DPH.</w:t>
      </w:r>
      <w:r w:rsidR="00D31A8F" w:rsidRPr="00042927">
        <w:rPr>
          <w:rFonts w:ascii="Calibri" w:hAnsi="Calibri"/>
          <w:bCs/>
          <w:lang w:eastAsia="zh-CN"/>
        </w:rPr>
        <w:t xml:space="preserve"> Nájemce potv</w:t>
      </w:r>
      <w:r w:rsidR="0085348A" w:rsidRPr="00042927">
        <w:rPr>
          <w:rFonts w:ascii="Calibri" w:hAnsi="Calibri"/>
          <w:bCs/>
          <w:lang w:eastAsia="zh-CN"/>
        </w:rPr>
        <w:t>r</w:t>
      </w:r>
      <w:r w:rsidR="00D31A8F" w:rsidRPr="00042927">
        <w:rPr>
          <w:rFonts w:ascii="Calibri" w:hAnsi="Calibri"/>
          <w:bCs/>
          <w:lang w:eastAsia="zh-CN"/>
        </w:rPr>
        <w:t>zuje</w:t>
      </w:r>
      <w:r w:rsidR="001F74D6" w:rsidRPr="00042927">
        <w:rPr>
          <w:rFonts w:ascii="Calibri" w:hAnsi="Calibri"/>
          <w:bCs/>
          <w:lang w:eastAsia="zh-CN"/>
        </w:rPr>
        <w:t>, že pronaj</w:t>
      </w:r>
      <w:r w:rsidR="0085348A" w:rsidRPr="00042927">
        <w:rPr>
          <w:rFonts w:ascii="Calibri" w:hAnsi="Calibri"/>
          <w:bCs/>
          <w:lang w:eastAsia="zh-CN"/>
        </w:rPr>
        <w:t>í</w:t>
      </w:r>
      <w:r w:rsidR="001F74D6" w:rsidRPr="00042927">
        <w:rPr>
          <w:rFonts w:ascii="Calibri" w:hAnsi="Calibri"/>
          <w:bCs/>
          <w:lang w:eastAsia="zh-CN"/>
        </w:rPr>
        <w:t xml:space="preserve">matel </w:t>
      </w:r>
      <w:r w:rsidR="00405A0E">
        <w:rPr>
          <w:rFonts w:ascii="Calibri" w:hAnsi="Calibri"/>
          <w:bCs/>
          <w:lang w:eastAsia="zh-CN"/>
        </w:rPr>
        <w:t>k </w:t>
      </w:r>
      <w:proofErr w:type="gramStart"/>
      <w:r w:rsidR="00405A0E">
        <w:rPr>
          <w:rFonts w:ascii="Calibri" w:hAnsi="Calibri"/>
          <w:bCs/>
          <w:lang w:eastAsia="zh-CN"/>
        </w:rPr>
        <w:t>31.7.2020</w:t>
      </w:r>
      <w:proofErr w:type="gramEnd"/>
      <w:r w:rsidR="00405A0E">
        <w:rPr>
          <w:rFonts w:ascii="Calibri" w:hAnsi="Calibri"/>
          <w:bCs/>
          <w:lang w:eastAsia="zh-CN"/>
        </w:rPr>
        <w:t xml:space="preserve"> </w:t>
      </w:r>
      <w:r w:rsidR="001F74D6" w:rsidRPr="00042927">
        <w:rPr>
          <w:rFonts w:ascii="Calibri" w:hAnsi="Calibri"/>
          <w:bCs/>
          <w:lang w:eastAsia="zh-CN"/>
        </w:rPr>
        <w:t>uhradil za dobu bez</w:t>
      </w:r>
      <w:r w:rsidR="00D946CC" w:rsidRPr="00042927">
        <w:rPr>
          <w:rFonts w:ascii="Calibri" w:hAnsi="Calibri"/>
          <w:bCs/>
          <w:lang w:eastAsia="zh-CN"/>
        </w:rPr>
        <w:t xml:space="preserve"> </w:t>
      </w:r>
      <w:r w:rsidR="001F74D6" w:rsidRPr="00042927">
        <w:rPr>
          <w:rFonts w:ascii="Calibri" w:hAnsi="Calibri"/>
          <w:bCs/>
          <w:lang w:eastAsia="zh-CN"/>
        </w:rPr>
        <w:t xml:space="preserve">smluvního </w:t>
      </w:r>
      <w:r w:rsidR="00D946CC" w:rsidRPr="00042927">
        <w:rPr>
          <w:rFonts w:ascii="Calibri" w:hAnsi="Calibri"/>
          <w:bCs/>
          <w:lang w:eastAsia="zh-CN"/>
        </w:rPr>
        <w:t>užívání</w:t>
      </w:r>
      <w:r w:rsidR="00E465DA" w:rsidRPr="00042927">
        <w:rPr>
          <w:rFonts w:ascii="Calibri" w:hAnsi="Calibri"/>
          <w:bCs/>
          <w:lang w:eastAsia="zh-CN"/>
        </w:rPr>
        <w:t xml:space="preserve"> </w:t>
      </w:r>
      <w:r w:rsidR="00D946CC" w:rsidRPr="00042927">
        <w:rPr>
          <w:rFonts w:ascii="Calibri" w:hAnsi="Calibri"/>
          <w:bCs/>
          <w:lang w:eastAsia="zh-CN"/>
        </w:rPr>
        <w:t>uveden</w:t>
      </w:r>
      <w:r w:rsidR="00503426" w:rsidRPr="00042927">
        <w:rPr>
          <w:rFonts w:ascii="Calibri" w:hAnsi="Calibri"/>
          <w:bCs/>
          <w:lang w:eastAsia="zh-CN"/>
        </w:rPr>
        <w:t>ou</w:t>
      </w:r>
      <w:r w:rsidR="00D946CC" w:rsidRPr="00042927">
        <w:rPr>
          <w:rFonts w:ascii="Calibri" w:hAnsi="Calibri"/>
          <w:bCs/>
          <w:lang w:eastAsia="zh-CN"/>
        </w:rPr>
        <w:t xml:space="preserve"> v čl. II odst. 2.4. této smlouvy </w:t>
      </w:r>
      <w:r w:rsidR="00E465DA" w:rsidRPr="00042927">
        <w:rPr>
          <w:rFonts w:ascii="Calibri" w:hAnsi="Calibri"/>
          <w:bCs/>
          <w:lang w:eastAsia="zh-CN"/>
        </w:rPr>
        <w:t xml:space="preserve">skutečné náklady za poskytování </w:t>
      </w:r>
      <w:r w:rsidR="0085348A" w:rsidRPr="00042927">
        <w:rPr>
          <w:rFonts w:ascii="Calibri" w:hAnsi="Calibri"/>
          <w:bCs/>
          <w:lang w:eastAsia="zh-CN"/>
        </w:rPr>
        <w:t>služeb recepce</w:t>
      </w:r>
      <w:r w:rsidR="00E465DA" w:rsidRPr="00042927">
        <w:rPr>
          <w:rFonts w:ascii="Calibri" w:hAnsi="Calibri"/>
          <w:bCs/>
          <w:lang w:eastAsia="zh-CN"/>
        </w:rPr>
        <w:t xml:space="preserve"> ve výši</w:t>
      </w:r>
      <w:r w:rsidR="00503426" w:rsidRPr="00042927">
        <w:rPr>
          <w:rFonts w:ascii="Calibri" w:hAnsi="Calibri"/>
          <w:bCs/>
          <w:lang w:eastAsia="zh-CN"/>
        </w:rPr>
        <w:t xml:space="preserve"> </w:t>
      </w:r>
      <w:r w:rsidR="00042927" w:rsidRPr="008B17AA">
        <w:rPr>
          <w:rFonts w:ascii="Calibri" w:hAnsi="Calibri"/>
          <w:b/>
          <w:bCs/>
          <w:lang w:eastAsia="zh-CN"/>
        </w:rPr>
        <w:t>4</w:t>
      </w:r>
      <w:r w:rsidR="002A4237">
        <w:rPr>
          <w:rFonts w:ascii="Calibri" w:hAnsi="Calibri"/>
          <w:b/>
          <w:bCs/>
          <w:lang w:eastAsia="zh-CN"/>
        </w:rPr>
        <w:t>15.852</w:t>
      </w:r>
      <w:r w:rsidR="00503426" w:rsidRPr="008B17AA">
        <w:rPr>
          <w:rFonts w:ascii="Calibri" w:hAnsi="Calibri"/>
          <w:b/>
          <w:bCs/>
          <w:lang w:eastAsia="zh-CN"/>
        </w:rPr>
        <w:t>,</w:t>
      </w:r>
      <w:r w:rsidR="002A4237">
        <w:rPr>
          <w:rFonts w:ascii="Calibri" w:hAnsi="Calibri"/>
          <w:b/>
          <w:bCs/>
          <w:lang w:eastAsia="zh-CN"/>
        </w:rPr>
        <w:t xml:space="preserve">80 </w:t>
      </w:r>
      <w:r w:rsidR="00503426" w:rsidRPr="008B17AA">
        <w:rPr>
          <w:rFonts w:ascii="Calibri" w:hAnsi="Calibri"/>
          <w:b/>
          <w:bCs/>
          <w:lang w:eastAsia="zh-CN"/>
        </w:rPr>
        <w:t>Kč</w:t>
      </w:r>
      <w:r w:rsidR="00042927" w:rsidRPr="008B17AA">
        <w:rPr>
          <w:rFonts w:ascii="Calibri" w:hAnsi="Calibri"/>
          <w:b/>
          <w:bCs/>
          <w:lang w:eastAsia="zh-CN"/>
        </w:rPr>
        <w:t xml:space="preserve"> vč. DPH</w:t>
      </w:r>
      <w:r w:rsidR="00503426" w:rsidRPr="008B17AA">
        <w:rPr>
          <w:rFonts w:ascii="Calibri" w:hAnsi="Calibri"/>
          <w:b/>
          <w:bCs/>
          <w:lang w:eastAsia="zh-CN"/>
        </w:rPr>
        <w:t>.</w:t>
      </w:r>
      <w:r w:rsidR="00E465DA" w:rsidRPr="008B17AA">
        <w:rPr>
          <w:rFonts w:ascii="Calibri" w:hAnsi="Calibri"/>
          <w:b/>
          <w:bCs/>
          <w:lang w:eastAsia="zh-CN"/>
        </w:rPr>
        <w:t xml:space="preserve"> </w:t>
      </w:r>
      <w:r w:rsidR="00D31A8F" w:rsidRPr="00042927">
        <w:rPr>
          <w:rFonts w:ascii="Calibri" w:hAnsi="Calibri"/>
          <w:bCs/>
          <w:lang w:eastAsia="zh-CN"/>
        </w:rPr>
        <w:t xml:space="preserve"> </w:t>
      </w:r>
    </w:p>
    <w:p w14:paraId="0C75F3ED" w14:textId="6BE70CD4" w:rsidR="00B753E0" w:rsidRPr="00C538BA" w:rsidRDefault="00B753E0" w:rsidP="00C538BA">
      <w:pPr>
        <w:numPr>
          <w:ilvl w:val="1"/>
          <w:numId w:val="18"/>
        </w:numPr>
        <w:tabs>
          <w:tab w:val="left" w:pos="426"/>
        </w:tabs>
        <w:suppressAutoHyphens/>
        <w:spacing w:before="120" w:after="120"/>
        <w:ind w:left="284" w:hanging="568"/>
        <w:jc w:val="both"/>
        <w:rPr>
          <w:rFonts w:ascii="Calibri" w:hAnsi="Calibri"/>
          <w:lang w:eastAsia="zh-CN"/>
        </w:rPr>
      </w:pPr>
      <w:r w:rsidRPr="00C538BA">
        <w:rPr>
          <w:rFonts w:ascii="Calibri" w:hAnsi="Calibri"/>
          <w:lang w:eastAsia="zh-CN"/>
        </w:rPr>
        <w:lastRenderedPageBreak/>
        <w:t>Nájemce je povinen mít nejpozději v den předcházející dni podpisu této smlouvy uzavřenou pojistnou smlouvu, jejímž předmětem je pojištění proti škodám způsobeným jeho činností, včetně možných škod způsobených jeho zaměstnanci, a to po celou dobu trvání nájemního vztahu založeného touto smlouvou. Nájemce se zavazuje, že po celou dobu trvání této smlouvy bude pojištěn ve smyslu tohoto ustanovení.</w:t>
      </w:r>
    </w:p>
    <w:p w14:paraId="107BF700" w14:textId="241B9355" w:rsidR="00B753E0" w:rsidRPr="00C538BA" w:rsidRDefault="00B753E0" w:rsidP="00C538BA">
      <w:pPr>
        <w:numPr>
          <w:ilvl w:val="1"/>
          <w:numId w:val="18"/>
        </w:numPr>
        <w:tabs>
          <w:tab w:val="left" w:pos="284"/>
          <w:tab w:val="left" w:pos="426"/>
        </w:tabs>
        <w:suppressAutoHyphens/>
        <w:spacing w:before="120" w:after="120"/>
        <w:ind w:left="284" w:hanging="568"/>
        <w:jc w:val="both"/>
        <w:rPr>
          <w:rFonts w:ascii="Calibri" w:hAnsi="Calibri"/>
          <w:lang w:eastAsia="zh-CN"/>
        </w:rPr>
      </w:pPr>
      <w:r w:rsidRPr="00C538BA">
        <w:rPr>
          <w:rFonts w:ascii="Calibri" w:hAnsi="Calibri"/>
          <w:lang w:eastAsia="zh-CN"/>
        </w:rPr>
        <w:t>Nájemce je povinen na žádost pronajímatele předložit pronajímateli originál příslušné pojistné smlouvy prokazující uzavření pojistné smlouvy na dané období.</w:t>
      </w:r>
    </w:p>
    <w:p w14:paraId="67AFB458" w14:textId="031AC52E" w:rsidR="00B753E0" w:rsidRPr="00C538BA" w:rsidRDefault="00B753E0" w:rsidP="00C538BA">
      <w:pPr>
        <w:pStyle w:val="Odstavecseseznamem"/>
        <w:numPr>
          <w:ilvl w:val="1"/>
          <w:numId w:val="18"/>
        </w:numPr>
        <w:tabs>
          <w:tab w:val="left" w:pos="426"/>
        </w:tabs>
        <w:ind w:left="284" w:hanging="568"/>
        <w:jc w:val="both"/>
        <w:rPr>
          <w:rFonts w:ascii="Calibri" w:hAnsi="Calibri"/>
          <w:lang w:eastAsia="zh-CN"/>
        </w:rPr>
      </w:pPr>
      <w:r w:rsidRPr="00C538BA">
        <w:rPr>
          <w:rFonts w:ascii="Calibri" w:hAnsi="Calibri"/>
          <w:lang w:eastAsia="zh-CN"/>
        </w:rPr>
        <w:t>Pronajímatel je oprávněn procentuálně zvýšit nájemné o míru inflace za předcházející kalendářní rok, ve výši stanovené orgány veřejné moci, a to oznámením, bez dodatku ke smlouvě. Nájemce se zavazuje takto upravené nájemné bez dodatku ke smlouvě platit na základě oznámení pronajímatele o zvýšení nájemného s účinností od měsíce násl</w:t>
      </w:r>
      <w:r w:rsidR="00543A9C" w:rsidRPr="00C538BA">
        <w:rPr>
          <w:rFonts w:ascii="Calibri" w:hAnsi="Calibri"/>
          <w:lang w:eastAsia="zh-CN"/>
        </w:rPr>
        <w:t xml:space="preserve">edujícího po obdržení oznámení </w:t>
      </w:r>
      <w:r w:rsidRPr="00C538BA">
        <w:rPr>
          <w:rFonts w:ascii="Calibri" w:hAnsi="Calibri"/>
          <w:lang w:eastAsia="zh-CN"/>
        </w:rPr>
        <w:t>o úpravě výše nájemného. Zvyšování nájemného o míru inflace bude prováděno vždy na počátku nového kalendářního roku, nejdříve však k 1. 1. 2021.</w:t>
      </w:r>
    </w:p>
    <w:p w14:paraId="51EA8459" w14:textId="77777777" w:rsidR="00892D86" w:rsidRPr="00C538BA" w:rsidRDefault="00892D86" w:rsidP="00C538BA">
      <w:pPr>
        <w:jc w:val="center"/>
        <w:rPr>
          <w:rFonts w:ascii="Calibri" w:hAnsi="Calibri"/>
          <w:b/>
          <w:snapToGrid w:val="0"/>
          <w:sz w:val="16"/>
          <w:szCs w:val="16"/>
        </w:rPr>
      </w:pPr>
    </w:p>
    <w:p w14:paraId="56F7D56E" w14:textId="77777777" w:rsidR="00543A9C" w:rsidRPr="00C538BA" w:rsidRDefault="00543A9C" w:rsidP="00C538BA">
      <w:pPr>
        <w:jc w:val="center"/>
        <w:rPr>
          <w:rFonts w:ascii="Calibri" w:hAnsi="Calibri"/>
          <w:b/>
          <w:snapToGrid w:val="0"/>
        </w:rPr>
      </w:pPr>
    </w:p>
    <w:p w14:paraId="2CE42359" w14:textId="77777777" w:rsidR="00892D86" w:rsidRPr="00C538BA" w:rsidRDefault="00892D86" w:rsidP="00C538BA">
      <w:pPr>
        <w:jc w:val="center"/>
        <w:rPr>
          <w:rFonts w:ascii="Calibri" w:hAnsi="Calibri"/>
          <w:b/>
          <w:snapToGrid w:val="0"/>
        </w:rPr>
      </w:pPr>
      <w:r w:rsidRPr="00C538BA">
        <w:rPr>
          <w:rFonts w:ascii="Calibri" w:hAnsi="Calibri"/>
          <w:b/>
          <w:snapToGrid w:val="0"/>
        </w:rPr>
        <w:t>Článek III.</w:t>
      </w:r>
    </w:p>
    <w:p w14:paraId="472CDF14" w14:textId="77777777" w:rsidR="00892D86" w:rsidRDefault="00892D86" w:rsidP="00C538BA">
      <w:pPr>
        <w:spacing w:after="120"/>
        <w:jc w:val="center"/>
        <w:rPr>
          <w:rFonts w:ascii="Calibri" w:hAnsi="Calibri"/>
          <w:b/>
          <w:snapToGrid w:val="0"/>
          <w:u w:val="single"/>
        </w:rPr>
      </w:pPr>
      <w:r w:rsidRPr="00C538BA">
        <w:rPr>
          <w:rFonts w:ascii="Calibri" w:hAnsi="Calibri"/>
          <w:b/>
          <w:snapToGrid w:val="0"/>
          <w:u w:val="single"/>
        </w:rPr>
        <w:t xml:space="preserve">Doba, na kterou se nájem uzavírá </w:t>
      </w:r>
    </w:p>
    <w:p w14:paraId="3E32AFC4" w14:textId="77777777" w:rsidR="002C0A58" w:rsidRPr="00C538BA" w:rsidRDefault="002C0A58" w:rsidP="00C538BA">
      <w:pPr>
        <w:spacing w:after="120"/>
        <w:jc w:val="center"/>
        <w:rPr>
          <w:rFonts w:ascii="Calibri" w:hAnsi="Calibri"/>
          <w:b/>
          <w:snapToGrid w:val="0"/>
          <w:u w:val="single"/>
        </w:rPr>
      </w:pPr>
    </w:p>
    <w:p w14:paraId="11F4CC22" w14:textId="75086EDB" w:rsidR="008F5938" w:rsidRPr="00C538BA" w:rsidRDefault="002420F5" w:rsidP="00C538BA">
      <w:pPr>
        <w:widowControl w:val="0"/>
        <w:numPr>
          <w:ilvl w:val="1"/>
          <w:numId w:val="20"/>
        </w:numPr>
        <w:spacing w:before="120" w:after="120"/>
        <w:ind w:left="426" w:hanging="426"/>
        <w:jc w:val="both"/>
        <w:rPr>
          <w:rFonts w:asciiTheme="minorHAnsi" w:eastAsia="Calibri" w:hAnsiTheme="minorHAnsi" w:cs="Arial"/>
          <w:lang w:eastAsia="en-US"/>
        </w:rPr>
      </w:pPr>
      <w:r w:rsidRPr="00C538BA">
        <w:rPr>
          <w:rFonts w:asciiTheme="minorHAnsi" w:eastAsia="Calibri" w:hAnsiTheme="minorHAnsi" w:cs="Arial"/>
          <w:lang w:eastAsia="en-US"/>
        </w:rPr>
        <w:t xml:space="preserve">Nájem se touto smlouvou </w:t>
      </w:r>
      <w:r w:rsidR="003564F4" w:rsidRPr="00C538BA">
        <w:rPr>
          <w:rFonts w:asciiTheme="minorHAnsi" w:eastAsia="Calibri" w:hAnsiTheme="minorHAnsi" w:cs="Arial"/>
          <w:lang w:eastAsia="en-US"/>
        </w:rPr>
        <w:t xml:space="preserve">sjednává </w:t>
      </w:r>
      <w:r w:rsidRPr="00C538BA">
        <w:rPr>
          <w:rFonts w:asciiTheme="minorHAnsi" w:eastAsia="Calibri" w:hAnsiTheme="minorHAnsi" w:cs="Arial"/>
          <w:lang w:eastAsia="en-US"/>
        </w:rPr>
        <w:t>na dobu určitou</w:t>
      </w:r>
      <w:r w:rsidR="00510D1C" w:rsidRPr="00C538BA">
        <w:rPr>
          <w:rFonts w:asciiTheme="minorHAnsi" w:eastAsia="Calibri" w:hAnsiTheme="minorHAnsi" w:cs="Arial"/>
          <w:lang w:eastAsia="en-US"/>
        </w:rPr>
        <w:t>,</w:t>
      </w:r>
      <w:r w:rsidRPr="00C538BA">
        <w:rPr>
          <w:rFonts w:asciiTheme="minorHAnsi" w:eastAsia="Calibri" w:hAnsiTheme="minorHAnsi" w:cs="Arial"/>
          <w:lang w:eastAsia="en-US"/>
        </w:rPr>
        <w:t xml:space="preserve"> tj. od</w:t>
      </w:r>
      <w:r w:rsidR="00131A2E" w:rsidRPr="00C538BA">
        <w:rPr>
          <w:rFonts w:asciiTheme="minorHAnsi" w:eastAsia="Calibri" w:hAnsiTheme="minorHAnsi" w:cs="Arial"/>
          <w:lang w:eastAsia="en-US"/>
        </w:rPr>
        <w:t xml:space="preserve"> 1. </w:t>
      </w:r>
      <w:r w:rsidR="008B17AA">
        <w:rPr>
          <w:rFonts w:asciiTheme="minorHAnsi" w:eastAsia="Calibri" w:hAnsiTheme="minorHAnsi" w:cs="Arial"/>
          <w:lang w:eastAsia="en-US"/>
        </w:rPr>
        <w:t>9</w:t>
      </w:r>
      <w:r w:rsidR="00131A2E" w:rsidRPr="00C538BA">
        <w:rPr>
          <w:rFonts w:asciiTheme="minorHAnsi" w:eastAsia="Calibri" w:hAnsiTheme="minorHAnsi" w:cs="Arial"/>
          <w:lang w:eastAsia="en-US"/>
        </w:rPr>
        <w:t>. 2020</w:t>
      </w:r>
      <w:r w:rsidRPr="00C538BA">
        <w:rPr>
          <w:rFonts w:asciiTheme="minorHAnsi" w:eastAsia="Calibri" w:hAnsiTheme="minorHAnsi" w:cs="Arial"/>
          <w:lang w:eastAsia="en-US"/>
        </w:rPr>
        <w:t xml:space="preserve"> </w:t>
      </w:r>
      <w:r w:rsidR="00510D1C" w:rsidRPr="00C538BA">
        <w:rPr>
          <w:rFonts w:asciiTheme="minorHAnsi" w:eastAsia="Calibri" w:hAnsiTheme="minorHAnsi" w:cs="Arial"/>
          <w:lang w:eastAsia="en-US"/>
        </w:rPr>
        <w:t>d</w:t>
      </w:r>
      <w:r w:rsidRPr="00C538BA">
        <w:rPr>
          <w:rFonts w:asciiTheme="minorHAnsi" w:eastAsia="Calibri" w:hAnsiTheme="minorHAnsi" w:cs="Arial"/>
          <w:lang w:eastAsia="en-US"/>
        </w:rPr>
        <w:t>o</w:t>
      </w:r>
      <w:r w:rsidR="00EC4F3F" w:rsidRPr="00C538BA">
        <w:rPr>
          <w:rFonts w:asciiTheme="minorHAnsi" w:eastAsia="Calibri" w:hAnsiTheme="minorHAnsi" w:cs="Arial"/>
          <w:lang w:eastAsia="en-US"/>
        </w:rPr>
        <w:t xml:space="preserve"> 31.</w:t>
      </w:r>
      <w:r w:rsidR="00B663FF" w:rsidRPr="00C538BA">
        <w:rPr>
          <w:rFonts w:asciiTheme="minorHAnsi" w:eastAsia="Calibri" w:hAnsiTheme="minorHAnsi" w:cs="Arial"/>
          <w:lang w:eastAsia="en-US"/>
        </w:rPr>
        <w:t xml:space="preserve"> </w:t>
      </w:r>
      <w:r w:rsidR="00EC4F3F" w:rsidRPr="00C538BA">
        <w:rPr>
          <w:rFonts w:asciiTheme="minorHAnsi" w:eastAsia="Calibri" w:hAnsiTheme="minorHAnsi" w:cs="Arial"/>
          <w:lang w:eastAsia="en-US"/>
        </w:rPr>
        <w:t>12.</w:t>
      </w:r>
      <w:r w:rsidR="00B663FF" w:rsidRPr="00C538BA">
        <w:rPr>
          <w:rFonts w:asciiTheme="minorHAnsi" w:eastAsia="Calibri" w:hAnsiTheme="minorHAnsi" w:cs="Arial"/>
          <w:lang w:eastAsia="en-US"/>
        </w:rPr>
        <w:t xml:space="preserve"> </w:t>
      </w:r>
      <w:r w:rsidR="00EC4F3F" w:rsidRPr="00C538BA">
        <w:rPr>
          <w:rFonts w:asciiTheme="minorHAnsi" w:eastAsia="Calibri" w:hAnsiTheme="minorHAnsi" w:cs="Arial"/>
          <w:lang w:eastAsia="en-US"/>
        </w:rPr>
        <w:t>2020</w:t>
      </w:r>
      <w:r w:rsidR="00510D1C" w:rsidRPr="00C538BA">
        <w:rPr>
          <w:rFonts w:asciiTheme="minorHAnsi" w:eastAsia="Calibri" w:hAnsiTheme="minorHAnsi" w:cs="Arial"/>
          <w:lang w:eastAsia="en-US"/>
        </w:rPr>
        <w:t>.</w:t>
      </w:r>
      <w:r w:rsidRPr="00C538BA">
        <w:rPr>
          <w:rFonts w:asciiTheme="minorHAnsi" w:eastAsia="Calibri" w:hAnsiTheme="minorHAnsi" w:cs="Arial"/>
          <w:lang w:eastAsia="en-US"/>
        </w:rPr>
        <w:t xml:space="preserve"> </w:t>
      </w:r>
    </w:p>
    <w:p w14:paraId="36389958" w14:textId="1359C18F" w:rsidR="00543A9C" w:rsidRPr="00C538BA" w:rsidRDefault="000B1260" w:rsidP="00C538BA">
      <w:pPr>
        <w:widowControl w:val="0"/>
        <w:numPr>
          <w:ilvl w:val="1"/>
          <w:numId w:val="20"/>
        </w:numPr>
        <w:spacing w:before="120" w:after="120"/>
        <w:ind w:left="426" w:hanging="426"/>
        <w:jc w:val="both"/>
        <w:rPr>
          <w:rFonts w:ascii="Calibri" w:hAnsi="Calibri" w:cs="Arial"/>
        </w:rPr>
      </w:pPr>
      <w:r w:rsidRPr="00C538BA">
        <w:rPr>
          <w:rFonts w:ascii="Calibri" w:hAnsi="Calibri" w:cs="Arial"/>
        </w:rPr>
        <w:t>Smluvní strany se dohodly, že nájemce je oprávněn uplatnit opci na prodloužení</w:t>
      </w:r>
      <w:r w:rsidR="007A4EC5" w:rsidRPr="00C538BA">
        <w:rPr>
          <w:rFonts w:ascii="Calibri" w:hAnsi="Calibri" w:cs="Arial"/>
        </w:rPr>
        <w:t xml:space="preserve"> </w:t>
      </w:r>
      <w:r w:rsidRPr="00C538BA">
        <w:rPr>
          <w:rFonts w:ascii="Calibri" w:hAnsi="Calibri" w:cs="Arial"/>
        </w:rPr>
        <w:t xml:space="preserve">doby trvání nájmu dle této smlouvy </w:t>
      </w:r>
      <w:r w:rsidR="00E21CD8" w:rsidRPr="00C538BA">
        <w:rPr>
          <w:rFonts w:ascii="Calibri" w:hAnsi="Calibri" w:cs="Arial"/>
        </w:rPr>
        <w:t>dva</w:t>
      </w:r>
      <w:r w:rsidR="007A4EC5" w:rsidRPr="00C538BA">
        <w:rPr>
          <w:rFonts w:ascii="Calibri" w:hAnsi="Calibri" w:cs="Arial"/>
        </w:rPr>
        <w:t xml:space="preserve">krát </w:t>
      </w:r>
      <w:r w:rsidR="00505E32">
        <w:rPr>
          <w:rFonts w:ascii="Calibri" w:hAnsi="Calibri" w:cs="Arial"/>
        </w:rPr>
        <w:t xml:space="preserve">vždy </w:t>
      </w:r>
      <w:r w:rsidR="007A4EC5" w:rsidRPr="00C538BA">
        <w:rPr>
          <w:rFonts w:ascii="Calibri" w:hAnsi="Calibri" w:cs="Arial"/>
        </w:rPr>
        <w:t xml:space="preserve">o </w:t>
      </w:r>
      <w:r w:rsidR="00E21CD8" w:rsidRPr="00C538BA">
        <w:rPr>
          <w:rFonts w:ascii="Calibri" w:hAnsi="Calibri" w:cs="Arial"/>
        </w:rPr>
        <w:t>12</w:t>
      </w:r>
      <w:r w:rsidR="007A4EC5" w:rsidRPr="00C538BA">
        <w:rPr>
          <w:rFonts w:ascii="Calibri" w:hAnsi="Calibri" w:cs="Arial"/>
        </w:rPr>
        <w:t xml:space="preserve"> měsíců</w:t>
      </w:r>
      <w:r w:rsidRPr="00C538BA">
        <w:rPr>
          <w:rFonts w:ascii="Calibri" w:hAnsi="Calibri" w:cs="Arial"/>
        </w:rPr>
        <w:t>. Pronajímatel toto právo</w:t>
      </w:r>
      <w:r w:rsidR="007A4EC5" w:rsidRPr="00C538BA">
        <w:rPr>
          <w:rFonts w:ascii="Calibri" w:hAnsi="Calibri" w:cs="Arial"/>
        </w:rPr>
        <w:t xml:space="preserve"> </w:t>
      </w:r>
      <w:r w:rsidRPr="00C538BA">
        <w:rPr>
          <w:rFonts w:ascii="Calibri" w:hAnsi="Calibri" w:cs="Arial"/>
        </w:rPr>
        <w:t>akceptuje a vyjadřuje vůli dobu trvání</w:t>
      </w:r>
      <w:r w:rsidR="007A4EC5" w:rsidRPr="00C538BA">
        <w:rPr>
          <w:rFonts w:ascii="Calibri" w:hAnsi="Calibri" w:cs="Arial"/>
        </w:rPr>
        <w:t xml:space="preserve"> </w:t>
      </w:r>
      <w:r w:rsidRPr="00C538BA">
        <w:rPr>
          <w:rFonts w:ascii="Calibri" w:hAnsi="Calibri" w:cs="Arial"/>
        </w:rPr>
        <w:t>nájmu dle této smlouvy výše uvedeným</w:t>
      </w:r>
      <w:r w:rsidR="007A4EC5" w:rsidRPr="00C538BA">
        <w:rPr>
          <w:rFonts w:ascii="Calibri" w:hAnsi="Calibri" w:cs="Arial"/>
        </w:rPr>
        <w:t xml:space="preserve"> </w:t>
      </w:r>
      <w:r w:rsidRPr="00C538BA">
        <w:rPr>
          <w:rFonts w:ascii="Calibri" w:hAnsi="Calibri" w:cs="Arial"/>
        </w:rPr>
        <w:t>způsobem prodloužit.</w:t>
      </w:r>
    </w:p>
    <w:p w14:paraId="69DC16E8" w14:textId="75DFCE4D" w:rsidR="008F5938" w:rsidRPr="00C538BA" w:rsidRDefault="000B1260" w:rsidP="00C538BA">
      <w:pPr>
        <w:widowControl w:val="0"/>
        <w:numPr>
          <w:ilvl w:val="1"/>
          <w:numId w:val="20"/>
        </w:numPr>
        <w:spacing w:before="120" w:after="120"/>
        <w:ind w:left="426" w:hanging="426"/>
        <w:jc w:val="both"/>
        <w:rPr>
          <w:rFonts w:ascii="Calibri" w:hAnsi="Calibri" w:cs="Arial"/>
        </w:rPr>
      </w:pPr>
      <w:r w:rsidRPr="00C538BA">
        <w:rPr>
          <w:rFonts w:ascii="Calibri" w:hAnsi="Calibri" w:cs="Arial"/>
        </w:rPr>
        <w:t xml:space="preserve">Opcí se rozumí právo nájemce svým </w:t>
      </w:r>
      <w:r w:rsidR="007A4EC5" w:rsidRPr="00C538BA">
        <w:rPr>
          <w:rFonts w:ascii="Calibri" w:hAnsi="Calibri" w:cs="Arial"/>
        </w:rPr>
        <w:t>jednostranným</w:t>
      </w:r>
      <w:r w:rsidRPr="00C538BA">
        <w:rPr>
          <w:rFonts w:ascii="Calibri" w:hAnsi="Calibri" w:cs="Arial"/>
        </w:rPr>
        <w:t xml:space="preserve"> ú</w:t>
      </w:r>
      <w:r w:rsidR="007A4EC5" w:rsidRPr="00C538BA">
        <w:rPr>
          <w:rFonts w:ascii="Calibri" w:hAnsi="Calibri" w:cs="Arial"/>
        </w:rPr>
        <w:t xml:space="preserve">konem </w:t>
      </w:r>
      <w:r w:rsidRPr="00C538BA">
        <w:rPr>
          <w:rFonts w:ascii="Calibri" w:hAnsi="Calibri" w:cs="Arial"/>
        </w:rPr>
        <w:t>(</w:t>
      </w:r>
      <w:r w:rsidR="007A4EC5" w:rsidRPr="00C538BA">
        <w:rPr>
          <w:rFonts w:ascii="Calibri" w:hAnsi="Calibri" w:cs="Arial"/>
        </w:rPr>
        <w:t xml:space="preserve">uplatnění </w:t>
      </w:r>
      <w:r w:rsidRPr="00C538BA">
        <w:rPr>
          <w:rFonts w:ascii="Calibri" w:hAnsi="Calibri" w:cs="Arial"/>
        </w:rPr>
        <w:t>opce)</w:t>
      </w:r>
      <w:r w:rsidR="007A4EC5" w:rsidRPr="00C538BA">
        <w:rPr>
          <w:rFonts w:ascii="Calibri" w:hAnsi="Calibri" w:cs="Arial"/>
        </w:rPr>
        <w:t xml:space="preserve"> dosáhnout</w:t>
      </w:r>
      <w:r w:rsidRPr="00C538BA">
        <w:rPr>
          <w:rFonts w:ascii="Calibri" w:hAnsi="Calibri" w:cs="Arial"/>
        </w:rPr>
        <w:t xml:space="preserve"> výše uvedeného prodloužení doby trvání </w:t>
      </w:r>
      <w:r w:rsidR="007A4EC5" w:rsidRPr="00C538BA">
        <w:rPr>
          <w:rFonts w:ascii="Calibri" w:hAnsi="Calibri" w:cs="Arial"/>
        </w:rPr>
        <w:t>nájmu</w:t>
      </w:r>
      <w:r w:rsidRPr="00C538BA">
        <w:rPr>
          <w:rFonts w:ascii="Calibri" w:hAnsi="Calibri" w:cs="Arial"/>
        </w:rPr>
        <w:t>, a to za podmínek</w:t>
      </w:r>
      <w:r w:rsidR="007A4EC5" w:rsidRPr="00C538BA">
        <w:rPr>
          <w:rFonts w:ascii="Calibri" w:hAnsi="Calibri" w:cs="Arial"/>
        </w:rPr>
        <w:t xml:space="preserve"> </w:t>
      </w:r>
      <w:r w:rsidRPr="00C538BA">
        <w:rPr>
          <w:rFonts w:ascii="Calibri" w:hAnsi="Calibri" w:cs="Arial"/>
        </w:rPr>
        <w:t xml:space="preserve">uvedených v této smlouvě. Nájemce však není povinen opci </w:t>
      </w:r>
      <w:r w:rsidR="007A4EC5" w:rsidRPr="00C538BA">
        <w:rPr>
          <w:rFonts w:ascii="Calibri" w:hAnsi="Calibri" w:cs="Arial"/>
        </w:rPr>
        <w:t>uplatnit</w:t>
      </w:r>
      <w:r w:rsidRPr="00C538BA">
        <w:rPr>
          <w:rFonts w:ascii="Calibri" w:hAnsi="Calibri" w:cs="Arial"/>
        </w:rPr>
        <w:t>.</w:t>
      </w:r>
    </w:p>
    <w:p w14:paraId="078B7F87" w14:textId="39A72090" w:rsidR="000B1260" w:rsidRPr="00C538BA" w:rsidRDefault="000B1260" w:rsidP="00C538BA">
      <w:pPr>
        <w:widowControl w:val="0"/>
        <w:numPr>
          <w:ilvl w:val="1"/>
          <w:numId w:val="20"/>
        </w:numPr>
        <w:spacing w:before="120" w:after="120"/>
        <w:ind w:left="426" w:hanging="426"/>
        <w:jc w:val="both"/>
        <w:rPr>
          <w:rFonts w:ascii="Calibri" w:hAnsi="Calibri" w:cs="Arial"/>
        </w:rPr>
      </w:pPr>
      <w:r w:rsidRPr="00C538BA">
        <w:rPr>
          <w:rFonts w:ascii="Calibri" w:hAnsi="Calibri" w:cs="Arial"/>
        </w:rPr>
        <w:t xml:space="preserve">Opce </w:t>
      </w:r>
      <w:r w:rsidR="007A4EC5" w:rsidRPr="00C538BA">
        <w:rPr>
          <w:rFonts w:ascii="Calibri" w:hAnsi="Calibri" w:cs="Arial"/>
        </w:rPr>
        <w:t xml:space="preserve">musí být uplatněna </w:t>
      </w:r>
      <w:r w:rsidRPr="00C538BA">
        <w:rPr>
          <w:rFonts w:ascii="Calibri" w:hAnsi="Calibri" w:cs="Arial"/>
        </w:rPr>
        <w:t>písemně tak, že nájemce doručí pronajímateli oznámení</w:t>
      </w:r>
      <w:r w:rsidR="007A4EC5" w:rsidRPr="00C538BA">
        <w:rPr>
          <w:rFonts w:ascii="Calibri" w:hAnsi="Calibri" w:cs="Arial"/>
        </w:rPr>
        <w:t xml:space="preserve"> </w:t>
      </w:r>
      <w:r w:rsidRPr="00C538BA">
        <w:rPr>
          <w:rFonts w:ascii="Calibri" w:hAnsi="Calibri" w:cs="Arial"/>
        </w:rPr>
        <w:t xml:space="preserve">na doručovací </w:t>
      </w:r>
      <w:r w:rsidR="007A4EC5" w:rsidRPr="00C538BA">
        <w:rPr>
          <w:rFonts w:ascii="Calibri" w:hAnsi="Calibri" w:cs="Arial"/>
        </w:rPr>
        <w:t>adresu</w:t>
      </w:r>
      <w:r w:rsidRPr="00C538BA">
        <w:rPr>
          <w:rFonts w:ascii="Calibri" w:hAnsi="Calibri" w:cs="Arial"/>
        </w:rPr>
        <w:t xml:space="preserve"> uvedenou v této smlouvě</w:t>
      </w:r>
      <w:r w:rsidR="00131A2E" w:rsidRPr="00C538BA">
        <w:rPr>
          <w:rFonts w:ascii="Calibri" w:hAnsi="Calibri" w:cs="Arial"/>
        </w:rPr>
        <w:t xml:space="preserve"> nebo do jeho datové schránky</w:t>
      </w:r>
      <w:r w:rsidR="00B663FF" w:rsidRPr="00C538BA">
        <w:rPr>
          <w:rFonts w:ascii="Calibri" w:hAnsi="Calibri" w:cs="Arial"/>
        </w:rPr>
        <w:t>,</w:t>
      </w:r>
      <w:r w:rsidR="003B34F4" w:rsidRPr="00C538BA">
        <w:rPr>
          <w:rFonts w:ascii="Calibri" w:hAnsi="Calibri" w:cs="Arial"/>
        </w:rPr>
        <w:t xml:space="preserve"> a to nejpozději do 30.</w:t>
      </w:r>
      <w:r w:rsidR="00B663FF" w:rsidRPr="00C538BA">
        <w:rPr>
          <w:rFonts w:ascii="Calibri" w:hAnsi="Calibri" w:cs="Arial"/>
        </w:rPr>
        <w:t xml:space="preserve"> </w:t>
      </w:r>
      <w:r w:rsidR="003B34F4" w:rsidRPr="00C538BA">
        <w:rPr>
          <w:rFonts w:ascii="Calibri" w:hAnsi="Calibri" w:cs="Arial"/>
        </w:rPr>
        <w:t>11.</w:t>
      </w:r>
      <w:r w:rsidR="00B663FF" w:rsidRPr="00C538BA">
        <w:rPr>
          <w:rFonts w:ascii="Calibri" w:hAnsi="Calibri" w:cs="Arial"/>
        </w:rPr>
        <w:t xml:space="preserve"> </w:t>
      </w:r>
      <w:r w:rsidR="003B34F4" w:rsidRPr="00C538BA">
        <w:rPr>
          <w:rFonts w:ascii="Calibri" w:hAnsi="Calibri" w:cs="Arial"/>
        </w:rPr>
        <w:t>2020</w:t>
      </w:r>
      <w:r w:rsidR="00E21CD8" w:rsidRPr="00C538BA">
        <w:rPr>
          <w:rFonts w:ascii="Calibri" w:hAnsi="Calibri" w:cs="Arial"/>
        </w:rPr>
        <w:t xml:space="preserve"> </w:t>
      </w:r>
      <w:r w:rsidR="00505E32">
        <w:rPr>
          <w:rFonts w:ascii="Calibri" w:hAnsi="Calibri" w:cs="Arial"/>
        </w:rPr>
        <w:t xml:space="preserve">a v případě </w:t>
      </w:r>
      <w:r w:rsidR="00D7789B">
        <w:rPr>
          <w:rFonts w:ascii="Calibri" w:hAnsi="Calibri" w:cs="Arial"/>
        </w:rPr>
        <w:t>druhé</w:t>
      </w:r>
      <w:r w:rsidR="00505E32">
        <w:rPr>
          <w:rFonts w:ascii="Calibri" w:hAnsi="Calibri" w:cs="Arial"/>
        </w:rPr>
        <w:t>ho prodloužení pak</w:t>
      </w:r>
      <w:r w:rsidR="00E21CD8" w:rsidRPr="00C538BA">
        <w:rPr>
          <w:rFonts w:ascii="Calibri" w:hAnsi="Calibri" w:cs="Arial"/>
        </w:rPr>
        <w:t xml:space="preserve"> do 30.</w:t>
      </w:r>
      <w:r w:rsidR="00B663FF" w:rsidRPr="00C538BA">
        <w:rPr>
          <w:rFonts w:ascii="Calibri" w:hAnsi="Calibri" w:cs="Arial"/>
        </w:rPr>
        <w:t xml:space="preserve"> </w:t>
      </w:r>
      <w:r w:rsidR="00E21CD8" w:rsidRPr="00C538BA">
        <w:rPr>
          <w:rFonts w:ascii="Calibri" w:hAnsi="Calibri" w:cs="Arial"/>
        </w:rPr>
        <w:t>11.</w:t>
      </w:r>
      <w:r w:rsidR="00B663FF" w:rsidRPr="00C538BA">
        <w:rPr>
          <w:rFonts w:ascii="Calibri" w:hAnsi="Calibri" w:cs="Arial"/>
        </w:rPr>
        <w:t xml:space="preserve"> </w:t>
      </w:r>
      <w:r w:rsidR="00E21CD8" w:rsidRPr="00C538BA">
        <w:rPr>
          <w:rFonts w:ascii="Calibri" w:hAnsi="Calibri" w:cs="Arial"/>
        </w:rPr>
        <w:t>2021.</w:t>
      </w:r>
      <w:r w:rsidR="002B70EA">
        <w:rPr>
          <w:rFonts w:ascii="Calibri" w:hAnsi="Calibri" w:cs="Arial"/>
        </w:rPr>
        <w:t xml:space="preserve">  </w:t>
      </w:r>
    </w:p>
    <w:p w14:paraId="5DD56190" w14:textId="712D4D8F" w:rsidR="008F5938" w:rsidRPr="00C538BA" w:rsidRDefault="008F5938" w:rsidP="00C538BA">
      <w:pPr>
        <w:widowControl w:val="0"/>
        <w:numPr>
          <w:ilvl w:val="1"/>
          <w:numId w:val="20"/>
        </w:numPr>
        <w:spacing w:before="120" w:after="120"/>
        <w:ind w:left="426" w:hanging="426"/>
        <w:jc w:val="both"/>
        <w:rPr>
          <w:rFonts w:ascii="Calibri" w:hAnsi="Calibri"/>
        </w:rPr>
      </w:pPr>
      <w:r w:rsidRPr="00C538BA">
        <w:rPr>
          <w:rFonts w:ascii="Calibri" w:hAnsi="Calibri" w:cs="Arial"/>
        </w:rPr>
        <w:t xml:space="preserve">Tuto smlouvu lze vypovědět písemnou výpovědí bez udání důvodu. Právo vypovědět tuto smlouvu náleží oběma smluvním stranám. Výpovědní </w:t>
      </w:r>
      <w:r w:rsidR="00505E32">
        <w:rPr>
          <w:rFonts w:ascii="Calibri" w:hAnsi="Calibri" w:cs="Arial"/>
        </w:rPr>
        <w:t>doba</w:t>
      </w:r>
      <w:r w:rsidR="00505E32" w:rsidRPr="00C538BA">
        <w:rPr>
          <w:rFonts w:ascii="Calibri" w:hAnsi="Calibri" w:cs="Arial"/>
        </w:rPr>
        <w:t xml:space="preserve"> </w:t>
      </w:r>
      <w:r w:rsidRPr="00C538BA">
        <w:rPr>
          <w:rFonts w:ascii="Calibri" w:hAnsi="Calibri" w:cs="Arial"/>
        </w:rPr>
        <w:t xml:space="preserve">činí </w:t>
      </w:r>
      <w:r w:rsidR="00B54085" w:rsidRPr="00C538BA">
        <w:rPr>
          <w:rFonts w:ascii="Calibri" w:hAnsi="Calibri" w:cs="Arial"/>
        </w:rPr>
        <w:t>2 měsíce</w:t>
      </w:r>
      <w:r w:rsidRPr="00C538BA">
        <w:rPr>
          <w:rFonts w:ascii="Calibri" w:hAnsi="Calibri" w:cs="Arial"/>
        </w:rPr>
        <w:t xml:space="preserve">. Dojde-li k vypovězení smlouvy, smlouva zaniká uplynutím </w:t>
      </w:r>
      <w:r w:rsidR="00B54085" w:rsidRPr="00C538BA">
        <w:rPr>
          <w:rFonts w:ascii="Calibri" w:hAnsi="Calibri" w:cs="Arial"/>
        </w:rPr>
        <w:t>2</w:t>
      </w:r>
      <w:r w:rsidRPr="00C538BA">
        <w:rPr>
          <w:rFonts w:ascii="Calibri" w:hAnsi="Calibri" w:cs="Arial"/>
        </w:rPr>
        <w:t xml:space="preserve"> měsíční výpovědní </w:t>
      </w:r>
      <w:r w:rsidR="00505E32">
        <w:rPr>
          <w:rFonts w:ascii="Calibri" w:hAnsi="Calibri" w:cs="Arial"/>
        </w:rPr>
        <w:t>doby</w:t>
      </w:r>
      <w:r w:rsidRPr="00C538BA">
        <w:rPr>
          <w:rFonts w:ascii="Calibri" w:hAnsi="Calibri" w:cs="Arial"/>
        </w:rPr>
        <w:t>, která počíná plynout prvním dnem měsíce následujícího po doručení výpovědi druhé smluvní straně.</w:t>
      </w:r>
    </w:p>
    <w:p w14:paraId="5E0CC30D" w14:textId="77777777" w:rsidR="008F5938" w:rsidRPr="00C538BA" w:rsidRDefault="008F5938" w:rsidP="00C538BA">
      <w:pPr>
        <w:widowControl w:val="0"/>
        <w:numPr>
          <w:ilvl w:val="1"/>
          <w:numId w:val="20"/>
        </w:numPr>
        <w:spacing w:before="120" w:after="120"/>
        <w:ind w:left="425" w:hanging="425"/>
        <w:jc w:val="both"/>
        <w:rPr>
          <w:rFonts w:ascii="Calibri" w:hAnsi="Calibri"/>
        </w:rPr>
      </w:pPr>
      <w:r w:rsidRPr="00C538BA">
        <w:rPr>
          <w:rFonts w:ascii="Calibri" w:hAnsi="Calibri" w:cs="Arial"/>
          <w:snapToGrid w:val="0"/>
        </w:rPr>
        <w:t>Smlouvu je možné rovněž ukončit písemnou dohodou smluvních stran.</w:t>
      </w:r>
    </w:p>
    <w:p w14:paraId="2AA3BF96" w14:textId="720569C5" w:rsidR="008F5938" w:rsidRPr="00C538BA" w:rsidRDefault="008F5938" w:rsidP="00C538BA">
      <w:pPr>
        <w:widowControl w:val="0"/>
        <w:numPr>
          <w:ilvl w:val="1"/>
          <w:numId w:val="20"/>
        </w:numPr>
        <w:spacing w:before="120"/>
        <w:ind w:left="425" w:hanging="425"/>
        <w:jc w:val="both"/>
        <w:rPr>
          <w:rFonts w:ascii="Calibri" w:hAnsi="Calibri"/>
        </w:rPr>
      </w:pPr>
      <w:r w:rsidRPr="00C538BA">
        <w:rPr>
          <w:rFonts w:ascii="Calibri" w:hAnsi="Calibri"/>
          <w:snapToGrid w:val="0"/>
        </w:rPr>
        <w:t>Pronajímatel</w:t>
      </w:r>
      <w:r w:rsidRPr="00C538BA">
        <w:rPr>
          <w:rFonts w:ascii="Calibri" w:hAnsi="Calibri"/>
        </w:rPr>
        <w:t xml:space="preserve"> může vypovědět smlouvu bez výpovědní </w:t>
      </w:r>
      <w:r w:rsidR="00505E32">
        <w:rPr>
          <w:rFonts w:ascii="Calibri" w:hAnsi="Calibri"/>
        </w:rPr>
        <w:t>doby</w:t>
      </w:r>
      <w:r w:rsidRPr="00C538BA">
        <w:rPr>
          <w:rFonts w:ascii="Calibri" w:hAnsi="Calibri"/>
        </w:rPr>
        <w:t>, jestliže:</w:t>
      </w:r>
    </w:p>
    <w:p w14:paraId="66F9AC9D" w14:textId="75966B6E" w:rsidR="008F5938" w:rsidRPr="00C538BA" w:rsidRDefault="008F5938" w:rsidP="00C538BA">
      <w:pPr>
        <w:widowControl w:val="0"/>
        <w:numPr>
          <w:ilvl w:val="0"/>
          <w:numId w:val="21"/>
        </w:numPr>
        <w:tabs>
          <w:tab w:val="clear" w:pos="720"/>
        </w:tabs>
        <w:ind w:left="709" w:hanging="283"/>
        <w:jc w:val="both"/>
        <w:rPr>
          <w:rFonts w:ascii="Calibri" w:hAnsi="Calibri"/>
        </w:rPr>
      </w:pPr>
      <w:r w:rsidRPr="00C538BA">
        <w:rPr>
          <w:rFonts w:ascii="Calibri" w:hAnsi="Calibri"/>
        </w:rPr>
        <w:t xml:space="preserve">nájemce užívá </w:t>
      </w:r>
      <w:r w:rsidR="00B54085" w:rsidRPr="00C538BA">
        <w:rPr>
          <w:rFonts w:ascii="Calibri" w:hAnsi="Calibri"/>
        </w:rPr>
        <w:t>Prostory</w:t>
      </w:r>
      <w:r w:rsidRPr="00C538BA">
        <w:rPr>
          <w:rFonts w:ascii="Calibri" w:hAnsi="Calibri"/>
        </w:rPr>
        <w:t xml:space="preserve"> i přes písemnou výstrahu takovým způsobem, že</w:t>
      </w:r>
      <w:r w:rsidRPr="00C538BA">
        <w:rPr>
          <w:rFonts w:ascii="Calibri" w:hAnsi="Calibri"/>
          <w:snapToGrid w:val="0"/>
        </w:rPr>
        <w:t xml:space="preserve"> pronajímateli</w:t>
      </w:r>
      <w:r w:rsidRPr="00C538BA">
        <w:rPr>
          <w:rFonts w:ascii="Calibri" w:hAnsi="Calibri"/>
        </w:rPr>
        <w:t xml:space="preserve"> tím vzniká škoda</w:t>
      </w:r>
    </w:p>
    <w:p w14:paraId="135FFC0C" w14:textId="0BAE9BF9" w:rsidR="008F5938" w:rsidRPr="00C538BA" w:rsidRDefault="008F5938" w:rsidP="00C538BA">
      <w:pPr>
        <w:widowControl w:val="0"/>
        <w:numPr>
          <w:ilvl w:val="0"/>
          <w:numId w:val="21"/>
        </w:numPr>
        <w:tabs>
          <w:tab w:val="clear" w:pos="720"/>
        </w:tabs>
        <w:ind w:left="709" w:hanging="283"/>
        <w:jc w:val="both"/>
        <w:rPr>
          <w:rFonts w:ascii="Calibri" w:hAnsi="Calibri" w:cs="Calibri"/>
        </w:rPr>
      </w:pPr>
      <w:r w:rsidRPr="00C538BA">
        <w:rPr>
          <w:rFonts w:ascii="Calibri" w:hAnsi="Calibri" w:cs="Garamond"/>
        </w:rPr>
        <w:t xml:space="preserve">nájemce užívá </w:t>
      </w:r>
      <w:r w:rsidR="00B54085" w:rsidRPr="00C538BA">
        <w:rPr>
          <w:rFonts w:ascii="Calibri" w:hAnsi="Calibri" w:cs="Garamond"/>
        </w:rPr>
        <w:t>Prostory</w:t>
      </w:r>
      <w:r w:rsidRPr="00C538BA">
        <w:rPr>
          <w:rFonts w:ascii="Calibri" w:hAnsi="Calibri" w:cs="Garamond"/>
        </w:rPr>
        <w:t xml:space="preserve"> k jinému, než v této smlouvě smluvenému účelu bez souhlasu </w:t>
      </w:r>
      <w:r w:rsidRPr="00C538BA">
        <w:rPr>
          <w:rFonts w:ascii="Calibri" w:hAnsi="Calibri" w:cs="Calibri"/>
          <w:snapToGrid w:val="0"/>
        </w:rPr>
        <w:t>pronajímatele</w:t>
      </w:r>
    </w:p>
    <w:p w14:paraId="6455193F" w14:textId="77777777" w:rsidR="008F5938" w:rsidRPr="00C538BA" w:rsidRDefault="008F5938" w:rsidP="00C538BA">
      <w:pPr>
        <w:numPr>
          <w:ilvl w:val="0"/>
          <w:numId w:val="21"/>
        </w:numPr>
        <w:ind w:left="709" w:hanging="283"/>
        <w:rPr>
          <w:rFonts w:ascii="Calibri" w:hAnsi="Calibri" w:cs="Calibri"/>
        </w:rPr>
      </w:pPr>
      <w:r w:rsidRPr="00C538BA">
        <w:rPr>
          <w:rFonts w:ascii="Calibri" w:hAnsi="Calibri" w:cs="Calibri"/>
        </w:rPr>
        <w:t>nájemce je v prodlení s placením splátky nájemného delším jak 2 měsíce po termínu splatnosti uvedeném v čl. II. této smlouvy</w:t>
      </w:r>
    </w:p>
    <w:p w14:paraId="2FB66B44" w14:textId="77777777" w:rsidR="008F5938" w:rsidRPr="00C538BA" w:rsidRDefault="008F5938" w:rsidP="00C538BA">
      <w:pPr>
        <w:widowControl w:val="0"/>
        <w:numPr>
          <w:ilvl w:val="0"/>
          <w:numId w:val="21"/>
        </w:numPr>
        <w:tabs>
          <w:tab w:val="clear" w:pos="720"/>
        </w:tabs>
        <w:ind w:left="709" w:hanging="283"/>
        <w:jc w:val="both"/>
        <w:rPr>
          <w:rFonts w:ascii="Calibri" w:hAnsi="Calibri" w:cs="Calibri"/>
        </w:rPr>
      </w:pPr>
      <w:r w:rsidRPr="00C538BA">
        <w:rPr>
          <w:rFonts w:ascii="Calibri" w:hAnsi="Calibri" w:cs="Calibri"/>
        </w:rPr>
        <w:t>nájemce poruší jakoukoli povinnost uvedenou v čl. IV. této smlouvy</w:t>
      </w:r>
    </w:p>
    <w:p w14:paraId="043DE054" w14:textId="21771675" w:rsidR="008F5938" w:rsidRPr="00C538BA" w:rsidRDefault="008F5938" w:rsidP="00C538BA">
      <w:pPr>
        <w:widowControl w:val="0"/>
        <w:numPr>
          <w:ilvl w:val="0"/>
          <w:numId w:val="21"/>
        </w:numPr>
        <w:tabs>
          <w:tab w:val="clear" w:pos="720"/>
        </w:tabs>
        <w:ind w:left="709" w:hanging="283"/>
        <w:jc w:val="both"/>
        <w:rPr>
          <w:rFonts w:ascii="Calibri" w:hAnsi="Calibri" w:cs="Calibri"/>
        </w:rPr>
      </w:pPr>
      <w:r w:rsidRPr="00C538BA">
        <w:rPr>
          <w:rFonts w:ascii="Calibri" w:hAnsi="Calibri" w:cs="Calibri"/>
        </w:rPr>
        <w:t xml:space="preserve">je třeba </w:t>
      </w:r>
      <w:r w:rsidR="00B54085" w:rsidRPr="00C538BA">
        <w:rPr>
          <w:rFonts w:ascii="Calibri" w:hAnsi="Calibri" w:cs="Calibri"/>
        </w:rPr>
        <w:t>Prostory</w:t>
      </w:r>
      <w:r w:rsidRPr="00C538BA">
        <w:rPr>
          <w:rFonts w:ascii="Calibri" w:hAnsi="Calibri" w:cs="Calibri"/>
        </w:rPr>
        <w:t xml:space="preserve"> vyklidit s ohledem na rozhodnutí příslušného orgánu.</w:t>
      </w:r>
    </w:p>
    <w:p w14:paraId="54D3BB13" w14:textId="77777777" w:rsidR="008F5938" w:rsidRPr="00C538BA" w:rsidRDefault="008F5938" w:rsidP="00C538BA">
      <w:pPr>
        <w:pStyle w:val="Zkladntext"/>
        <w:numPr>
          <w:ilvl w:val="1"/>
          <w:numId w:val="20"/>
        </w:numPr>
        <w:tabs>
          <w:tab w:val="left" w:pos="426"/>
          <w:tab w:val="left" w:pos="567"/>
        </w:tabs>
        <w:spacing w:before="120"/>
        <w:ind w:left="425" w:hanging="425"/>
        <w:jc w:val="both"/>
        <w:rPr>
          <w:rFonts w:ascii="Calibri" w:hAnsi="Calibri" w:cs="Arial"/>
          <w:snapToGrid w:val="0"/>
        </w:rPr>
      </w:pPr>
      <w:r w:rsidRPr="00C538BA">
        <w:rPr>
          <w:rFonts w:ascii="Calibri" w:hAnsi="Calibri"/>
          <w:snapToGrid w:val="0"/>
        </w:rPr>
        <w:t>Nájemce se zavazuje pronajímateli nahradit škodu, pokud by po dobu jeho nájemního vztahu na předmětu nájmu vznikla</w:t>
      </w:r>
      <w:r w:rsidRPr="00C538BA">
        <w:rPr>
          <w:rFonts w:ascii="Calibri" w:hAnsi="Calibri" w:cs="Arial"/>
        </w:rPr>
        <w:t xml:space="preserve">; případnou škodu nájemce uhradí pronajímateli do 30 dnů od jejího vyčíslení a </w:t>
      </w:r>
      <w:proofErr w:type="gramStart"/>
      <w:r w:rsidRPr="00C538BA">
        <w:rPr>
          <w:rFonts w:ascii="Calibri" w:hAnsi="Calibri" w:cs="Arial"/>
        </w:rPr>
        <w:t>písemném</w:t>
      </w:r>
      <w:proofErr w:type="gramEnd"/>
      <w:r w:rsidRPr="00C538BA">
        <w:rPr>
          <w:rFonts w:ascii="Calibri" w:hAnsi="Calibri" w:cs="Arial"/>
        </w:rPr>
        <w:t xml:space="preserve"> oznámení o její výši </w:t>
      </w:r>
      <w:r w:rsidRPr="00C538BA">
        <w:rPr>
          <w:rFonts w:ascii="Calibri" w:hAnsi="Calibri"/>
          <w:snapToGrid w:val="0"/>
        </w:rPr>
        <w:t>pronajímatelem</w:t>
      </w:r>
      <w:r w:rsidRPr="00C538BA">
        <w:rPr>
          <w:rFonts w:ascii="Calibri" w:hAnsi="Calibri" w:cs="Arial"/>
        </w:rPr>
        <w:t>.</w:t>
      </w:r>
    </w:p>
    <w:p w14:paraId="59BCA975" w14:textId="25F98F7C" w:rsidR="008F5938" w:rsidRPr="00C538BA" w:rsidRDefault="008F5938" w:rsidP="00C538BA">
      <w:pPr>
        <w:pStyle w:val="Zkladntext"/>
        <w:numPr>
          <w:ilvl w:val="1"/>
          <w:numId w:val="20"/>
        </w:numPr>
        <w:tabs>
          <w:tab w:val="left" w:pos="426"/>
          <w:tab w:val="left" w:pos="567"/>
        </w:tabs>
        <w:spacing w:before="120"/>
        <w:ind w:left="425" w:hanging="425"/>
        <w:jc w:val="both"/>
        <w:rPr>
          <w:rFonts w:ascii="Calibri" w:hAnsi="Calibri" w:cs="Calibri"/>
          <w:snapToGrid w:val="0"/>
        </w:rPr>
      </w:pPr>
      <w:r w:rsidRPr="00C538BA">
        <w:rPr>
          <w:rFonts w:ascii="Calibri" w:hAnsi="Calibri" w:cs="Calibri"/>
          <w:snapToGrid w:val="0"/>
        </w:rPr>
        <w:t xml:space="preserve">Nájemce se zavazuje </w:t>
      </w:r>
      <w:r w:rsidRPr="00C538BA">
        <w:rPr>
          <w:rFonts w:ascii="Calibri" w:hAnsi="Calibri" w:cs="Calibri"/>
        </w:rPr>
        <w:t xml:space="preserve">nejpozději v den skončení nájmu </w:t>
      </w:r>
      <w:r w:rsidR="00B54085" w:rsidRPr="00C538BA">
        <w:rPr>
          <w:rFonts w:ascii="Calibri" w:hAnsi="Calibri" w:cs="Calibri"/>
        </w:rPr>
        <w:t>Prostory</w:t>
      </w:r>
      <w:r w:rsidRPr="00C538BA">
        <w:rPr>
          <w:rFonts w:ascii="Calibri" w:hAnsi="Calibri" w:cs="Calibri"/>
        </w:rPr>
        <w:t xml:space="preserve"> vyklidit a vyklizen</w:t>
      </w:r>
      <w:r w:rsidR="00505E32">
        <w:rPr>
          <w:rFonts w:ascii="Calibri" w:hAnsi="Calibri" w:cs="Calibri"/>
        </w:rPr>
        <w:t>é</w:t>
      </w:r>
      <w:r w:rsidRPr="00C538BA">
        <w:rPr>
          <w:rFonts w:ascii="Calibri" w:hAnsi="Calibri" w:cs="Calibri"/>
        </w:rPr>
        <w:t xml:space="preserve"> ve stavu odpovídajícímu sjednanému způsobu užívání bez nároku na finanční vyrovnání vynaložených nákladů na úpravu či údržbu předmětu nájmu protokolárně vrátit pronajímateli</w:t>
      </w:r>
      <w:r w:rsidRPr="00C538BA">
        <w:rPr>
          <w:rFonts w:ascii="Calibri" w:hAnsi="Calibri" w:cs="Calibri"/>
          <w:snapToGrid w:val="0"/>
        </w:rPr>
        <w:t>.</w:t>
      </w:r>
      <w:r w:rsidRPr="00C538BA">
        <w:rPr>
          <w:rFonts w:ascii="Calibri" w:hAnsi="Calibri" w:cs="Calibri"/>
        </w:rPr>
        <w:t xml:space="preserve"> Tj. pokud se </w:t>
      </w:r>
      <w:r w:rsidRPr="00C538BA">
        <w:rPr>
          <w:rFonts w:ascii="Calibri" w:hAnsi="Calibri" w:cs="Calibri"/>
        </w:rPr>
        <w:lastRenderedPageBreak/>
        <w:t xml:space="preserve">nájemce nedohodne s pronajímatelem jinak, je při ukončení nájmu nájemce povinen uvést </w:t>
      </w:r>
      <w:r w:rsidR="00B54085" w:rsidRPr="00C538BA">
        <w:rPr>
          <w:rFonts w:ascii="Calibri" w:hAnsi="Calibri" w:cs="Calibri"/>
        </w:rPr>
        <w:t>Prostory</w:t>
      </w:r>
      <w:r w:rsidRPr="00C538BA">
        <w:rPr>
          <w:rFonts w:ascii="Calibri" w:hAnsi="Calibri" w:cs="Calibri"/>
        </w:rPr>
        <w:t xml:space="preserve"> do původního stavu s přihlédnutím k běžnému opotřebení.</w:t>
      </w:r>
      <w:r w:rsidRPr="00C538BA">
        <w:rPr>
          <w:rFonts w:ascii="Calibri" w:hAnsi="Calibri" w:cs="Calibri"/>
          <w:snapToGrid w:val="0"/>
        </w:rPr>
        <w:t xml:space="preserve"> </w:t>
      </w:r>
    </w:p>
    <w:p w14:paraId="35BDDA60" w14:textId="77777777" w:rsidR="008F5938" w:rsidRPr="00C538BA" w:rsidRDefault="008F5938" w:rsidP="00C538BA">
      <w:pPr>
        <w:pStyle w:val="Zkladntext"/>
        <w:numPr>
          <w:ilvl w:val="1"/>
          <w:numId w:val="20"/>
        </w:numPr>
        <w:tabs>
          <w:tab w:val="left" w:pos="426"/>
          <w:tab w:val="left" w:pos="567"/>
        </w:tabs>
        <w:spacing w:before="120"/>
        <w:ind w:left="425" w:hanging="567"/>
        <w:jc w:val="both"/>
        <w:rPr>
          <w:rFonts w:ascii="Calibri" w:hAnsi="Calibri" w:cs="Calibri"/>
          <w:snapToGrid w:val="0"/>
        </w:rPr>
      </w:pPr>
      <w:r w:rsidRPr="00C538BA">
        <w:rPr>
          <w:rFonts w:ascii="Calibri" w:hAnsi="Calibri"/>
        </w:rPr>
        <w:t xml:space="preserve">Sjednává se, že věci, které zabudoval nájemce do předmětu nájmu, a které nelze bez zásahu do předmětu nájmu vyjmout či odstranit, se stávají součástí objektu a nájemce je povinen je v objektu zanechat, pokud nebylo sjednáno jinak nebo pokud nepožaduje výslovně při předání pronajímatel jejich odstranění na náklady nájemce s uvedením předmětu nájmu do původního stavu, přičemž pronajímatel k tomuto poskytne nájemci přiměřenou lhůtu. </w:t>
      </w:r>
    </w:p>
    <w:p w14:paraId="4F6F6BCB" w14:textId="5E283CDA" w:rsidR="008F5938" w:rsidRPr="00C538BA" w:rsidRDefault="008F5938" w:rsidP="00C538BA">
      <w:pPr>
        <w:pStyle w:val="Zkladntext"/>
        <w:numPr>
          <w:ilvl w:val="1"/>
          <w:numId w:val="20"/>
        </w:numPr>
        <w:ind w:left="425" w:hanging="567"/>
        <w:jc w:val="both"/>
        <w:rPr>
          <w:rFonts w:ascii="Calibri" w:hAnsi="Calibri" w:cs="Calibri"/>
          <w:snapToGrid w:val="0"/>
        </w:rPr>
      </w:pPr>
      <w:r w:rsidRPr="00C538BA">
        <w:rPr>
          <w:rFonts w:ascii="Calibri" w:hAnsi="Calibri" w:cs="Calibri"/>
          <w:snapToGrid w:val="0"/>
        </w:rPr>
        <w:t xml:space="preserve">Pro případ, že nájemce nepředá </w:t>
      </w:r>
      <w:r w:rsidR="00B54085" w:rsidRPr="00C538BA">
        <w:rPr>
          <w:rFonts w:ascii="Calibri" w:hAnsi="Calibri" w:cs="Calibri"/>
          <w:snapToGrid w:val="0"/>
        </w:rPr>
        <w:t>Prostory</w:t>
      </w:r>
      <w:r w:rsidRPr="00C538BA">
        <w:rPr>
          <w:rFonts w:ascii="Calibri" w:hAnsi="Calibri" w:cs="Calibri"/>
          <w:snapToGrid w:val="0"/>
        </w:rPr>
        <w:t xml:space="preserve"> zpět pronajímateli ve stanovené lhůtě, zavazuje se nájemce zaplatit pronajímateli smluvní pokutu ve výši 5</w:t>
      </w:r>
      <w:r w:rsidR="009D7B5B" w:rsidRPr="00C538BA">
        <w:rPr>
          <w:rFonts w:ascii="Calibri" w:hAnsi="Calibri" w:cs="Calibri"/>
          <w:snapToGrid w:val="0"/>
        </w:rPr>
        <w:t>.</w:t>
      </w:r>
      <w:r w:rsidRPr="00C538BA">
        <w:rPr>
          <w:rFonts w:ascii="Calibri" w:hAnsi="Calibri" w:cs="Calibri"/>
          <w:snapToGrid w:val="0"/>
        </w:rPr>
        <w:t>00</w:t>
      </w:r>
      <w:r w:rsidR="009D7B5B" w:rsidRPr="00C538BA">
        <w:rPr>
          <w:rFonts w:ascii="Calibri" w:hAnsi="Calibri" w:cs="Calibri"/>
          <w:snapToGrid w:val="0"/>
        </w:rPr>
        <w:t>0,-</w:t>
      </w:r>
      <w:r w:rsidRPr="00C538BA">
        <w:rPr>
          <w:rFonts w:ascii="Calibri" w:hAnsi="Calibri" w:cs="Calibri"/>
          <w:snapToGrid w:val="0"/>
        </w:rPr>
        <w:t xml:space="preserve"> Kč za každý, byť i jen započatý, den prodlení s vrácením </w:t>
      </w:r>
      <w:r w:rsidR="006441DB">
        <w:rPr>
          <w:rFonts w:ascii="Calibri" w:hAnsi="Calibri" w:cs="Calibri"/>
          <w:snapToGrid w:val="0"/>
        </w:rPr>
        <w:t>předmětu nájmu</w:t>
      </w:r>
      <w:r w:rsidRPr="00C538BA">
        <w:rPr>
          <w:rFonts w:ascii="Calibri" w:hAnsi="Calibri" w:cs="Calibri"/>
          <w:snapToGrid w:val="0"/>
        </w:rPr>
        <w:t>. Nájemce se zavazuje smluvní pokutu uhradit do 15 dnů poté, co její vyúčtování obdrží od pronajímatele. Právo pronajímatele na úhradu smluvní pokuty není podmíněno vznikem škody na jeho straně a zaplacením smluvní pokuty není dotčen nárok pronajímatele na náhradu škody v její plné výši.</w:t>
      </w:r>
      <w:r w:rsidRPr="00C538BA">
        <w:rPr>
          <w:rFonts w:ascii="Calibri" w:hAnsi="Calibri" w:cs="Calibri"/>
        </w:rPr>
        <w:t xml:space="preserve"> </w:t>
      </w:r>
      <w:r w:rsidR="00DA0B93">
        <w:rPr>
          <w:rFonts w:ascii="Calibri" w:hAnsi="Calibri" w:cs="Calibri"/>
        </w:rPr>
        <w:t xml:space="preserve">Smluvní strany sjednávají, že </w:t>
      </w:r>
      <w:r w:rsidRPr="00C538BA">
        <w:rPr>
          <w:rFonts w:ascii="Calibri" w:hAnsi="Calibri" w:cs="Calibri"/>
        </w:rPr>
        <w:t xml:space="preserve">pronajímatel </w:t>
      </w:r>
      <w:r w:rsidR="00DA0B93">
        <w:rPr>
          <w:rFonts w:ascii="Calibri" w:hAnsi="Calibri" w:cs="Calibri"/>
        </w:rPr>
        <w:t xml:space="preserve">má </w:t>
      </w:r>
      <w:r w:rsidRPr="00C538BA">
        <w:rPr>
          <w:rFonts w:ascii="Calibri" w:hAnsi="Calibri" w:cs="Calibri"/>
        </w:rPr>
        <w:t xml:space="preserve">právo na náhradu ve výši ujednaného nájemného, neodevzdá-li nájemce </w:t>
      </w:r>
      <w:r w:rsidR="00B54085" w:rsidRPr="00C538BA">
        <w:rPr>
          <w:rFonts w:ascii="Calibri" w:hAnsi="Calibri" w:cs="Calibri"/>
        </w:rPr>
        <w:t>Prostory</w:t>
      </w:r>
      <w:r w:rsidRPr="00C538BA">
        <w:rPr>
          <w:rFonts w:ascii="Calibri" w:hAnsi="Calibri" w:cs="Calibri"/>
        </w:rPr>
        <w:t xml:space="preserve"> pronajímateli v den skončení nájmu až do dne, kdy nájemce pronajímateli </w:t>
      </w:r>
      <w:r w:rsidR="00B54085" w:rsidRPr="00C538BA">
        <w:rPr>
          <w:rFonts w:ascii="Calibri" w:hAnsi="Calibri" w:cs="Calibri"/>
        </w:rPr>
        <w:t>Prostory</w:t>
      </w:r>
      <w:r w:rsidRPr="00C538BA">
        <w:rPr>
          <w:rFonts w:ascii="Calibri" w:hAnsi="Calibri" w:cs="Calibri"/>
        </w:rPr>
        <w:t xml:space="preserve"> skutečně odevzdá.</w:t>
      </w:r>
    </w:p>
    <w:p w14:paraId="00871933" w14:textId="48B34D83" w:rsidR="008F5938" w:rsidRPr="00C538BA" w:rsidRDefault="008F5938" w:rsidP="00C538BA">
      <w:pPr>
        <w:pStyle w:val="Zkladntext"/>
        <w:numPr>
          <w:ilvl w:val="1"/>
          <w:numId w:val="20"/>
        </w:numPr>
        <w:spacing w:after="0"/>
        <w:ind w:left="426" w:hanging="567"/>
        <w:jc w:val="both"/>
        <w:rPr>
          <w:rFonts w:ascii="Calibri" w:hAnsi="Calibri" w:cs="Calibri"/>
          <w:snapToGrid w:val="0"/>
        </w:rPr>
      </w:pPr>
      <w:r w:rsidRPr="00C538BA">
        <w:rPr>
          <w:rFonts w:ascii="Calibri" w:hAnsi="Calibri" w:cs="Calibri"/>
          <w:snapToGrid w:val="0"/>
        </w:rPr>
        <w:t xml:space="preserve">Pokud nájemce nesplní svou povinnost předat </w:t>
      </w:r>
      <w:r w:rsidR="00B54085" w:rsidRPr="00C538BA">
        <w:rPr>
          <w:rFonts w:ascii="Calibri" w:hAnsi="Calibri" w:cs="Calibri"/>
          <w:snapToGrid w:val="0"/>
        </w:rPr>
        <w:t>Prostory</w:t>
      </w:r>
      <w:r w:rsidRPr="00C538BA">
        <w:rPr>
          <w:rFonts w:ascii="Calibri" w:hAnsi="Calibri" w:cs="Calibri"/>
          <w:snapToGrid w:val="0"/>
        </w:rPr>
        <w:t xml:space="preserve"> pronajímateli vyklizen</w:t>
      </w:r>
      <w:r w:rsidR="00DA0B93">
        <w:rPr>
          <w:rFonts w:ascii="Calibri" w:hAnsi="Calibri" w:cs="Calibri"/>
          <w:snapToGrid w:val="0"/>
        </w:rPr>
        <w:t>é</w:t>
      </w:r>
      <w:r w:rsidRPr="00C538BA">
        <w:rPr>
          <w:rFonts w:ascii="Calibri" w:hAnsi="Calibri" w:cs="Calibri"/>
          <w:snapToGrid w:val="0"/>
        </w:rPr>
        <w:t xml:space="preserve"> a </w:t>
      </w:r>
      <w:r w:rsidRPr="00C538BA">
        <w:rPr>
          <w:rFonts w:ascii="Calibri" w:hAnsi="Calibri" w:cs="Calibri"/>
        </w:rPr>
        <w:t xml:space="preserve">ve stavu odpovídajícímu sjednanému způsobu užívání, sjednává se, že je pronajímatel oprávněn vyklidit </w:t>
      </w:r>
      <w:r w:rsidR="00B54085" w:rsidRPr="00C538BA">
        <w:rPr>
          <w:rFonts w:ascii="Calibri" w:hAnsi="Calibri" w:cs="Calibri"/>
        </w:rPr>
        <w:t>Prostory</w:t>
      </w:r>
      <w:r w:rsidRPr="00C538BA">
        <w:rPr>
          <w:rFonts w:ascii="Calibri" w:hAnsi="Calibri" w:cs="Calibri"/>
        </w:rPr>
        <w:t xml:space="preserve"> nebo uvést </w:t>
      </w:r>
      <w:r w:rsidR="00B54085" w:rsidRPr="00C538BA">
        <w:rPr>
          <w:rFonts w:ascii="Calibri" w:hAnsi="Calibri" w:cs="Calibri"/>
        </w:rPr>
        <w:t>Prostory</w:t>
      </w:r>
      <w:r w:rsidRPr="00C538BA">
        <w:rPr>
          <w:rFonts w:ascii="Calibri" w:hAnsi="Calibri" w:cs="Calibri"/>
        </w:rPr>
        <w:t xml:space="preserve"> do stavu odpovídajícímu sjednanému způsobu užívání sám nebo prostřednictvím třetí osoby a požadovat po nájemce úhradu takto vynaložených nákladů.</w:t>
      </w:r>
    </w:p>
    <w:p w14:paraId="50C7DE5F" w14:textId="77777777" w:rsidR="008F5938" w:rsidRPr="00C538BA" w:rsidRDefault="008F5938" w:rsidP="00C538BA">
      <w:pPr>
        <w:spacing w:line="274" w:lineRule="auto"/>
        <w:ind w:left="360" w:hanging="502"/>
        <w:jc w:val="both"/>
        <w:rPr>
          <w:rFonts w:asciiTheme="minorHAnsi" w:eastAsia="Calibri" w:hAnsiTheme="minorHAnsi" w:cs="Arial"/>
          <w:lang w:eastAsia="en-US"/>
        </w:rPr>
      </w:pPr>
    </w:p>
    <w:p w14:paraId="423AB8B7" w14:textId="2A7DFBBC" w:rsidR="002420F5" w:rsidRPr="00C538BA" w:rsidRDefault="00480D49" w:rsidP="00C538BA">
      <w:pPr>
        <w:spacing w:line="274" w:lineRule="auto"/>
        <w:jc w:val="center"/>
        <w:rPr>
          <w:rFonts w:ascii="Arial" w:eastAsia="Calibri" w:hAnsi="Arial" w:cs="Arial"/>
          <w:b/>
          <w:sz w:val="22"/>
          <w:szCs w:val="22"/>
          <w:lang w:eastAsia="en-US"/>
        </w:rPr>
      </w:pPr>
      <w:r w:rsidRPr="00C538BA">
        <w:rPr>
          <w:rFonts w:ascii="Calibri" w:hAnsi="Calibri"/>
          <w:b/>
          <w:snapToGrid w:val="0"/>
          <w:lang w:eastAsia="zh-CN"/>
        </w:rPr>
        <w:t xml:space="preserve">Článek </w:t>
      </w:r>
      <w:r w:rsidR="002420F5" w:rsidRPr="00C538BA">
        <w:rPr>
          <w:rFonts w:ascii="Arial" w:eastAsia="Calibri" w:hAnsi="Arial" w:cs="Arial"/>
          <w:b/>
          <w:sz w:val="22"/>
          <w:szCs w:val="22"/>
          <w:lang w:eastAsia="en-US"/>
        </w:rPr>
        <w:t>IV.</w:t>
      </w:r>
    </w:p>
    <w:p w14:paraId="0BDD5953" w14:textId="22669D60" w:rsidR="00CB7C7C" w:rsidRPr="00C538BA" w:rsidRDefault="002420F5" w:rsidP="00C538BA">
      <w:pPr>
        <w:spacing w:line="274" w:lineRule="auto"/>
        <w:jc w:val="center"/>
        <w:rPr>
          <w:rFonts w:ascii="Arial" w:eastAsia="Calibri" w:hAnsi="Arial" w:cs="Arial"/>
          <w:b/>
          <w:sz w:val="22"/>
          <w:szCs w:val="22"/>
          <w:lang w:eastAsia="en-US"/>
        </w:rPr>
      </w:pPr>
      <w:r w:rsidRPr="00C538BA">
        <w:rPr>
          <w:rFonts w:ascii="Arial" w:eastAsia="Calibri" w:hAnsi="Arial" w:cs="Arial"/>
          <w:b/>
          <w:sz w:val="22"/>
          <w:szCs w:val="22"/>
          <w:lang w:eastAsia="en-US"/>
        </w:rPr>
        <w:t>Práva a povinnosti smluvních stran</w:t>
      </w:r>
    </w:p>
    <w:p w14:paraId="55B02C03" w14:textId="77777777" w:rsidR="00CB7C7C" w:rsidRPr="00C538BA" w:rsidRDefault="00CB7C7C" w:rsidP="00C538BA">
      <w:pPr>
        <w:spacing w:line="274" w:lineRule="auto"/>
        <w:jc w:val="center"/>
        <w:rPr>
          <w:rFonts w:ascii="Arial" w:eastAsia="Calibri" w:hAnsi="Arial" w:cs="Arial"/>
          <w:b/>
          <w:sz w:val="22"/>
          <w:szCs w:val="22"/>
          <w:lang w:eastAsia="en-US"/>
        </w:rPr>
      </w:pPr>
    </w:p>
    <w:p w14:paraId="7622346F" w14:textId="67FB91DD" w:rsidR="002420F5" w:rsidRPr="00C538BA" w:rsidRDefault="002420F5" w:rsidP="00C538BA">
      <w:pPr>
        <w:pStyle w:val="Zkladntext"/>
        <w:numPr>
          <w:ilvl w:val="1"/>
          <w:numId w:val="33"/>
        </w:numPr>
        <w:spacing w:after="0"/>
        <w:ind w:left="425" w:hanging="567"/>
        <w:jc w:val="both"/>
        <w:rPr>
          <w:rFonts w:ascii="Calibri" w:hAnsi="Calibri" w:cs="Calibri"/>
          <w:snapToGrid w:val="0"/>
        </w:rPr>
      </w:pPr>
      <w:r w:rsidRPr="00C538BA">
        <w:rPr>
          <w:rFonts w:asciiTheme="minorHAnsi" w:eastAsia="Calibri" w:hAnsiTheme="minorHAnsi" w:cs="Arial"/>
          <w:lang w:eastAsia="en-US"/>
        </w:rPr>
        <w:t xml:space="preserve">Pronajímatel se zavazuje: </w:t>
      </w:r>
    </w:p>
    <w:p w14:paraId="19427838" w14:textId="77777777" w:rsidR="002420F5" w:rsidRPr="00C538BA" w:rsidRDefault="002420F5" w:rsidP="00C538BA">
      <w:pPr>
        <w:spacing w:line="274" w:lineRule="auto"/>
        <w:ind w:left="851" w:hanging="425"/>
        <w:jc w:val="both"/>
        <w:rPr>
          <w:rFonts w:asciiTheme="minorHAnsi" w:eastAsia="Calibri" w:hAnsiTheme="minorHAnsi" w:cs="Arial"/>
          <w:lang w:eastAsia="en-US"/>
        </w:rPr>
      </w:pPr>
      <w:r w:rsidRPr="00C538BA">
        <w:rPr>
          <w:rFonts w:asciiTheme="minorHAnsi" w:eastAsia="Calibri" w:hAnsiTheme="minorHAnsi" w:cs="Arial"/>
          <w:lang w:eastAsia="en-US"/>
        </w:rPr>
        <w:t xml:space="preserve">a) přenechat Prostory nájemci tak, aby je mohl užívat k ujednanému nebo obvyklému účelu, </w:t>
      </w:r>
    </w:p>
    <w:p w14:paraId="75E83350" w14:textId="77777777" w:rsidR="00044C97" w:rsidRPr="00C538BA" w:rsidRDefault="002420F5" w:rsidP="00C538BA">
      <w:pPr>
        <w:spacing w:line="274" w:lineRule="auto"/>
        <w:ind w:left="851" w:hanging="425"/>
        <w:jc w:val="both"/>
        <w:rPr>
          <w:rFonts w:asciiTheme="minorHAnsi" w:eastAsia="Calibri" w:hAnsiTheme="minorHAnsi" w:cs="Arial"/>
          <w:lang w:eastAsia="en-US"/>
        </w:rPr>
      </w:pPr>
      <w:r w:rsidRPr="00C538BA">
        <w:rPr>
          <w:rFonts w:asciiTheme="minorHAnsi" w:eastAsia="Calibri" w:hAnsiTheme="minorHAnsi" w:cs="Arial"/>
          <w:lang w:eastAsia="en-US"/>
        </w:rPr>
        <w:t xml:space="preserve">b) udržovat Prostory v takovém stavu, aby mohly sloužit tomu užívání, pro které byly pronajaty, </w:t>
      </w:r>
    </w:p>
    <w:p w14:paraId="0391D6C2" w14:textId="358DA396" w:rsidR="002420F5" w:rsidRPr="00C538BA" w:rsidRDefault="00044C97" w:rsidP="00C538BA">
      <w:pPr>
        <w:spacing w:line="274" w:lineRule="auto"/>
        <w:ind w:left="851" w:hanging="425"/>
        <w:jc w:val="both"/>
        <w:rPr>
          <w:rFonts w:asciiTheme="minorHAnsi" w:eastAsia="Calibri" w:hAnsiTheme="minorHAnsi" w:cs="Arial"/>
          <w:lang w:eastAsia="en-US"/>
        </w:rPr>
      </w:pPr>
      <w:r w:rsidRPr="00C538BA">
        <w:rPr>
          <w:rFonts w:asciiTheme="minorHAnsi" w:eastAsia="Calibri" w:hAnsiTheme="minorHAnsi" w:cs="Arial"/>
          <w:lang w:eastAsia="en-US"/>
        </w:rPr>
        <w:t xml:space="preserve">c) </w:t>
      </w:r>
      <w:r w:rsidR="002420F5" w:rsidRPr="00C538BA">
        <w:rPr>
          <w:rFonts w:asciiTheme="minorHAnsi" w:eastAsia="Calibri" w:hAnsiTheme="minorHAnsi" w:cs="Arial"/>
          <w:lang w:eastAsia="en-US"/>
        </w:rPr>
        <w:t>zajistit nájemci nerušené užívání Prostorů po dobu nájmu definovanou v čl. III výše.</w:t>
      </w:r>
    </w:p>
    <w:p w14:paraId="0CE87D83" w14:textId="77777777" w:rsidR="002420F5" w:rsidRPr="00C538BA" w:rsidRDefault="002420F5" w:rsidP="00C538BA">
      <w:pPr>
        <w:spacing w:line="274" w:lineRule="auto"/>
        <w:ind w:hanging="425"/>
        <w:jc w:val="both"/>
        <w:rPr>
          <w:rFonts w:ascii="Arial" w:eastAsia="Calibri" w:hAnsi="Arial" w:cs="Arial"/>
          <w:sz w:val="22"/>
          <w:szCs w:val="22"/>
          <w:lang w:eastAsia="en-US"/>
        </w:rPr>
      </w:pPr>
    </w:p>
    <w:p w14:paraId="4E23C46F" w14:textId="6B92D892" w:rsidR="002420F5" w:rsidRPr="00C538BA" w:rsidRDefault="002420F5" w:rsidP="00C538BA">
      <w:pPr>
        <w:pStyle w:val="Zkladntext"/>
        <w:numPr>
          <w:ilvl w:val="1"/>
          <w:numId w:val="33"/>
        </w:numPr>
        <w:spacing w:after="0"/>
        <w:ind w:left="425" w:hanging="567"/>
        <w:jc w:val="both"/>
        <w:rPr>
          <w:rFonts w:asciiTheme="minorHAnsi" w:eastAsia="Calibri" w:hAnsiTheme="minorHAnsi" w:cs="Arial"/>
          <w:lang w:eastAsia="en-US"/>
        </w:rPr>
      </w:pPr>
      <w:r w:rsidRPr="00C538BA">
        <w:rPr>
          <w:rFonts w:asciiTheme="minorHAnsi" w:eastAsia="Calibri" w:hAnsiTheme="minorHAnsi" w:cs="Arial"/>
          <w:lang w:eastAsia="en-US"/>
        </w:rPr>
        <w:t>Nájemce se zavazuje:</w:t>
      </w:r>
    </w:p>
    <w:p w14:paraId="4D33B8DB"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užívat Prostory v souladu s touto smlouvou a obvyklým způsobem užívání,</w:t>
      </w:r>
    </w:p>
    <w:p w14:paraId="54477DED" w14:textId="5EBAA125"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platit za užív</w:t>
      </w:r>
      <w:r w:rsidR="00044C97" w:rsidRPr="00C538BA">
        <w:rPr>
          <w:rFonts w:asciiTheme="minorHAnsi" w:eastAsia="Calibri" w:hAnsiTheme="minorHAnsi" w:cs="Arial"/>
          <w:lang w:eastAsia="en-US"/>
        </w:rPr>
        <w:t>ání Prostorů nájemné podle čl. II</w:t>
      </w:r>
      <w:r w:rsidRPr="00C538BA">
        <w:rPr>
          <w:rFonts w:asciiTheme="minorHAnsi" w:eastAsia="Calibri" w:hAnsiTheme="minorHAnsi" w:cs="Arial"/>
          <w:lang w:eastAsia="en-US"/>
        </w:rPr>
        <w:t>. této smlouvy a náklady spojené s obvyklým užíváním Prostor,</w:t>
      </w:r>
    </w:p>
    <w:p w14:paraId="55B6DB2B" w14:textId="389E70BA"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 xml:space="preserve">dodržovat bezpečnostní, protipožární, hygienické a jiné obecně závazné právní předpisy, řídit se pokyny pronajímatele. </w:t>
      </w:r>
    </w:p>
    <w:p w14:paraId="0C22EE41" w14:textId="7085F2D0" w:rsidR="00044C97" w:rsidRPr="00C538BA" w:rsidRDefault="00044C97" w:rsidP="00C538BA">
      <w:pPr>
        <w:numPr>
          <w:ilvl w:val="0"/>
          <w:numId w:val="1"/>
        </w:numPr>
        <w:spacing w:line="274" w:lineRule="auto"/>
        <w:jc w:val="both"/>
        <w:rPr>
          <w:rFonts w:asciiTheme="minorHAnsi" w:eastAsia="Calibri" w:hAnsiTheme="minorHAnsi" w:cs="Arial"/>
          <w:lang w:eastAsia="en-US"/>
        </w:rPr>
      </w:pPr>
      <w:r w:rsidRPr="00C538BA">
        <w:rPr>
          <w:rFonts w:asciiTheme="minorHAnsi" w:eastAsia="Calibri" w:hAnsiTheme="minorHAnsi" w:cs="Arial"/>
          <w:lang w:eastAsia="en-US"/>
        </w:rPr>
        <w:t>zajišťovat na své náklady veškeré revize</w:t>
      </w:r>
      <w:r w:rsidR="008B1416">
        <w:rPr>
          <w:rFonts w:asciiTheme="minorHAnsi" w:eastAsia="Calibri" w:hAnsiTheme="minorHAnsi" w:cs="Arial"/>
          <w:lang w:eastAsia="en-US"/>
        </w:rPr>
        <w:t xml:space="preserve"> elektrospotřebičů ve vlastnictví nájemce</w:t>
      </w:r>
      <w:r w:rsidRPr="00C538BA">
        <w:rPr>
          <w:rFonts w:asciiTheme="minorHAnsi" w:eastAsia="Calibri" w:hAnsiTheme="minorHAnsi" w:cs="Arial"/>
          <w:lang w:eastAsia="en-US"/>
        </w:rPr>
        <w:t xml:space="preserve"> a ostatní zákonné povinnosti spojené s provozem předmětu nájmu, včetně vedení řádné evidence těchto dokladů.</w:t>
      </w:r>
    </w:p>
    <w:p w14:paraId="331AF181" w14:textId="00FAF841" w:rsidR="00044C97" w:rsidRPr="00C538BA" w:rsidRDefault="00044C97" w:rsidP="00C538BA">
      <w:pPr>
        <w:numPr>
          <w:ilvl w:val="0"/>
          <w:numId w:val="1"/>
        </w:numPr>
        <w:spacing w:line="274" w:lineRule="auto"/>
        <w:jc w:val="both"/>
        <w:rPr>
          <w:rFonts w:asciiTheme="minorHAnsi" w:eastAsia="Calibri" w:hAnsiTheme="minorHAnsi" w:cs="Arial"/>
          <w:lang w:eastAsia="en-US"/>
        </w:rPr>
      </w:pPr>
      <w:r w:rsidRPr="00C538BA">
        <w:rPr>
          <w:rFonts w:asciiTheme="minorHAnsi" w:eastAsia="Calibri" w:hAnsiTheme="minorHAnsi" w:cs="Arial"/>
          <w:lang w:eastAsia="en-US"/>
        </w:rPr>
        <w:t xml:space="preserve">zajistit na vlastní náklady veškerou obvyklou údržbu a opravy </w:t>
      </w:r>
      <w:r w:rsidR="008E6613">
        <w:rPr>
          <w:rFonts w:asciiTheme="minorHAnsi" w:eastAsia="Calibri" w:hAnsiTheme="minorHAnsi" w:cs="Arial"/>
          <w:lang w:eastAsia="en-US"/>
        </w:rPr>
        <w:t>předmětu nájmu, a to do částky 2</w:t>
      </w:r>
      <w:r w:rsidRPr="00C538BA">
        <w:rPr>
          <w:rFonts w:asciiTheme="minorHAnsi" w:eastAsia="Calibri" w:hAnsiTheme="minorHAnsi" w:cs="Arial"/>
          <w:lang w:eastAsia="en-US"/>
        </w:rPr>
        <w:t>0 000,- Kč bez DPH v každém jednotlivém případě, stejně tak i úklid předmětu nájmu tak, aby byla zajištěna čistota.</w:t>
      </w:r>
    </w:p>
    <w:p w14:paraId="38C4E91A" w14:textId="5A422A22" w:rsidR="00044C97" w:rsidRPr="00C538BA" w:rsidRDefault="00044C97" w:rsidP="00C538BA">
      <w:pPr>
        <w:numPr>
          <w:ilvl w:val="0"/>
          <w:numId w:val="1"/>
        </w:numPr>
        <w:spacing w:line="274" w:lineRule="auto"/>
        <w:jc w:val="both"/>
        <w:rPr>
          <w:rFonts w:asciiTheme="minorHAnsi" w:eastAsia="Calibri" w:hAnsiTheme="minorHAnsi" w:cs="Arial"/>
          <w:lang w:eastAsia="en-US"/>
        </w:rPr>
      </w:pPr>
      <w:r w:rsidRPr="00C538BA">
        <w:rPr>
          <w:rFonts w:asciiTheme="minorHAnsi" w:eastAsia="Calibri" w:hAnsiTheme="minorHAnsi" w:cs="Arial"/>
          <w:lang w:eastAsia="en-US"/>
        </w:rPr>
        <w:t>při údržbě</w:t>
      </w:r>
      <w:r w:rsidR="008E6613">
        <w:rPr>
          <w:rFonts w:asciiTheme="minorHAnsi" w:eastAsia="Calibri" w:hAnsiTheme="minorHAnsi" w:cs="Arial"/>
          <w:lang w:eastAsia="en-US"/>
        </w:rPr>
        <w:t xml:space="preserve"> a opravách v částce vyšší jak 2</w:t>
      </w:r>
      <w:r w:rsidRPr="00C538BA">
        <w:rPr>
          <w:rFonts w:asciiTheme="minorHAnsi" w:eastAsia="Calibri" w:hAnsiTheme="minorHAnsi" w:cs="Arial"/>
          <w:lang w:eastAsia="en-US"/>
        </w:rPr>
        <w:t xml:space="preserve">0 000,-Kč bez DPH si vyžádat souhlas pronajímatele. K těmto případům budou vždy předloženy tři nabídky, vyjma případů, kdy budou činnosti </w:t>
      </w:r>
      <w:proofErr w:type="spellStart"/>
      <w:r w:rsidRPr="00C538BA">
        <w:rPr>
          <w:rFonts w:asciiTheme="minorHAnsi" w:eastAsia="Calibri" w:hAnsiTheme="minorHAnsi" w:cs="Arial"/>
          <w:lang w:eastAsia="en-US"/>
        </w:rPr>
        <w:t>zasmluvněny</w:t>
      </w:r>
      <w:proofErr w:type="spellEnd"/>
      <w:r w:rsidRPr="00C538BA">
        <w:rPr>
          <w:rFonts w:asciiTheme="minorHAnsi" w:eastAsia="Calibri" w:hAnsiTheme="minorHAnsi" w:cs="Arial"/>
          <w:lang w:eastAsia="en-US"/>
        </w:rPr>
        <w:t xml:space="preserve"> nebo půjde o specifické činnosti, u kterých je možnost poptávky omezena.</w:t>
      </w:r>
    </w:p>
    <w:p w14:paraId="6302D3F1"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nezřídit žádné třetí osobě užívací právo k Prostorům,</w:t>
      </w:r>
    </w:p>
    <w:p w14:paraId="7E899DC9"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neprovádět žádné stavební úpravy bez předchozího písemného souhlasu pronajímatele. Technické zhodnocení najatých Prostorů je možné pouze po předchozím písemném ujednání smluvních stran ve formě dodatku ke smlouvě,</w:t>
      </w:r>
    </w:p>
    <w:p w14:paraId="0077350A"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lastRenderedPageBreak/>
        <w:t>strpět kontrolu najatých Prostorů pronajímatelem,</w:t>
      </w:r>
    </w:p>
    <w:p w14:paraId="783A6E69"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nést plnou odpovědnost za způsobenou škodu v Prostorech,</w:t>
      </w:r>
    </w:p>
    <w:p w14:paraId="74AAB1AC"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při skončení nájemní smlouvy (tj. během posledního dne trvání nájmu) odevzdat Prostory řádně vyklizené pronajímateli,</w:t>
      </w:r>
    </w:p>
    <w:p w14:paraId="536EFEB5"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úklid v Prostorech zajišťuje nájemce na vlastní náklady,</w:t>
      </w:r>
    </w:p>
    <w:p w14:paraId="642E3CE5" w14:textId="461AB0E9"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 xml:space="preserve">užívat Prostory </w:t>
      </w:r>
      <w:r w:rsidR="00EC4619" w:rsidRPr="00C538BA">
        <w:rPr>
          <w:rFonts w:asciiTheme="minorHAnsi" w:eastAsia="Calibri" w:hAnsiTheme="minorHAnsi" w:cs="Arial"/>
          <w:lang w:eastAsia="en-US"/>
        </w:rPr>
        <w:t xml:space="preserve">nejdříve od 5 hod. </w:t>
      </w:r>
      <w:r w:rsidRPr="00C538BA">
        <w:rPr>
          <w:rFonts w:asciiTheme="minorHAnsi" w:eastAsia="Calibri" w:hAnsiTheme="minorHAnsi" w:cs="Arial"/>
          <w:lang w:eastAsia="en-US"/>
        </w:rPr>
        <w:t>nejpozději do 2</w:t>
      </w:r>
      <w:r w:rsidR="000A0E9C" w:rsidRPr="00C538BA">
        <w:rPr>
          <w:rFonts w:asciiTheme="minorHAnsi" w:eastAsia="Calibri" w:hAnsiTheme="minorHAnsi" w:cs="Arial"/>
          <w:lang w:eastAsia="en-US"/>
        </w:rPr>
        <w:t>2</w:t>
      </w:r>
      <w:r w:rsidRPr="00C538BA">
        <w:rPr>
          <w:rFonts w:asciiTheme="minorHAnsi" w:eastAsia="Calibri" w:hAnsiTheme="minorHAnsi" w:cs="Arial"/>
          <w:lang w:eastAsia="en-US"/>
        </w:rPr>
        <w:t xml:space="preserve"> hod,</w:t>
      </w:r>
    </w:p>
    <w:p w14:paraId="5CE3008B" w14:textId="77777777" w:rsidR="002420F5" w:rsidRPr="00C538BA" w:rsidRDefault="002420F5" w:rsidP="00C538BA">
      <w:pPr>
        <w:numPr>
          <w:ilvl w:val="0"/>
          <w:numId w:val="1"/>
        </w:numPr>
        <w:spacing w:line="274" w:lineRule="auto"/>
        <w:ind w:left="714" w:hanging="357"/>
        <w:jc w:val="both"/>
        <w:rPr>
          <w:rFonts w:asciiTheme="minorHAnsi" w:eastAsia="Calibri" w:hAnsiTheme="minorHAnsi" w:cs="Arial"/>
          <w:lang w:eastAsia="en-US"/>
        </w:rPr>
      </w:pPr>
      <w:r w:rsidRPr="00C538BA">
        <w:rPr>
          <w:rFonts w:asciiTheme="minorHAnsi" w:eastAsia="Calibri" w:hAnsiTheme="minorHAnsi" w:cs="Arial"/>
          <w:lang w:eastAsia="en-US"/>
        </w:rPr>
        <w:t>zajistit na svoje náklady vybavení interiéru Prostorů.</w:t>
      </w:r>
    </w:p>
    <w:p w14:paraId="0B98CF28" w14:textId="77777777" w:rsidR="002420F5" w:rsidRPr="00C538BA" w:rsidRDefault="002420F5" w:rsidP="00C538BA">
      <w:pPr>
        <w:spacing w:line="274" w:lineRule="auto"/>
        <w:rPr>
          <w:rFonts w:ascii="Arial" w:eastAsia="Calibri" w:hAnsi="Arial" w:cs="Arial"/>
          <w:sz w:val="22"/>
          <w:szCs w:val="22"/>
          <w:lang w:eastAsia="en-US"/>
        </w:rPr>
      </w:pPr>
    </w:p>
    <w:p w14:paraId="618DD487" w14:textId="65BD2FC0" w:rsidR="00F22751" w:rsidRPr="00C538BA" w:rsidRDefault="00F22751" w:rsidP="00C538BA">
      <w:pPr>
        <w:ind w:left="420"/>
        <w:jc w:val="center"/>
        <w:rPr>
          <w:rFonts w:ascii="Calibri" w:hAnsi="Calibri"/>
          <w:snapToGrid w:val="0"/>
        </w:rPr>
      </w:pPr>
      <w:r w:rsidRPr="00C538BA">
        <w:rPr>
          <w:rFonts w:ascii="Calibri" w:hAnsi="Calibri"/>
          <w:b/>
          <w:snapToGrid w:val="0"/>
        </w:rPr>
        <w:t>Článek V.</w:t>
      </w:r>
    </w:p>
    <w:p w14:paraId="191F30CA" w14:textId="77777777" w:rsidR="00F22751" w:rsidRDefault="00F22751" w:rsidP="00C538BA">
      <w:pPr>
        <w:spacing w:after="120"/>
        <w:outlineLvl w:val="3"/>
        <w:rPr>
          <w:rFonts w:ascii="Calibri" w:hAnsi="Calibri"/>
          <w:b/>
          <w:bCs/>
          <w:u w:val="single"/>
        </w:rPr>
      </w:pPr>
      <w:r w:rsidRPr="00C538BA">
        <w:rPr>
          <w:rFonts w:ascii="Calibri" w:hAnsi="Calibri"/>
          <w:b/>
          <w:bCs/>
        </w:rPr>
        <w:tab/>
      </w:r>
      <w:r w:rsidRPr="00C538BA">
        <w:rPr>
          <w:rFonts w:ascii="Calibri" w:hAnsi="Calibri"/>
          <w:b/>
          <w:bCs/>
        </w:rPr>
        <w:tab/>
      </w:r>
      <w:r w:rsidRPr="00C538BA">
        <w:rPr>
          <w:rFonts w:ascii="Calibri" w:hAnsi="Calibri"/>
          <w:b/>
          <w:bCs/>
        </w:rPr>
        <w:tab/>
      </w:r>
      <w:r w:rsidRPr="00C538BA">
        <w:rPr>
          <w:rFonts w:ascii="Calibri" w:hAnsi="Calibri"/>
          <w:b/>
          <w:bCs/>
        </w:rPr>
        <w:tab/>
      </w:r>
      <w:r w:rsidRPr="00C538BA">
        <w:rPr>
          <w:rFonts w:ascii="Calibri" w:hAnsi="Calibri"/>
          <w:b/>
          <w:bCs/>
        </w:rPr>
        <w:tab/>
      </w:r>
      <w:r w:rsidRPr="00C538BA">
        <w:rPr>
          <w:rFonts w:ascii="Calibri" w:hAnsi="Calibri"/>
          <w:b/>
          <w:bCs/>
          <w:u w:val="single"/>
        </w:rPr>
        <w:t>Vzájemný styk a doručování</w:t>
      </w:r>
    </w:p>
    <w:p w14:paraId="398DCC31" w14:textId="77777777" w:rsidR="002C0A58" w:rsidRPr="00C538BA" w:rsidRDefault="002C0A58" w:rsidP="00C538BA">
      <w:pPr>
        <w:spacing w:after="120"/>
        <w:outlineLvl w:val="3"/>
        <w:rPr>
          <w:rFonts w:ascii="Calibri" w:hAnsi="Calibri"/>
          <w:b/>
          <w:bCs/>
          <w:u w:val="single"/>
        </w:rPr>
      </w:pPr>
    </w:p>
    <w:p w14:paraId="5C9F69FB" w14:textId="77777777" w:rsidR="00F22751" w:rsidRPr="00C538BA" w:rsidRDefault="00F22751" w:rsidP="00C538BA">
      <w:pPr>
        <w:widowControl w:val="0"/>
        <w:numPr>
          <w:ilvl w:val="1"/>
          <w:numId w:val="17"/>
        </w:numPr>
        <w:ind w:left="426" w:hanging="426"/>
        <w:jc w:val="both"/>
        <w:rPr>
          <w:rFonts w:ascii="Calibri" w:hAnsi="Calibri" w:cs="Calibri"/>
        </w:rPr>
      </w:pPr>
      <w:r w:rsidRPr="00C538BA">
        <w:rPr>
          <w:rFonts w:ascii="Calibri" w:hAnsi="Calibri" w:cs="Calibri"/>
        </w:rPr>
        <w:t>Veškeré písemnosti související s tímto smluvním vztahem se doručují vždy na adresy pronajímatele a nájemce uvedené v záhlaví této smlouvy. Nájemce je povinen jakékoliv její změny ihned pronajímateli písemně sdělit. Odchylně od ustanovení § 573 NOZ smluvní strany pro účely doručování výslovně sjednávají, že dokument odeslaný doporučenou zásilkou nebo zásilkou na doručenku nebo jiným obdobným způsobem prostřednictvím držitele poštovní licence na adresu smluvní strany uvedenou v této smlouvě, nebo na jinou písemně sdělenou adresu pro doručování je doručen 3. (třetí) den následující po předání takové zásilky k přepravě, ledaže bude prokázán dřívější den doručení. Tato fikce doručení se za splnění podmínek uvedených v tomto ustanovení uplatní též v případě, že se zásilka z jakéhokoliv důvodu vrátí zpět odesílateli jako nedoručená nebo nedoručitelná, a to včetně důvodu, že byla adresátem nepřevzata, odmítnuta nebo nevyzvednuta po uložení anebo že se adresát v místě nezdržuje. Tím není dotčena možnost doručení dokumentů jinými prostředky. Pokud bude pronajímatel doručovat písemnost sám a nájemce písemnost nepřevezme nebo jinak zmaří její doručení, bude za den doručení písemnosti považován den, kdy písemnost bude vhozena do schránky v místě bydliště nájemce nebo se jinak dostane do sféry vlivu nájemce (např. odesláním do jeho datové schránky).</w:t>
      </w:r>
    </w:p>
    <w:p w14:paraId="4FC467F3" w14:textId="77777777" w:rsidR="00BC6DE5" w:rsidRPr="00C538BA" w:rsidRDefault="00BC6DE5" w:rsidP="00C538BA">
      <w:pPr>
        <w:spacing w:line="274" w:lineRule="auto"/>
        <w:jc w:val="both"/>
        <w:rPr>
          <w:rFonts w:ascii="Arial" w:hAnsi="Arial" w:cs="Arial"/>
          <w:sz w:val="22"/>
          <w:szCs w:val="22"/>
        </w:rPr>
      </w:pPr>
    </w:p>
    <w:p w14:paraId="59393C9E" w14:textId="77777777" w:rsidR="00F22751" w:rsidRPr="00C538BA" w:rsidRDefault="00F22751" w:rsidP="00C538BA">
      <w:pPr>
        <w:jc w:val="center"/>
        <w:rPr>
          <w:rFonts w:ascii="Calibri" w:hAnsi="Calibri"/>
          <w:b/>
        </w:rPr>
      </w:pPr>
      <w:r w:rsidRPr="00C538BA">
        <w:rPr>
          <w:rFonts w:ascii="Calibri" w:hAnsi="Calibri"/>
          <w:b/>
        </w:rPr>
        <w:t>Článek VI.</w:t>
      </w:r>
    </w:p>
    <w:p w14:paraId="03D755F0" w14:textId="77777777" w:rsidR="00F22751" w:rsidRDefault="00F22751" w:rsidP="00C538BA">
      <w:pPr>
        <w:spacing w:after="120"/>
        <w:jc w:val="center"/>
        <w:rPr>
          <w:rFonts w:ascii="Calibri" w:hAnsi="Calibri"/>
          <w:b/>
          <w:u w:val="single"/>
        </w:rPr>
      </w:pPr>
      <w:r w:rsidRPr="00C538BA">
        <w:rPr>
          <w:rFonts w:ascii="Calibri" w:hAnsi="Calibri"/>
          <w:b/>
          <w:u w:val="single"/>
        </w:rPr>
        <w:t>Závěrečná ujednání</w:t>
      </w:r>
    </w:p>
    <w:p w14:paraId="0FDF536A" w14:textId="77777777" w:rsidR="002C0A58" w:rsidRPr="00C538BA" w:rsidRDefault="002C0A58" w:rsidP="00C538BA">
      <w:pPr>
        <w:spacing w:after="120"/>
        <w:jc w:val="center"/>
        <w:rPr>
          <w:rFonts w:ascii="Calibri" w:hAnsi="Calibri"/>
          <w:b/>
          <w:u w:val="single"/>
        </w:rPr>
      </w:pPr>
    </w:p>
    <w:p w14:paraId="7708982C" w14:textId="77777777" w:rsidR="00F22751" w:rsidRPr="00C538BA" w:rsidRDefault="00F22751" w:rsidP="00C538BA">
      <w:pPr>
        <w:numPr>
          <w:ilvl w:val="1"/>
          <w:numId w:val="16"/>
        </w:numPr>
        <w:spacing w:after="120"/>
        <w:ind w:left="425" w:right="-51" w:hanging="425"/>
        <w:jc w:val="both"/>
        <w:rPr>
          <w:rFonts w:ascii="Calibri" w:hAnsi="Calibri"/>
          <w:snapToGrid w:val="0"/>
        </w:rPr>
      </w:pPr>
      <w:r w:rsidRPr="00C538BA">
        <w:rPr>
          <w:rFonts w:ascii="Calibri" w:hAnsi="Calibri"/>
        </w:rPr>
        <w:t>Jakékoliv změny této smlouvy lze provádět pouze na základě dohody smluvních stran formou vzestupně číslovaných písemných dodatků podepsaných oprávněnými zástupci smluvních stran.</w:t>
      </w:r>
    </w:p>
    <w:p w14:paraId="1FC2D4D6" w14:textId="313C6115" w:rsidR="00F22751" w:rsidRPr="00C538BA" w:rsidRDefault="00F22751" w:rsidP="00C538BA">
      <w:pPr>
        <w:numPr>
          <w:ilvl w:val="1"/>
          <w:numId w:val="16"/>
        </w:numPr>
        <w:spacing w:after="120"/>
        <w:ind w:left="425" w:right="-51" w:hanging="425"/>
        <w:jc w:val="both"/>
        <w:rPr>
          <w:rFonts w:ascii="Calibri" w:hAnsi="Calibri"/>
          <w:snapToGrid w:val="0"/>
        </w:rPr>
      </w:pPr>
      <w:r w:rsidRPr="00C538BA">
        <w:rPr>
          <w:rFonts w:ascii="Calibri" w:hAnsi="Calibri"/>
          <w:snapToGrid w:val="0"/>
        </w:rPr>
        <w:t xml:space="preserve">Nájemce pronajímateli prohlašuje, že se seznámil se stavem předmětu nájmu, že je mu </w:t>
      </w:r>
      <w:r w:rsidR="00CE4295">
        <w:rPr>
          <w:rFonts w:ascii="Calibri" w:hAnsi="Calibri"/>
          <w:snapToGrid w:val="0"/>
        </w:rPr>
        <w:t xml:space="preserve">předmět nájmu </w:t>
      </w:r>
      <w:r w:rsidRPr="00C538BA">
        <w:rPr>
          <w:rFonts w:ascii="Calibri" w:hAnsi="Calibri"/>
          <w:snapToGrid w:val="0"/>
        </w:rPr>
        <w:t>znám, že proti stavu předmětu nájmu nemá výhrady a že jej v tomto stavu do nájmu přijímá.</w:t>
      </w:r>
    </w:p>
    <w:p w14:paraId="106BCB2B" w14:textId="77777777" w:rsidR="00F22751" w:rsidRPr="00C538BA" w:rsidRDefault="00F22751" w:rsidP="00C538BA">
      <w:pPr>
        <w:numPr>
          <w:ilvl w:val="1"/>
          <w:numId w:val="16"/>
        </w:numPr>
        <w:spacing w:after="120"/>
        <w:ind w:left="425" w:right="-51" w:hanging="425"/>
        <w:jc w:val="both"/>
        <w:rPr>
          <w:rFonts w:ascii="Calibri" w:hAnsi="Calibri"/>
          <w:snapToGrid w:val="0"/>
        </w:rPr>
      </w:pPr>
      <w:r w:rsidRPr="00C538BA">
        <w:rPr>
          <w:rFonts w:ascii="Calibri" w:hAnsi="Calibri"/>
          <w:snapToGrid w:val="0"/>
        </w:rPr>
        <w:t xml:space="preserve">Záležitosti touto smlouvou neupravené se řídí </w:t>
      </w:r>
      <w:proofErr w:type="spellStart"/>
      <w:r w:rsidRPr="00C538BA">
        <w:rPr>
          <w:rFonts w:ascii="Calibri" w:hAnsi="Calibri"/>
          <w:snapToGrid w:val="0"/>
        </w:rPr>
        <w:t>ust</w:t>
      </w:r>
      <w:proofErr w:type="spellEnd"/>
      <w:r w:rsidRPr="00C538BA">
        <w:rPr>
          <w:rFonts w:ascii="Calibri" w:hAnsi="Calibri"/>
          <w:snapToGrid w:val="0"/>
        </w:rPr>
        <w:t xml:space="preserve">. </w:t>
      </w:r>
      <w:proofErr w:type="gramStart"/>
      <w:r w:rsidRPr="00C538BA">
        <w:rPr>
          <w:rFonts w:ascii="Calibri" w:hAnsi="Calibri"/>
          <w:snapToGrid w:val="0"/>
        </w:rPr>
        <w:t>zák.</w:t>
      </w:r>
      <w:proofErr w:type="gramEnd"/>
      <w:r w:rsidRPr="00C538BA">
        <w:rPr>
          <w:rFonts w:ascii="Calibri" w:hAnsi="Calibri"/>
          <w:snapToGrid w:val="0"/>
        </w:rPr>
        <w:t xml:space="preserve"> č. 89/2012 Sb., občanský zákoník. </w:t>
      </w:r>
      <w:r w:rsidRPr="00C538BA">
        <w:rPr>
          <w:rFonts w:ascii="Calibri" w:hAnsi="Calibri"/>
        </w:rPr>
        <w:t>Tato smlouva byla pořízena ve čtyřech vyhotoveních, z nichž každé má právní sílu originálu a každá ze smluvních stran obdrží dvě vyhotovení.</w:t>
      </w:r>
    </w:p>
    <w:p w14:paraId="7E67AACE" w14:textId="77777777" w:rsidR="00F22751" w:rsidRPr="00C538BA" w:rsidRDefault="00F22751" w:rsidP="00C538BA">
      <w:pPr>
        <w:numPr>
          <w:ilvl w:val="1"/>
          <w:numId w:val="16"/>
        </w:numPr>
        <w:spacing w:after="120"/>
        <w:ind w:left="426" w:right="-51" w:hanging="426"/>
        <w:jc w:val="both"/>
        <w:rPr>
          <w:rFonts w:ascii="Calibri" w:hAnsi="Calibri"/>
          <w:snapToGrid w:val="0"/>
        </w:rPr>
      </w:pPr>
      <w:r w:rsidRPr="00C538BA">
        <w:rPr>
          <w:rFonts w:ascii="Calibri" w:hAnsi="Calibri"/>
          <w:snapToGrid w:val="0"/>
        </w:rPr>
        <w:t>Pronajímatel prohlašuje, že záměr pronájmu byl v souladu se zákonem č. 128/2000 Sb., o obcích, ve znění pozdějších předpisů, zveřejněn na úřední desce pronajímatele, a to v době od 18. 1. 2020 do 3. 2. 2020.</w:t>
      </w:r>
    </w:p>
    <w:p w14:paraId="4C57B986" w14:textId="77777777" w:rsidR="00F22751" w:rsidRPr="00C538BA" w:rsidRDefault="006B3DF0" w:rsidP="00C538BA">
      <w:pPr>
        <w:numPr>
          <w:ilvl w:val="1"/>
          <w:numId w:val="16"/>
        </w:numPr>
        <w:spacing w:after="120"/>
        <w:ind w:left="426" w:right="-51" w:hanging="426"/>
        <w:jc w:val="both"/>
        <w:rPr>
          <w:rFonts w:asciiTheme="minorHAnsi" w:hAnsiTheme="minorHAnsi"/>
          <w:snapToGrid w:val="0"/>
        </w:rPr>
      </w:pPr>
      <w:r w:rsidRPr="00C538BA">
        <w:rPr>
          <w:rFonts w:asciiTheme="minorHAnsi" w:hAnsiTheme="minorHAnsi" w:cs="Arial"/>
        </w:rPr>
        <w:t xml:space="preserve">Tato smlouva nabývá </w:t>
      </w:r>
      <w:r w:rsidR="009D6932" w:rsidRPr="00C538BA">
        <w:rPr>
          <w:rFonts w:asciiTheme="minorHAnsi" w:hAnsiTheme="minorHAnsi" w:cs="Arial"/>
        </w:rPr>
        <w:t xml:space="preserve">platnosti a </w:t>
      </w:r>
      <w:r w:rsidRPr="00C538BA">
        <w:rPr>
          <w:rFonts w:asciiTheme="minorHAnsi" w:hAnsiTheme="minorHAnsi" w:cs="Arial"/>
        </w:rPr>
        <w:t>účinnosti dnem jejího uveřejnění v registru smluv.</w:t>
      </w:r>
    </w:p>
    <w:p w14:paraId="29858DA4" w14:textId="5C753281" w:rsidR="006B3DF0" w:rsidRPr="00C538BA" w:rsidRDefault="006B3DF0" w:rsidP="00C538BA">
      <w:pPr>
        <w:numPr>
          <w:ilvl w:val="1"/>
          <w:numId w:val="16"/>
        </w:numPr>
        <w:spacing w:after="120"/>
        <w:ind w:left="426" w:right="-51" w:hanging="426"/>
        <w:jc w:val="both"/>
        <w:rPr>
          <w:rFonts w:asciiTheme="minorHAnsi" w:hAnsiTheme="minorHAnsi"/>
          <w:snapToGrid w:val="0"/>
        </w:rPr>
      </w:pPr>
      <w:r w:rsidRPr="00C538BA">
        <w:rPr>
          <w:rFonts w:asciiTheme="minorHAnsi" w:hAnsiTheme="minorHAnsi" w:cs="Arial"/>
        </w:rPr>
        <w:t xml:space="preserve">Smluvní strany berou na vědomí, že </w:t>
      </w:r>
      <w:r w:rsidR="00366768" w:rsidRPr="00C538BA">
        <w:rPr>
          <w:rFonts w:asciiTheme="minorHAnsi" w:hAnsiTheme="minorHAnsi" w:cs="Arial"/>
        </w:rPr>
        <w:t xml:space="preserve">nájemce </w:t>
      </w:r>
      <w:r w:rsidRPr="00C538BA">
        <w:rPr>
          <w:rFonts w:asciiTheme="minorHAnsi" w:hAnsiTheme="minorHAnsi" w:cs="Arial"/>
        </w:rPr>
        <w:t>je ve smyslu §</w:t>
      </w:r>
      <w:r w:rsidR="007A6CF9" w:rsidRPr="00C538BA">
        <w:rPr>
          <w:rFonts w:asciiTheme="minorHAnsi" w:hAnsiTheme="minorHAnsi" w:cs="Arial"/>
        </w:rPr>
        <w:t xml:space="preserve"> 2 </w:t>
      </w:r>
      <w:proofErr w:type="gramStart"/>
      <w:r w:rsidR="007A6CF9" w:rsidRPr="00C538BA">
        <w:rPr>
          <w:rFonts w:asciiTheme="minorHAnsi" w:hAnsiTheme="minorHAnsi" w:cs="Arial"/>
        </w:rPr>
        <w:t>odst.1 písm.</w:t>
      </w:r>
      <w:proofErr w:type="gramEnd"/>
      <w:r w:rsidR="007A6CF9" w:rsidRPr="00C538BA">
        <w:rPr>
          <w:rFonts w:asciiTheme="minorHAnsi" w:hAnsiTheme="minorHAnsi" w:cs="Arial"/>
        </w:rPr>
        <w:t xml:space="preserve"> e) osobou, na ni</w:t>
      </w:r>
      <w:r w:rsidRPr="00C538BA">
        <w:rPr>
          <w:rFonts w:asciiTheme="minorHAnsi" w:hAnsiTheme="minorHAnsi" w:cs="Arial"/>
        </w:rPr>
        <w:t xml:space="preserve">ž se vztahuje povinnost uveřejnění smluv v registru smluv ve smyslu zákona č. 340/2015 Sb. v platném znění. </w:t>
      </w:r>
      <w:r w:rsidR="00B450BD" w:rsidRPr="00C538BA">
        <w:rPr>
          <w:rFonts w:asciiTheme="minorHAnsi" w:hAnsiTheme="minorHAnsi" w:cs="Arial"/>
        </w:rPr>
        <w:t xml:space="preserve">a berou tuto skutečnost na vědomí a proti uveřejnění této smlouvy nemají žádných námitek. Smluvní strany prohlašují, že se dohodly, že žádná z informací, které jsou </w:t>
      </w:r>
      <w:r w:rsidR="00B450BD" w:rsidRPr="00C538BA">
        <w:rPr>
          <w:rFonts w:asciiTheme="minorHAnsi" w:hAnsiTheme="minorHAnsi" w:cs="Arial"/>
        </w:rPr>
        <w:lastRenderedPageBreak/>
        <w:t xml:space="preserve">obsaženy v této smlouvě, není obchodním tajemstvím či citlivou informací, které by bylo třeba před zveřejněním smlouvy v registru smluv znečitelnit. </w:t>
      </w:r>
      <w:r w:rsidRPr="00C538BA">
        <w:rPr>
          <w:rFonts w:asciiTheme="minorHAnsi" w:hAnsiTheme="minorHAnsi" w:cs="Arial"/>
        </w:rPr>
        <w:t xml:space="preserve">Uveřejnění prostřednictvím registru smluv zajistí </w:t>
      </w:r>
      <w:r w:rsidR="00366768" w:rsidRPr="00C538BA">
        <w:rPr>
          <w:rFonts w:asciiTheme="minorHAnsi" w:hAnsiTheme="minorHAnsi" w:cs="Arial"/>
        </w:rPr>
        <w:t>nájemce</w:t>
      </w:r>
      <w:r w:rsidR="007C13FB" w:rsidRPr="00C538BA">
        <w:rPr>
          <w:rFonts w:asciiTheme="minorHAnsi" w:hAnsiTheme="minorHAnsi" w:cs="Arial"/>
        </w:rPr>
        <w:t xml:space="preserve"> </w:t>
      </w:r>
      <w:r w:rsidRPr="00C538BA">
        <w:rPr>
          <w:rFonts w:asciiTheme="minorHAnsi" w:hAnsiTheme="minorHAnsi" w:cs="Arial"/>
        </w:rPr>
        <w:t xml:space="preserve">do </w:t>
      </w:r>
      <w:r w:rsidR="00B450BD" w:rsidRPr="00C538BA">
        <w:rPr>
          <w:rFonts w:asciiTheme="minorHAnsi" w:hAnsiTheme="minorHAnsi" w:cs="Arial"/>
        </w:rPr>
        <w:t>15</w:t>
      </w:r>
      <w:r w:rsidRPr="00C538BA">
        <w:rPr>
          <w:rFonts w:asciiTheme="minorHAnsi" w:hAnsiTheme="minorHAnsi" w:cs="Arial"/>
        </w:rPr>
        <w:t xml:space="preserve"> dnů od uzavření smlouvy.</w:t>
      </w:r>
    </w:p>
    <w:p w14:paraId="2F61EE4C" w14:textId="068D2BE7" w:rsidR="00F22751" w:rsidRPr="002C0A58" w:rsidRDefault="00F22751" w:rsidP="00C538BA">
      <w:pPr>
        <w:numPr>
          <w:ilvl w:val="1"/>
          <w:numId w:val="16"/>
        </w:numPr>
        <w:spacing w:after="120"/>
        <w:ind w:left="425" w:right="-51" w:hanging="425"/>
        <w:jc w:val="both"/>
        <w:rPr>
          <w:rFonts w:asciiTheme="minorHAnsi" w:hAnsiTheme="minorHAnsi"/>
          <w:snapToGrid w:val="0"/>
        </w:rPr>
      </w:pPr>
      <w:r w:rsidRPr="00C538BA">
        <w:rPr>
          <w:rFonts w:asciiTheme="minorHAnsi" w:hAnsiTheme="minorHAnsi"/>
          <w:snapToGrid w:val="0"/>
        </w:rPr>
        <w:t>Pronajímatel</w:t>
      </w:r>
      <w:r w:rsidRPr="00C538BA">
        <w:rPr>
          <w:rFonts w:asciiTheme="minorHAnsi" w:hAnsiTheme="minorHAnsi"/>
        </w:rPr>
        <w:t xml:space="preserve"> a nájemce prohlašují, že tato smlouva je projevem jejich svobodné a vážné vůle, že ujednání této smlouvy jsou určitá a srozumitelná a na důkaz toho ji podepisují.</w:t>
      </w:r>
    </w:p>
    <w:p w14:paraId="058FB44C" w14:textId="77777777" w:rsidR="002C0A58" w:rsidRDefault="002C0A58" w:rsidP="002C0A58">
      <w:pPr>
        <w:spacing w:after="120"/>
        <w:ind w:right="-51"/>
        <w:jc w:val="both"/>
        <w:rPr>
          <w:rFonts w:asciiTheme="minorHAnsi" w:hAnsiTheme="minorHAnsi"/>
        </w:rPr>
      </w:pPr>
    </w:p>
    <w:p w14:paraId="75047038" w14:textId="77777777" w:rsidR="002C0A58" w:rsidRPr="00C538BA" w:rsidRDefault="002C0A58" w:rsidP="002C0A58">
      <w:pPr>
        <w:spacing w:after="120"/>
        <w:ind w:right="-51"/>
        <w:jc w:val="both"/>
        <w:rPr>
          <w:rFonts w:asciiTheme="minorHAnsi" w:hAnsiTheme="minorHAnsi"/>
          <w:snapToGrid w:val="0"/>
        </w:rPr>
      </w:pPr>
    </w:p>
    <w:p w14:paraId="03F0D6D8" w14:textId="1F71FE29" w:rsidR="002420F5" w:rsidRDefault="002420F5" w:rsidP="00C538BA">
      <w:pPr>
        <w:spacing w:line="274" w:lineRule="auto"/>
        <w:rPr>
          <w:rFonts w:asciiTheme="minorHAnsi" w:eastAsia="Calibri" w:hAnsiTheme="minorHAnsi" w:cs="Arial"/>
          <w:lang w:eastAsia="en-US"/>
        </w:rPr>
      </w:pPr>
      <w:r w:rsidRPr="00C538BA">
        <w:rPr>
          <w:rFonts w:asciiTheme="minorHAnsi" w:eastAsia="Calibri" w:hAnsiTheme="minorHAnsi" w:cs="Arial"/>
          <w:lang w:eastAsia="en-US"/>
        </w:rPr>
        <w:t xml:space="preserve">V Ústí nad Labem dne   </w:t>
      </w:r>
    </w:p>
    <w:p w14:paraId="2310BC99" w14:textId="77777777" w:rsidR="00F4241A" w:rsidRDefault="00F4241A" w:rsidP="00C538BA">
      <w:pPr>
        <w:spacing w:line="274" w:lineRule="auto"/>
        <w:rPr>
          <w:rFonts w:asciiTheme="minorHAnsi" w:eastAsia="Calibri" w:hAnsiTheme="minorHAnsi" w:cs="Arial"/>
          <w:lang w:eastAsia="en-US"/>
        </w:rPr>
      </w:pPr>
    </w:p>
    <w:p w14:paraId="541FFAD8" w14:textId="77777777" w:rsidR="00F4241A" w:rsidRPr="00C538BA" w:rsidRDefault="00F4241A" w:rsidP="00C538BA">
      <w:pPr>
        <w:spacing w:line="274" w:lineRule="auto"/>
        <w:rPr>
          <w:rFonts w:asciiTheme="minorHAnsi" w:eastAsia="Calibri" w:hAnsiTheme="minorHAnsi" w:cs="Arial"/>
          <w:lang w:eastAsia="en-US"/>
        </w:rPr>
      </w:pPr>
    </w:p>
    <w:p w14:paraId="4D877C53" w14:textId="77777777" w:rsidR="008539B7" w:rsidRPr="00C538BA" w:rsidRDefault="008539B7" w:rsidP="00C538BA">
      <w:pPr>
        <w:spacing w:line="274" w:lineRule="auto"/>
        <w:rPr>
          <w:rFonts w:asciiTheme="minorHAnsi" w:eastAsia="Calibri" w:hAnsiTheme="minorHAnsi" w:cs="Arial"/>
          <w:lang w:eastAsia="en-US"/>
        </w:rPr>
      </w:pPr>
    </w:p>
    <w:p w14:paraId="19B02EBC" w14:textId="60B6DC88" w:rsidR="008539B7" w:rsidRPr="00C538BA" w:rsidRDefault="00F22751" w:rsidP="00C538BA">
      <w:pPr>
        <w:spacing w:line="274" w:lineRule="auto"/>
        <w:rPr>
          <w:rFonts w:asciiTheme="minorHAnsi" w:eastAsia="Calibri" w:hAnsiTheme="minorHAnsi" w:cs="Arial"/>
          <w:lang w:eastAsia="en-US"/>
        </w:rPr>
      </w:pPr>
      <w:r w:rsidRPr="00C538BA">
        <w:rPr>
          <w:rFonts w:asciiTheme="minorHAnsi" w:eastAsia="Calibri" w:hAnsiTheme="minorHAnsi" w:cs="Arial"/>
          <w:lang w:eastAsia="en-US"/>
        </w:rPr>
        <w:t>Pronajímatel</w:t>
      </w:r>
      <w:r w:rsidR="00F4241A">
        <w:rPr>
          <w:rFonts w:asciiTheme="minorHAnsi" w:eastAsia="Calibri" w:hAnsiTheme="minorHAnsi" w:cs="Arial"/>
          <w:lang w:eastAsia="en-US"/>
        </w:rPr>
        <w:t>:</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Pr="00C538BA">
        <w:rPr>
          <w:rFonts w:asciiTheme="minorHAnsi" w:eastAsia="Calibri" w:hAnsiTheme="minorHAnsi" w:cs="Arial"/>
          <w:lang w:eastAsia="en-US"/>
        </w:rPr>
        <w:tab/>
        <w:t xml:space="preserve">             N</w:t>
      </w:r>
      <w:r w:rsidR="008539B7" w:rsidRPr="00C538BA">
        <w:rPr>
          <w:rFonts w:asciiTheme="minorHAnsi" w:eastAsia="Calibri" w:hAnsiTheme="minorHAnsi" w:cs="Arial"/>
          <w:lang w:eastAsia="en-US"/>
        </w:rPr>
        <w:t>ájemce</w:t>
      </w:r>
      <w:r w:rsidR="00F4241A">
        <w:rPr>
          <w:rFonts w:asciiTheme="minorHAnsi" w:eastAsia="Calibri" w:hAnsiTheme="minorHAnsi" w:cs="Arial"/>
          <w:lang w:eastAsia="en-US"/>
        </w:rPr>
        <w:t>:</w:t>
      </w:r>
    </w:p>
    <w:p w14:paraId="16FD9600" w14:textId="77777777" w:rsidR="008539B7" w:rsidRPr="00C538BA" w:rsidRDefault="008539B7" w:rsidP="00C538BA">
      <w:pPr>
        <w:spacing w:line="274" w:lineRule="auto"/>
        <w:rPr>
          <w:rFonts w:asciiTheme="minorHAnsi" w:hAnsiTheme="minorHAnsi" w:cs="Arial"/>
        </w:rPr>
      </w:pPr>
    </w:p>
    <w:p w14:paraId="55F36B33" w14:textId="77777777" w:rsidR="00B663FF" w:rsidRPr="00C538BA" w:rsidRDefault="00B663FF" w:rsidP="00C538BA">
      <w:pPr>
        <w:spacing w:line="274" w:lineRule="auto"/>
        <w:rPr>
          <w:rFonts w:asciiTheme="minorHAnsi" w:eastAsia="Calibri" w:hAnsiTheme="minorHAnsi" w:cs="Arial"/>
          <w:lang w:eastAsia="en-US"/>
        </w:rPr>
      </w:pPr>
    </w:p>
    <w:p w14:paraId="719EDBA3" w14:textId="77777777" w:rsidR="00BC6DE5" w:rsidRPr="00C538BA" w:rsidRDefault="00BC6DE5" w:rsidP="00C538BA">
      <w:pPr>
        <w:spacing w:line="274" w:lineRule="auto"/>
        <w:rPr>
          <w:rFonts w:asciiTheme="minorHAnsi" w:eastAsia="Calibri" w:hAnsiTheme="minorHAnsi" w:cs="Arial"/>
          <w:lang w:eastAsia="en-US"/>
        </w:rPr>
      </w:pPr>
    </w:p>
    <w:p w14:paraId="765CE124" w14:textId="77777777" w:rsidR="00BC6DE5" w:rsidRPr="00C538BA" w:rsidRDefault="00BC6DE5" w:rsidP="00C538BA">
      <w:pPr>
        <w:spacing w:line="274" w:lineRule="auto"/>
        <w:rPr>
          <w:rFonts w:asciiTheme="minorHAnsi" w:eastAsia="Calibri" w:hAnsiTheme="minorHAnsi" w:cs="Arial"/>
          <w:lang w:eastAsia="en-US"/>
        </w:rPr>
      </w:pPr>
    </w:p>
    <w:p w14:paraId="1E3085B6" w14:textId="626E70F2" w:rsidR="002420F5" w:rsidRPr="00C538BA" w:rsidRDefault="002420F5" w:rsidP="00C538BA">
      <w:pPr>
        <w:spacing w:line="274" w:lineRule="auto"/>
        <w:rPr>
          <w:rFonts w:asciiTheme="minorHAnsi" w:eastAsia="Calibri" w:hAnsiTheme="minorHAnsi" w:cs="Arial"/>
          <w:lang w:eastAsia="en-US"/>
        </w:rPr>
      </w:pPr>
      <w:r w:rsidRPr="00C538BA">
        <w:rPr>
          <w:rFonts w:asciiTheme="minorHAnsi" w:eastAsia="Calibri" w:hAnsiTheme="minorHAnsi" w:cs="Arial"/>
          <w:lang w:eastAsia="en-US"/>
        </w:rPr>
        <w:t>……………………………………</w:t>
      </w:r>
      <w:r w:rsidR="00F22751" w:rsidRPr="00C538BA">
        <w:rPr>
          <w:rFonts w:asciiTheme="minorHAnsi" w:eastAsia="Calibri" w:hAnsiTheme="minorHAnsi" w:cs="Arial"/>
          <w:lang w:eastAsia="en-US"/>
        </w:rPr>
        <w:t>………………..</w:t>
      </w:r>
      <w:r w:rsidRPr="00C538BA">
        <w:rPr>
          <w:rFonts w:asciiTheme="minorHAnsi" w:eastAsia="Calibri" w:hAnsiTheme="minorHAnsi" w:cs="Arial"/>
          <w:lang w:eastAsia="en-US"/>
        </w:rPr>
        <w:tab/>
      </w:r>
      <w:r w:rsidRPr="00C538BA">
        <w:rPr>
          <w:rFonts w:asciiTheme="minorHAnsi" w:eastAsia="Calibri" w:hAnsiTheme="minorHAnsi" w:cs="Arial"/>
          <w:lang w:eastAsia="en-US"/>
        </w:rPr>
        <w:tab/>
      </w:r>
      <w:r w:rsidR="00F4241A">
        <w:rPr>
          <w:rFonts w:asciiTheme="minorHAnsi" w:eastAsia="Calibri" w:hAnsiTheme="minorHAnsi" w:cs="Arial"/>
          <w:lang w:eastAsia="en-US"/>
        </w:rPr>
        <w:t>……………</w:t>
      </w:r>
      <w:r w:rsidRPr="00C538BA">
        <w:rPr>
          <w:rFonts w:asciiTheme="minorHAnsi" w:eastAsia="Calibri" w:hAnsiTheme="minorHAnsi" w:cs="Arial"/>
          <w:lang w:eastAsia="en-US"/>
        </w:rPr>
        <w:t>……………………………………</w:t>
      </w:r>
      <w:r w:rsidR="00F22751" w:rsidRPr="00C538BA">
        <w:rPr>
          <w:rFonts w:asciiTheme="minorHAnsi" w:eastAsia="Calibri" w:hAnsiTheme="minorHAnsi" w:cs="Arial"/>
          <w:lang w:eastAsia="en-US"/>
        </w:rPr>
        <w:t>……………………..</w:t>
      </w:r>
    </w:p>
    <w:p w14:paraId="4A64132C" w14:textId="77777777" w:rsidR="008539B7" w:rsidRPr="00C538BA" w:rsidRDefault="008539B7" w:rsidP="00C538BA">
      <w:pPr>
        <w:spacing w:line="274" w:lineRule="auto"/>
        <w:rPr>
          <w:rFonts w:asciiTheme="minorHAnsi" w:hAnsiTheme="minorHAnsi" w:cs="Arial"/>
        </w:rPr>
      </w:pPr>
    </w:p>
    <w:p w14:paraId="7C406D6D" w14:textId="77777777" w:rsidR="008539B7" w:rsidRPr="00C538BA" w:rsidRDefault="008539B7" w:rsidP="00C538BA">
      <w:pPr>
        <w:spacing w:line="274" w:lineRule="auto"/>
        <w:rPr>
          <w:rFonts w:asciiTheme="minorHAnsi" w:hAnsiTheme="minorHAnsi" w:cs="Arial"/>
        </w:rPr>
      </w:pPr>
    </w:p>
    <w:p w14:paraId="4B59F745" w14:textId="2EF349C6" w:rsidR="00A8300C" w:rsidRPr="00C538BA" w:rsidRDefault="00A8300C" w:rsidP="00C538BA">
      <w:pPr>
        <w:spacing w:line="274" w:lineRule="auto"/>
        <w:jc w:val="center"/>
        <w:rPr>
          <w:rFonts w:asciiTheme="minorHAnsi" w:hAnsiTheme="minorHAnsi" w:cs="Arial"/>
        </w:rPr>
      </w:pPr>
      <w:r w:rsidRPr="00C538BA">
        <w:rPr>
          <w:rFonts w:asciiTheme="minorHAnsi" w:hAnsiTheme="minorHAnsi" w:cs="Arial"/>
        </w:rPr>
        <w:t>Souhlas zřizovatele</w:t>
      </w:r>
    </w:p>
    <w:p w14:paraId="556FEE61" w14:textId="77777777" w:rsidR="00A8300C" w:rsidRPr="00C538BA" w:rsidRDefault="00A8300C" w:rsidP="00C538BA">
      <w:pPr>
        <w:spacing w:line="274" w:lineRule="auto"/>
        <w:jc w:val="center"/>
        <w:rPr>
          <w:rFonts w:asciiTheme="minorHAnsi" w:hAnsiTheme="minorHAnsi" w:cs="Arial"/>
        </w:rPr>
      </w:pPr>
    </w:p>
    <w:p w14:paraId="4218D0AF" w14:textId="77777777" w:rsidR="00A8300C" w:rsidRPr="00C538BA" w:rsidRDefault="00A8300C" w:rsidP="00C538BA">
      <w:pPr>
        <w:spacing w:line="274" w:lineRule="auto"/>
        <w:jc w:val="center"/>
        <w:rPr>
          <w:rFonts w:asciiTheme="minorHAnsi" w:hAnsiTheme="minorHAnsi" w:cs="Arial"/>
        </w:rPr>
      </w:pPr>
    </w:p>
    <w:p w14:paraId="4D0AB46C" w14:textId="77777777" w:rsidR="00A8300C" w:rsidRPr="00C538BA" w:rsidRDefault="00A8300C" w:rsidP="00C538BA">
      <w:pPr>
        <w:spacing w:line="274" w:lineRule="auto"/>
        <w:jc w:val="center"/>
        <w:rPr>
          <w:rFonts w:asciiTheme="minorHAnsi" w:hAnsiTheme="minorHAnsi" w:cs="Arial"/>
        </w:rPr>
      </w:pPr>
    </w:p>
    <w:p w14:paraId="2EB86DD3" w14:textId="77777777" w:rsidR="00A8300C" w:rsidRPr="00C538BA" w:rsidRDefault="00A8300C" w:rsidP="00C538BA">
      <w:pPr>
        <w:spacing w:line="274" w:lineRule="auto"/>
        <w:jc w:val="center"/>
        <w:rPr>
          <w:rFonts w:asciiTheme="minorHAnsi" w:hAnsiTheme="minorHAnsi" w:cs="Arial"/>
        </w:rPr>
      </w:pPr>
    </w:p>
    <w:p w14:paraId="745A0247" w14:textId="4661EA8D" w:rsidR="00A8300C" w:rsidRPr="00C538BA" w:rsidRDefault="00A8300C" w:rsidP="00C538BA">
      <w:pPr>
        <w:spacing w:line="274" w:lineRule="auto"/>
        <w:jc w:val="center"/>
        <w:rPr>
          <w:rFonts w:asciiTheme="minorHAnsi" w:hAnsiTheme="minorHAnsi" w:cs="Arial"/>
        </w:rPr>
      </w:pPr>
      <w:r w:rsidRPr="00C538BA">
        <w:rPr>
          <w:rFonts w:asciiTheme="minorHAnsi" w:hAnsiTheme="minorHAnsi" w:cs="Arial"/>
        </w:rPr>
        <w:t>--------------------------------------</w:t>
      </w:r>
    </w:p>
    <w:p w14:paraId="3FFED18D" w14:textId="77777777" w:rsidR="008539B7" w:rsidRDefault="008539B7" w:rsidP="00C538BA">
      <w:pPr>
        <w:spacing w:line="274" w:lineRule="auto"/>
        <w:rPr>
          <w:rFonts w:asciiTheme="minorHAnsi" w:hAnsiTheme="minorHAnsi" w:cs="Arial"/>
        </w:rPr>
      </w:pPr>
    </w:p>
    <w:p w14:paraId="1D66355A" w14:textId="77777777" w:rsidR="002C0A58" w:rsidRDefault="002C0A58" w:rsidP="00C538BA">
      <w:pPr>
        <w:spacing w:line="274" w:lineRule="auto"/>
        <w:rPr>
          <w:rFonts w:asciiTheme="minorHAnsi" w:hAnsiTheme="minorHAnsi" w:cs="Arial"/>
        </w:rPr>
      </w:pPr>
    </w:p>
    <w:p w14:paraId="7519925D" w14:textId="77777777" w:rsidR="002C0A58" w:rsidRDefault="002C0A58" w:rsidP="00C538BA">
      <w:pPr>
        <w:spacing w:line="274" w:lineRule="auto"/>
        <w:rPr>
          <w:rFonts w:asciiTheme="minorHAnsi" w:hAnsiTheme="minorHAnsi" w:cs="Arial"/>
        </w:rPr>
      </w:pPr>
    </w:p>
    <w:p w14:paraId="7110DD5D" w14:textId="77777777" w:rsidR="002C0A58" w:rsidRDefault="002C0A58" w:rsidP="00C538BA">
      <w:pPr>
        <w:spacing w:line="274" w:lineRule="auto"/>
        <w:rPr>
          <w:rFonts w:asciiTheme="minorHAnsi" w:hAnsiTheme="minorHAnsi" w:cs="Arial"/>
        </w:rPr>
      </w:pPr>
    </w:p>
    <w:p w14:paraId="2F092210" w14:textId="77777777" w:rsidR="002C0A58" w:rsidRDefault="002C0A58" w:rsidP="00C538BA">
      <w:pPr>
        <w:spacing w:line="274" w:lineRule="auto"/>
        <w:rPr>
          <w:rFonts w:asciiTheme="minorHAnsi" w:hAnsiTheme="minorHAnsi" w:cs="Arial"/>
        </w:rPr>
      </w:pPr>
    </w:p>
    <w:p w14:paraId="5F1ED1B7" w14:textId="77777777" w:rsidR="002F6785" w:rsidRDefault="002F6785" w:rsidP="00C538BA">
      <w:pPr>
        <w:spacing w:line="274" w:lineRule="auto"/>
        <w:rPr>
          <w:rFonts w:asciiTheme="minorHAnsi" w:hAnsiTheme="minorHAnsi" w:cs="Arial"/>
        </w:rPr>
      </w:pPr>
    </w:p>
    <w:p w14:paraId="3C604DC5" w14:textId="77777777" w:rsidR="002F6785" w:rsidRDefault="002F6785" w:rsidP="00C538BA">
      <w:pPr>
        <w:spacing w:line="274" w:lineRule="auto"/>
        <w:rPr>
          <w:rFonts w:asciiTheme="minorHAnsi" w:hAnsiTheme="minorHAnsi" w:cs="Arial"/>
        </w:rPr>
      </w:pPr>
    </w:p>
    <w:p w14:paraId="559454CF" w14:textId="77777777" w:rsidR="002F6785" w:rsidRDefault="002F6785" w:rsidP="00C538BA">
      <w:pPr>
        <w:spacing w:line="274" w:lineRule="auto"/>
        <w:rPr>
          <w:rFonts w:asciiTheme="minorHAnsi" w:hAnsiTheme="minorHAnsi" w:cs="Arial"/>
        </w:rPr>
      </w:pPr>
    </w:p>
    <w:p w14:paraId="368665A9" w14:textId="77777777" w:rsidR="002F6785" w:rsidRDefault="002F6785" w:rsidP="00C538BA">
      <w:pPr>
        <w:spacing w:line="274" w:lineRule="auto"/>
        <w:rPr>
          <w:rFonts w:asciiTheme="minorHAnsi" w:hAnsiTheme="minorHAnsi" w:cs="Arial"/>
        </w:rPr>
      </w:pPr>
    </w:p>
    <w:p w14:paraId="0C6C7B3C" w14:textId="77777777" w:rsidR="002C0A58" w:rsidRPr="00C538BA" w:rsidRDefault="002C0A58" w:rsidP="00C538BA">
      <w:pPr>
        <w:spacing w:line="274" w:lineRule="auto"/>
        <w:rPr>
          <w:rFonts w:asciiTheme="minorHAnsi" w:hAnsiTheme="minorHAnsi" w:cs="Arial"/>
        </w:rPr>
      </w:pPr>
    </w:p>
    <w:p w14:paraId="42D56D13" w14:textId="10C65AE1" w:rsidR="004C66AE" w:rsidRDefault="004C66AE" w:rsidP="00C538BA">
      <w:pPr>
        <w:spacing w:line="274" w:lineRule="auto"/>
        <w:rPr>
          <w:rFonts w:asciiTheme="minorHAnsi" w:hAnsiTheme="minorHAnsi" w:cs="Arial"/>
        </w:rPr>
      </w:pPr>
      <w:r w:rsidRPr="00C538BA">
        <w:rPr>
          <w:rFonts w:asciiTheme="minorHAnsi" w:hAnsiTheme="minorHAnsi" w:cs="Arial"/>
        </w:rPr>
        <w:t xml:space="preserve">Přílohy: </w:t>
      </w:r>
    </w:p>
    <w:p w14:paraId="4651FF6B" w14:textId="23BB7B98" w:rsidR="002C0A58" w:rsidRPr="00C538BA" w:rsidRDefault="002C0A58" w:rsidP="00C538BA">
      <w:pPr>
        <w:spacing w:line="274" w:lineRule="auto"/>
        <w:rPr>
          <w:rFonts w:asciiTheme="minorHAnsi" w:hAnsiTheme="minorHAnsi" w:cs="Arial"/>
        </w:rPr>
      </w:pPr>
      <w:r>
        <w:rPr>
          <w:rFonts w:asciiTheme="minorHAnsi" w:hAnsiTheme="minorHAnsi" w:cs="Arial"/>
        </w:rPr>
        <w:t>Příloha č. 1 - Pasport objektu</w:t>
      </w:r>
    </w:p>
    <w:p w14:paraId="5582EA9D" w14:textId="6A812D10" w:rsidR="00941D23" w:rsidRPr="00C538BA" w:rsidRDefault="002C0A58" w:rsidP="00C538BA">
      <w:pPr>
        <w:spacing w:line="274" w:lineRule="auto"/>
        <w:rPr>
          <w:rFonts w:asciiTheme="minorHAnsi" w:hAnsiTheme="minorHAnsi" w:cs="Arial"/>
        </w:rPr>
      </w:pPr>
      <w:r>
        <w:rPr>
          <w:rFonts w:asciiTheme="minorHAnsi" w:hAnsiTheme="minorHAnsi" w:cs="Arial"/>
        </w:rPr>
        <w:t>Příloha č. 2</w:t>
      </w:r>
      <w:r w:rsidR="006E7243" w:rsidRPr="00C538BA">
        <w:rPr>
          <w:rFonts w:asciiTheme="minorHAnsi" w:hAnsiTheme="minorHAnsi" w:cs="Arial"/>
        </w:rPr>
        <w:t xml:space="preserve"> </w:t>
      </w:r>
      <w:r>
        <w:rPr>
          <w:rFonts w:asciiTheme="minorHAnsi" w:hAnsiTheme="minorHAnsi" w:cs="Arial"/>
        </w:rPr>
        <w:t xml:space="preserve">- </w:t>
      </w:r>
      <w:r w:rsidR="00847508" w:rsidRPr="00C538BA">
        <w:rPr>
          <w:rFonts w:asciiTheme="minorHAnsi" w:hAnsiTheme="minorHAnsi" w:cs="Arial"/>
        </w:rPr>
        <w:t>Seznam pronajímaných prostor</w:t>
      </w:r>
    </w:p>
    <w:p w14:paraId="1490F5F0" w14:textId="78AABD83" w:rsidR="002D394C" w:rsidRPr="00C538BA" w:rsidRDefault="002C0A58" w:rsidP="00C538BA">
      <w:pPr>
        <w:spacing w:line="274" w:lineRule="auto"/>
        <w:rPr>
          <w:rFonts w:asciiTheme="minorHAnsi" w:hAnsiTheme="minorHAnsi" w:cs="Arial"/>
        </w:rPr>
      </w:pPr>
      <w:r>
        <w:rPr>
          <w:rFonts w:asciiTheme="minorHAnsi" w:hAnsiTheme="minorHAnsi" w:cs="Arial"/>
        </w:rPr>
        <w:t>Příloha č. 3</w:t>
      </w:r>
      <w:r w:rsidR="002D394C" w:rsidRPr="00C538BA">
        <w:rPr>
          <w:rFonts w:asciiTheme="minorHAnsi" w:hAnsiTheme="minorHAnsi" w:cs="Arial"/>
        </w:rPr>
        <w:t xml:space="preserve"> </w:t>
      </w:r>
      <w:r>
        <w:rPr>
          <w:rFonts w:asciiTheme="minorHAnsi" w:hAnsiTheme="minorHAnsi" w:cs="Arial"/>
        </w:rPr>
        <w:t>-</w:t>
      </w:r>
      <w:r w:rsidR="002D394C" w:rsidRPr="00C538BA">
        <w:rPr>
          <w:rFonts w:asciiTheme="minorHAnsi" w:hAnsiTheme="minorHAnsi" w:cs="Arial"/>
        </w:rPr>
        <w:t xml:space="preserve"> Klíče k rozúčtování nákladů za dodané energie a služby v objektu Hoření 3083/13, Ústí nad Labem</w:t>
      </w:r>
    </w:p>
    <w:p w14:paraId="68455B24" w14:textId="493550B6" w:rsidR="00143823" w:rsidRPr="00C538BA" w:rsidRDefault="00143823" w:rsidP="00C538BA">
      <w:pPr>
        <w:spacing w:line="274" w:lineRule="auto"/>
        <w:rPr>
          <w:rFonts w:asciiTheme="minorHAnsi" w:hAnsiTheme="minorHAnsi" w:cs="Arial"/>
        </w:rPr>
      </w:pPr>
      <w:r w:rsidRPr="00C538BA">
        <w:rPr>
          <w:rFonts w:asciiTheme="minorHAnsi" w:hAnsiTheme="minorHAnsi" w:cs="Arial"/>
        </w:rPr>
        <w:t>Příloha č.</w:t>
      </w:r>
      <w:r w:rsidR="002C0A58">
        <w:rPr>
          <w:rFonts w:asciiTheme="minorHAnsi" w:hAnsiTheme="minorHAnsi" w:cs="Arial"/>
        </w:rPr>
        <w:t xml:space="preserve"> 4</w:t>
      </w:r>
      <w:r w:rsidRPr="00C538BA">
        <w:rPr>
          <w:rFonts w:asciiTheme="minorHAnsi" w:hAnsiTheme="minorHAnsi" w:cs="Arial"/>
        </w:rPr>
        <w:t xml:space="preserve"> </w:t>
      </w:r>
      <w:r w:rsidR="002C0A58">
        <w:rPr>
          <w:rFonts w:asciiTheme="minorHAnsi" w:hAnsiTheme="minorHAnsi" w:cs="Arial"/>
        </w:rPr>
        <w:t>-</w:t>
      </w:r>
      <w:r w:rsidRPr="00C538BA">
        <w:rPr>
          <w:rFonts w:asciiTheme="minorHAnsi" w:hAnsiTheme="minorHAnsi" w:cs="Arial"/>
        </w:rPr>
        <w:t xml:space="preserve"> Parametry k rozúčtování </w:t>
      </w:r>
      <w:proofErr w:type="spellStart"/>
      <w:r w:rsidRPr="00C538BA">
        <w:rPr>
          <w:rFonts w:asciiTheme="minorHAnsi" w:hAnsiTheme="minorHAnsi" w:cs="Arial"/>
        </w:rPr>
        <w:t>rozúčtování</w:t>
      </w:r>
      <w:proofErr w:type="spellEnd"/>
      <w:r w:rsidRPr="00C538BA">
        <w:rPr>
          <w:rFonts w:asciiTheme="minorHAnsi" w:hAnsiTheme="minorHAnsi" w:cs="Arial"/>
        </w:rPr>
        <w:t xml:space="preserve"> nákladů za dodané energie a služby v objektu Hoření 3083/13, Ústí nad Labem</w:t>
      </w:r>
    </w:p>
    <w:p w14:paraId="11C31F69" w14:textId="0F19E884" w:rsidR="006E7243" w:rsidRPr="00C538BA" w:rsidRDefault="006E7243" w:rsidP="00C538BA">
      <w:pPr>
        <w:spacing w:line="274" w:lineRule="auto"/>
        <w:rPr>
          <w:rFonts w:ascii="Arial" w:hAnsi="Arial" w:cs="Arial"/>
          <w:sz w:val="22"/>
          <w:szCs w:val="22"/>
        </w:rPr>
      </w:pPr>
    </w:p>
    <w:sectPr w:rsidR="006E7243" w:rsidRPr="00C538BA" w:rsidSect="00B663FF">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BF29C2A"/>
    <w:name w:val="WW8Num2"/>
    <w:lvl w:ilvl="0">
      <w:start w:val="1"/>
      <w:numFmt w:val="decimal"/>
      <w:lvlText w:val="%1."/>
      <w:lvlJc w:val="left"/>
      <w:pPr>
        <w:tabs>
          <w:tab w:val="num" w:pos="720"/>
        </w:tabs>
        <w:ind w:left="720" w:hanging="360"/>
      </w:pPr>
      <w:rPr>
        <w:b/>
      </w:rPr>
    </w:lvl>
    <w:lvl w:ilvl="1">
      <w:start w:val="1"/>
      <w:numFmt w:val="decimal"/>
      <w:lvlText w:val="%1.%2."/>
      <w:lvlJc w:val="left"/>
      <w:pPr>
        <w:tabs>
          <w:tab w:val="num" w:pos="450"/>
        </w:tabs>
        <w:ind w:left="450" w:hanging="45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7F4F1C"/>
    <w:multiLevelType w:val="hybridMultilevel"/>
    <w:tmpl w:val="40BC0132"/>
    <w:lvl w:ilvl="0" w:tplc="CE9E24E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597C94"/>
    <w:multiLevelType w:val="hybridMultilevel"/>
    <w:tmpl w:val="3B6AB76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733CDF"/>
    <w:multiLevelType w:val="multilevel"/>
    <w:tmpl w:val="D820E1E6"/>
    <w:lvl w:ilvl="0">
      <w:start w:val="3"/>
      <w:numFmt w:val="decimal"/>
      <w:lvlText w:val="%1."/>
      <w:lvlJc w:val="left"/>
      <w:pPr>
        <w:ind w:left="360" w:hanging="360"/>
      </w:pPr>
      <w:rPr>
        <w:rFonts w:hint="default"/>
      </w:rPr>
    </w:lvl>
    <w:lvl w:ilvl="1">
      <w:start w:val="1"/>
      <w:numFmt w:val="decimal"/>
      <w:lvlText w:val="%1.%2."/>
      <w:lvlJc w:val="left"/>
      <w:pPr>
        <w:ind w:left="10501"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26975CE"/>
    <w:multiLevelType w:val="multilevel"/>
    <w:tmpl w:val="691A66C6"/>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0C2E22"/>
    <w:multiLevelType w:val="multilevel"/>
    <w:tmpl w:val="691A66C6"/>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6C43A4"/>
    <w:multiLevelType w:val="multilevel"/>
    <w:tmpl w:val="249CFFD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E212D8"/>
    <w:multiLevelType w:val="hybridMultilevel"/>
    <w:tmpl w:val="51E66FD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9">
    <w:nsid w:val="2BC73E4D"/>
    <w:multiLevelType w:val="hybridMultilevel"/>
    <w:tmpl w:val="9DFA1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85761F"/>
    <w:multiLevelType w:val="multilevel"/>
    <w:tmpl w:val="D820E1E6"/>
    <w:lvl w:ilvl="0">
      <w:start w:val="3"/>
      <w:numFmt w:val="decimal"/>
      <w:lvlText w:val="%1."/>
      <w:lvlJc w:val="left"/>
      <w:pPr>
        <w:ind w:left="360" w:hanging="360"/>
      </w:pPr>
      <w:rPr>
        <w:rFonts w:hint="default"/>
      </w:rPr>
    </w:lvl>
    <w:lvl w:ilvl="1">
      <w:start w:val="1"/>
      <w:numFmt w:val="decimal"/>
      <w:lvlText w:val="%1.%2."/>
      <w:lvlJc w:val="left"/>
      <w:pPr>
        <w:ind w:left="10501"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B9171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1F7A23"/>
    <w:multiLevelType w:val="multilevel"/>
    <w:tmpl w:val="717E4CD6"/>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C8306E"/>
    <w:multiLevelType w:val="hybridMultilevel"/>
    <w:tmpl w:val="D33E82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F304B2"/>
    <w:multiLevelType w:val="hybridMultilevel"/>
    <w:tmpl w:val="B6A2D4E6"/>
    <w:lvl w:ilvl="0" w:tplc="0405000F">
      <w:start w:val="1"/>
      <w:numFmt w:val="decimal"/>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5">
    <w:nsid w:val="44F94663"/>
    <w:multiLevelType w:val="hybridMultilevel"/>
    <w:tmpl w:val="8D9E7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8F4771E"/>
    <w:multiLevelType w:val="hybridMultilevel"/>
    <w:tmpl w:val="CDD04156"/>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A850EC8"/>
    <w:multiLevelType w:val="multilevel"/>
    <w:tmpl w:val="691A66C6"/>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ED04E70"/>
    <w:multiLevelType w:val="multilevel"/>
    <w:tmpl w:val="DB5CE16C"/>
    <w:lvl w:ilvl="0">
      <w:start w:val="6"/>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9">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40E72C7"/>
    <w:multiLevelType w:val="hybridMultilevel"/>
    <w:tmpl w:val="3B0C8986"/>
    <w:lvl w:ilvl="0" w:tplc="ACDCF402">
      <w:start w:val="1"/>
      <w:numFmt w:val="lowerLetter"/>
      <w:lvlText w:val="%1)"/>
      <w:lvlJc w:val="left"/>
      <w:pPr>
        <w:tabs>
          <w:tab w:val="num" w:pos="757"/>
        </w:tabs>
        <w:ind w:left="75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E06159"/>
    <w:multiLevelType w:val="multilevel"/>
    <w:tmpl w:val="E33ABBF8"/>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87B1E4E"/>
    <w:multiLevelType w:val="multilevel"/>
    <w:tmpl w:val="A25C2AC6"/>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E92F34"/>
    <w:multiLevelType w:val="hybridMultilevel"/>
    <w:tmpl w:val="2AA2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3D757E"/>
    <w:multiLevelType w:val="multilevel"/>
    <w:tmpl w:val="691A66C6"/>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11166FB"/>
    <w:multiLevelType w:val="hybridMultilevel"/>
    <w:tmpl w:val="12128358"/>
    <w:lvl w:ilvl="0" w:tplc="DB4CA972">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27823DB"/>
    <w:multiLevelType w:val="hybridMultilevel"/>
    <w:tmpl w:val="95C41D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7">
    <w:nsid w:val="72D07506"/>
    <w:multiLevelType w:val="hybridMultilevel"/>
    <w:tmpl w:val="6D2478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5FA40C8"/>
    <w:multiLevelType w:val="multilevel"/>
    <w:tmpl w:val="6BF65714"/>
    <w:lvl w:ilvl="0">
      <w:start w:val="3"/>
      <w:numFmt w:val="decimal"/>
      <w:lvlText w:val="%1."/>
      <w:lvlJc w:val="left"/>
      <w:pPr>
        <w:ind w:left="360" w:hanging="360"/>
      </w:pPr>
      <w:rPr>
        <w:rFonts w:hint="default"/>
      </w:rPr>
    </w:lvl>
    <w:lvl w:ilvl="1">
      <w:start w:val="1"/>
      <w:numFmt w:val="decimal"/>
      <w:lvlText w:val="%1.%2."/>
      <w:lvlJc w:val="left"/>
      <w:pPr>
        <w:ind w:left="10785"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82E4488"/>
    <w:multiLevelType w:val="multilevel"/>
    <w:tmpl w:val="C5641938"/>
    <w:lvl w:ilvl="0">
      <w:start w:val="4"/>
      <w:numFmt w:val="decimal"/>
      <w:lvlText w:val="%1."/>
      <w:lvlJc w:val="left"/>
      <w:pPr>
        <w:ind w:left="360" w:hanging="360"/>
      </w:pPr>
      <w:rPr>
        <w:rFonts w:hint="default"/>
      </w:rPr>
    </w:lvl>
    <w:lvl w:ilvl="1">
      <w:start w:val="1"/>
      <w:numFmt w:val="decimal"/>
      <w:lvlText w:val="4.%2."/>
      <w:lvlJc w:val="left"/>
      <w:pPr>
        <w:ind w:left="10785"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C883EF4"/>
    <w:multiLevelType w:val="hybridMultilevel"/>
    <w:tmpl w:val="9604A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6"/>
  </w:num>
  <w:num w:numId="6">
    <w:abstractNumId w:val="2"/>
  </w:num>
  <w:num w:numId="7">
    <w:abstractNumId w:val="27"/>
  </w:num>
  <w:num w:numId="8">
    <w:abstractNumId w:val="20"/>
  </w:num>
  <w:num w:numId="9">
    <w:abstractNumId w:val="23"/>
  </w:num>
  <w:num w:numId="10">
    <w:abstractNumId w:val="15"/>
  </w:num>
  <w:num w:numId="11">
    <w:abstractNumId w:val="30"/>
  </w:num>
  <w:num w:numId="12">
    <w:abstractNumId w:val="13"/>
  </w:num>
  <w:num w:numId="13">
    <w:abstractNumId w:val="19"/>
  </w:num>
  <w:num w:numId="14">
    <w:abstractNumId w:val="0"/>
  </w:num>
  <w:num w:numId="15">
    <w:abstractNumId w:val="14"/>
  </w:num>
  <w:num w:numId="16">
    <w:abstractNumId w:val="18"/>
  </w:num>
  <w:num w:numId="17">
    <w:abstractNumId w:val="21"/>
  </w:num>
  <w:num w:numId="18">
    <w:abstractNumId w:val="12"/>
  </w:num>
  <w:num w:numId="19">
    <w:abstractNumId w:val="9"/>
  </w:num>
  <w:num w:numId="20">
    <w:abstractNumId w:val="4"/>
  </w:num>
  <w:num w:numId="21">
    <w:abstractNumId w:val="3"/>
  </w:num>
  <w:num w:numId="22">
    <w:abstractNumId w:val="22"/>
  </w:num>
  <w:num w:numId="23">
    <w:abstractNumId w:val="6"/>
  </w:num>
  <w:num w:numId="24">
    <w:abstractNumId w:val="24"/>
  </w:num>
  <w:num w:numId="25">
    <w:abstractNumId w:val="17"/>
  </w:num>
  <w:num w:numId="26">
    <w:abstractNumId w:val="5"/>
  </w:num>
  <w:num w:numId="27">
    <w:abstractNumId w:val="28"/>
  </w:num>
  <w:num w:numId="28">
    <w:abstractNumId w:val="29"/>
  </w:num>
  <w:num w:numId="29">
    <w:abstractNumId w:val="26"/>
  </w:num>
  <w:num w:numId="30">
    <w:abstractNumId w:val="10"/>
  </w:num>
  <w:num w:numId="31">
    <w:abstractNumId w:val="1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F5"/>
    <w:rsid w:val="000030A7"/>
    <w:rsid w:val="0000420E"/>
    <w:rsid w:val="00012B0A"/>
    <w:rsid w:val="00041E6D"/>
    <w:rsid w:val="00042927"/>
    <w:rsid w:val="00044C97"/>
    <w:rsid w:val="0009141E"/>
    <w:rsid w:val="00093EFA"/>
    <w:rsid w:val="000A0E9C"/>
    <w:rsid w:val="000B1260"/>
    <w:rsid w:val="000B471D"/>
    <w:rsid w:val="000D0ED1"/>
    <w:rsid w:val="000F7E8B"/>
    <w:rsid w:val="00113459"/>
    <w:rsid w:val="00131A2E"/>
    <w:rsid w:val="00143823"/>
    <w:rsid w:val="001539EE"/>
    <w:rsid w:val="001708C0"/>
    <w:rsid w:val="00171EBF"/>
    <w:rsid w:val="00173F9F"/>
    <w:rsid w:val="00181856"/>
    <w:rsid w:val="00184433"/>
    <w:rsid w:val="001A31CF"/>
    <w:rsid w:val="001B0693"/>
    <w:rsid w:val="001C4B28"/>
    <w:rsid w:val="001C6A07"/>
    <w:rsid w:val="001F74D6"/>
    <w:rsid w:val="00230244"/>
    <w:rsid w:val="002315E0"/>
    <w:rsid w:val="00231D8C"/>
    <w:rsid w:val="0024110A"/>
    <w:rsid w:val="002420F5"/>
    <w:rsid w:val="00255F2E"/>
    <w:rsid w:val="00256A33"/>
    <w:rsid w:val="002601AD"/>
    <w:rsid w:val="00262BC0"/>
    <w:rsid w:val="00263520"/>
    <w:rsid w:val="00277CCB"/>
    <w:rsid w:val="00297B8C"/>
    <w:rsid w:val="002A1899"/>
    <w:rsid w:val="002A4237"/>
    <w:rsid w:val="002B1112"/>
    <w:rsid w:val="002B70EA"/>
    <w:rsid w:val="002C0A58"/>
    <w:rsid w:val="002D394C"/>
    <w:rsid w:val="002E2532"/>
    <w:rsid w:val="002E41D4"/>
    <w:rsid w:val="002F30F7"/>
    <w:rsid w:val="002F6785"/>
    <w:rsid w:val="00342903"/>
    <w:rsid w:val="00344D54"/>
    <w:rsid w:val="003564F4"/>
    <w:rsid w:val="0035764C"/>
    <w:rsid w:val="00366768"/>
    <w:rsid w:val="00375500"/>
    <w:rsid w:val="00387153"/>
    <w:rsid w:val="00394CA2"/>
    <w:rsid w:val="003A3F11"/>
    <w:rsid w:val="003B34F4"/>
    <w:rsid w:val="00404D0D"/>
    <w:rsid w:val="00405A0E"/>
    <w:rsid w:val="00416E27"/>
    <w:rsid w:val="00460E29"/>
    <w:rsid w:val="00480D49"/>
    <w:rsid w:val="004B78DA"/>
    <w:rsid w:val="004C66AE"/>
    <w:rsid w:val="004C6BD9"/>
    <w:rsid w:val="00503426"/>
    <w:rsid w:val="00505E32"/>
    <w:rsid w:val="00510D1C"/>
    <w:rsid w:val="005131DC"/>
    <w:rsid w:val="0053663C"/>
    <w:rsid w:val="00542D84"/>
    <w:rsid w:val="00543A9C"/>
    <w:rsid w:val="00572F60"/>
    <w:rsid w:val="00577B1B"/>
    <w:rsid w:val="005C35AD"/>
    <w:rsid w:val="005D25DE"/>
    <w:rsid w:val="005D2902"/>
    <w:rsid w:val="005E5073"/>
    <w:rsid w:val="00603F08"/>
    <w:rsid w:val="0063698C"/>
    <w:rsid w:val="006441DB"/>
    <w:rsid w:val="006A25EE"/>
    <w:rsid w:val="006B3DF0"/>
    <w:rsid w:val="006B6979"/>
    <w:rsid w:val="006C1132"/>
    <w:rsid w:val="006D54C6"/>
    <w:rsid w:val="006E7243"/>
    <w:rsid w:val="006F74EE"/>
    <w:rsid w:val="006F7BFB"/>
    <w:rsid w:val="00702249"/>
    <w:rsid w:val="00707592"/>
    <w:rsid w:val="00713C34"/>
    <w:rsid w:val="0071727B"/>
    <w:rsid w:val="00755358"/>
    <w:rsid w:val="00755785"/>
    <w:rsid w:val="00764197"/>
    <w:rsid w:val="00791EF5"/>
    <w:rsid w:val="00794795"/>
    <w:rsid w:val="007A4EC5"/>
    <w:rsid w:val="007A6CF9"/>
    <w:rsid w:val="007C13FB"/>
    <w:rsid w:val="007D4E12"/>
    <w:rsid w:val="007E4A69"/>
    <w:rsid w:val="007E7A49"/>
    <w:rsid w:val="0081183B"/>
    <w:rsid w:val="00847508"/>
    <w:rsid w:val="0085348A"/>
    <w:rsid w:val="008539B7"/>
    <w:rsid w:val="008551F7"/>
    <w:rsid w:val="00892209"/>
    <w:rsid w:val="00892D86"/>
    <w:rsid w:val="008A209B"/>
    <w:rsid w:val="008A4BA8"/>
    <w:rsid w:val="008A5724"/>
    <w:rsid w:val="008B1416"/>
    <w:rsid w:val="008B17AA"/>
    <w:rsid w:val="008B3901"/>
    <w:rsid w:val="008C5732"/>
    <w:rsid w:val="008C65D8"/>
    <w:rsid w:val="008E6613"/>
    <w:rsid w:val="008F5938"/>
    <w:rsid w:val="009153EB"/>
    <w:rsid w:val="00927BF2"/>
    <w:rsid w:val="0093484D"/>
    <w:rsid w:val="00941D23"/>
    <w:rsid w:val="0094701E"/>
    <w:rsid w:val="009507D0"/>
    <w:rsid w:val="00952457"/>
    <w:rsid w:val="00953B6D"/>
    <w:rsid w:val="00960D1C"/>
    <w:rsid w:val="00974DD7"/>
    <w:rsid w:val="009807E8"/>
    <w:rsid w:val="0099359C"/>
    <w:rsid w:val="009A4A8F"/>
    <w:rsid w:val="009B3732"/>
    <w:rsid w:val="009D6932"/>
    <w:rsid w:val="009D7B5B"/>
    <w:rsid w:val="009E3B2D"/>
    <w:rsid w:val="00A0673C"/>
    <w:rsid w:val="00A11038"/>
    <w:rsid w:val="00A12D2F"/>
    <w:rsid w:val="00A34F2A"/>
    <w:rsid w:val="00A463E3"/>
    <w:rsid w:val="00A53861"/>
    <w:rsid w:val="00A55CFB"/>
    <w:rsid w:val="00A7410A"/>
    <w:rsid w:val="00A8300C"/>
    <w:rsid w:val="00A853A2"/>
    <w:rsid w:val="00A86646"/>
    <w:rsid w:val="00A90DDA"/>
    <w:rsid w:val="00AA00B6"/>
    <w:rsid w:val="00AA2E14"/>
    <w:rsid w:val="00AE5F17"/>
    <w:rsid w:val="00B147C1"/>
    <w:rsid w:val="00B450BD"/>
    <w:rsid w:val="00B54085"/>
    <w:rsid w:val="00B60482"/>
    <w:rsid w:val="00B65266"/>
    <w:rsid w:val="00B658B4"/>
    <w:rsid w:val="00B663FF"/>
    <w:rsid w:val="00B753E0"/>
    <w:rsid w:val="00B82B72"/>
    <w:rsid w:val="00B85BF4"/>
    <w:rsid w:val="00B97C85"/>
    <w:rsid w:val="00BA1E44"/>
    <w:rsid w:val="00BB26C9"/>
    <w:rsid w:val="00BC6DE5"/>
    <w:rsid w:val="00BD0606"/>
    <w:rsid w:val="00BD69B8"/>
    <w:rsid w:val="00C454B2"/>
    <w:rsid w:val="00C538BA"/>
    <w:rsid w:val="00C67EE3"/>
    <w:rsid w:val="00C72681"/>
    <w:rsid w:val="00C77C58"/>
    <w:rsid w:val="00CB4C0F"/>
    <w:rsid w:val="00CB7C7C"/>
    <w:rsid w:val="00CE4295"/>
    <w:rsid w:val="00CF0D1F"/>
    <w:rsid w:val="00CF3C77"/>
    <w:rsid w:val="00D05466"/>
    <w:rsid w:val="00D05E66"/>
    <w:rsid w:val="00D1373C"/>
    <w:rsid w:val="00D16939"/>
    <w:rsid w:val="00D31A8F"/>
    <w:rsid w:val="00D34C9C"/>
    <w:rsid w:val="00D62C6B"/>
    <w:rsid w:val="00D6795C"/>
    <w:rsid w:val="00D7789B"/>
    <w:rsid w:val="00D946CC"/>
    <w:rsid w:val="00DA0B93"/>
    <w:rsid w:val="00DE6FFC"/>
    <w:rsid w:val="00DF752D"/>
    <w:rsid w:val="00E03301"/>
    <w:rsid w:val="00E152CC"/>
    <w:rsid w:val="00E21CD8"/>
    <w:rsid w:val="00E2788B"/>
    <w:rsid w:val="00E308FC"/>
    <w:rsid w:val="00E422F6"/>
    <w:rsid w:val="00E465DA"/>
    <w:rsid w:val="00E531BD"/>
    <w:rsid w:val="00E72DE8"/>
    <w:rsid w:val="00E93A8B"/>
    <w:rsid w:val="00EC02E9"/>
    <w:rsid w:val="00EC4619"/>
    <w:rsid w:val="00EC4F3F"/>
    <w:rsid w:val="00F10A1E"/>
    <w:rsid w:val="00F15747"/>
    <w:rsid w:val="00F22751"/>
    <w:rsid w:val="00F23102"/>
    <w:rsid w:val="00F4241A"/>
    <w:rsid w:val="00F437C8"/>
    <w:rsid w:val="00F60FCD"/>
    <w:rsid w:val="00F70996"/>
    <w:rsid w:val="00FB2198"/>
    <w:rsid w:val="00FE6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0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420F5"/>
    <w:rPr>
      <w:sz w:val="20"/>
      <w:szCs w:val="20"/>
    </w:rPr>
  </w:style>
  <w:style w:type="character" w:customStyle="1" w:styleId="TextkomenteChar">
    <w:name w:val="Text komentáře Char"/>
    <w:basedOn w:val="Standardnpsmoodstavce"/>
    <w:link w:val="Textkomente"/>
    <w:uiPriority w:val="99"/>
    <w:rsid w:val="002420F5"/>
    <w:rPr>
      <w:rFonts w:ascii="Times New Roman" w:eastAsia="Times New Roman" w:hAnsi="Times New Roman" w:cs="Times New Roman"/>
      <w:sz w:val="20"/>
      <w:szCs w:val="20"/>
      <w:lang w:eastAsia="cs-CZ"/>
    </w:rPr>
  </w:style>
  <w:style w:type="character" w:styleId="Odkaznakoment">
    <w:name w:val="annotation reference"/>
    <w:uiPriority w:val="99"/>
    <w:rsid w:val="002420F5"/>
    <w:rPr>
      <w:sz w:val="16"/>
      <w:szCs w:val="16"/>
    </w:rPr>
  </w:style>
  <w:style w:type="paragraph" w:styleId="Textbubliny">
    <w:name w:val="Balloon Text"/>
    <w:basedOn w:val="Normln"/>
    <w:link w:val="TextbublinyChar"/>
    <w:uiPriority w:val="99"/>
    <w:semiHidden/>
    <w:unhideWhenUsed/>
    <w:rsid w:val="002420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0F5"/>
    <w:rPr>
      <w:rFonts w:ascii="Segoe UI" w:eastAsia="Times New Roman" w:hAnsi="Segoe UI" w:cs="Segoe UI"/>
      <w:sz w:val="18"/>
      <w:szCs w:val="18"/>
      <w:lang w:eastAsia="cs-CZ"/>
    </w:rPr>
  </w:style>
  <w:style w:type="paragraph" w:styleId="Seznam">
    <w:name w:val="List"/>
    <w:basedOn w:val="Zkladntext"/>
    <w:rsid w:val="001539EE"/>
    <w:pPr>
      <w:suppressAutoHyphens/>
      <w:spacing w:before="120" w:after="0" w:line="240" w:lineRule="atLeast"/>
      <w:jc w:val="both"/>
    </w:pPr>
    <w:rPr>
      <w:rFonts w:ascii="Arial" w:hAnsi="Arial" w:cs="Mangal"/>
      <w:sz w:val="18"/>
      <w:lang w:eastAsia="ar-SA"/>
    </w:rPr>
  </w:style>
  <w:style w:type="paragraph" w:styleId="Zkladntext">
    <w:name w:val="Body Text"/>
    <w:basedOn w:val="Normln"/>
    <w:link w:val="ZkladntextChar"/>
    <w:uiPriority w:val="99"/>
    <w:semiHidden/>
    <w:unhideWhenUsed/>
    <w:rsid w:val="001539EE"/>
    <w:pPr>
      <w:spacing w:after="120"/>
    </w:pPr>
  </w:style>
  <w:style w:type="character" w:customStyle="1" w:styleId="ZkladntextChar">
    <w:name w:val="Základní text Char"/>
    <w:basedOn w:val="Standardnpsmoodstavce"/>
    <w:link w:val="Zkladntext"/>
    <w:uiPriority w:val="99"/>
    <w:semiHidden/>
    <w:rsid w:val="001539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5785"/>
    <w:pPr>
      <w:ind w:left="720"/>
      <w:contextualSpacing/>
    </w:pPr>
  </w:style>
  <w:style w:type="paragraph" w:styleId="Pedmtkomente">
    <w:name w:val="annotation subject"/>
    <w:basedOn w:val="Textkomente"/>
    <w:next w:val="Textkomente"/>
    <w:link w:val="PedmtkomenteChar"/>
    <w:uiPriority w:val="99"/>
    <w:semiHidden/>
    <w:unhideWhenUsed/>
    <w:rsid w:val="00603F08"/>
    <w:rPr>
      <w:b/>
      <w:bCs/>
    </w:rPr>
  </w:style>
  <w:style w:type="character" w:customStyle="1" w:styleId="PedmtkomenteChar">
    <w:name w:val="Předmět komentáře Char"/>
    <w:basedOn w:val="TextkomenteChar"/>
    <w:link w:val="Pedmtkomente"/>
    <w:uiPriority w:val="99"/>
    <w:semiHidden/>
    <w:rsid w:val="00603F08"/>
    <w:rPr>
      <w:rFonts w:ascii="Times New Roman" w:eastAsia="Times New Roman" w:hAnsi="Times New Roman" w:cs="Times New Roman"/>
      <w:b/>
      <w:bCs/>
      <w:sz w:val="20"/>
      <w:szCs w:val="20"/>
      <w:lang w:eastAsia="cs-CZ"/>
    </w:rPr>
  </w:style>
  <w:style w:type="paragraph" w:styleId="Revize">
    <w:name w:val="Revision"/>
    <w:hidden/>
    <w:uiPriority w:val="99"/>
    <w:semiHidden/>
    <w:rsid w:val="00941D23"/>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0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420F5"/>
    <w:rPr>
      <w:sz w:val="20"/>
      <w:szCs w:val="20"/>
    </w:rPr>
  </w:style>
  <w:style w:type="character" w:customStyle="1" w:styleId="TextkomenteChar">
    <w:name w:val="Text komentáře Char"/>
    <w:basedOn w:val="Standardnpsmoodstavce"/>
    <w:link w:val="Textkomente"/>
    <w:uiPriority w:val="99"/>
    <w:rsid w:val="002420F5"/>
    <w:rPr>
      <w:rFonts w:ascii="Times New Roman" w:eastAsia="Times New Roman" w:hAnsi="Times New Roman" w:cs="Times New Roman"/>
      <w:sz w:val="20"/>
      <w:szCs w:val="20"/>
      <w:lang w:eastAsia="cs-CZ"/>
    </w:rPr>
  </w:style>
  <w:style w:type="character" w:styleId="Odkaznakoment">
    <w:name w:val="annotation reference"/>
    <w:uiPriority w:val="99"/>
    <w:rsid w:val="002420F5"/>
    <w:rPr>
      <w:sz w:val="16"/>
      <w:szCs w:val="16"/>
    </w:rPr>
  </w:style>
  <w:style w:type="paragraph" w:styleId="Textbubliny">
    <w:name w:val="Balloon Text"/>
    <w:basedOn w:val="Normln"/>
    <w:link w:val="TextbublinyChar"/>
    <w:uiPriority w:val="99"/>
    <w:semiHidden/>
    <w:unhideWhenUsed/>
    <w:rsid w:val="002420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0F5"/>
    <w:rPr>
      <w:rFonts w:ascii="Segoe UI" w:eastAsia="Times New Roman" w:hAnsi="Segoe UI" w:cs="Segoe UI"/>
      <w:sz w:val="18"/>
      <w:szCs w:val="18"/>
      <w:lang w:eastAsia="cs-CZ"/>
    </w:rPr>
  </w:style>
  <w:style w:type="paragraph" w:styleId="Seznam">
    <w:name w:val="List"/>
    <w:basedOn w:val="Zkladntext"/>
    <w:rsid w:val="001539EE"/>
    <w:pPr>
      <w:suppressAutoHyphens/>
      <w:spacing w:before="120" w:after="0" w:line="240" w:lineRule="atLeast"/>
      <w:jc w:val="both"/>
    </w:pPr>
    <w:rPr>
      <w:rFonts w:ascii="Arial" w:hAnsi="Arial" w:cs="Mangal"/>
      <w:sz w:val="18"/>
      <w:lang w:eastAsia="ar-SA"/>
    </w:rPr>
  </w:style>
  <w:style w:type="paragraph" w:styleId="Zkladntext">
    <w:name w:val="Body Text"/>
    <w:basedOn w:val="Normln"/>
    <w:link w:val="ZkladntextChar"/>
    <w:uiPriority w:val="99"/>
    <w:semiHidden/>
    <w:unhideWhenUsed/>
    <w:rsid w:val="001539EE"/>
    <w:pPr>
      <w:spacing w:after="120"/>
    </w:pPr>
  </w:style>
  <w:style w:type="character" w:customStyle="1" w:styleId="ZkladntextChar">
    <w:name w:val="Základní text Char"/>
    <w:basedOn w:val="Standardnpsmoodstavce"/>
    <w:link w:val="Zkladntext"/>
    <w:uiPriority w:val="99"/>
    <w:semiHidden/>
    <w:rsid w:val="001539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5785"/>
    <w:pPr>
      <w:ind w:left="720"/>
      <w:contextualSpacing/>
    </w:pPr>
  </w:style>
  <w:style w:type="paragraph" w:styleId="Pedmtkomente">
    <w:name w:val="annotation subject"/>
    <w:basedOn w:val="Textkomente"/>
    <w:next w:val="Textkomente"/>
    <w:link w:val="PedmtkomenteChar"/>
    <w:uiPriority w:val="99"/>
    <w:semiHidden/>
    <w:unhideWhenUsed/>
    <w:rsid w:val="00603F08"/>
    <w:rPr>
      <w:b/>
      <w:bCs/>
    </w:rPr>
  </w:style>
  <w:style w:type="character" w:customStyle="1" w:styleId="PedmtkomenteChar">
    <w:name w:val="Předmět komentáře Char"/>
    <w:basedOn w:val="TextkomenteChar"/>
    <w:link w:val="Pedmtkomente"/>
    <w:uiPriority w:val="99"/>
    <w:semiHidden/>
    <w:rsid w:val="00603F08"/>
    <w:rPr>
      <w:rFonts w:ascii="Times New Roman" w:eastAsia="Times New Roman" w:hAnsi="Times New Roman" w:cs="Times New Roman"/>
      <w:b/>
      <w:bCs/>
      <w:sz w:val="20"/>
      <w:szCs w:val="20"/>
      <w:lang w:eastAsia="cs-CZ"/>
    </w:rPr>
  </w:style>
  <w:style w:type="paragraph" w:styleId="Revize">
    <w:name w:val="Revision"/>
    <w:hidden/>
    <w:uiPriority w:val="99"/>
    <w:semiHidden/>
    <w:rsid w:val="00941D2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76039">
      <w:bodyDiv w:val="1"/>
      <w:marLeft w:val="0"/>
      <w:marRight w:val="0"/>
      <w:marTop w:val="0"/>
      <w:marBottom w:val="0"/>
      <w:divBdr>
        <w:top w:val="none" w:sz="0" w:space="0" w:color="auto"/>
        <w:left w:val="none" w:sz="0" w:space="0" w:color="auto"/>
        <w:bottom w:val="none" w:sz="0" w:space="0" w:color="auto"/>
        <w:right w:val="none" w:sz="0" w:space="0" w:color="auto"/>
      </w:divBdr>
      <w:divsChild>
        <w:div w:id="330523072">
          <w:marLeft w:val="0"/>
          <w:marRight w:val="0"/>
          <w:marTop w:val="0"/>
          <w:marBottom w:val="0"/>
          <w:divBdr>
            <w:top w:val="none" w:sz="0" w:space="0" w:color="auto"/>
            <w:left w:val="none" w:sz="0" w:space="0" w:color="auto"/>
            <w:bottom w:val="none" w:sz="0" w:space="0" w:color="auto"/>
            <w:right w:val="none" w:sz="0" w:space="0" w:color="auto"/>
          </w:divBdr>
          <w:divsChild>
            <w:div w:id="1230732337">
              <w:marLeft w:val="0"/>
              <w:marRight w:val="0"/>
              <w:marTop w:val="0"/>
              <w:marBottom w:val="0"/>
              <w:divBdr>
                <w:top w:val="none" w:sz="0" w:space="0" w:color="auto"/>
                <w:left w:val="none" w:sz="0" w:space="0" w:color="auto"/>
                <w:bottom w:val="none" w:sz="0" w:space="0" w:color="auto"/>
                <w:right w:val="none" w:sz="0" w:space="0" w:color="auto"/>
              </w:divBdr>
              <w:divsChild>
                <w:div w:id="1634360518">
                  <w:marLeft w:val="0"/>
                  <w:marRight w:val="0"/>
                  <w:marTop w:val="0"/>
                  <w:marBottom w:val="0"/>
                  <w:divBdr>
                    <w:top w:val="none" w:sz="0" w:space="0" w:color="auto"/>
                    <w:left w:val="none" w:sz="0" w:space="0" w:color="auto"/>
                    <w:bottom w:val="none" w:sz="0" w:space="0" w:color="auto"/>
                    <w:right w:val="none" w:sz="0" w:space="0" w:color="auto"/>
                  </w:divBdr>
                  <w:divsChild>
                    <w:div w:id="1629240033">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15"/>
                          <w:marBottom w:val="0"/>
                          <w:divBdr>
                            <w:top w:val="none" w:sz="0" w:space="0" w:color="auto"/>
                            <w:left w:val="none" w:sz="0" w:space="0" w:color="auto"/>
                            <w:bottom w:val="none" w:sz="0" w:space="0" w:color="auto"/>
                            <w:right w:val="none" w:sz="0" w:space="0" w:color="auto"/>
                          </w:divBdr>
                          <w:divsChild>
                            <w:div w:id="87192847">
                              <w:marLeft w:val="0"/>
                              <w:marRight w:val="0"/>
                              <w:marTop w:val="0"/>
                              <w:marBottom w:val="0"/>
                              <w:divBdr>
                                <w:top w:val="none" w:sz="0" w:space="0" w:color="auto"/>
                                <w:left w:val="none" w:sz="0" w:space="0" w:color="auto"/>
                                <w:bottom w:val="none" w:sz="0" w:space="0" w:color="auto"/>
                                <w:right w:val="none" w:sz="0" w:space="0" w:color="auto"/>
                              </w:divBdr>
                              <w:divsChild>
                                <w:div w:id="898783334">
                                  <w:marLeft w:val="0"/>
                                  <w:marRight w:val="0"/>
                                  <w:marTop w:val="0"/>
                                  <w:marBottom w:val="0"/>
                                  <w:divBdr>
                                    <w:top w:val="none" w:sz="0" w:space="0" w:color="auto"/>
                                    <w:left w:val="none" w:sz="0" w:space="0" w:color="auto"/>
                                    <w:bottom w:val="none" w:sz="0" w:space="0" w:color="auto"/>
                                    <w:right w:val="none" w:sz="0" w:space="0" w:color="auto"/>
                                  </w:divBdr>
                                </w:div>
                                <w:div w:id="1720321435">
                                  <w:marLeft w:val="0"/>
                                  <w:marRight w:val="0"/>
                                  <w:marTop w:val="0"/>
                                  <w:marBottom w:val="0"/>
                                  <w:divBdr>
                                    <w:top w:val="none" w:sz="0" w:space="0" w:color="auto"/>
                                    <w:left w:val="none" w:sz="0" w:space="0" w:color="auto"/>
                                    <w:bottom w:val="none" w:sz="0" w:space="0" w:color="auto"/>
                                    <w:right w:val="none" w:sz="0" w:space="0" w:color="auto"/>
                                  </w:divBdr>
                                </w:div>
                                <w:div w:id="331957833">
                                  <w:marLeft w:val="0"/>
                                  <w:marRight w:val="0"/>
                                  <w:marTop w:val="0"/>
                                  <w:marBottom w:val="0"/>
                                  <w:divBdr>
                                    <w:top w:val="none" w:sz="0" w:space="0" w:color="auto"/>
                                    <w:left w:val="none" w:sz="0" w:space="0" w:color="auto"/>
                                    <w:bottom w:val="none" w:sz="0" w:space="0" w:color="auto"/>
                                    <w:right w:val="none" w:sz="0" w:space="0" w:color="auto"/>
                                  </w:divBdr>
                                </w:div>
                                <w:div w:id="1988895133">
                                  <w:marLeft w:val="0"/>
                                  <w:marRight w:val="0"/>
                                  <w:marTop w:val="0"/>
                                  <w:marBottom w:val="0"/>
                                  <w:divBdr>
                                    <w:top w:val="none" w:sz="0" w:space="0" w:color="auto"/>
                                    <w:left w:val="none" w:sz="0" w:space="0" w:color="auto"/>
                                    <w:bottom w:val="none" w:sz="0" w:space="0" w:color="auto"/>
                                    <w:right w:val="none" w:sz="0" w:space="0" w:color="auto"/>
                                  </w:divBdr>
                                </w:div>
                                <w:div w:id="587158440">
                                  <w:marLeft w:val="0"/>
                                  <w:marRight w:val="0"/>
                                  <w:marTop w:val="0"/>
                                  <w:marBottom w:val="0"/>
                                  <w:divBdr>
                                    <w:top w:val="none" w:sz="0" w:space="0" w:color="auto"/>
                                    <w:left w:val="none" w:sz="0" w:space="0" w:color="auto"/>
                                    <w:bottom w:val="none" w:sz="0" w:space="0" w:color="auto"/>
                                    <w:right w:val="none" w:sz="0" w:space="0" w:color="auto"/>
                                  </w:divBdr>
                                </w:div>
                                <w:div w:id="2084524522">
                                  <w:marLeft w:val="0"/>
                                  <w:marRight w:val="0"/>
                                  <w:marTop w:val="0"/>
                                  <w:marBottom w:val="0"/>
                                  <w:divBdr>
                                    <w:top w:val="none" w:sz="0" w:space="0" w:color="auto"/>
                                    <w:left w:val="none" w:sz="0" w:space="0" w:color="auto"/>
                                    <w:bottom w:val="none" w:sz="0" w:space="0" w:color="auto"/>
                                    <w:right w:val="none" w:sz="0" w:space="0" w:color="auto"/>
                                  </w:divBdr>
                                </w:div>
                                <w:div w:id="677997484">
                                  <w:marLeft w:val="0"/>
                                  <w:marRight w:val="0"/>
                                  <w:marTop w:val="0"/>
                                  <w:marBottom w:val="0"/>
                                  <w:divBdr>
                                    <w:top w:val="none" w:sz="0" w:space="0" w:color="auto"/>
                                    <w:left w:val="none" w:sz="0" w:space="0" w:color="auto"/>
                                    <w:bottom w:val="none" w:sz="0" w:space="0" w:color="auto"/>
                                    <w:right w:val="none" w:sz="0" w:space="0" w:color="auto"/>
                                  </w:divBdr>
                                </w:div>
                                <w:div w:id="1333606624">
                                  <w:marLeft w:val="0"/>
                                  <w:marRight w:val="0"/>
                                  <w:marTop w:val="0"/>
                                  <w:marBottom w:val="0"/>
                                  <w:divBdr>
                                    <w:top w:val="none" w:sz="0" w:space="0" w:color="auto"/>
                                    <w:left w:val="none" w:sz="0" w:space="0" w:color="auto"/>
                                    <w:bottom w:val="none" w:sz="0" w:space="0" w:color="auto"/>
                                    <w:right w:val="none" w:sz="0" w:space="0" w:color="auto"/>
                                  </w:divBdr>
                                </w:div>
                                <w:div w:id="1977031827">
                                  <w:marLeft w:val="0"/>
                                  <w:marRight w:val="0"/>
                                  <w:marTop w:val="0"/>
                                  <w:marBottom w:val="0"/>
                                  <w:divBdr>
                                    <w:top w:val="none" w:sz="0" w:space="0" w:color="auto"/>
                                    <w:left w:val="none" w:sz="0" w:space="0" w:color="auto"/>
                                    <w:bottom w:val="none" w:sz="0" w:space="0" w:color="auto"/>
                                    <w:right w:val="none" w:sz="0" w:space="0" w:color="auto"/>
                                  </w:divBdr>
                                </w:div>
                                <w:div w:id="1056389923">
                                  <w:marLeft w:val="0"/>
                                  <w:marRight w:val="0"/>
                                  <w:marTop w:val="0"/>
                                  <w:marBottom w:val="0"/>
                                  <w:divBdr>
                                    <w:top w:val="none" w:sz="0" w:space="0" w:color="auto"/>
                                    <w:left w:val="none" w:sz="0" w:space="0" w:color="auto"/>
                                    <w:bottom w:val="none" w:sz="0" w:space="0" w:color="auto"/>
                                    <w:right w:val="none" w:sz="0" w:space="0" w:color="auto"/>
                                  </w:divBdr>
                                </w:div>
                                <w:div w:id="1335646037">
                                  <w:marLeft w:val="0"/>
                                  <w:marRight w:val="0"/>
                                  <w:marTop w:val="0"/>
                                  <w:marBottom w:val="0"/>
                                  <w:divBdr>
                                    <w:top w:val="none" w:sz="0" w:space="0" w:color="auto"/>
                                    <w:left w:val="none" w:sz="0" w:space="0" w:color="auto"/>
                                    <w:bottom w:val="none" w:sz="0" w:space="0" w:color="auto"/>
                                    <w:right w:val="none" w:sz="0" w:space="0" w:color="auto"/>
                                  </w:divBdr>
                                </w:div>
                                <w:div w:id="161702188">
                                  <w:marLeft w:val="0"/>
                                  <w:marRight w:val="0"/>
                                  <w:marTop w:val="0"/>
                                  <w:marBottom w:val="0"/>
                                  <w:divBdr>
                                    <w:top w:val="none" w:sz="0" w:space="0" w:color="auto"/>
                                    <w:left w:val="none" w:sz="0" w:space="0" w:color="auto"/>
                                    <w:bottom w:val="none" w:sz="0" w:space="0" w:color="auto"/>
                                    <w:right w:val="none" w:sz="0" w:space="0" w:color="auto"/>
                                  </w:divBdr>
                                </w:div>
                                <w:div w:id="1883782569">
                                  <w:marLeft w:val="0"/>
                                  <w:marRight w:val="0"/>
                                  <w:marTop w:val="0"/>
                                  <w:marBottom w:val="0"/>
                                  <w:divBdr>
                                    <w:top w:val="none" w:sz="0" w:space="0" w:color="auto"/>
                                    <w:left w:val="none" w:sz="0" w:space="0" w:color="auto"/>
                                    <w:bottom w:val="none" w:sz="0" w:space="0" w:color="auto"/>
                                    <w:right w:val="none" w:sz="0" w:space="0" w:color="auto"/>
                                  </w:divBdr>
                                </w:div>
                                <w:div w:id="5896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095565">
      <w:bodyDiv w:val="1"/>
      <w:marLeft w:val="0"/>
      <w:marRight w:val="0"/>
      <w:marTop w:val="0"/>
      <w:marBottom w:val="0"/>
      <w:divBdr>
        <w:top w:val="none" w:sz="0" w:space="0" w:color="auto"/>
        <w:left w:val="none" w:sz="0" w:space="0" w:color="auto"/>
        <w:bottom w:val="none" w:sz="0" w:space="0" w:color="auto"/>
        <w:right w:val="none" w:sz="0" w:space="0" w:color="auto"/>
      </w:divBdr>
      <w:divsChild>
        <w:div w:id="1097478215">
          <w:marLeft w:val="0"/>
          <w:marRight w:val="0"/>
          <w:marTop w:val="0"/>
          <w:marBottom w:val="0"/>
          <w:divBdr>
            <w:top w:val="none" w:sz="0" w:space="0" w:color="auto"/>
            <w:left w:val="none" w:sz="0" w:space="0" w:color="auto"/>
            <w:bottom w:val="none" w:sz="0" w:space="0" w:color="auto"/>
            <w:right w:val="none" w:sz="0" w:space="0" w:color="auto"/>
          </w:divBdr>
          <w:divsChild>
            <w:div w:id="388312332">
              <w:marLeft w:val="0"/>
              <w:marRight w:val="0"/>
              <w:marTop w:val="0"/>
              <w:marBottom w:val="0"/>
              <w:divBdr>
                <w:top w:val="none" w:sz="0" w:space="0" w:color="auto"/>
                <w:left w:val="none" w:sz="0" w:space="0" w:color="auto"/>
                <w:bottom w:val="none" w:sz="0" w:space="0" w:color="auto"/>
                <w:right w:val="none" w:sz="0" w:space="0" w:color="auto"/>
              </w:divBdr>
            </w:div>
            <w:div w:id="8865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CA9652B599F40BC2C3C8B9FC595B0" ma:contentTypeVersion="13" ma:contentTypeDescription="Vytvoří nový dokument" ma:contentTypeScope="" ma:versionID="c2599f4583f1dc94f0e030b4f2bc2db8">
  <xsd:schema xmlns:xsd="http://www.w3.org/2001/XMLSchema" xmlns:xs="http://www.w3.org/2001/XMLSchema" xmlns:p="http://schemas.microsoft.com/office/2006/metadata/properties" xmlns:ns3="8050cb4c-c2cf-4a2d-86cf-73de11f1432a" xmlns:ns4="0a0c1f22-6651-498e-a3c0-918e6521fed4" targetNamespace="http://schemas.microsoft.com/office/2006/metadata/properties" ma:root="true" ma:fieldsID="111ebd1e0e7b8c351bddba506e9f27c9" ns3:_="" ns4:_="">
    <xsd:import namespace="8050cb4c-c2cf-4a2d-86cf-73de11f1432a"/>
    <xsd:import namespace="0a0c1f22-6651-498e-a3c0-918e6521fe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0cb4c-c2cf-4a2d-86cf-73de11f14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c1f22-6651-498e-a3c0-918e6521fed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A04E-072E-49B0-87BB-B6FD1D65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0cb4c-c2cf-4a2d-86cf-73de11f1432a"/>
    <ds:schemaRef ds:uri="0a0c1f22-6651-498e-a3c0-918e6521f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97030-C1A0-4E95-B895-C4FF31CC52F2}">
  <ds:schemaRefs>
    <ds:schemaRef ds:uri="http://schemas.microsoft.com/sharepoint/v3/contenttype/forms"/>
  </ds:schemaRefs>
</ds:datastoreItem>
</file>

<file path=customXml/itemProps3.xml><?xml version="1.0" encoding="utf-8"?>
<ds:datastoreItem xmlns:ds="http://schemas.openxmlformats.org/officeDocument/2006/customXml" ds:itemID="{A59187C7-C235-4511-82FE-47E4ED7F2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9B03F-D465-485D-95A0-CC3265AD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2710</Words>
  <Characters>15990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Stýblo</dc:creator>
  <cp:lastModifiedBy>cebisovaa</cp:lastModifiedBy>
  <cp:revision>3</cp:revision>
  <cp:lastPrinted>2020-07-16T07:27:00Z</cp:lastPrinted>
  <dcterms:created xsi:type="dcterms:W3CDTF">2020-08-25T12:41:00Z</dcterms:created>
  <dcterms:modified xsi:type="dcterms:W3CDTF">2020-08-25T12:44:00Z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0x0101003B7CA9652B599F40BC2C3C8B9FC595B0</vt:lpwstr>
  </property>
</Properties>
</file>