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BF" w:rsidRDefault="00B526B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Dodatek č. </w:t>
      </w:r>
      <w:r w:rsidR="00C81C56">
        <w:rPr>
          <w:rFonts w:ascii="Arial" w:eastAsia="Arial" w:hAnsi="Arial" w:cs="Arial"/>
          <w:b/>
          <w:sz w:val="24"/>
        </w:rPr>
        <w:t>2</w:t>
      </w:r>
    </w:p>
    <w:p w:rsidR="007A7ABF" w:rsidRDefault="00B526B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smlouvy</w:t>
      </w:r>
      <w:r w:rsidR="005160DC">
        <w:rPr>
          <w:rFonts w:ascii="Arial" w:eastAsia="Arial" w:hAnsi="Arial" w:cs="Arial"/>
          <w:b/>
          <w:sz w:val="24"/>
        </w:rPr>
        <w:t xml:space="preserve"> o poskytování veřejně dostupné služby elektronických komunikací</w:t>
      </w:r>
    </w:p>
    <w:p w:rsidR="007A7ABF" w:rsidRDefault="007A7A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7A7ABF" w:rsidRDefault="005160D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Smluvní strany</w:t>
      </w:r>
    </w:p>
    <w:p w:rsidR="007A7ABF" w:rsidRDefault="007A7ABF">
      <w:pPr>
        <w:spacing w:after="0" w:line="240" w:lineRule="auto"/>
        <w:rPr>
          <w:rFonts w:ascii="Arial" w:eastAsia="Arial" w:hAnsi="Arial" w:cs="Arial"/>
          <w:b/>
        </w:rPr>
      </w:pPr>
    </w:p>
    <w:p w:rsidR="007A7ABF" w:rsidRDefault="005160DC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u w:val="single"/>
        </w:rPr>
        <w:t>Poskytovatel:</w:t>
      </w:r>
      <w:r>
        <w:rPr>
          <w:rFonts w:eastAsia="Calibri" w:cs="Calibri"/>
          <w:b/>
          <w:color w:val="000000"/>
          <w:sz w:val="20"/>
        </w:rPr>
        <w:t xml:space="preserve"> </w:t>
      </w:r>
      <w:r>
        <w:rPr>
          <w:rFonts w:eastAsia="Calibri" w:cs="Calibri"/>
          <w:b/>
          <w:color w:val="000000"/>
          <w:sz w:val="20"/>
        </w:rPr>
        <w:tab/>
      </w:r>
      <w:r>
        <w:rPr>
          <w:rFonts w:eastAsia="Calibri" w:cs="Calibri"/>
          <w:b/>
          <w:color w:val="000000"/>
          <w:sz w:val="20"/>
        </w:rPr>
        <w:tab/>
      </w:r>
      <w:r>
        <w:rPr>
          <w:rFonts w:eastAsia="Calibri" w:cs="Calibri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</w:rPr>
        <w:t>Alcaserv Czech, a.s.</w:t>
      </w:r>
    </w:p>
    <w:p w:rsidR="007A7ABF" w:rsidRDefault="005160DC">
      <w:pPr>
        <w:spacing w:after="0" w:line="240" w:lineRule="auto"/>
        <w:ind w:left="28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společnost zapsána v obchodním rejstříku veden</w:t>
      </w:r>
      <w:r w:rsidR="00C81C56">
        <w:rPr>
          <w:rFonts w:ascii="Arial" w:eastAsia="Arial" w:hAnsi="Arial" w:cs="Arial"/>
          <w:color w:val="000000"/>
        </w:rPr>
        <w:t xml:space="preserve">á u Městského soudu </w:t>
      </w:r>
      <w:r>
        <w:rPr>
          <w:rFonts w:ascii="Arial" w:eastAsia="Arial" w:hAnsi="Arial" w:cs="Arial"/>
          <w:color w:val="000000"/>
        </w:rPr>
        <w:t>v </w:t>
      </w:r>
      <w:r w:rsidR="00C81C56">
        <w:rPr>
          <w:rFonts w:ascii="Arial" w:eastAsia="Arial" w:hAnsi="Arial" w:cs="Arial"/>
          <w:color w:val="000000"/>
        </w:rPr>
        <w:t>Praze</w:t>
      </w:r>
      <w:r>
        <w:rPr>
          <w:rFonts w:ascii="Arial" w:eastAsia="Arial" w:hAnsi="Arial" w:cs="Arial"/>
          <w:color w:val="000000"/>
        </w:rPr>
        <w:t xml:space="preserve">, sp. zn. </w:t>
      </w:r>
      <w:r w:rsidR="00C81C56" w:rsidRPr="00C81C56">
        <w:rPr>
          <w:rFonts w:ascii="Arial" w:eastAsia="Arial" w:hAnsi="Arial" w:cs="Arial"/>
          <w:color w:val="000000"/>
        </w:rPr>
        <w:t>B 23662</w:t>
      </w:r>
    </w:p>
    <w:p w:rsidR="007A7ABF" w:rsidRDefault="005160DC">
      <w:pPr>
        <w:spacing w:after="0" w:line="240" w:lineRule="auto"/>
        <w:ind w:left="212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sídlem </w:t>
      </w:r>
      <w:r w:rsidR="002B3EDE" w:rsidRPr="002B3EDE">
        <w:rPr>
          <w:rFonts w:ascii="Arial" w:eastAsia="Arial" w:hAnsi="Arial" w:cs="Arial"/>
          <w:color w:val="000000"/>
        </w:rPr>
        <w:t>Valentinská 20/10, Josefov, 110 00 Praha 1</w:t>
      </w:r>
    </w:p>
    <w:p w:rsidR="007A7ABF" w:rsidRDefault="005160DC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04125622</w:t>
      </w:r>
    </w:p>
    <w:p w:rsidR="007A7ABF" w:rsidRDefault="005160DC">
      <w:pPr>
        <w:spacing w:after="0" w:line="240" w:lineRule="auto"/>
        <w:ind w:firstLine="708"/>
      </w:pPr>
      <w:r>
        <w:rPr>
          <w:rFonts w:ascii="Arial" w:eastAsia="Arial" w:hAnsi="Arial" w:cs="Arial"/>
          <w:color w:val="000000"/>
        </w:rPr>
        <w:t>Bankovní spojení:</w:t>
      </w:r>
      <w:r>
        <w:rPr>
          <w:rFonts w:ascii="Arial" w:eastAsia="Arial" w:hAnsi="Arial" w:cs="Arial"/>
          <w:color w:val="000000"/>
        </w:rPr>
        <w:tab/>
        <w:t>Fio banka, a.s., č.ú.: 2200837306/2010</w:t>
      </w:r>
    </w:p>
    <w:p w:rsidR="007A7ABF" w:rsidRDefault="005160DC">
      <w:pPr>
        <w:spacing w:after="0" w:line="240" w:lineRule="auto"/>
        <w:ind w:firstLine="708"/>
      </w:pPr>
      <w:r>
        <w:rPr>
          <w:rFonts w:ascii="Arial" w:eastAsia="Arial" w:hAnsi="Arial" w:cs="Arial"/>
        </w:rPr>
        <w:t xml:space="preserve">zastoupená: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Janem ILLKEM, prokuristou společnosti</w:t>
      </w:r>
    </w:p>
    <w:p w:rsidR="007A7ABF" w:rsidRDefault="005160D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„poskytovatel“)</w:t>
      </w:r>
    </w:p>
    <w:p w:rsidR="007A7ABF" w:rsidRDefault="007A7ABF">
      <w:pPr>
        <w:spacing w:after="0" w:line="240" w:lineRule="auto"/>
        <w:rPr>
          <w:rFonts w:ascii="Arial" w:eastAsia="Arial" w:hAnsi="Arial" w:cs="Arial"/>
        </w:rPr>
      </w:pPr>
    </w:p>
    <w:p w:rsidR="007A7ABF" w:rsidRDefault="005160D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7A7ABF" w:rsidRDefault="007A7ABF">
      <w:pPr>
        <w:spacing w:after="0" w:line="240" w:lineRule="auto"/>
        <w:rPr>
          <w:rFonts w:ascii="Arial" w:eastAsia="Arial" w:hAnsi="Arial" w:cs="Arial"/>
        </w:rPr>
      </w:pPr>
    </w:p>
    <w:p w:rsidR="007A7ABF" w:rsidRDefault="005160D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Účastník</w:t>
      </w:r>
      <w:r>
        <w:rPr>
          <w:rFonts w:ascii="Arial" w:eastAsia="Arial" w:hAnsi="Arial" w:cs="Arial"/>
          <w:sz w:val="20"/>
          <w:u w:val="single"/>
        </w:rPr>
        <w:t>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  <w:r>
        <w:rPr>
          <w:rFonts w:ascii="Arial" w:eastAsia="Arial" w:hAnsi="Arial" w:cs="Arial"/>
          <w:b/>
        </w:rPr>
        <w:t>Regionální rada regionu soudržnosti Jihovýchod</w:t>
      </w:r>
    </w:p>
    <w:p w:rsidR="007A7ABF" w:rsidRDefault="005160DC">
      <w:pPr>
        <w:spacing w:after="0" w:line="240" w:lineRule="auto"/>
        <w:ind w:left="2124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sídlem Kounicova 271/13, 602 00 Brno</w:t>
      </w:r>
    </w:p>
    <w:p w:rsidR="007A7ABF" w:rsidRDefault="005160DC">
      <w:pPr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75082241</w:t>
      </w:r>
      <w:r>
        <w:rPr>
          <w:rFonts w:ascii="Arial" w:eastAsia="Arial" w:hAnsi="Arial" w:cs="Arial"/>
        </w:rPr>
        <w:tab/>
      </w:r>
    </w:p>
    <w:p w:rsidR="007A7ABF" w:rsidRDefault="005160DC">
      <w:pPr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     </w:t>
      </w:r>
      <w:r>
        <w:rPr>
          <w:rFonts w:ascii="Arial" w:eastAsia="Arial" w:hAnsi="Arial" w:cs="Arial"/>
        </w:rPr>
        <w:tab/>
        <w:t>2012990047/6000, PPF banka a.s.</w:t>
      </w:r>
      <w:r>
        <w:rPr>
          <w:rFonts w:ascii="Arial" w:eastAsia="Arial" w:hAnsi="Arial" w:cs="Arial"/>
        </w:rPr>
        <w:tab/>
      </w:r>
    </w:p>
    <w:p w:rsidR="007A7ABF" w:rsidRDefault="005160DC">
      <w:pPr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zastoupená: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Ing. Arturem Zatloukalem, ředitelem Úřadu Regionální rady </w:t>
      </w:r>
    </w:p>
    <w:p w:rsidR="007A7ABF" w:rsidRDefault="005160DC">
      <w:pPr>
        <w:spacing w:after="0" w:line="240" w:lineRule="auto"/>
        <w:ind w:left="2124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regionu soudržnosti Jihovýchod, na základě plné moci</w:t>
      </w:r>
      <w:r>
        <w:rPr>
          <w:rFonts w:ascii="Arial" w:eastAsia="Arial" w:hAnsi="Arial" w:cs="Arial"/>
        </w:rPr>
        <w:tab/>
      </w:r>
    </w:p>
    <w:p w:rsidR="007A7ABF" w:rsidRDefault="005160D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„účastník“ nebo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>„koncový uživatel“)</w:t>
      </w:r>
    </w:p>
    <w:p w:rsidR="007A7ABF" w:rsidRDefault="007A7ABF">
      <w:pPr>
        <w:spacing w:after="0" w:line="240" w:lineRule="auto"/>
        <w:rPr>
          <w:rFonts w:ascii="Arial" w:eastAsia="Arial" w:hAnsi="Arial" w:cs="Arial"/>
        </w:rPr>
      </w:pPr>
    </w:p>
    <w:p w:rsidR="007A7ABF" w:rsidRDefault="005160DC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B50ECB">
        <w:rPr>
          <w:rFonts w:ascii="Arial" w:eastAsia="Arial" w:hAnsi="Arial" w:cs="Arial"/>
        </w:rPr>
        <w:t xml:space="preserve">dohodli na tomto dodatku č. </w:t>
      </w:r>
      <w:r w:rsidR="00BF6742">
        <w:rPr>
          <w:rFonts w:ascii="Arial" w:eastAsia="Arial" w:hAnsi="Arial" w:cs="Arial"/>
        </w:rPr>
        <w:t>2</w:t>
      </w:r>
      <w:r w:rsidR="00B50ECB">
        <w:rPr>
          <w:rFonts w:ascii="Arial" w:eastAsia="Arial" w:hAnsi="Arial" w:cs="Arial"/>
        </w:rPr>
        <w:t xml:space="preserve"> smlouvy </w:t>
      </w:r>
      <w:r>
        <w:rPr>
          <w:rFonts w:ascii="Arial" w:eastAsia="Arial" w:hAnsi="Arial" w:cs="Arial"/>
        </w:rPr>
        <w:t xml:space="preserve">o poskytování veřejně dostupné služby elektronických komunikací </w:t>
      </w:r>
      <w:r w:rsidR="00B50ECB">
        <w:rPr>
          <w:rFonts w:ascii="Arial" w:eastAsia="Arial" w:hAnsi="Arial" w:cs="Arial"/>
        </w:rPr>
        <w:t>uzavřené dne 28.</w:t>
      </w:r>
      <w:r w:rsidR="0078065B">
        <w:rPr>
          <w:rFonts w:ascii="Arial" w:eastAsia="Arial" w:hAnsi="Arial" w:cs="Arial"/>
        </w:rPr>
        <w:t xml:space="preserve"> </w:t>
      </w:r>
      <w:r w:rsidR="00B50ECB">
        <w:rPr>
          <w:rFonts w:ascii="Arial" w:eastAsia="Arial" w:hAnsi="Arial" w:cs="Arial"/>
        </w:rPr>
        <w:t>4.</w:t>
      </w:r>
      <w:r w:rsidR="0078065B">
        <w:rPr>
          <w:rFonts w:ascii="Arial" w:eastAsia="Arial" w:hAnsi="Arial" w:cs="Arial"/>
        </w:rPr>
        <w:t xml:space="preserve"> </w:t>
      </w:r>
      <w:r w:rsidR="00B50ECB">
        <w:rPr>
          <w:rFonts w:ascii="Arial" w:eastAsia="Arial" w:hAnsi="Arial" w:cs="Arial"/>
        </w:rPr>
        <w:t>2017</w:t>
      </w:r>
      <w:r>
        <w:rPr>
          <w:rFonts w:ascii="Arial" w:eastAsia="Arial" w:hAnsi="Arial" w:cs="Arial"/>
        </w:rPr>
        <w:t xml:space="preserve"> (dále jen</w:t>
      </w:r>
      <w:r w:rsidR="00B50ECB">
        <w:rPr>
          <w:rFonts w:ascii="Arial" w:eastAsia="Arial" w:hAnsi="Arial" w:cs="Arial"/>
        </w:rPr>
        <w:t xml:space="preserve"> „dodatek č. </w:t>
      </w:r>
      <w:r w:rsidR="00BF6742">
        <w:rPr>
          <w:rFonts w:ascii="Arial" w:eastAsia="Arial" w:hAnsi="Arial" w:cs="Arial"/>
        </w:rPr>
        <w:t>2</w:t>
      </w:r>
      <w:r w:rsidR="00B50ECB">
        <w:rPr>
          <w:rFonts w:ascii="Arial" w:eastAsia="Arial" w:hAnsi="Arial" w:cs="Arial"/>
        </w:rPr>
        <w:t>“ a</w:t>
      </w:r>
      <w:r>
        <w:rPr>
          <w:rFonts w:ascii="Arial" w:eastAsia="Arial" w:hAnsi="Arial" w:cs="Arial"/>
        </w:rPr>
        <w:t xml:space="preserve"> „smlouva“)</w:t>
      </w:r>
      <w:r w:rsidR="00B50ECB">
        <w:rPr>
          <w:rFonts w:ascii="Arial" w:eastAsia="Arial" w:hAnsi="Arial" w:cs="Arial"/>
        </w:rPr>
        <w:t>:</w:t>
      </w:r>
    </w:p>
    <w:p w:rsidR="0078065B" w:rsidRDefault="007806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50ECB" w:rsidRDefault="00BF6742" w:rsidP="0098547F">
      <w:pPr>
        <w:pStyle w:val="Odstavecseseznamem"/>
        <w:numPr>
          <w:ilvl w:val="0"/>
          <w:numId w:val="3"/>
        </w:numPr>
        <w:tabs>
          <w:tab w:val="left" w:pos="-1440"/>
        </w:tabs>
        <w:spacing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8547F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 xml:space="preserve">IX. odst. 1 </w:t>
      </w:r>
      <w:r w:rsidR="0098547F">
        <w:rPr>
          <w:rFonts w:ascii="Arial" w:hAnsi="Arial" w:cs="Arial"/>
        </w:rPr>
        <w:t xml:space="preserve"> smlouvy se </w:t>
      </w:r>
      <w:r>
        <w:rPr>
          <w:rFonts w:ascii="Arial" w:hAnsi="Arial" w:cs="Arial"/>
        </w:rPr>
        <w:t>mění a nově zní takto</w:t>
      </w:r>
      <w:r w:rsidR="0098547F">
        <w:rPr>
          <w:rFonts w:ascii="Arial" w:hAnsi="Arial" w:cs="Arial"/>
        </w:rPr>
        <w:t>:</w:t>
      </w:r>
    </w:p>
    <w:p w:rsidR="00BF6742" w:rsidRDefault="00BF6742" w:rsidP="00BF6742">
      <w:pPr>
        <w:pStyle w:val="Odstavecseseznamem"/>
        <w:tabs>
          <w:tab w:val="left" w:pos="-1440"/>
        </w:tabs>
        <w:spacing w:line="240" w:lineRule="atLeast"/>
        <w:ind w:left="284"/>
        <w:jc w:val="both"/>
        <w:rPr>
          <w:rFonts w:ascii="Arial" w:hAnsi="Arial" w:cs="Arial"/>
        </w:rPr>
      </w:pPr>
    </w:p>
    <w:p w:rsidR="0078065B" w:rsidRDefault="00F60B0E" w:rsidP="00F60B0E">
      <w:pPr>
        <w:pStyle w:val="Odstavecseseznamem"/>
        <w:numPr>
          <w:ilvl w:val="0"/>
          <w:numId w:val="4"/>
        </w:numPr>
        <w:tabs>
          <w:tab w:val="left" w:pos="-144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uzavřena na dobu určitou a to do 30. 11. 2021. </w:t>
      </w:r>
    </w:p>
    <w:p w:rsidR="00F60B0E" w:rsidRDefault="0078065B" w:rsidP="0078065B">
      <w:pPr>
        <w:pStyle w:val="Odstavecseseznamem"/>
        <w:tabs>
          <w:tab w:val="left" w:pos="-1440"/>
        </w:tabs>
        <w:spacing w:line="240" w:lineRule="atLeast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důvodů právní jistoty poskytovatel a účastník prohlašují, že smlouva byla platná a mezi stranami závazná i v období od 1.5. do 31. 7. 2020.</w:t>
      </w:r>
    </w:p>
    <w:p w:rsidR="0078065B" w:rsidRPr="0078065B" w:rsidRDefault="0078065B">
      <w:pPr>
        <w:spacing w:after="0" w:line="240" w:lineRule="auto"/>
        <w:jc w:val="center"/>
        <w:rPr>
          <w:rFonts w:ascii="Arial" w:eastAsia="Arial" w:hAnsi="Arial" w:cs="Arial"/>
        </w:rPr>
      </w:pPr>
    </w:p>
    <w:p w:rsidR="007A7ABF" w:rsidRPr="002B30BA" w:rsidRDefault="002B30BA" w:rsidP="002B30BA">
      <w:pPr>
        <w:spacing w:after="0" w:line="240" w:lineRule="auto"/>
        <w:rPr>
          <w:rFonts w:ascii="Arial" w:eastAsia="Arial" w:hAnsi="Arial" w:cs="Arial"/>
        </w:rPr>
      </w:pPr>
      <w:r w:rsidRPr="002B30BA">
        <w:rPr>
          <w:rFonts w:ascii="Arial" w:eastAsia="Arial" w:hAnsi="Arial" w:cs="Arial"/>
        </w:rPr>
        <w:lastRenderedPageBreak/>
        <w:t>2.</w:t>
      </w:r>
      <w:r>
        <w:rPr>
          <w:rFonts w:ascii="Arial" w:eastAsia="Arial" w:hAnsi="Arial" w:cs="Arial"/>
        </w:rPr>
        <w:t xml:space="preserve"> </w:t>
      </w:r>
      <w:r w:rsidR="005160DC" w:rsidRPr="002B30BA">
        <w:rPr>
          <w:rFonts w:ascii="Arial" w:eastAsia="Arial" w:hAnsi="Arial" w:cs="Arial"/>
        </w:rPr>
        <w:t>Závěrečná ustanovení</w:t>
      </w:r>
    </w:p>
    <w:p w:rsidR="002B30BA" w:rsidRDefault="002B30BA" w:rsidP="0098547F">
      <w:p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7A7ABF" w:rsidRDefault="005160DC" w:rsidP="0098547F">
      <w:p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T</w:t>
      </w:r>
      <w:r w:rsidR="0098547F">
        <w:rPr>
          <w:rFonts w:ascii="Arial" w:eastAsia="Arial" w:hAnsi="Arial" w:cs="Arial"/>
        </w:rPr>
        <w:t xml:space="preserve">ento dodatek č. </w:t>
      </w:r>
      <w:r w:rsidR="0078065B">
        <w:rPr>
          <w:rFonts w:ascii="Arial" w:eastAsia="Arial" w:hAnsi="Arial" w:cs="Arial"/>
        </w:rPr>
        <w:t>2</w:t>
      </w:r>
      <w:r w:rsidR="0098547F">
        <w:rPr>
          <w:rFonts w:ascii="Arial" w:eastAsia="Arial" w:hAnsi="Arial" w:cs="Arial"/>
        </w:rPr>
        <w:t xml:space="preserve"> smlouvy</w:t>
      </w:r>
      <w:r>
        <w:rPr>
          <w:rFonts w:ascii="Arial" w:eastAsia="Arial" w:hAnsi="Arial" w:cs="Arial"/>
        </w:rPr>
        <w:t xml:space="preserve"> je vyhotoven ve dvou stejnopisech s platností originálu, přičemž každá smluvní strana obdrží po jednom z nich.</w:t>
      </w:r>
      <w:r w:rsidR="0078065B">
        <w:rPr>
          <w:rFonts w:ascii="Arial" w:eastAsia="Arial" w:hAnsi="Arial" w:cs="Arial"/>
        </w:rPr>
        <w:t xml:space="preserve"> Tento dodatek </w:t>
      </w:r>
      <w:r w:rsidR="002B30BA">
        <w:rPr>
          <w:rFonts w:ascii="Arial" w:eastAsia="Arial" w:hAnsi="Arial" w:cs="Arial"/>
        </w:rPr>
        <w:t xml:space="preserve">č. 2. </w:t>
      </w:r>
      <w:r w:rsidR="0078065B">
        <w:rPr>
          <w:rFonts w:ascii="Arial" w:eastAsia="Arial" w:hAnsi="Arial" w:cs="Arial"/>
        </w:rPr>
        <w:t>nabývá platnosti a účinnosti dnem jeho podpisu.</w:t>
      </w:r>
    </w:p>
    <w:p w:rsidR="007A7ABF" w:rsidRDefault="0098547F">
      <w:p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="005160DC">
        <w:rPr>
          <w:rFonts w:ascii="Arial" w:eastAsia="Arial" w:hAnsi="Arial" w:cs="Arial"/>
        </w:rPr>
        <w:t>Smluvní strany podpisy svých oprávněných zástupců stvrzují, že t</w:t>
      </w:r>
      <w:r>
        <w:rPr>
          <w:rFonts w:ascii="Arial" w:eastAsia="Arial" w:hAnsi="Arial" w:cs="Arial"/>
        </w:rPr>
        <w:t xml:space="preserve">ento dodatek č. </w:t>
      </w:r>
      <w:r w:rsidR="0078065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smlouvy byl uzavřen</w:t>
      </w:r>
      <w:r w:rsidR="005160DC">
        <w:rPr>
          <w:rFonts w:ascii="Arial" w:eastAsia="Arial" w:hAnsi="Arial" w:cs="Arial"/>
        </w:rPr>
        <w:t xml:space="preserve"> na základě jejich pravé a svobodné vůle, nikoliv v tísni ani pod nátlakem.</w:t>
      </w: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Brně dne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 Brně dne </w:t>
      </w: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poskytovatele:                                                     Za účastníka:</w:t>
      </w: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</w:t>
      </w: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  <w:t>Jan ILLEK, prokurista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Artur Zatloukal, ředitel Úřadu</w:t>
      </w: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Regionální rady regionu soudržnosti </w:t>
      </w:r>
    </w:p>
    <w:p w:rsidR="007A7ABF" w:rsidRDefault="005160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Jihovýchod, na základě plné moci</w:t>
      </w:r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7A7ABF" w:rsidRDefault="007A7ABF">
      <w:pPr>
        <w:spacing w:after="0" w:line="240" w:lineRule="auto"/>
        <w:jc w:val="both"/>
        <w:rPr>
          <w:rFonts w:ascii="Arial" w:eastAsia="Arial" w:hAnsi="Arial" w:cs="Arial"/>
        </w:rPr>
      </w:pPr>
    </w:p>
    <w:p w:rsidR="007A7ABF" w:rsidRDefault="007A7ABF">
      <w:pPr>
        <w:spacing w:after="0" w:line="240" w:lineRule="auto"/>
        <w:jc w:val="both"/>
      </w:pPr>
    </w:p>
    <w:sectPr w:rsidR="007A7ABF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7C" w:rsidRDefault="005160DC">
      <w:pPr>
        <w:spacing w:after="0" w:line="240" w:lineRule="auto"/>
      </w:pPr>
      <w:r>
        <w:separator/>
      </w:r>
    </w:p>
  </w:endnote>
  <w:endnote w:type="continuationSeparator" w:id="0">
    <w:p w:rsidR="00200F7C" w:rsidRDefault="0051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BF" w:rsidRDefault="005160D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2633B3C">
              <wp:simplePos x="0" y="0"/>
              <wp:positionH relativeFrom="rightMargin">
                <wp:align>center</wp:align>
              </wp:positionH>
              <wp:positionV relativeFrom="paragraph">
                <wp:align>center</wp:align>
              </wp:positionV>
              <wp:extent cx="513080" cy="441960"/>
              <wp:effectExtent l="0" t="0" r="0" b="0"/>
              <wp:wrapNone/>
              <wp:docPr id="1" name="Automatický obraze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4136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49962798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7A7ABF" w:rsidRDefault="005160DC">
                              <w:pPr>
                                <w:pStyle w:val="Zpat"/>
                                <w:pBdr>
                                  <w:top w:val="single" w:sz="12" w:space="1" w:color="9BBB59"/>
                                  <w:bottom w:val="single" w:sz="48" w:space="1" w:color="9BBB59"/>
                                </w:pBd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2B30B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33B3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0;margin-top:0;width:40.4pt;height:34.8pt;z-index:-503316473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" filled="f" stroked="f">
              <v:textbox>
                <w:txbxContent>
                  <w:sdt>
                    <w:sdtPr>
                      <w:id w:val="49962798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7A7ABF" w:rsidRDefault="005160DC">
                        <w:pPr>
                          <w:pStyle w:val="Zpat"/>
                          <w:pBdr>
                            <w:top w:val="single" w:sz="12" w:space="1" w:color="9BBB59"/>
                            <w:bottom w:val="single" w:sz="48" w:space="1" w:color="9BBB59"/>
                          </w:pBd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2B30B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7C" w:rsidRDefault="005160DC">
      <w:pPr>
        <w:spacing w:after="0" w:line="240" w:lineRule="auto"/>
      </w:pPr>
      <w:r>
        <w:separator/>
      </w:r>
    </w:p>
  </w:footnote>
  <w:footnote w:type="continuationSeparator" w:id="0">
    <w:p w:rsidR="00200F7C" w:rsidRDefault="0051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721"/>
    <w:multiLevelType w:val="multilevel"/>
    <w:tmpl w:val="1F4025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716394"/>
    <w:multiLevelType w:val="multilevel"/>
    <w:tmpl w:val="E766F26E"/>
    <w:lvl w:ilvl="0">
      <w:start w:val="1"/>
      <w:numFmt w:val="lowerLetter"/>
      <w:lvlText w:val="%1)"/>
      <w:lvlJc w:val="left"/>
      <w:pPr>
        <w:ind w:left="2483" w:hanging="360"/>
      </w:pPr>
    </w:lvl>
    <w:lvl w:ilvl="1">
      <w:start w:val="1"/>
      <w:numFmt w:val="lowerLetter"/>
      <w:lvlText w:val="%2."/>
      <w:lvlJc w:val="left"/>
      <w:pPr>
        <w:ind w:left="3203" w:hanging="360"/>
      </w:pPr>
    </w:lvl>
    <w:lvl w:ilvl="2">
      <w:start w:val="1"/>
      <w:numFmt w:val="lowerRoman"/>
      <w:lvlText w:val="%3."/>
      <w:lvlJc w:val="right"/>
      <w:pPr>
        <w:ind w:left="3923" w:hanging="180"/>
      </w:pPr>
    </w:lvl>
    <w:lvl w:ilvl="3">
      <w:start w:val="1"/>
      <w:numFmt w:val="decimal"/>
      <w:lvlText w:val="%4."/>
      <w:lvlJc w:val="left"/>
      <w:pPr>
        <w:ind w:left="4643" w:hanging="360"/>
      </w:pPr>
    </w:lvl>
    <w:lvl w:ilvl="4">
      <w:start w:val="1"/>
      <w:numFmt w:val="lowerLetter"/>
      <w:lvlText w:val="%5."/>
      <w:lvlJc w:val="left"/>
      <w:pPr>
        <w:ind w:left="5363" w:hanging="360"/>
      </w:pPr>
    </w:lvl>
    <w:lvl w:ilvl="5">
      <w:start w:val="1"/>
      <w:numFmt w:val="lowerRoman"/>
      <w:lvlText w:val="%6."/>
      <w:lvlJc w:val="right"/>
      <w:pPr>
        <w:ind w:left="6083" w:hanging="180"/>
      </w:pPr>
    </w:lvl>
    <w:lvl w:ilvl="6">
      <w:start w:val="1"/>
      <w:numFmt w:val="decimal"/>
      <w:lvlText w:val="%7."/>
      <w:lvlJc w:val="left"/>
      <w:pPr>
        <w:ind w:left="6803" w:hanging="360"/>
      </w:pPr>
    </w:lvl>
    <w:lvl w:ilvl="7">
      <w:start w:val="1"/>
      <w:numFmt w:val="lowerLetter"/>
      <w:lvlText w:val="%8."/>
      <w:lvlJc w:val="left"/>
      <w:pPr>
        <w:ind w:left="7523" w:hanging="360"/>
      </w:pPr>
    </w:lvl>
    <w:lvl w:ilvl="8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2C0F6657"/>
    <w:multiLevelType w:val="hybridMultilevel"/>
    <w:tmpl w:val="3710D4EA"/>
    <w:lvl w:ilvl="0" w:tplc="0720A9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601DAA"/>
    <w:multiLevelType w:val="hybridMultilevel"/>
    <w:tmpl w:val="4BE6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BF"/>
    <w:rsid w:val="000D3484"/>
    <w:rsid w:val="00200F7C"/>
    <w:rsid w:val="002B30BA"/>
    <w:rsid w:val="002B3EDE"/>
    <w:rsid w:val="005160DC"/>
    <w:rsid w:val="0078065B"/>
    <w:rsid w:val="007A7ABF"/>
    <w:rsid w:val="0098547F"/>
    <w:rsid w:val="00B50ECB"/>
    <w:rsid w:val="00B526BF"/>
    <w:rsid w:val="00B93A26"/>
    <w:rsid w:val="00BF6742"/>
    <w:rsid w:val="00C81C56"/>
    <w:rsid w:val="00D06665"/>
    <w:rsid w:val="00F60B0E"/>
    <w:rsid w:val="00F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01A"/>
  <w15:docId w15:val="{36F9E2D1-BB82-4101-BD12-67561AEB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27B2C"/>
  </w:style>
  <w:style w:type="character" w:customStyle="1" w:styleId="ZpatChar">
    <w:name w:val="Zápatí Char"/>
    <w:basedOn w:val="Standardnpsmoodstavce"/>
    <w:link w:val="Zpat"/>
    <w:uiPriority w:val="99"/>
    <w:qFormat/>
    <w:rsid w:val="00427B2C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B17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B17B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B17B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B17BB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0A18DA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427B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27B2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B17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B17B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B17BB"/>
    <w:rPr>
      <w:b/>
      <w:bCs/>
    </w:rPr>
  </w:style>
  <w:style w:type="paragraph" w:styleId="Odstavecseseznamem">
    <w:name w:val="List Paragraph"/>
    <w:basedOn w:val="Normln"/>
    <w:uiPriority w:val="34"/>
    <w:qFormat/>
    <w:rsid w:val="00A52386"/>
    <w:pPr>
      <w:ind w:left="720"/>
      <w:contextualSpacing/>
    </w:pPr>
  </w:style>
  <w:style w:type="paragraph" w:styleId="Revize">
    <w:name w:val="Revision"/>
    <w:uiPriority w:val="99"/>
    <w:semiHidden/>
    <w:qFormat/>
    <w:rsid w:val="00FA6467"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A7F4-2240-4F54-A8F7-D8A8E8B4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krizi</dc:creator>
  <dc:description/>
  <cp:lastModifiedBy>Staníková Sylva</cp:lastModifiedBy>
  <cp:revision>2</cp:revision>
  <cp:lastPrinted>2017-08-09T07:59:00Z</cp:lastPrinted>
  <dcterms:created xsi:type="dcterms:W3CDTF">2020-07-28T12:19:00Z</dcterms:created>
  <dcterms:modified xsi:type="dcterms:W3CDTF">2020-07-28T12:19:00Z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