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38"/>
        <w:gridCol w:w="371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A87551" w:rsidTr="00786928">
        <w:trPr>
          <w:cantSplit/>
        </w:trPr>
        <w:tc>
          <w:tcPr>
            <w:tcW w:w="187" w:type="dxa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87" w:type="dxa"/>
            <w:gridSpan w:val="7"/>
          </w:tcPr>
          <w:p w:rsidR="00A87551" w:rsidRDefault="000D557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:rsidR="00A87551" w:rsidRDefault="000D557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*S00BP020URRO*</w:t>
            </w:r>
          </w:p>
        </w:tc>
      </w:tr>
      <w:tr w:rsidR="00A87551" w:rsidTr="00786928">
        <w:trPr>
          <w:cantSplit/>
        </w:trPr>
        <w:tc>
          <w:tcPr>
            <w:tcW w:w="187" w:type="dxa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87" w:type="dxa"/>
            <w:gridSpan w:val="7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87551" w:rsidTr="00786928">
        <w:trPr>
          <w:cantSplit/>
        </w:trPr>
        <w:tc>
          <w:tcPr>
            <w:tcW w:w="2174" w:type="dxa"/>
            <w:gridSpan w:val="8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Participation Factory s.r.o.</w:t>
            </w: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Farní 878/23</w:t>
            </w: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16200 Praha</w:t>
            </w: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07897758</w:t>
            </w: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 w:rsidR="00316B23">
              <w:rPr>
                <w:rFonts w:ascii="Calibri" w:hAnsi="Calibri"/>
                <w:sz w:val="21"/>
              </w:rPr>
              <w:t>CZ07897758</w:t>
            </w:r>
          </w:p>
        </w:tc>
      </w:tr>
      <w:tr w:rsidR="00A87551" w:rsidTr="00786928">
        <w:trPr>
          <w:cantSplit/>
          <w:trHeight w:val="332"/>
        </w:trPr>
        <w:tc>
          <w:tcPr>
            <w:tcW w:w="5261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5261" w:type="dxa"/>
            <w:gridSpan w:val="13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:rsidR="00A87551" w:rsidRDefault="00A875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0D557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</w:t>
            </w:r>
            <w:r w:rsidR="004E32B4">
              <w:rPr>
                <w:rFonts w:ascii="Calibri" w:hAnsi="Calibri"/>
                <w:b/>
                <w:sz w:val="32"/>
              </w:rPr>
              <w:t>1411</w:t>
            </w:r>
            <w:r>
              <w:rPr>
                <w:rFonts w:ascii="Calibri" w:hAnsi="Calibri"/>
                <w:b/>
                <w:sz w:val="32"/>
              </w:rPr>
              <w:t>/0</w:t>
            </w:r>
            <w:r w:rsidR="004E32B4">
              <w:rPr>
                <w:rFonts w:ascii="Calibri" w:hAnsi="Calibri"/>
                <w:b/>
                <w:sz w:val="32"/>
              </w:rPr>
              <w:t>0054</w:t>
            </w:r>
            <w:r>
              <w:rPr>
                <w:rFonts w:ascii="Calibri" w:hAnsi="Calibri"/>
                <w:b/>
                <w:sz w:val="32"/>
              </w:rPr>
              <w:t>/20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416939">
        <w:trPr>
          <w:cantSplit/>
        </w:trPr>
        <w:tc>
          <w:tcPr>
            <w:tcW w:w="676" w:type="dxa"/>
            <w:gridSpan w:val="3"/>
            <w:vAlign w:val="center"/>
          </w:tcPr>
          <w:p w:rsidR="00A87551" w:rsidRDefault="000D55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4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A87551" w:rsidRDefault="000D55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A87551" w:rsidRDefault="000D55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16939" w:rsidTr="00416939">
        <w:trPr>
          <w:cantSplit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9" w:rsidRDefault="00416939" w:rsidP="0041693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  <w:p w:rsidR="00416939" w:rsidRDefault="00416939" w:rsidP="00416939">
            <w:pPr>
              <w:rPr>
                <w:rFonts w:ascii="Calibri" w:hAnsi="Calibri"/>
                <w:sz w:val="21"/>
              </w:rPr>
            </w:pPr>
          </w:p>
          <w:p w:rsidR="00416939" w:rsidRDefault="00416939" w:rsidP="00416939">
            <w:pPr>
              <w:rPr>
                <w:rFonts w:ascii="Calibri" w:hAnsi="Calibri"/>
                <w:sz w:val="21"/>
              </w:rPr>
            </w:pPr>
          </w:p>
          <w:p w:rsidR="00416939" w:rsidRDefault="00416939" w:rsidP="00416939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1.</w:t>
            </w:r>
          </w:p>
          <w:p w:rsidR="00416939" w:rsidRPr="00786928" w:rsidRDefault="00416939" w:rsidP="00416939">
            <w:pPr>
              <w:rPr>
                <w:rFonts w:ascii="Calibri" w:hAnsi="Calibri"/>
                <w:sz w:val="21"/>
              </w:rPr>
            </w:pPr>
          </w:p>
          <w:p w:rsidR="00416939" w:rsidRPr="00786928" w:rsidRDefault="00416939" w:rsidP="00416939">
            <w:pPr>
              <w:rPr>
                <w:rFonts w:ascii="Calibri" w:hAnsi="Calibri"/>
                <w:sz w:val="21"/>
              </w:rPr>
            </w:pPr>
          </w:p>
          <w:p w:rsidR="00416939" w:rsidRDefault="00416939" w:rsidP="00416939">
            <w:pPr>
              <w:rPr>
                <w:rFonts w:ascii="Calibri" w:hAnsi="Calibri"/>
                <w:sz w:val="21"/>
              </w:rPr>
            </w:pPr>
          </w:p>
          <w:p w:rsidR="00416939" w:rsidRPr="00786928" w:rsidRDefault="00416939" w:rsidP="00416939">
            <w:pPr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2.</w:t>
            </w:r>
          </w:p>
        </w:tc>
        <w:tc>
          <w:tcPr>
            <w:tcW w:w="5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9" w:rsidRDefault="00416939" w:rsidP="00416939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Zajištění participativního procesu pro lokalitu Červeňák (s vazbou na posílení rozsahu/kvality Územní studie pro lokalitu Pardubice- Červeňák) v tomto rozsahu:</w:t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Mapování stakeholderů:</w:t>
            </w:r>
          </w:p>
          <w:p w:rsidR="00416939" w:rsidRPr="00B40CA9" w:rsidRDefault="00416939" w:rsidP="004169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F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PŘÍPRAVA: Proškolení zaměstnanců MmP, </w:t>
            </w:r>
            <w:r>
              <w:rPr>
                <w:color w:val="000000"/>
                <w:sz w:val="21"/>
                <w:szCs w:val="21"/>
              </w:rPr>
              <w:br/>
              <w:t xml:space="preserve">do </w:t>
            </w:r>
            <w:r w:rsidRPr="00B40CA9">
              <w:rPr>
                <w:b/>
                <w:bCs/>
                <w:color w:val="0000FF"/>
                <w:sz w:val="21"/>
                <w:szCs w:val="21"/>
              </w:rPr>
              <w:t>11/09/2020</w:t>
            </w:r>
          </w:p>
          <w:p w:rsidR="00416939" w:rsidRDefault="00416939" w:rsidP="0041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1"/>
                <w:szCs w:val="21"/>
              </w:rPr>
            </w:pPr>
          </w:p>
          <w:p w:rsidR="00416939" w:rsidRDefault="00416939" w:rsidP="004169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VÝSTUP : databáze kontaktů</w:t>
            </w:r>
          </w:p>
          <w:p w:rsidR="00416939" w:rsidRDefault="00416939" w:rsidP="004169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 VÝSTUP:  doporučení a nastavení komunikační strategie</w:t>
            </w:r>
            <w:r>
              <w:rPr>
                <w:color w:val="000000"/>
                <w:sz w:val="21"/>
                <w:szCs w:val="21"/>
              </w:rPr>
              <w:br/>
              <w:t xml:space="preserve">                      se stakeholdery T: </w:t>
            </w:r>
            <w:r w:rsidRPr="00B40CA9">
              <w:rPr>
                <w:b/>
                <w:bCs/>
                <w:color w:val="0000FF"/>
              </w:rPr>
              <w:t>do 21/09/2020</w:t>
            </w:r>
            <w:r w:rsidRPr="00B40CA9">
              <w:rPr>
                <w:color w:val="000000"/>
              </w:rPr>
              <w:t xml:space="preserve"> </w:t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Facilitace setkání s občany, včetně moderování všech 3 setkání:</w:t>
            </w:r>
          </w:p>
          <w:p w:rsidR="00416939" w:rsidRDefault="00416939" w:rsidP="004169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8" w:hanging="284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veřejné setkání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b/>
                <w:bCs/>
                <w:color w:val="0000FF"/>
                <w:sz w:val="21"/>
                <w:szCs w:val="21"/>
              </w:rPr>
              <w:t>10</w:t>
            </w:r>
            <w:r w:rsidRPr="00B40CA9">
              <w:rPr>
                <w:b/>
                <w:bCs/>
                <w:color w:val="0000FF"/>
                <w:sz w:val="21"/>
                <w:szCs w:val="21"/>
              </w:rPr>
              <w:t>/202</w:t>
            </w:r>
            <w:r>
              <w:rPr>
                <w:b/>
                <w:bCs/>
                <w:color w:val="0000FF"/>
                <w:sz w:val="21"/>
                <w:szCs w:val="21"/>
              </w:rPr>
              <w:t>0</w:t>
            </w:r>
            <w:r w:rsidRPr="00B40CA9">
              <w:rPr>
                <w:color w:val="0000FF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(podněty do Studie) </w:t>
            </w:r>
          </w:p>
          <w:p w:rsidR="00416939" w:rsidRDefault="00416939" w:rsidP="004169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8" w:hanging="284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veřejné setkání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23647C">
              <w:rPr>
                <w:b/>
                <w:bCs/>
                <w:color w:val="0000FF"/>
                <w:sz w:val="21"/>
                <w:szCs w:val="21"/>
              </w:rPr>
              <w:t>02-03</w:t>
            </w:r>
            <w:r w:rsidRPr="00B40CA9">
              <w:rPr>
                <w:b/>
                <w:bCs/>
                <w:color w:val="0000FF"/>
                <w:sz w:val="21"/>
                <w:szCs w:val="21"/>
              </w:rPr>
              <w:t>/2021</w:t>
            </w:r>
            <w:r w:rsidRPr="00B40CA9">
              <w:rPr>
                <w:color w:val="0000FF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(projednání konceptu Studie) </w:t>
            </w:r>
          </w:p>
          <w:p w:rsidR="00416939" w:rsidRDefault="00416939" w:rsidP="004169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8" w:hanging="284"/>
              <w:rPr>
                <w:color w:val="000000"/>
                <w:u w:val="single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1"/>
                <w:szCs w:val="21"/>
              </w:rPr>
              <w:t>veřejné setkání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23647C">
              <w:rPr>
                <w:b/>
                <w:bCs/>
                <w:color w:val="0000FF"/>
                <w:sz w:val="21"/>
                <w:szCs w:val="21"/>
              </w:rPr>
              <w:t>06- 09/</w:t>
            </w:r>
            <w:r w:rsidRPr="00B40CA9">
              <w:rPr>
                <w:b/>
                <w:bCs/>
                <w:color w:val="0000FF"/>
                <w:sz w:val="21"/>
                <w:szCs w:val="21"/>
              </w:rPr>
              <w:t>2021</w:t>
            </w:r>
            <w:r w:rsidRPr="00B40CA9">
              <w:rPr>
                <w:color w:val="0000FF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(projednání finální Studie)</w:t>
            </w:r>
            <w:r>
              <w:rPr>
                <w:color w:val="000000"/>
                <w:sz w:val="21"/>
                <w:szCs w:val="21"/>
              </w:rPr>
              <w:br/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Ostatní služby pro každé veřejné setkání:</w:t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zajištění přípravných prací (skript pro setkání, určení typu dat pro sběr), sestavení reportů ze setkání, konzultace</w:t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Odborné poradenství:</w:t>
            </w:r>
          </w:p>
          <w:p w:rsidR="00416939" w:rsidRDefault="00416939" w:rsidP="0041693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 hoc konzultace (včetně nákladů na dopravu) s cenou za hodinu konzultací 950,- Kč/hod. vč. cestovních výdajů. Předpoklad 10 hodin po dobu plnění dle této objednávky. </w:t>
            </w:r>
          </w:p>
          <w:p w:rsidR="00416939" w:rsidRDefault="00416939" w:rsidP="0041693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sz w:val="21"/>
                <w:szCs w:val="21"/>
              </w:rPr>
              <w:t>Objednatel akceptuje dílčí fakturace, vždy po dodání/převzetí prací nebo poskytnutí služby.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5.000,- </w:t>
            </w: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40.000,- </w:t>
            </w: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30.000,-</w:t>
            </w: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9.500,-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9" w:rsidRDefault="00416939" w:rsidP="0041693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84 500,00</w:t>
            </w:r>
          </w:p>
        </w:tc>
      </w:tr>
      <w:tr w:rsidR="00416939" w:rsidTr="00786928">
        <w:trPr>
          <w:cantSplit/>
        </w:trPr>
        <w:tc>
          <w:tcPr>
            <w:tcW w:w="6570" w:type="dxa"/>
            <w:gridSpan w:val="16"/>
            <w:vAlign w:val="center"/>
          </w:tcPr>
          <w:p w:rsidR="00416939" w:rsidRDefault="00416939" w:rsidP="0041693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39" w:rsidRDefault="00416939" w:rsidP="0041693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84 500,00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39" w:rsidRDefault="00416939" w:rsidP="00416939">
            <w:pPr>
              <w:spacing w:after="0" w:line="240" w:lineRule="auto"/>
              <w:jc w:val="right"/>
              <w:rPr>
                <w:sz w:val="21"/>
                <w:szCs w:val="21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1146" w:type="dxa"/>
            <w:gridSpan w:val="5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30.09.2021</w:t>
            </w:r>
          </w:p>
        </w:tc>
      </w:tr>
      <w:tr w:rsidR="00A87551" w:rsidTr="00786928">
        <w:trPr>
          <w:cantSplit/>
        </w:trPr>
        <w:tc>
          <w:tcPr>
            <w:tcW w:w="1146" w:type="dxa"/>
            <w:gridSpan w:val="5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je možné zasílat i na email </w:t>
            </w:r>
            <w:hyperlink r:id="rId6" w:history="1">
              <w:r w:rsidR="003B229E" w:rsidRPr="007E4857">
                <w:rPr>
                  <w:rStyle w:val="Hypertextovodkaz"/>
                  <w:rFonts w:ascii="Calibri" w:hAnsi="Calibri"/>
                  <w:sz w:val="21"/>
                </w:rPr>
                <w:t>faktury@mmp.cz</w:t>
              </w:r>
            </w:hyperlink>
            <w:r>
              <w:rPr>
                <w:rFonts w:ascii="Calibri" w:hAnsi="Calibri"/>
                <w:sz w:val="21"/>
              </w:rPr>
              <w:t>.</w:t>
            </w:r>
          </w:p>
          <w:p w:rsidR="003B229E" w:rsidRDefault="003B229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:rsidR="003B229E" w:rsidRDefault="003B229E" w:rsidP="003B229E">
            <w:pPr>
              <w:spacing w:after="0" w:line="240" w:lineRule="auto"/>
            </w:pPr>
            <w:r>
              <w:t>Objednáno na základě úkolu z porady vedení dne 14. 7. 2020.</w:t>
            </w:r>
          </w:p>
          <w:p w:rsidR="00F12D9E" w:rsidRDefault="00F12D9E" w:rsidP="003B229E">
            <w:pPr>
              <w:spacing w:after="0" w:line="240" w:lineRule="auto"/>
            </w:pPr>
          </w:p>
          <w:p w:rsidR="003B229E" w:rsidRPr="00F12D9E" w:rsidRDefault="003B229E">
            <w:pPr>
              <w:spacing w:after="0" w:line="240" w:lineRule="auto"/>
              <w:rPr>
                <w:rFonts w:ascii="Calibri" w:hAnsi="Calibri"/>
                <w:b/>
                <w:bCs/>
                <w:sz w:val="21"/>
              </w:rPr>
            </w:pPr>
            <w:r w:rsidRPr="00F12D9E">
              <w:rPr>
                <w:rFonts w:ascii="Calibri" w:hAnsi="Calibri"/>
                <w:b/>
                <w:bCs/>
                <w:sz w:val="21"/>
              </w:rPr>
              <w:t xml:space="preserve">Příloha: </w:t>
            </w:r>
          </w:p>
          <w:p w:rsidR="0056102A" w:rsidRDefault="0056102A">
            <w:pPr>
              <w:spacing w:after="0" w:line="240" w:lineRule="auto"/>
            </w:pPr>
            <w:r>
              <w:t>SOD na zpracování Územní studie Pardubice – Červeňák (</w:t>
            </w:r>
            <w:r w:rsidRPr="0023647C">
              <w:rPr>
                <w:b/>
                <w:bCs/>
                <w:i/>
                <w:iCs/>
              </w:rPr>
              <w:t>zpracovatelka Ing. Jana Kholova</w:t>
            </w:r>
            <w:r>
              <w:t>)</w:t>
            </w:r>
          </w:p>
          <w:p w:rsidR="0056102A" w:rsidRDefault="0056102A">
            <w:pPr>
              <w:spacing w:after="0" w:line="240" w:lineRule="auto"/>
            </w:pPr>
          </w:p>
          <w:p w:rsidR="0056102A" w:rsidRDefault="00F12D9E">
            <w:pPr>
              <w:spacing w:after="0" w:line="240" w:lineRule="auto"/>
            </w:pPr>
            <w:bookmarkStart w:id="1" w:name="_GoBack"/>
            <w:bookmarkEnd w:id="1"/>
            <w:r>
              <w:t>Dodavatel není plátce DPH</w:t>
            </w:r>
          </w:p>
          <w:p w:rsidR="0056102A" w:rsidRDefault="0056102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A87551" w:rsidRDefault="000D5579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609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5169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0002790000000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A87551" w:rsidRDefault="000D5579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84 500,00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1894" w:type="dxa"/>
            <w:gridSpan w:val="6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28.08.2020</w:t>
            </w: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  <w:trHeight w:hRule="exact" w:val="249"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4700" w:type="dxa"/>
            <w:gridSpan w:val="12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6" w:type="dxa"/>
            <w:gridSpan w:val="7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ekonom odboru                                                                                       vedoucí odboru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Čada Miroslav Ing.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466 859 479 | Email: miroslav.cada@mmp.cz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  <w:vAlign w:val="center"/>
          </w:tcPr>
          <w:p w:rsidR="00A87551" w:rsidRDefault="000D55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87551" w:rsidTr="00786928">
        <w:trPr>
          <w:cantSplit/>
        </w:trPr>
        <w:tc>
          <w:tcPr>
            <w:tcW w:w="9376" w:type="dxa"/>
            <w:gridSpan w:val="19"/>
          </w:tcPr>
          <w:p w:rsidR="00A87551" w:rsidRDefault="00A8755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1B4CEC" w:rsidRDefault="001B4CEC"/>
    <w:sectPr w:rsidR="001B4CEC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00FA"/>
    <w:multiLevelType w:val="multilevel"/>
    <w:tmpl w:val="53F8AF4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ED1A00"/>
    <w:multiLevelType w:val="multilevel"/>
    <w:tmpl w:val="3054875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51"/>
    <w:rsid w:val="000D5579"/>
    <w:rsid w:val="001B4CEC"/>
    <w:rsid w:val="00316B23"/>
    <w:rsid w:val="003B229E"/>
    <w:rsid w:val="00416939"/>
    <w:rsid w:val="004E32B4"/>
    <w:rsid w:val="0056102A"/>
    <w:rsid w:val="00786928"/>
    <w:rsid w:val="00A87551"/>
    <w:rsid w:val="00F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E010"/>
  <w15:docId w15:val="{8A17C7FF-A13D-4D13-B567-0422C2D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22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mm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9</cp:revision>
  <dcterms:created xsi:type="dcterms:W3CDTF">2020-08-28T06:18:00Z</dcterms:created>
  <dcterms:modified xsi:type="dcterms:W3CDTF">2020-08-28T06:40:00Z</dcterms:modified>
</cp:coreProperties>
</file>