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F1" w:rsidRPr="00ED4004" w:rsidRDefault="00B006F1" w:rsidP="00B006F1">
      <w:pPr>
        <w:pStyle w:val="Nadpis2"/>
        <w:jc w:val="center"/>
        <w:rPr>
          <w:rFonts w:ascii="Times New Roman" w:hAnsi="Times New Roman" w:cs="Times New Roman"/>
          <w:sz w:val="28"/>
          <w:szCs w:val="28"/>
          <w:lang w:eastAsia="cs-CZ"/>
        </w:rPr>
      </w:pPr>
      <w:bookmarkStart w:id="0" w:name="_Toc471396947"/>
      <w:r w:rsidRPr="00ED4004">
        <w:rPr>
          <w:rFonts w:ascii="Times New Roman" w:hAnsi="Times New Roman" w:cs="Times New Roman"/>
          <w:sz w:val="28"/>
          <w:szCs w:val="28"/>
          <w:lang w:eastAsia="cs-CZ"/>
        </w:rPr>
        <w:t>Servisní smlouva</w:t>
      </w:r>
      <w:bookmarkEnd w:id="0"/>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(dále jen Smlouva)</w:t>
      </w: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uzavřená na základě údajů uvedených v nabídce společnosti </w:t>
      </w:r>
      <w:proofErr w:type="spellStart"/>
      <w:r w:rsidRPr="0043574A">
        <w:rPr>
          <w:rFonts w:ascii="Times New Roman" w:eastAsia="Times New Roman" w:hAnsi="Times New Roman" w:cs="Times New Roman"/>
          <w:i/>
          <w:lang w:eastAsia="cs-CZ"/>
        </w:rPr>
        <w:t>Networksys</w:t>
      </w:r>
      <w:proofErr w:type="spellEnd"/>
      <w:r w:rsidRPr="0043574A">
        <w:rPr>
          <w:rFonts w:ascii="Times New Roman" w:eastAsia="Times New Roman" w:hAnsi="Times New Roman" w:cs="Times New Roman"/>
          <w:i/>
          <w:lang w:eastAsia="cs-CZ"/>
        </w:rPr>
        <w:t xml:space="preserve"> a.s.</w:t>
      </w:r>
      <w:r w:rsidRPr="0043574A">
        <w:rPr>
          <w:rFonts w:ascii="Times New Roman" w:eastAsia="Times New Roman" w:hAnsi="Times New Roman" w:cs="Times New Roman"/>
          <w:lang w:eastAsia="cs-CZ"/>
        </w:rPr>
        <w:t xml:space="preserve"> a ustanovení § 1746, odst. 2 zák. č.89/2012 Sb., občanský zákoník</w:t>
      </w:r>
    </w:p>
    <w:p w:rsidR="00B006F1" w:rsidRPr="0043574A" w:rsidRDefault="00B006F1" w:rsidP="00B006F1">
      <w:pPr>
        <w:spacing w:after="0" w:line="240" w:lineRule="auto"/>
        <w:jc w:val="center"/>
        <w:outlineLvl w:val="0"/>
        <w:rPr>
          <w:rFonts w:ascii="Times New Roman" w:eastAsia="Times New Roman" w:hAnsi="Times New Roman" w:cs="Times New Roman"/>
          <w:sz w:val="24"/>
          <w:szCs w:val="24"/>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sz w:val="24"/>
          <w:szCs w:val="24"/>
          <w:lang w:eastAsia="cs-CZ"/>
        </w:rPr>
      </w:pPr>
      <w:bookmarkStart w:id="1" w:name="_Toc471211111"/>
      <w:bookmarkStart w:id="2" w:name="_Toc471211447"/>
      <w:bookmarkStart w:id="3" w:name="_Toc471211517"/>
      <w:bookmarkStart w:id="4" w:name="_Toc471211721"/>
      <w:bookmarkStart w:id="5" w:name="_Toc471396948"/>
      <w:r w:rsidRPr="0043574A">
        <w:rPr>
          <w:rFonts w:ascii="Times New Roman" w:eastAsia="Times New Roman" w:hAnsi="Times New Roman" w:cs="Times New Roman"/>
          <w:sz w:val="24"/>
          <w:szCs w:val="24"/>
          <w:lang w:eastAsia="cs-CZ"/>
        </w:rPr>
        <w:t>I.</w:t>
      </w:r>
      <w:bookmarkEnd w:id="1"/>
      <w:bookmarkEnd w:id="2"/>
      <w:bookmarkEnd w:id="3"/>
      <w:bookmarkEnd w:id="4"/>
      <w:bookmarkEnd w:id="5"/>
    </w:p>
    <w:p w:rsidR="00B006F1" w:rsidRPr="0043574A" w:rsidRDefault="00B006F1" w:rsidP="00B006F1">
      <w:pPr>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sz w:val="24"/>
          <w:szCs w:val="24"/>
          <w:lang w:eastAsia="cs-CZ"/>
        </w:rPr>
        <w:t>Smluvní strany</w:t>
      </w:r>
    </w:p>
    <w:p w:rsidR="00B006F1" w:rsidRPr="0043574A" w:rsidRDefault="00B006F1" w:rsidP="00B006F1">
      <w:pPr>
        <w:spacing w:after="0" w:line="240" w:lineRule="auto"/>
        <w:jc w:val="center"/>
        <w:outlineLvl w:val="0"/>
        <w:rPr>
          <w:rFonts w:ascii="Times New Roman" w:eastAsia="Times New Roman" w:hAnsi="Times New Roman" w:cs="Times New Roman"/>
          <w:b/>
          <w:sz w:val="28"/>
          <w:szCs w:val="28"/>
          <w:lang w:eastAsia="cs-CZ"/>
        </w:rPr>
      </w:pPr>
      <w:bookmarkStart w:id="6" w:name="_Toc471211112"/>
      <w:bookmarkStart w:id="7" w:name="_Toc471211448"/>
      <w:bookmarkStart w:id="8" w:name="_Toc471211518"/>
      <w:bookmarkStart w:id="9" w:name="_Toc471211722"/>
      <w:bookmarkStart w:id="10" w:name="_Toc471396949"/>
      <w:r w:rsidRPr="0043574A">
        <w:rPr>
          <w:rFonts w:ascii="Times New Roman" w:eastAsia="Times New Roman" w:hAnsi="Times New Roman" w:cs="Times New Roman"/>
          <w:b/>
          <w:sz w:val="28"/>
          <w:szCs w:val="28"/>
          <w:lang w:eastAsia="cs-CZ"/>
        </w:rPr>
        <w:t>Vysoká škola chemicko-technologická v Praze</w:t>
      </w:r>
      <w:bookmarkEnd w:id="6"/>
      <w:bookmarkEnd w:id="7"/>
      <w:bookmarkEnd w:id="8"/>
      <w:bookmarkEnd w:id="9"/>
      <w:bookmarkEnd w:id="10"/>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veřejná vysoká škola zřízená zákonem č. 111/1998 Sb.</w:t>
      </w: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IČ: 60461373, DIČ: CZ60461373; se sídlem Technická 1905/5, 166 28 Praha 6</w:t>
      </w: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Zastoupená rektorem</w:t>
      </w:r>
    </w:p>
    <w:p w:rsidR="00B006F1" w:rsidRPr="0043574A" w:rsidRDefault="00C31D6C" w:rsidP="00B006F1">
      <w:pPr>
        <w:spacing w:after="0" w:line="240" w:lineRule="auto"/>
        <w:jc w:val="center"/>
        <w:rPr>
          <w:rFonts w:ascii="Times New Roman" w:eastAsia="Times New Roman" w:hAnsi="Times New Roman" w:cs="Times New Roman"/>
          <w:b/>
          <w:lang w:eastAsia="cs-CZ"/>
        </w:rPr>
      </w:pPr>
      <w:proofErr w:type="spellStart"/>
      <w:r>
        <w:rPr>
          <w:rFonts w:ascii="Times New Roman" w:eastAsia="Times New Roman" w:hAnsi="Times New Roman" w:cs="Times New Roman"/>
          <w:b/>
          <w:lang w:eastAsia="cs-CZ"/>
        </w:rPr>
        <w:t>xxxxxxxxxxxxxxxxxx</w:t>
      </w:r>
      <w:proofErr w:type="spellEnd"/>
    </w:p>
    <w:p w:rsidR="00B006F1" w:rsidRPr="0043574A" w:rsidRDefault="00B006F1" w:rsidP="00B006F1">
      <w:pPr>
        <w:spacing w:after="0" w:line="240" w:lineRule="auto"/>
        <w:jc w:val="center"/>
        <w:rPr>
          <w:rFonts w:ascii="Times New Roman" w:eastAsia="Times New Roman" w:hAnsi="Times New Roman" w:cs="Times New Roman"/>
          <w:b/>
          <w:lang w:eastAsia="cs-CZ"/>
        </w:rPr>
      </w:pPr>
      <w:r w:rsidRPr="0043574A">
        <w:rPr>
          <w:rFonts w:ascii="Times New Roman" w:eastAsia="Times New Roman" w:hAnsi="Times New Roman" w:cs="Times New Roman"/>
          <w:b/>
          <w:lang w:eastAsia="cs-CZ"/>
        </w:rPr>
        <w:t xml:space="preserve"> </w:t>
      </w: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ČSOB, Banskobystrická 11/2080, </w:t>
      </w:r>
      <w:r w:rsidR="00C31D6C">
        <w:rPr>
          <w:rFonts w:ascii="Times New Roman" w:eastAsia="Times New Roman" w:hAnsi="Times New Roman" w:cs="Times New Roman"/>
          <w:lang w:eastAsia="cs-CZ"/>
        </w:rPr>
        <w:t xml:space="preserve">Praha 6, č. účtu: </w:t>
      </w:r>
      <w:proofErr w:type="spellStart"/>
      <w:r w:rsidR="00C31D6C">
        <w:rPr>
          <w:rFonts w:ascii="Times New Roman" w:eastAsia="Times New Roman" w:hAnsi="Times New Roman" w:cs="Times New Roman"/>
          <w:lang w:eastAsia="cs-CZ"/>
        </w:rPr>
        <w:t>xxxxxxxxxxxxxx</w:t>
      </w:r>
      <w:proofErr w:type="spellEnd"/>
      <w:r w:rsidRPr="0043574A">
        <w:rPr>
          <w:rFonts w:ascii="Times New Roman" w:eastAsia="Times New Roman" w:hAnsi="Times New Roman" w:cs="Times New Roman"/>
          <w:lang w:eastAsia="cs-CZ"/>
        </w:rPr>
        <w:t>,</w:t>
      </w:r>
    </w:p>
    <w:p w:rsidR="00B006F1" w:rsidRPr="0043574A" w:rsidRDefault="00C31D6C" w:rsidP="00B006F1">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IBAN: </w:t>
      </w:r>
      <w:proofErr w:type="spellStart"/>
      <w:r>
        <w:rPr>
          <w:rFonts w:ascii="Times New Roman" w:eastAsia="Times New Roman" w:hAnsi="Times New Roman" w:cs="Times New Roman"/>
          <w:lang w:eastAsia="cs-CZ"/>
        </w:rPr>
        <w:t>CZxxxxxxxxxxxxx</w:t>
      </w:r>
      <w:proofErr w:type="spellEnd"/>
      <w:r w:rsidR="00B006F1" w:rsidRPr="0043574A">
        <w:rPr>
          <w:rFonts w:ascii="Times New Roman" w:eastAsia="Times New Roman" w:hAnsi="Times New Roman" w:cs="Times New Roman"/>
          <w:lang w:eastAsia="cs-CZ"/>
        </w:rPr>
        <w:t>, SWIFT: CEKOCZPP</w:t>
      </w:r>
    </w:p>
    <w:p w:rsidR="00B006F1" w:rsidRPr="0043574A" w:rsidRDefault="00B006F1" w:rsidP="00B006F1">
      <w:pPr>
        <w:spacing w:after="0" w:line="240" w:lineRule="auto"/>
        <w:rPr>
          <w:rFonts w:ascii="Times New Roman" w:eastAsia="Times New Roman" w:hAnsi="Times New Roman" w:cs="Times New Roman"/>
          <w:sz w:val="16"/>
          <w:szCs w:val="16"/>
          <w:lang w:eastAsia="cs-CZ"/>
        </w:rPr>
      </w:pPr>
    </w:p>
    <w:p w:rsidR="00B006F1" w:rsidRPr="0043574A" w:rsidRDefault="00B006F1" w:rsidP="00B006F1">
      <w:pPr>
        <w:spacing w:after="0" w:line="240" w:lineRule="auto"/>
        <w:jc w:val="center"/>
        <w:rPr>
          <w:rFonts w:ascii="Times New Roman" w:eastAsia="Times New Roman" w:hAnsi="Times New Roman" w:cs="Times New Roman"/>
          <w:b/>
          <w:lang w:eastAsia="cs-CZ"/>
        </w:rPr>
      </w:pPr>
      <w:r w:rsidRPr="0043574A">
        <w:rPr>
          <w:rFonts w:ascii="Times New Roman" w:eastAsia="Times New Roman" w:hAnsi="Times New Roman" w:cs="Times New Roman"/>
          <w:b/>
          <w:lang w:eastAsia="cs-CZ"/>
        </w:rPr>
        <w:t>Kontaktní osoba je</w:t>
      </w:r>
    </w:p>
    <w:p w:rsidR="00B006F1" w:rsidRPr="0043574A" w:rsidRDefault="00C31D6C" w:rsidP="00B006F1">
      <w:pPr>
        <w:spacing w:after="0" w:line="240" w:lineRule="auto"/>
        <w:jc w:val="center"/>
        <w:rPr>
          <w:rFonts w:ascii="Times New Roman" w:eastAsia="Times New Roman" w:hAnsi="Times New Roman" w:cs="Times New Roman"/>
          <w:b/>
          <w:lang w:eastAsia="cs-CZ"/>
        </w:rPr>
      </w:pPr>
      <w:proofErr w:type="spellStart"/>
      <w:r>
        <w:rPr>
          <w:rFonts w:ascii="Times New Roman" w:eastAsia="Times New Roman" w:hAnsi="Times New Roman" w:cs="Times New Roman"/>
          <w:b/>
          <w:lang w:eastAsia="cs-CZ"/>
        </w:rPr>
        <w:t>xxxxxxxxxxxxxxx</w:t>
      </w:r>
      <w:proofErr w:type="spellEnd"/>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b/>
          <w:lang w:eastAsia="cs-CZ"/>
        </w:rPr>
        <w:t xml:space="preserve">Výpočetní centrum </w:t>
      </w:r>
      <w:r w:rsidRPr="0043574A">
        <w:rPr>
          <w:rFonts w:ascii="Times New Roman" w:eastAsia="Times New Roman" w:hAnsi="Times New Roman" w:cs="Times New Roman"/>
          <w:lang w:eastAsia="cs-CZ"/>
        </w:rPr>
        <w:t>VŠCHT Praha, Technická 3, 166 28 Praha 6,</w:t>
      </w:r>
    </w:p>
    <w:p w:rsidR="00B006F1" w:rsidRPr="0043574A" w:rsidRDefault="00C31D6C" w:rsidP="00B006F1">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Telefon: </w:t>
      </w:r>
      <w:proofErr w:type="spellStart"/>
      <w:r>
        <w:rPr>
          <w:rFonts w:ascii="Times New Roman" w:eastAsia="Times New Roman" w:hAnsi="Times New Roman" w:cs="Times New Roman"/>
          <w:lang w:eastAsia="cs-CZ"/>
        </w:rPr>
        <w:t>xxxxxxxxxx</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e-mail:xxxxxxxxxxxx</w:t>
      </w:r>
      <w:proofErr w:type="spellEnd"/>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(dále jen objednatel) na straně jedné</w:t>
      </w: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a</w:t>
      </w:r>
    </w:p>
    <w:p w:rsidR="00B006F1" w:rsidRPr="0043574A" w:rsidRDefault="00B006F1" w:rsidP="00B006F1">
      <w:pPr>
        <w:spacing w:after="0" w:line="240" w:lineRule="auto"/>
        <w:jc w:val="center"/>
        <w:rPr>
          <w:rFonts w:ascii="Times New Roman" w:eastAsia="Times New Roman" w:hAnsi="Times New Roman" w:cs="Times New Roman"/>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Cs/>
          <w:sz w:val="24"/>
          <w:szCs w:val="24"/>
          <w:lang w:eastAsia="cs-CZ"/>
        </w:rPr>
      </w:pPr>
      <w:bookmarkStart w:id="11" w:name="_Toc471211113"/>
      <w:bookmarkStart w:id="12" w:name="_Toc471211449"/>
      <w:bookmarkStart w:id="13" w:name="_Toc471211519"/>
      <w:bookmarkStart w:id="14" w:name="_Toc471211723"/>
      <w:bookmarkStart w:id="15" w:name="_Toc471396950"/>
      <w:r w:rsidRPr="0043574A">
        <w:rPr>
          <w:rFonts w:ascii="Times New Roman" w:eastAsia="Times New Roman" w:hAnsi="Times New Roman" w:cs="Times New Roman"/>
          <w:b/>
          <w:sz w:val="28"/>
          <w:szCs w:val="28"/>
          <w:lang w:eastAsia="cs-CZ"/>
        </w:rPr>
        <w:t xml:space="preserve">Obchodní korporace </w:t>
      </w:r>
      <w:proofErr w:type="spellStart"/>
      <w:r w:rsidRPr="0043574A">
        <w:rPr>
          <w:rFonts w:ascii="Times New Roman" w:eastAsia="Times New Roman" w:hAnsi="Times New Roman" w:cs="Times New Roman"/>
          <w:b/>
          <w:sz w:val="28"/>
          <w:szCs w:val="28"/>
          <w:lang w:eastAsia="cs-CZ"/>
        </w:rPr>
        <w:t>Networksys</w:t>
      </w:r>
      <w:proofErr w:type="spellEnd"/>
      <w:r w:rsidRPr="0043574A">
        <w:rPr>
          <w:rFonts w:ascii="Times New Roman" w:eastAsia="Times New Roman" w:hAnsi="Times New Roman" w:cs="Times New Roman"/>
          <w:b/>
          <w:sz w:val="28"/>
          <w:szCs w:val="28"/>
          <w:lang w:eastAsia="cs-CZ"/>
        </w:rPr>
        <w:t xml:space="preserve"> a.s.</w:t>
      </w:r>
      <w:bookmarkEnd w:id="11"/>
      <w:bookmarkEnd w:id="12"/>
      <w:bookmarkEnd w:id="13"/>
      <w:bookmarkEnd w:id="14"/>
      <w:bookmarkEnd w:id="15"/>
    </w:p>
    <w:p w:rsidR="00B006F1" w:rsidRPr="0043574A" w:rsidRDefault="00B006F1" w:rsidP="00B006F1">
      <w:pPr>
        <w:spacing w:after="0" w:line="240" w:lineRule="auto"/>
        <w:ind w:left="567"/>
        <w:jc w:val="center"/>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Zapsána  ve veřejném rejstříku MS v Praze, oddíl B, vložka 6563.</w:t>
      </w:r>
    </w:p>
    <w:p w:rsidR="00B006F1" w:rsidRPr="0043574A" w:rsidRDefault="00B006F1" w:rsidP="00B006F1">
      <w:pPr>
        <w:spacing w:after="0" w:line="240" w:lineRule="auto"/>
        <w:ind w:left="567"/>
        <w:jc w:val="center"/>
        <w:rPr>
          <w:rFonts w:ascii="Times New Roman" w:eastAsia="Times New Roman" w:hAnsi="Times New Roman" w:cs="Times New Roman"/>
          <w:bCs/>
          <w:lang w:eastAsia="cs-CZ"/>
        </w:rPr>
      </w:pPr>
      <w:r w:rsidRPr="0043574A">
        <w:rPr>
          <w:rFonts w:ascii="Times New Roman" w:eastAsia="Times New Roman" w:hAnsi="Times New Roman" w:cs="Times New Roman"/>
          <w:bCs/>
          <w:lang w:eastAsia="cs-CZ"/>
        </w:rPr>
        <w:t>IČO: 26178109, DIČ: CZ26178109</w:t>
      </w:r>
    </w:p>
    <w:p w:rsidR="00B006F1" w:rsidRPr="0043574A" w:rsidRDefault="00B006F1" w:rsidP="00B006F1">
      <w:pPr>
        <w:spacing w:after="0" w:line="240" w:lineRule="auto"/>
        <w:ind w:left="567"/>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se sídlem</w:t>
      </w:r>
      <w:r w:rsidRPr="0043574A">
        <w:rPr>
          <w:rFonts w:ascii="Times New Roman" w:eastAsia="Times New Roman" w:hAnsi="Times New Roman" w:cs="Times New Roman"/>
          <w:b/>
          <w:lang w:eastAsia="cs-CZ"/>
        </w:rPr>
        <w:t xml:space="preserve"> </w:t>
      </w:r>
      <w:r w:rsidRPr="0043574A">
        <w:rPr>
          <w:rFonts w:ascii="Times New Roman" w:eastAsia="Times New Roman" w:hAnsi="Times New Roman" w:cs="Times New Roman"/>
          <w:bCs/>
          <w:lang w:eastAsia="cs-CZ"/>
        </w:rPr>
        <w:t>Plzeňská 1567/182</w:t>
      </w:r>
      <w:r>
        <w:rPr>
          <w:rFonts w:ascii="Times New Roman" w:eastAsia="Times New Roman" w:hAnsi="Times New Roman" w:cs="Times New Roman"/>
          <w:bCs/>
          <w:lang w:eastAsia="cs-CZ"/>
        </w:rPr>
        <w:t>, 150 00 Praha 5</w:t>
      </w:r>
    </w:p>
    <w:p w:rsidR="00B006F1" w:rsidRPr="0043574A" w:rsidRDefault="00B006F1" w:rsidP="00B006F1">
      <w:pPr>
        <w:spacing w:after="0" w:line="240" w:lineRule="auto"/>
        <w:ind w:left="567"/>
        <w:jc w:val="center"/>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 xml:space="preserve">zastoupená </w:t>
      </w:r>
      <w:proofErr w:type="spellStart"/>
      <w:r w:rsidR="00C31D6C">
        <w:rPr>
          <w:rFonts w:ascii="Times New Roman" w:eastAsia="Times New Roman" w:hAnsi="Times New Roman" w:cs="Times New Roman"/>
          <w:b/>
          <w:lang w:eastAsia="cs-CZ"/>
        </w:rPr>
        <w:t>xxxxxxxxxxx</w:t>
      </w:r>
      <w:proofErr w:type="spellEnd"/>
      <w:r w:rsidRPr="0043574A">
        <w:rPr>
          <w:rFonts w:ascii="Times New Roman" w:eastAsia="Times New Roman" w:hAnsi="Times New Roman" w:cs="Times New Roman"/>
          <w:b/>
          <w:lang w:eastAsia="cs-CZ"/>
        </w:rPr>
        <w:t>, statutárním ředitelem</w:t>
      </w:r>
    </w:p>
    <w:p w:rsidR="00B006F1" w:rsidRPr="0043574A" w:rsidRDefault="00B006F1" w:rsidP="00B006F1">
      <w:pPr>
        <w:spacing w:after="0" w:line="240" w:lineRule="auto"/>
        <w:jc w:val="center"/>
        <w:outlineLvl w:val="0"/>
        <w:rPr>
          <w:rFonts w:ascii="Times New Roman" w:eastAsia="Times New Roman" w:hAnsi="Times New Roman" w:cs="Times New Roman"/>
          <w:bCs/>
          <w:lang w:eastAsia="cs-CZ"/>
        </w:rPr>
      </w:pPr>
    </w:p>
    <w:p w:rsidR="00B006F1" w:rsidRPr="0043574A" w:rsidRDefault="00B006F1" w:rsidP="00B006F1">
      <w:pPr>
        <w:spacing w:after="0" w:line="240" w:lineRule="auto"/>
        <w:ind w:left="567"/>
        <w:jc w:val="center"/>
        <w:rPr>
          <w:rFonts w:ascii="Times New Roman" w:eastAsia="Times New Roman" w:hAnsi="Times New Roman" w:cs="Times New Roman"/>
          <w:bCs/>
          <w:lang w:eastAsia="cs-CZ"/>
        </w:rPr>
      </w:pPr>
      <w:r w:rsidRPr="0043574A">
        <w:rPr>
          <w:rFonts w:ascii="Times New Roman" w:eastAsia="Times New Roman" w:hAnsi="Times New Roman" w:cs="Times New Roman"/>
          <w:bCs/>
          <w:lang w:eastAsia="cs-CZ"/>
        </w:rPr>
        <w:t>Bankovní spojení: ČSOB Praha 5, Lidická 43</w:t>
      </w:r>
    </w:p>
    <w:p w:rsidR="00B006F1" w:rsidRPr="0043574A" w:rsidRDefault="00C31D6C" w:rsidP="00B006F1">
      <w:pPr>
        <w:spacing w:after="0" w:line="240" w:lineRule="auto"/>
        <w:ind w:left="567"/>
        <w:jc w:val="center"/>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Číslo účtu: </w:t>
      </w:r>
      <w:proofErr w:type="spellStart"/>
      <w:r>
        <w:rPr>
          <w:rFonts w:ascii="Times New Roman" w:eastAsia="Times New Roman" w:hAnsi="Times New Roman" w:cs="Times New Roman"/>
          <w:bCs/>
          <w:lang w:eastAsia="cs-CZ"/>
        </w:rPr>
        <w:t>xxxxxxxxxxxx</w:t>
      </w:r>
      <w:proofErr w:type="spellEnd"/>
    </w:p>
    <w:p w:rsidR="00B006F1" w:rsidRPr="0043574A" w:rsidRDefault="00B006F1" w:rsidP="00B006F1">
      <w:pPr>
        <w:spacing w:after="0" w:line="240" w:lineRule="auto"/>
        <w:ind w:left="567"/>
        <w:jc w:val="both"/>
        <w:rPr>
          <w:rFonts w:ascii="Times New Roman" w:eastAsia="Times New Roman" w:hAnsi="Times New Roman" w:cs="Times New Roman"/>
          <w:b/>
          <w:lang w:eastAsia="cs-CZ"/>
        </w:rPr>
      </w:pPr>
    </w:p>
    <w:p w:rsidR="00B006F1" w:rsidRPr="0043574A" w:rsidRDefault="00B006F1" w:rsidP="00B006F1">
      <w:pPr>
        <w:tabs>
          <w:tab w:val="left" w:pos="1134"/>
          <w:tab w:val="left" w:pos="2977"/>
          <w:tab w:val="left" w:pos="4176"/>
        </w:tabs>
        <w:spacing w:after="0" w:line="240" w:lineRule="auto"/>
        <w:jc w:val="center"/>
        <w:outlineLvl w:val="0"/>
        <w:rPr>
          <w:rFonts w:ascii="Times New Roman" w:eastAsia="Times New Roman" w:hAnsi="Times New Roman" w:cs="Times New Roman"/>
          <w:lang w:eastAsia="cs-CZ"/>
        </w:rPr>
      </w:pPr>
      <w:bookmarkStart w:id="16" w:name="_Toc471211114"/>
      <w:bookmarkStart w:id="17" w:name="_Toc471211450"/>
      <w:bookmarkStart w:id="18" w:name="_Toc471211520"/>
      <w:bookmarkStart w:id="19" w:name="_Toc471211724"/>
      <w:bookmarkStart w:id="20" w:name="_Toc471396951"/>
      <w:r w:rsidRPr="0043574A">
        <w:rPr>
          <w:rFonts w:ascii="Times New Roman" w:eastAsia="Times New Roman" w:hAnsi="Times New Roman" w:cs="Times New Roman"/>
          <w:lang w:eastAsia="cs-CZ"/>
        </w:rPr>
        <w:t xml:space="preserve">Kontaktní osoba: </w:t>
      </w:r>
      <w:bookmarkEnd w:id="16"/>
      <w:bookmarkEnd w:id="17"/>
      <w:bookmarkEnd w:id="18"/>
      <w:bookmarkEnd w:id="19"/>
      <w:bookmarkEnd w:id="20"/>
      <w:proofErr w:type="spellStart"/>
      <w:r w:rsidR="00C31D6C">
        <w:rPr>
          <w:rFonts w:ascii="Times New Roman" w:eastAsia="Times New Roman" w:hAnsi="Times New Roman" w:cs="Times New Roman"/>
          <w:lang w:eastAsia="cs-CZ"/>
        </w:rPr>
        <w:t>xxxxxxxxxxxxxxx</w:t>
      </w:r>
      <w:proofErr w:type="spellEnd"/>
    </w:p>
    <w:p w:rsidR="00B006F1" w:rsidRPr="0043574A" w:rsidRDefault="00B006F1" w:rsidP="00B006F1">
      <w:pPr>
        <w:tabs>
          <w:tab w:val="left" w:pos="1134"/>
          <w:tab w:val="left" w:pos="2977"/>
          <w:tab w:val="left" w:pos="4176"/>
        </w:tabs>
        <w:spacing w:after="0" w:line="240" w:lineRule="auto"/>
        <w:ind w:left="567" w:hanging="1134"/>
        <w:jc w:val="both"/>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(dále jen poskytovatel) na straně druhé</w:t>
      </w:r>
    </w:p>
    <w:p w:rsidR="00B006F1" w:rsidRPr="0043574A" w:rsidRDefault="00B006F1" w:rsidP="00B006F1">
      <w:pPr>
        <w:spacing w:after="0" w:line="240" w:lineRule="auto"/>
        <w:jc w:val="center"/>
        <w:rPr>
          <w:rFonts w:ascii="Times New Roman" w:eastAsia="Times New Roman" w:hAnsi="Times New Roman" w:cs="Times New Roman"/>
          <w:lang w:eastAsia="cs-CZ"/>
        </w:rPr>
      </w:pPr>
    </w:p>
    <w:p w:rsidR="00B006F1" w:rsidRPr="0043574A" w:rsidRDefault="00B006F1" w:rsidP="00B006F1">
      <w:pPr>
        <w:spacing w:after="0" w:line="240" w:lineRule="auto"/>
        <w:jc w:val="center"/>
        <w:rPr>
          <w:rFonts w:ascii="Times New Roman" w:eastAsia="Times New Roman" w:hAnsi="Times New Roman" w:cs="Times New Roman"/>
          <w:lang w:eastAsia="cs-CZ"/>
        </w:rPr>
      </w:pPr>
    </w:p>
    <w:p w:rsidR="00B006F1" w:rsidRPr="0043574A" w:rsidRDefault="00B006F1" w:rsidP="00B006F1">
      <w:pPr>
        <w:tabs>
          <w:tab w:val="left" w:pos="1134"/>
          <w:tab w:val="left" w:pos="2977"/>
          <w:tab w:val="left" w:pos="4176"/>
        </w:tabs>
        <w:spacing w:after="0" w:line="240" w:lineRule="auto"/>
        <w:jc w:val="center"/>
        <w:outlineLvl w:val="0"/>
        <w:rPr>
          <w:rFonts w:ascii="Times New Roman" w:eastAsia="Times New Roman" w:hAnsi="Times New Roman" w:cs="Times New Roman"/>
          <w:lang w:eastAsia="cs-CZ"/>
        </w:rPr>
      </w:pPr>
      <w:bookmarkStart w:id="21" w:name="_Toc471211115"/>
      <w:bookmarkStart w:id="22" w:name="_Toc471211451"/>
      <w:bookmarkStart w:id="23" w:name="_Toc471211521"/>
      <w:bookmarkStart w:id="24" w:name="_Toc471211725"/>
      <w:bookmarkStart w:id="25" w:name="_Toc471396952"/>
      <w:r w:rsidRPr="0043574A">
        <w:rPr>
          <w:rFonts w:ascii="Times New Roman" w:eastAsia="Times New Roman" w:hAnsi="Times New Roman" w:cs="Times New Roman"/>
          <w:lang w:eastAsia="cs-CZ"/>
        </w:rPr>
        <w:t>uzavírají na základě výsledku výběrového řízení pro veřejnou zakázku malého rozsahu</w:t>
      </w:r>
      <w:bookmarkEnd w:id="21"/>
      <w:bookmarkEnd w:id="22"/>
      <w:bookmarkEnd w:id="23"/>
      <w:bookmarkEnd w:id="24"/>
      <w:bookmarkEnd w:id="25"/>
    </w:p>
    <w:p w:rsidR="00B006F1" w:rsidRPr="0043574A" w:rsidRDefault="00B006F1" w:rsidP="00B006F1">
      <w:pPr>
        <w:tabs>
          <w:tab w:val="left" w:pos="1134"/>
          <w:tab w:val="left" w:pos="2977"/>
          <w:tab w:val="left" w:pos="4176"/>
        </w:tabs>
        <w:spacing w:after="0" w:line="240" w:lineRule="auto"/>
        <w:jc w:val="center"/>
        <w:outlineLvl w:val="0"/>
        <w:rPr>
          <w:rFonts w:ascii="Times New Roman" w:eastAsia="Times New Roman" w:hAnsi="Times New Roman" w:cs="Times New Roman"/>
          <w:lang w:eastAsia="cs-CZ"/>
        </w:rPr>
      </w:pPr>
      <w:bookmarkStart w:id="26" w:name="_Toc471211116"/>
      <w:bookmarkStart w:id="27" w:name="_Toc471211452"/>
      <w:bookmarkStart w:id="28" w:name="_Toc471211522"/>
      <w:bookmarkStart w:id="29" w:name="_Toc471211726"/>
      <w:bookmarkStart w:id="30" w:name="_Toc471396953"/>
      <w:r w:rsidRPr="0043574A">
        <w:rPr>
          <w:rFonts w:ascii="Times New Roman" w:eastAsia="Times New Roman" w:hAnsi="Times New Roman" w:cs="Times New Roman"/>
          <w:b/>
          <w:lang w:eastAsia="cs-CZ"/>
        </w:rPr>
        <w:t xml:space="preserve">„Pozáruční servis 2017 Cisco produktů“ </w:t>
      </w:r>
      <w:r w:rsidRPr="0043574A">
        <w:rPr>
          <w:rFonts w:ascii="Times New Roman" w:eastAsia="Times New Roman" w:hAnsi="Times New Roman" w:cs="Times New Roman"/>
          <w:lang w:eastAsia="cs-CZ"/>
        </w:rPr>
        <w:t>tuto servisní smlouvu.</w:t>
      </w:r>
      <w:bookmarkEnd w:id="26"/>
      <w:bookmarkEnd w:id="27"/>
      <w:bookmarkEnd w:id="28"/>
      <w:bookmarkEnd w:id="29"/>
      <w:bookmarkEnd w:id="30"/>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b/>
          <w:sz w:val="24"/>
          <w:szCs w:val="24"/>
          <w:lang w:eastAsia="cs-CZ"/>
        </w:rPr>
      </w:pPr>
      <w:r w:rsidRPr="0043574A">
        <w:rPr>
          <w:rFonts w:ascii="Times New Roman" w:eastAsia="Times New Roman" w:hAnsi="Times New Roman" w:cs="Times New Roman"/>
          <w:b/>
          <w:sz w:val="24"/>
          <w:szCs w:val="24"/>
          <w:lang w:eastAsia="cs-CZ"/>
        </w:rPr>
        <w:br w:type="page"/>
      </w: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bookmarkStart w:id="31" w:name="_Toc471211117"/>
      <w:bookmarkStart w:id="32" w:name="_Toc471211453"/>
      <w:bookmarkStart w:id="33" w:name="_Toc471211523"/>
      <w:bookmarkStart w:id="34" w:name="_Toc471211727"/>
      <w:bookmarkStart w:id="35" w:name="_Toc471396954"/>
      <w:r w:rsidRPr="0043574A">
        <w:rPr>
          <w:rFonts w:ascii="Times New Roman" w:eastAsia="Times New Roman" w:hAnsi="Times New Roman" w:cs="Times New Roman"/>
          <w:b/>
          <w:sz w:val="24"/>
          <w:szCs w:val="24"/>
          <w:lang w:eastAsia="cs-CZ"/>
        </w:rPr>
        <w:lastRenderedPageBreak/>
        <w:t>II.</w:t>
      </w:r>
      <w:bookmarkEnd w:id="31"/>
      <w:bookmarkEnd w:id="32"/>
      <w:bookmarkEnd w:id="33"/>
      <w:bookmarkEnd w:id="34"/>
      <w:bookmarkEnd w:id="35"/>
    </w:p>
    <w:p w:rsidR="00B006F1" w:rsidRPr="0043574A" w:rsidRDefault="00B006F1" w:rsidP="00B006F1">
      <w:pPr>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b/>
          <w:sz w:val="24"/>
          <w:szCs w:val="24"/>
          <w:lang w:eastAsia="cs-CZ"/>
        </w:rPr>
        <w:t>Předmět smlouvy</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numPr>
          <w:ilvl w:val="1"/>
          <w:numId w:val="2"/>
        </w:numPr>
        <w:tabs>
          <w:tab w:val="clear" w:pos="360"/>
          <w:tab w:val="num" w:pos="540"/>
        </w:tabs>
        <w:spacing w:after="0" w:line="240" w:lineRule="auto"/>
        <w:ind w:left="540" w:hanging="540"/>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Touto smlouvou se poskytovatel zavazuje zajistit za podmínek v ní sjednaných objednateli </w:t>
      </w:r>
      <w:r w:rsidRPr="0043574A">
        <w:rPr>
          <w:rFonts w:ascii="Times New Roman" w:eastAsia="Times New Roman" w:hAnsi="Times New Roman" w:cs="Times New Roman"/>
          <w:b/>
          <w:lang w:eastAsia="cs-CZ"/>
        </w:rPr>
        <w:t xml:space="preserve">pozáruční servis </w:t>
      </w:r>
      <w:r w:rsidRPr="0043574A">
        <w:rPr>
          <w:rFonts w:ascii="Times New Roman" w:eastAsia="Times New Roman" w:hAnsi="Times New Roman" w:cs="Times New Roman"/>
          <w:lang w:eastAsia="cs-CZ"/>
        </w:rPr>
        <w:t xml:space="preserve">specifikovaný v bodu 3.1 této smlouvy, jejíž nedílnou součástí v příloze je seznam servisovaných zařízení včetně cenové specifikace, který byl uveden v nabídce. </w:t>
      </w:r>
    </w:p>
    <w:p w:rsidR="00B006F1" w:rsidRPr="0043574A" w:rsidRDefault="00B006F1" w:rsidP="00B006F1">
      <w:pPr>
        <w:spacing w:after="0" w:line="240" w:lineRule="auto"/>
        <w:jc w:val="both"/>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bookmarkStart w:id="36" w:name="_Toc471211118"/>
      <w:bookmarkStart w:id="37" w:name="_Toc471211454"/>
      <w:bookmarkStart w:id="38" w:name="_Toc471211524"/>
      <w:bookmarkStart w:id="39" w:name="_Toc471211728"/>
      <w:bookmarkStart w:id="40" w:name="_Toc471396955"/>
      <w:r w:rsidRPr="0043574A">
        <w:rPr>
          <w:rFonts w:ascii="Times New Roman" w:eastAsia="Times New Roman" w:hAnsi="Times New Roman" w:cs="Times New Roman"/>
          <w:b/>
          <w:sz w:val="24"/>
          <w:szCs w:val="24"/>
          <w:lang w:eastAsia="cs-CZ"/>
        </w:rPr>
        <w:t>III.</w:t>
      </w:r>
      <w:bookmarkEnd w:id="36"/>
      <w:bookmarkEnd w:id="37"/>
      <w:bookmarkEnd w:id="38"/>
      <w:bookmarkEnd w:id="39"/>
      <w:bookmarkEnd w:id="40"/>
    </w:p>
    <w:p w:rsidR="00B006F1" w:rsidRPr="0043574A" w:rsidRDefault="00B006F1" w:rsidP="00B006F1">
      <w:pPr>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b/>
          <w:sz w:val="24"/>
          <w:szCs w:val="24"/>
          <w:lang w:eastAsia="cs-CZ"/>
        </w:rPr>
        <w:t>Služby</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numPr>
          <w:ilvl w:val="1"/>
          <w:numId w:val="3"/>
        </w:numPr>
        <w:tabs>
          <w:tab w:val="clear" w:pos="360"/>
          <w:tab w:val="num" w:pos="540"/>
        </w:tabs>
        <w:spacing w:after="0" w:line="240" w:lineRule="auto"/>
        <w:ind w:left="539" w:hanging="539"/>
        <w:jc w:val="both"/>
        <w:rPr>
          <w:rFonts w:ascii="Times New Roman" w:eastAsia="Times New Roman" w:hAnsi="Times New Roman" w:cs="Times New Roman"/>
          <w:b/>
          <w:lang w:eastAsia="cs-CZ"/>
        </w:rPr>
      </w:pPr>
      <w:r w:rsidRPr="0043574A">
        <w:rPr>
          <w:rFonts w:ascii="Times New Roman" w:eastAsia="Times New Roman" w:hAnsi="Times New Roman" w:cs="Times New Roman"/>
          <w:b/>
          <w:lang w:eastAsia="cs-CZ"/>
        </w:rPr>
        <w:t>Službami se rozumí zajištění pozáručního servisu na zařízení a další produkty dle přílohy „Seznam servisovaných zařízení“ a následujících požadavků:</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Poskytovatel je povinen přijmout ohlášení závady nebo problému spojeného s provozem servisovaných zařízení buď telefonicky nepřetržitě (24x7) nebo elektronickou poštou nebo přes elektronický informační tiket portál v pracovní době.</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Poskytovatel je povinen dodat náhradní díl v režimu 8x5xNBD, tedy v první pracovní den následující po dni ohlášení závady, za předpokladu, že závada byla ohlášena v pracovní době (od 8:00 do 16:00). V případě, že závada bude ohlášena mimo pracovní dobu, začíná lhůta dodání náhradního dílu běžet od začátku prvního pracovního dne po ohlášení závady. Objednatel požaduje dodání originálního náhradního dílu stejného typového označení jako má díl, který bude nahrazován. Objednatel dále požaduje, aby dodaný náhradní díl splňoval všechny předpoklady, aby se na něj vztahovaly stejné servisní požadavky, jako na vyměňovaný vadný díl (včetně licenčních podmínek výrobce).</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Objednatel si může vyžádat vzdálenou nebo i fyzickou asistenci (v místě plnění) kvalifikovaného technika poskytovatele při výměně vadného dílu.</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Dodávaný servis musí splňovat podmínky stanovené výrobcem o určení servisní podpory pro ČR a koncové zákazníky. Objednatel si vyhrazuje právo, v případě pochybností, požadovat po uchazeči oficiální potvrzení této skutečnosti pro jednotlivá sériová čísla servisovaného zařízení nebo programového vybavení.</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Jestliže poskytovatel ve spolupráci se objednatelem diagnostikuje závadu jako softwarovou, poskytovatel vyvine maximální úsilí, aby softwarovou závadu ve spolupráci s technickým týmem objednatele alespoň dočasně vyřešil v režimu 8x5xNBD, a to změnou konfigurace zařízení, změnou verze firmware, popř. i změnou topologie sítě objednatele. Zároveň bude eskalovat závadu SW k výrobci servisovaného zařízení (prostřednictvím služby výrobce Cisco </w:t>
      </w:r>
      <w:proofErr w:type="spellStart"/>
      <w:r w:rsidRPr="0043574A">
        <w:rPr>
          <w:rFonts w:ascii="Times New Roman" w:eastAsia="Times New Roman" w:hAnsi="Times New Roman" w:cs="Times New Roman"/>
          <w:lang w:eastAsia="cs-CZ"/>
        </w:rPr>
        <w:t>Technical</w:t>
      </w:r>
      <w:proofErr w:type="spellEnd"/>
      <w:r w:rsidRPr="0043574A">
        <w:rPr>
          <w:rFonts w:ascii="Times New Roman" w:eastAsia="Times New Roman" w:hAnsi="Times New Roman" w:cs="Times New Roman"/>
          <w:lang w:eastAsia="cs-CZ"/>
        </w:rPr>
        <w:t xml:space="preserve"> </w:t>
      </w:r>
      <w:proofErr w:type="spellStart"/>
      <w:r w:rsidRPr="0043574A">
        <w:rPr>
          <w:rFonts w:ascii="Times New Roman" w:eastAsia="Times New Roman" w:hAnsi="Times New Roman" w:cs="Times New Roman"/>
          <w:lang w:eastAsia="cs-CZ"/>
        </w:rPr>
        <w:t>Assistance</w:t>
      </w:r>
      <w:proofErr w:type="spellEnd"/>
      <w:r w:rsidRPr="0043574A">
        <w:rPr>
          <w:rFonts w:ascii="Times New Roman" w:eastAsia="Times New Roman" w:hAnsi="Times New Roman" w:cs="Times New Roman"/>
          <w:lang w:eastAsia="cs-CZ"/>
        </w:rPr>
        <w:t xml:space="preserve"> Center – Cisco TAC), pokud závada bude ve spolupráci s technickým týmem objednatele diagnostikována jako dosud výrobcem nepopsaná nebo pokud závadu nebude schopen výše uvedenými způsoby vyřešit.</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Přístup technického týmu objednatele k otevření tzv. Cisco TAC požadavku u položek označených v seznamu servisovaných zařízení speciální značkou SNT</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Objednatel musí mít právo si sám bez asistence uchazeče otevírat “case" na TAC výrobce, o čemž bude do druhého pracovního dne informovat e-mailem Uchazeče. Uchazeč je povinen tyto “case” u výrobce sledovat, pomáhat na straně Objednatele v jejich řešení a eskalaci směrem k výrobci. Uchazeč je povinen na počátku následujícího měsíce Objednateli elektronicky zaslat "přehledovou zprávu" e-mailem v následující struktuře o každém otevřeném “case" u výrobce:</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a) jednoznačný identifikátor </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b) důvod otevření</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c) změna od poslední “přehledové zprávy”</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d) další kroky/úkoly do příští “přehledové zprávy” + odpovědné osoby za tyto kroky/úkoly</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e) závažnost</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Poskytovatel je povinen zajistit vybraným pracovníkům technického týmu objednatele on-line přístup k novým verzím software, který je součástí servisovaných zařízení, a to v </w:t>
      </w:r>
      <w:r w:rsidRPr="0043574A">
        <w:rPr>
          <w:rFonts w:ascii="Times New Roman" w:eastAsia="Times New Roman" w:hAnsi="Times New Roman" w:cs="Times New Roman"/>
          <w:lang w:eastAsia="cs-CZ"/>
        </w:rPr>
        <w:lastRenderedPageBreak/>
        <w:t>rozsahu softwarové licence, kterou objednatel pro dané zařízení vlastní. Poskytovatel se zaváže, že s výrobcem vyjedná takové podmínky, aby povýšení verze provozovaného software bylo vždy v souladu s licenčními podmínkami výrobce pro všechna servisovaná zařízení.</w:t>
      </w:r>
    </w:p>
    <w:p w:rsidR="00B006F1" w:rsidRPr="0043574A" w:rsidRDefault="00B006F1" w:rsidP="00B006F1">
      <w:pPr>
        <w:spacing w:after="0" w:line="240" w:lineRule="auto"/>
        <w:ind w:left="89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Poskytovatel je povinen objednateli poskytovat odborné informace o nových verzích software provozovaného na servisových zařízeních a odborné konzultace o podmínkách jeho nasazení v síti objednatele, popř. že bude vzdáleně nebo lokálně (na místě) asistovat objednateli při jeho nasazení, pokud o to objednatel požádá.</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Objednatel požaduje v rámci servisní smlouvy uzavřené s poskytovatelem pro výše uvedené odborné úkony (konzultace, asistence při změnách konfigurace a topologie sítě, nasazování nových verzí software) čerpat odborné práce poskytovatele alespoň v rozsahu 80 člověkohodin, a požaduje, aby všechny výše uvedené servisní služby byly poskytovány nebo alespoň dohlíženy kvalifikovanými techniky poskytovatele. Je požadována certifikace alespoň Cisco </w:t>
      </w:r>
      <w:proofErr w:type="spellStart"/>
      <w:r w:rsidRPr="0043574A">
        <w:rPr>
          <w:rFonts w:ascii="Times New Roman" w:eastAsia="Times New Roman" w:hAnsi="Times New Roman" w:cs="Times New Roman"/>
          <w:lang w:eastAsia="cs-CZ"/>
        </w:rPr>
        <w:t>Certified</w:t>
      </w:r>
      <w:proofErr w:type="spellEnd"/>
      <w:r w:rsidRPr="0043574A">
        <w:rPr>
          <w:rFonts w:ascii="Times New Roman" w:eastAsia="Times New Roman" w:hAnsi="Times New Roman" w:cs="Times New Roman"/>
          <w:lang w:eastAsia="cs-CZ"/>
        </w:rPr>
        <w:t xml:space="preserve"> Network Professional (CCNP), kterou poskytovatel prokáže na požádání objednatele.</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Poskytovatel je povinen zajistit v rámci této smlouvy, aby se alespoň dva jeho odborní pracovníci podrobně seznámili se sítí objednatele nejpozději do dvou týdnů po uzavření servisní smlouvy. Objednatel se zaručuje, že jeho technický tým k tomu poskytne potřebnou součinnost. Práce spojené s touto činností nejsou součástí požadovaného pracovního fondu 80 člověkohodin v rámci smlouvy. </w:t>
      </w:r>
    </w:p>
    <w:p w:rsidR="00B006F1" w:rsidRPr="0043574A" w:rsidRDefault="00B006F1" w:rsidP="00B006F1">
      <w:pPr>
        <w:numPr>
          <w:ilvl w:val="0"/>
          <w:numId w:val="8"/>
        </w:numPr>
        <w:spacing w:after="0" w:line="240" w:lineRule="auto"/>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V případě potřeby je Poskytovatel při řešení incidentů v síti VŠCHT povinen zajistit součinnost s firmami zajišťující záruční servis aktivních prvků sítě VŠCHT.</w:t>
      </w:r>
    </w:p>
    <w:p w:rsidR="00B006F1" w:rsidRPr="0043574A" w:rsidRDefault="00B006F1" w:rsidP="00B006F1">
      <w:pPr>
        <w:spacing w:after="0" w:line="240" w:lineRule="auto"/>
        <w:jc w:val="both"/>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bookmarkStart w:id="41" w:name="_Toc471211119"/>
      <w:bookmarkStart w:id="42" w:name="_Toc471211455"/>
      <w:bookmarkStart w:id="43" w:name="_Toc471211525"/>
      <w:bookmarkStart w:id="44" w:name="_Toc471211729"/>
      <w:bookmarkStart w:id="45" w:name="_Toc471396956"/>
      <w:r w:rsidRPr="0043574A">
        <w:rPr>
          <w:rFonts w:ascii="Times New Roman" w:eastAsia="Times New Roman" w:hAnsi="Times New Roman" w:cs="Times New Roman"/>
          <w:b/>
          <w:sz w:val="24"/>
          <w:szCs w:val="24"/>
          <w:lang w:eastAsia="cs-CZ"/>
        </w:rPr>
        <w:t>IV.</w:t>
      </w:r>
      <w:bookmarkEnd w:id="41"/>
      <w:bookmarkEnd w:id="42"/>
      <w:bookmarkEnd w:id="43"/>
      <w:bookmarkEnd w:id="44"/>
      <w:bookmarkEnd w:id="45"/>
    </w:p>
    <w:p w:rsidR="00B006F1" w:rsidRPr="0043574A" w:rsidRDefault="00B006F1" w:rsidP="00B006F1">
      <w:pPr>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b/>
          <w:sz w:val="24"/>
          <w:szCs w:val="24"/>
          <w:lang w:eastAsia="cs-CZ"/>
        </w:rPr>
        <w:t>Doba a místo plnění</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numPr>
          <w:ilvl w:val="1"/>
          <w:numId w:val="4"/>
        </w:numPr>
        <w:tabs>
          <w:tab w:val="num" w:pos="567"/>
        </w:tabs>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Poskytování služeb pozáručního servisu dle bodu 3.1 této smlouvy bude od 1. 1. 2017 do 31. 12. 2017.</w:t>
      </w:r>
    </w:p>
    <w:p w:rsidR="00B006F1" w:rsidRPr="0043574A" w:rsidRDefault="00B006F1" w:rsidP="00B006F1">
      <w:pPr>
        <w:numPr>
          <w:ilvl w:val="1"/>
          <w:numId w:val="4"/>
        </w:numPr>
        <w:tabs>
          <w:tab w:val="num" w:pos="567"/>
        </w:tabs>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Objednatel požaduje, aby servisní služby (dodávka náhradního dílu vždy, odborná asistence a konzultace na vyžádání) byly poskytovány v místě instalace servisovaných zařízení. Místa instalace jsou v příloze „Seznam servisovaných zařízení“ označena následujícími kódy:</w:t>
      </w:r>
    </w:p>
    <w:p w:rsidR="00B006F1" w:rsidRPr="0043574A" w:rsidRDefault="00B006F1" w:rsidP="00B006F1">
      <w:pPr>
        <w:spacing w:after="0" w:line="240" w:lineRule="auto"/>
        <w:ind w:left="567"/>
        <w:jc w:val="both"/>
        <w:rPr>
          <w:rFonts w:ascii="Times New Roman" w:eastAsia="Times New Roman" w:hAnsi="Times New Roman" w:cs="Times New Roman"/>
          <w:lang w:eastAsia="cs-CZ"/>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77"/>
      </w:tblGrid>
      <w:tr w:rsidR="00B006F1" w:rsidRPr="0043574A" w:rsidTr="00B006F1">
        <w:tc>
          <w:tcPr>
            <w:tcW w:w="1418"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P6</w:t>
            </w:r>
          </w:p>
        </w:tc>
        <w:tc>
          <w:tcPr>
            <w:tcW w:w="6977"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Technická 3,5, Praha 6 – Dejvice; Studentská 6, Praha 6 – Dejvice</w:t>
            </w:r>
          </w:p>
        </w:tc>
      </w:tr>
      <w:tr w:rsidR="00B006F1" w:rsidRPr="0043574A" w:rsidTr="00B006F1">
        <w:tc>
          <w:tcPr>
            <w:tcW w:w="1418"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JM</w:t>
            </w:r>
          </w:p>
        </w:tc>
        <w:tc>
          <w:tcPr>
            <w:tcW w:w="6977"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Kolej Volha Chemická (Ekonomická) 952, 148 28 Praha 4 - Kunratice</w:t>
            </w:r>
          </w:p>
        </w:tc>
      </w:tr>
      <w:tr w:rsidR="00B006F1" w:rsidRPr="0043574A" w:rsidTr="00B006F1">
        <w:tc>
          <w:tcPr>
            <w:tcW w:w="1418"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JM</w:t>
            </w:r>
          </w:p>
        </w:tc>
        <w:tc>
          <w:tcPr>
            <w:tcW w:w="6977"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 xml:space="preserve">Kolej Sázava K </w:t>
            </w:r>
            <w:proofErr w:type="spellStart"/>
            <w:r w:rsidRPr="0043574A">
              <w:rPr>
                <w:rFonts w:ascii="Times New Roman" w:eastAsia="Calibri" w:hAnsi="Times New Roman" w:cs="Times New Roman"/>
              </w:rPr>
              <w:t>Verneráku</w:t>
            </w:r>
            <w:proofErr w:type="spellEnd"/>
            <w:r w:rsidRPr="0043574A">
              <w:rPr>
                <w:rFonts w:ascii="Times New Roman" w:eastAsia="Calibri" w:hAnsi="Times New Roman" w:cs="Times New Roman"/>
              </w:rPr>
              <w:t xml:space="preserve"> 950, 148 28 Praha 4 - Kunratice</w:t>
            </w:r>
          </w:p>
        </w:tc>
      </w:tr>
      <w:tr w:rsidR="00B006F1" w:rsidRPr="0043574A" w:rsidTr="00B006F1">
        <w:tc>
          <w:tcPr>
            <w:tcW w:w="1418"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LI</w:t>
            </w:r>
          </w:p>
        </w:tc>
        <w:tc>
          <w:tcPr>
            <w:tcW w:w="6977" w:type="dxa"/>
          </w:tcPr>
          <w:p w:rsidR="00B006F1" w:rsidRPr="0043574A" w:rsidRDefault="00B006F1" w:rsidP="00B006F1">
            <w:pPr>
              <w:spacing w:before="40" w:after="0" w:line="240" w:lineRule="auto"/>
              <w:jc w:val="both"/>
              <w:rPr>
                <w:rFonts w:ascii="Times New Roman" w:eastAsia="Calibri" w:hAnsi="Times New Roman" w:cs="Times New Roman"/>
              </w:rPr>
            </w:pPr>
            <w:r w:rsidRPr="0043574A">
              <w:rPr>
                <w:rFonts w:ascii="Times New Roman" w:eastAsia="Calibri" w:hAnsi="Times New Roman" w:cs="Times New Roman"/>
              </w:rPr>
              <w:t>areál ČESKÁ RAFINÉRSKÁ, a.s., Záluží 2, 436 01 Litvínov</w:t>
            </w:r>
          </w:p>
        </w:tc>
      </w:tr>
    </w:tbl>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bookmarkStart w:id="46" w:name="_Toc471211120"/>
      <w:bookmarkStart w:id="47" w:name="_Toc471211456"/>
      <w:bookmarkStart w:id="48" w:name="_Toc471211526"/>
      <w:bookmarkStart w:id="49" w:name="_Toc471211730"/>
      <w:bookmarkStart w:id="50" w:name="_Toc471396957"/>
      <w:r w:rsidRPr="0043574A">
        <w:rPr>
          <w:rFonts w:ascii="Times New Roman" w:eastAsia="Times New Roman" w:hAnsi="Times New Roman" w:cs="Times New Roman"/>
          <w:b/>
          <w:sz w:val="24"/>
          <w:szCs w:val="24"/>
          <w:lang w:eastAsia="cs-CZ"/>
        </w:rPr>
        <w:t>V.</w:t>
      </w:r>
      <w:bookmarkEnd w:id="46"/>
      <w:bookmarkEnd w:id="47"/>
      <w:bookmarkEnd w:id="48"/>
      <w:bookmarkEnd w:id="49"/>
      <w:bookmarkEnd w:id="50"/>
    </w:p>
    <w:p w:rsidR="00B006F1" w:rsidRPr="0043574A" w:rsidRDefault="00B006F1" w:rsidP="00B006F1">
      <w:pPr>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b/>
          <w:sz w:val="24"/>
          <w:szCs w:val="24"/>
          <w:lang w:eastAsia="cs-CZ"/>
        </w:rPr>
        <w:t>Cena</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numPr>
          <w:ilvl w:val="1"/>
          <w:numId w:val="5"/>
        </w:numPr>
        <w:tabs>
          <w:tab w:val="clear" w:pos="360"/>
          <w:tab w:val="num" w:pos="540"/>
        </w:tabs>
        <w:spacing w:after="0" w:line="240" w:lineRule="auto"/>
        <w:ind w:left="540" w:hanging="540"/>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Cena za poskytování služeb je stanovena cenovou nabídkou poskytovatele, která byla součástí nabídky uchazeče k veřejné zakázce „Pozáruční servis 2017 Cisco produktů“.</w:t>
      </w:r>
    </w:p>
    <w:p w:rsidR="00B006F1" w:rsidRPr="00A8281B" w:rsidRDefault="00B006F1" w:rsidP="00B006F1">
      <w:pPr>
        <w:numPr>
          <w:ilvl w:val="1"/>
          <w:numId w:val="7"/>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43574A">
        <w:rPr>
          <w:rFonts w:ascii="Times New Roman" w:eastAsia="Times New Roman" w:hAnsi="Times New Roman" w:cs="Times New Roman"/>
          <w:lang w:eastAsia="cs-CZ"/>
        </w:rPr>
        <w:t xml:space="preserve">Cena služeb je bez </w:t>
      </w:r>
      <w:r w:rsidRPr="00A8281B">
        <w:rPr>
          <w:rFonts w:ascii="Times New Roman" w:eastAsia="Times New Roman" w:hAnsi="Times New Roman" w:cs="Times New Roman"/>
          <w:lang w:eastAsia="cs-CZ"/>
        </w:rPr>
        <w:t xml:space="preserve">DPH </w:t>
      </w:r>
      <w:r w:rsidRPr="00A8281B">
        <w:rPr>
          <w:rFonts w:ascii="Times New Roman" w:eastAsia="Times New Roman" w:hAnsi="Times New Roman" w:cs="Times New Roman"/>
          <w:b/>
          <w:lang w:eastAsia="cs-CZ"/>
        </w:rPr>
        <w:t>1 925 655,66 Kč</w:t>
      </w:r>
      <w:r w:rsidRPr="00A8281B">
        <w:rPr>
          <w:rFonts w:ascii="Times New Roman" w:eastAsia="Times New Roman" w:hAnsi="Times New Roman" w:cs="Times New Roman"/>
          <w:lang w:eastAsia="cs-CZ"/>
        </w:rPr>
        <w:t xml:space="preserve">, samostatně (21%)DPH </w:t>
      </w:r>
      <w:r w:rsidRPr="00A8281B">
        <w:rPr>
          <w:rFonts w:ascii="Times New Roman" w:hAnsi="Times New Roman" w:cs="Times New Roman"/>
          <w:b/>
          <w:bCs/>
          <w:lang w:eastAsia="cs-CZ"/>
        </w:rPr>
        <w:t xml:space="preserve">404 387,69 </w:t>
      </w:r>
      <w:r w:rsidRPr="00A8281B">
        <w:rPr>
          <w:rFonts w:ascii="Times New Roman" w:eastAsia="Times New Roman" w:hAnsi="Times New Roman" w:cs="Times New Roman"/>
          <w:b/>
          <w:lang w:eastAsia="cs-CZ"/>
        </w:rPr>
        <w:t>Kč</w:t>
      </w:r>
      <w:r w:rsidRPr="00A8281B">
        <w:rPr>
          <w:rFonts w:ascii="Times New Roman" w:eastAsia="Times New Roman" w:hAnsi="Times New Roman" w:cs="Times New Roman"/>
          <w:lang w:eastAsia="cs-CZ"/>
        </w:rPr>
        <w:t>,</w:t>
      </w:r>
    </w:p>
    <w:p w:rsidR="00B006F1" w:rsidRPr="0043574A" w:rsidRDefault="00B006F1" w:rsidP="00B006F1">
      <w:pPr>
        <w:spacing w:after="0" w:line="240" w:lineRule="auto"/>
        <w:ind w:left="540"/>
        <w:rPr>
          <w:rFonts w:ascii="Times New Roman" w:eastAsia="Times New Roman" w:hAnsi="Times New Roman" w:cs="Times New Roman"/>
          <w:lang w:eastAsia="cs-CZ"/>
        </w:rPr>
      </w:pPr>
      <w:r w:rsidRPr="00A8281B">
        <w:rPr>
          <w:rFonts w:ascii="Times New Roman" w:eastAsia="Times New Roman" w:hAnsi="Times New Roman" w:cs="Times New Roman"/>
          <w:lang w:eastAsia="cs-CZ"/>
        </w:rPr>
        <w:t xml:space="preserve">a včetně DPH </w:t>
      </w:r>
      <w:r w:rsidRPr="00A8281B">
        <w:rPr>
          <w:rFonts w:ascii="Times New Roman" w:hAnsi="Times New Roman" w:cs="Times New Roman"/>
          <w:b/>
          <w:lang w:eastAsia="cs-CZ"/>
        </w:rPr>
        <w:t>2 330 043,35</w:t>
      </w:r>
      <w:r w:rsidRPr="00A8281B">
        <w:rPr>
          <w:b/>
          <w:sz w:val="20"/>
          <w:szCs w:val="20"/>
          <w:lang w:eastAsia="cs-CZ"/>
        </w:rPr>
        <w:t xml:space="preserve"> </w:t>
      </w:r>
      <w:r w:rsidRPr="00A8281B">
        <w:rPr>
          <w:rFonts w:ascii="Times New Roman" w:eastAsia="Times New Roman" w:hAnsi="Times New Roman" w:cs="Times New Roman"/>
          <w:b/>
          <w:lang w:eastAsia="cs-CZ"/>
        </w:rPr>
        <w:t>Kč</w:t>
      </w:r>
      <w:r w:rsidRPr="00A8281B">
        <w:rPr>
          <w:rFonts w:ascii="Times New Roman" w:eastAsia="Times New Roman" w:hAnsi="Times New Roman" w:cs="Times New Roman"/>
          <w:lang w:eastAsia="cs-CZ"/>
        </w:rPr>
        <w:t xml:space="preserve">, tj. celkem slovy </w:t>
      </w:r>
      <w:proofErr w:type="spellStart"/>
      <w:r w:rsidRPr="00A8281B">
        <w:rPr>
          <w:rFonts w:ascii="Times New Roman" w:eastAsia="Times New Roman" w:hAnsi="Times New Roman" w:cs="Times New Roman"/>
          <w:b/>
          <w:lang w:eastAsia="cs-CZ"/>
        </w:rPr>
        <w:t>dvamilionytřistatřicettisícčtyřicettři</w:t>
      </w:r>
      <w:proofErr w:type="spellEnd"/>
      <w:r w:rsidRPr="00A8281B">
        <w:rPr>
          <w:rFonts w:ascii="Times New Roman" w:eastAsia="Times New Roman" w:hAnsi="Times New Roman" w:cs="Times New Roman"/>
          <w:b/>
          <w:lang w:eastAsia="cs-CZ"/>
        </w:rPr>
        <w:t xml:space="preserve"> korun českých a </w:t>
      </w:r>
      <w:proofErr w:type="spellStart"/>
      <w:r w:rsidRPr="00A8281B">
        <w:rPr>
          <w:rFonts w:ascii="Times New Roman" w:eastAsia="Times New Roman" w:hAnsi="Times New Roman" w:cs="Times New Roman"/>
          <w:b/>
          <w:lang w:eastAsia="cs-CZ"/>
        </w:rPr>
        <w:t>třicetpět</w:t>
      </w:r>
      <w:proofErr w:type="spellEnd"/>
      <w:r w:rsidRPr="00A8281B">
        <w:rPr>
          <w:rFonts w:ascii="Times New Roman" w:eastAsia="Times New Roman" w:hAnsi="Times New Roman" w:cs="Times New Roman"/>
          <w:b/>
          <w:lang w:eastAsia="cs-CZ"/>
        </w:rPr>
        <w:t xml:space="preserve"> haléřů</w:t>
      </w:r>
      <w:r w:rsidRPr="00A8281B">
        <w:rPr>
          <w:rFonts w:ascii="Times New Roman" w:eastAsia="Times New Roman" w:hAnsi="Times New Roman" w:cs="Times New Roman"/>
          <w:lang w:eastAsia="cs-CZ"/>
        </w:rPr>
        <w:t>. DPH bude vyúčtována v souladu s platným</w:t>
      </w:r>
      <w:r w:rsidRPr="0043574A">
        <w:rPr>
          <w:rFonts w:ascii="Times New Roman" w:eastAsia="Times New Roman" w:hAnsi="Times New Roman" w:cs="Times New Roman"/>
          <w:lang w:eastAsia="cs-CZ"/>
        </w:rPr>
        <w:t xml:space="preserve"> zněním zákona č. 235/2004 Sb., o dani z přidané hodnoty.</w:t>
      </w:r>
    </w:p>
    <w:p w:rsidR="00B006F1" w:rsidRDefault="00B006F1" w:rsidP="00B006F1">
      <w:pPr>
        <w:keepNext/>
        <w:spacing w:after="0" w:line="240" w:lineRule="auto"/>
        <w:jc w:val="center"/>
        <w:outlineLvl w:val="0"/>
        <w:rPr>
          <w:rFonts w:ascii="Times New Roman" w:eastAsia="Times New Roman" w:hAnsi="Times New Roman" w:cs="Times New Roman"/>
          <w:b/>
          <w:sz w:val="24"/>
          <w:szCs w:val="24"/>
          <w:lang w:eastAsia="cs-CZ"/>
        </w:rPr>
      </w:pPr>
      <w:bookmarkStart w:id="51" w:name="_Toc471211121"/>
      <w:bookmarkStart w:id="52" w:name="_Toc471211457"/>
      <w:bookmarkStart w:id="53" w:name="_Toc471211527"/>
      <w:bookmarkStart w:id="54" w:name="_Toc471211731"/>
    </w:p>
    <w:p w:rsidR="00B006F1" w:rsidRPr="0043574A" w:rsidRDefault="00B006F1" w:rsidP="00B006F1">
      <w:pPr>
        <w:keepNext/>
        <w:spacing w:after="0" w:line="240" w:lineRule="auto"/>
        <w:jc w:val="center"/>
        <w:outlineLvl w:val="0"/>
        <w:rPr>
          <w:rFonts w:ascii="Times New Roman" w:eastAsia="Times New Roman" w:hAnsi="Times New Roman" w:cs="Times New Roman"/>
          <w:b/>
          <w:sz w:val="24"/>
          <w:szCs w:val="24"/>
          <w:lang w:eastAsia="cs-CZ"/>
        </w:rPr>
      </w:pPr>
      <w:bookmarkStart w:id="55" w:name="_Toc471396958"/>
      <w:r w:rsidRPr="0043574A">
        <w:rPr>
          <w:rFonts w:ascii="Times New Roman" w:eastAsia="Times New Roman" w:hAnsi="Times New Roman" w:cs="Times New Roman"/>
          <w:b/>
          <w:sz w:val="24"/>
          <w:szCs w:val="24"/>
          <w:lang w:eastAsia="cs-CZ"/>
        </w:rPr>
        <w:t>VI.</w:t>
      </w:r>
      <w:bookmarkEnd w:id="51"/>
      <w:bookmarkEnd w:id="52"/>
      <w:bookmarkEnd w:id="53"/>
      <w:bookmarkEnd w:id="54"/>
      <w:bookmarkEnd w:id="55"/>
    </w:p>
    <w:p w:rsidR="00B006F1" w:rsidRPr="0043574A" w:rsidRDefault="00B006F1" w:rsidP="00B006F1">
      <w:pPr>
        <w:keepNext/>
        <w:spacing w:after="0" w:line="240" w:lineRule="auto"/>
        <w:jc w:val="center"/>
        <w:rPr>
          <w:rFonts w:ascii="Times New Roman" w:eastAsia="Times New Roman" w:hAnsi="Times New Roman" w:cs="Times New Roman"/>
          <w:sz w:val="24"/>
          <w:szCs w:val="24"/>
          <w:lang w:eastAsia="cs-CZ"/>
        </w:rPr>
      </w:pPr>
      <w:r w:rsidRPr="0043574A">
        <w:rPr>
          <w:rFonts w:ascii="Times New Roman" w:eastAsia="Times New Roman" w:hAnsi="Times New Roman" w:cs="Times New Roman"/>
          <w:b/>
          <w:sz w:val="24"/>
          <w:szCs w:val="24"/>
          <w:lang w:eastAsia="cs-CZ"/>
        </w:rPr>
        <w:t>Platební podmínky</w:t>
      </w:r>
    </w:p>
    <w:p w:rsidR="00B006F1" w:rsidRPr="0043574A" w:rsidRDefault="00B006F1" w:rsidP="00B006F1">
      <w:pPr>
        <w:keepNext/>
        <w:spacing w:after="0" w:line="240" w:lineRule="auto"/>
        <w:rPr>
          <w:rFonts w:ascii="Times New Roman" w:eastAsia="Times New Roman" w:hAnsi="Times New Roman" w:cs="Times New Roman"/>
          <w:lang w:eastAsia="cs-CZ"/>
        </w:rPr>
      </w:pPr>
    </w:p>
    <w:p w:rsidR="00B006F1" w:rsidRPr="0043574A" w:rsidRDefault="00B006F1" w:rsidP="00B006F1">
      <w:pPr>
        <w:numPr>
          <w:ilvl w:val="1"/>
          <w:numId w:val="6"/>
        </w:numPr>
        <w:tabs>
          <w:tab w:val="clear" w:pos="360"/>
          <w:tab w:val="num" w:pos="540"/>
        </w:tabs>
        <w:spacing w:after="0" w:line="240" w:lineRule="auto"/>
        <w:ind w:left="539" w:hanging="53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Úhrada ceny dle čl. V. bude uskutečněna na základě faktury vystavené po 1. 1. 2017. Faktura bude splatná do 30 dnů od jejího doručení objednateli za předpokladu, že faktura bude mít všechny náležitosti daňového dokladu, platby budou probíhat výhradně v CZK. </w:t>
      </w:r>
    </w:p>
    <w:p w:rsidR="00B006F1" w:rsidRPr="0043574A" w:rsidRDefault="00B006F1" w:rsidP="00B006F1">
      <w:pPr>
        <w:numPr>
          <w:ilvl w:val="1"/>
          <w:numId w:val="6"/>
        </w:numPr>
        <w:tabs>
          <w:tab w:val="clear" w:pos="360"/>
          <w:tab w:val="num" w:pos="540"/>
        </w:tabs>
        <w:spacing w:after="0" w:line="240" w:lineRule="auto"/>
        <w:ind w:left="539" w:hanging="539"/>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V případě prodlení platby ze strany objednatele se sjednávají úroky z prodlení ve výši 0,05 % z nezaplacené částky za každý den prodlení.</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p>
    <w:p w:rsidR="00B006F1" w:rsidRPr="0043574A" w:rsidRDefault="00B006F1" w:rsidP="00B006F1">
      <w:pPr>
        <w:spacing w:after="0" w:line="240" w:lineRule="auto"/>
        <w:jc w:val="center"/>
        <w:outlineLvl w:val="0"/>
        <w:rPr>
          <w:rFonts w:ascii="Times New Roman" w:eastAsia="Times New Roman" w:hAnsi="Times New Roman" w:cs="Times New Roman"/>
          <w:b/>
          <w:sz w:val="24"/>
          <w:szCs w:val="24"/>
          <w:lang w:eastAsia="cs-CZ"/>
        </w:rPr>
      </w:pPr>
      <w:bookmarkStart w:id="56" w:name="_Toc471211122"/>
      <w:bookmarkStart w:id="57" w:name="_Toc471211458"/>
      <w:bookmarkStart w:id="58" w:name="_Toc471211528"/>
      <w:bookmarkStart w:id="59" w:name="_Toc471211732"/>
      <w:bookmarkStart w:id="60" w:name="_Toc471396959"/>
      <w:r w:rsidRPr="0043574A">
        <w:rPr>
          <w:rFonts w:ascii="Times New Roman" w:eastAsia="Times New Roman" w:hAnsi="Times New Roman" w:cs="Times New Roman"/>
          <w:b/>
          <w:sz w:val="24"/>
          <w:szCs w:val="24"/>
          <w:lang w:eastAsia="cs-CZ"/>
        </w:rPr>
        <w:t>VII.</w:t>
      </w:r>
      <w:bookmarkEnd w:id="56"/>
      <w:bookmarkEnd w:id="57"/>
      <w:bookmarkEnd w:id="58"/>
      <w:bookmarkEnd w:id="59"/>
      <w:bookmarkEnd w:id="60"/>
    </w:p>
    <w:p w:rsidR="00B006F1" w:rsidRPr="0043574A" w:rsidRDefault="00B006F1" w:rsidP="00B006F1">
      <w:pPr>
        <w:spacing w:after="0" w:line="240" w:lineRule="auto"/>
        <w:jc w:val="center"/>
        <w:rPr>
          <w:rFonts w:ascii="Times New Roman" w:eastAsia="Times New Roman" w:hAnsi="Times New Roman" w:cs="Times New Roman"/>
          <w:b/>
          <w:sz w:val="24"/>
          <w:szCs w:val="24"/>
          <w:lang w:eastAsia="cs-CZ"/>
        </w:rPr>
      </w:pPr>
      <w:r w:rsidRPr="0043574A">
        <w:rPr>
          <w:rFonts w:ascii="Times New Roman" w:eastAsia="Times New Roman" w:hAnsi="Times New Roman" w:cs="Times New Roman"/>
          <w:b/>
          <w:sz w:val="24"/>
          <w:szCs w:val="24"/>
          <w:lang w:eastAsia="cs-CZ"/>
        </w:rPr>
        <w:t>Sankční a další ustanovení</w:t>
      </w:r>
    </w:p>
    <w:p w:rsidR="00B006F1" w:rsidRPr="0043574A" w:rsidRDefault="00B006F1" w:rsidP="00B006F1">
      <w:pPr>
        <w:spacing w:after="0" w:line="240" w:lineRule="auto"/>
        <w:ind w:left="539"/>
        <w:jc w:val="both"/>
        <w:rPr>
          <w:rFonts w:ascii="Times New Roman" w:eastAsia="Times New Roman" w:hAnsi="Times New Roman" w:cs="Times New Roman"/>
          <w:lang w:eastAsia="cs-CZ"/>
        </w:rPr>
      </w:pPr>
    </w:p>
    <w:p w:rsidR="00B006F1" w:rsidRPr="0043574A" w:rsidRDefault="00B006F1" w:rsidP="00B006F1">
      <w:pPr>
        <w:numPr>
          <w:ilvl w:val="1"/>
          <w:numId w:val="9"/>
        </w:numPr>
        <w:tabs>
          <w:tab w:val="clear" w:pos="360"/>
          <w:tab w:val="num" w:pos="567"/>
        </w:tabs>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Pokud bude poskytovatel v prodlení s kompletní dodávkou služeb, tak jak je uvedeno v bodě 3.1 b), c), je povinen zaplatit objednateli smluvní pokutu ve výši 3.000,00 Kč za každý započatý den prodlení.</w:t>
      </w:r>
    </w:p>
    <w:p w:rsidR="00B006F1" w:rsidRPr="0043574A" w:rsidRDefault="00B006F1" w:rsidP="00B006F1">
      <w:pPr>
        <w:numPr>
          <w:ilvl w:val="1"/>
          <w:numId w:val="9"/>
        </w:numPr>
        <w:tabs>
          <w:tab w:val="clear" w:pos="360"/>
          <w:tab w:val="num" w:pos="567"/>
        </w:tabs>
        <w:spacing w:after="0" w:line="240" w:lineRule="auto"/>
        <w:ind w:left="567" w:hanging="567"/>
        <w:jc w:val="both"/>
        <w:rPr>
          <w:rFonts w:ascii="Times New Roman" w:eastAsia="Times New Roman" w:hAnsi="Times New Roman" w:cs="Times New Roman"/>
          <w:szCs w:val="24"/>
          <w:lang w:eastAsia="cs-CZ"/>
        </w:rPr>
      </w:pPr>
      <w:r w:rsidRPr="0043574A">
        <w:rPr>
          <w:rFonts w:ascii="Times New Roman" w:eastAsia="Times New Roman" w:hAnsi="Times New Roman" w:cs="Times New Roman"/>
          <w:szCs w:val="24"/>
          <w:lang w:eastAsia="cs-CZ"/>
        </w:rPr>
        <w:t>Smluvní pokuty jsou stanoveny na základě dohody smluvních stran, nemají vliv na oprávnění požadovat po druhé smluvní straně náhradu škody v případě vzniku škody.</w:t>
      </w:r>
    </w:p>
    <w:p w:rsidR="00B006F1" w:rsidRPr="0043574A" w:rsidRDefault="00B006F1" w:rsidP="00B006F1">
      <w:pPr>
        <w:numPr>
          <w:ilvl w:val="1"/>
          <w:numId w:val="9"/>
        </w:numPr>
        <w:tabs>
          <w:tab w:val="clear" w:pos="360"/>
          <w:tab w:val="num" w:pos="567"/>
        </w:tabs>
        <w:spacing w:after="0" w:line="240" w:lineRule="auto"/>
        <w:ind w:left="567" w:hanging="567"/>
        <w:jc w:val="both"/>
        <w:rPr>
          <w:rFonts w:ascii="Times New Roman" w:eastAsia="Times New Roman" w:hAnsi="Times New Roman" w:cs="Times New Roman"/>
          <w:b/>
          <w:lang w:eastAsia="cs-CZ"/>
        </w:rPr>
      </w:pPr>
      <w:r w:rsidRPr="0043574A">
        <w:rPr>
          <w:rFonts w:ascii="Times New Roman" w:eastAsia="Times New Roman" w:hAnsi="Times New Roman" w:cs="Times New Roman"/>
          <w:szCs w:val="24"/>
          <w:lang w:eastAsia="cs-CZ"/>
        </w:rPr>
        <w:t xml:space="preserve">Splatnost smluvních pokut je do </w:t>
      </w:r>
      <w:proofErr w:type="gramStart"/>
      <w:r w:rsidRPr="0043574A">
        <w:rPr>
          <w:rFonts w:ascii="Times New Roman" w:eastAsia="Times New Roman" w:hAnsi="Times New Roman" w:cs="Times New Roman"/>
          <w:szCs w:val="24"/>
          <w:lang w:eastAsia="cs-CZ"/>
        </w:rPr>
        <w:t>14ti</w:t>
      </w:r>
      <w:proofErr w:type="gramEnd"/>
      <w:r w:rsidRPr="0043574A">
        <w:rPr>
          <w:rFonts w:ascii="Times New Roman" w:eastAsia="Times New Roman" w:hAnsi="Times New Roman" w:cs="Times New Roman"/>
          <w:szCs w:val="24"/>
          <w:lang w:eastAsia="cs-CZ"/>
        </w:rPr>
        <w:t xml:space="preserve"> dnů od doručení daňového dokladu vystaveného objednatelem. Pokud je poskytovatel v prodlení s placením smluvní pokuty, je povinen zaplatit objednateli úrok z prodlení ve výši 0,05% z neuhrazené smluvní pokuty za každý den prodlení. Písemné oznámení o uplatnění smluvní pokuty musí vždy obsahovat popis a časové určení události, která v souladu s uzavřenou smlouvou zakládá oprávnění objednatele účtovat smluvní pokutu. Oznámení musí dále obsahovat informaci o způsobu úhrady smluvní pokuty</w:t>
      </w:r>
      <w:r w:rsidRPr="0043574A">
        <w:rPr>
          <w:rFonts w:ascii="Times New Roman" w:eastAsia="Times New Roman" w:hAnsi="Times New Roman" w:cs="Times New Roman"/>
          <w:sz w:val="20"/>
          <w:lang w:eastAsia="cs-CZ"/>
        </w:rPr>
        <w:t>.</w:t>
      </w:r>
    </w:p>
    <w:p w:rsidR="00B006F1" w:rsidRPr="0043574A" w:rsidRDefault="00B006F1" w:rsidP="00B006F1">
      <w:pPr>
        <w:numPr>
          <w:ilvl w:val="1"/>
          <w:numId w:val="9"/>
        </w:numPr>
        <w:tabs>
          <w:tab w:val="clear" w:pos="360"/>
          <w:tab w:val="num" w:pos="567"/>
        </w:tabs>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Poskytovatel prohlašuje, </w:t>
      </w:r>
      <w:r w:rsidRPr="0043574A">
        <w:rPr>
          <w:rFonts w:ascii="Times New Roman" w:eastAsia="Times New Roman" w:hAnsi="Times New Roman" w:cs="Times New Roman"/>
          <w:b/>
          <w:lang w:eastAsia="cs-CZ"/>
        </w:rPr>
        <w:t>že ke dni podpisu této smlouvy má uzavřenou pojistnou smlouvu, jejímž předmětem je pojištění odpovědnosti za škodu způsobenou poskytovatelem třetí osobě v souvislosti s výkonem jeho činnosti, ve výši nejméně 2 milionů Kč.</w:t>
      </w:r>
      <w:r w:rsidRPr="0043574A">
        <w:rPr>
          <w:rFonts w:ascii="Times New Roman" w:eastAsia="Times New Roman" w:hAnsi="Times New Roman" w:cs="Times New Roman"/>
          <w:lang w:eastAsia="cs-CZ"/>
        </w:rPr>
        <w:t xml:space="preserve"> Poskytovatel se zavazuje, že po celou dobu trvání této smlouvy a po dobu záruční doby bude pojištěn ve smyslu tohoto ustanovení a že nedojde ke snížení pojistného plnění pod částku uvedenou v předchozí větě.</w:t>
      </w:r>
    </w:p>
    <w:p w:rsidR="00B006F1" w:rsidRPr="0043574A" w:rsidRDefault="00B006F1" w:rsidP="00B006F1">
      <w:pPr>
        <w:widowControl w:val="0"/>
        <w:tabs>
          <w:tab w:val="left" w:leader="dot" w:pos="7574"/>
        </w:tabs>
        <w:autoSpaceDE w:val="0"/>
        <w:autoSpaceDN w:val="0"/>
        <w:adjustRightInd w:val="0"/>
        <w:spacing w:after="0" w:line="240" w:lineRule="auto"/>
        <w:jc w:val="both"/>
        <w:rPr>
          <w:rFonts w:ascii="Times New Roman" w:eastAsia="Times New Roman" w:hAnsi="Times New Roman" w:cs="Times New Roman"/>
          <w:b/>
          <w:lang w:eastAsia="cs-CZ"/>
        </w:rPr>
      </w:pPr>
    </w:p>
    <w:p w:rsidR="00B006F1" w:rsidRPr="0043574A" w:rsidRDefault="00B006F1" w:rsidP="00B006F1">
      <w:pPr>
        <w:widowControl w:val="0"/>
        <w:tabs>
          <w:tab w:val="left" w:leader="dot" w:pos="7574"/>
        </w:tabs>
        <w:autoSpaceDE w:val="0"/>
        <w:autoSpaceDN w:val="0"/>
        <w:adjustRightInd w:val="0"/>
        <w:spacing w:after="0" w:line="240" w:lineRule="auto"/>
        <w:jc w:val="both"/>
        <w:rPr>
          <w:rFonts w:ascii="Times New Roman" w:eastAsia="Times New Roman" w:hAnsi="Times New Roman" w:cs="Times New Roman"/>
          <w:b/>
          <w:lang w:eastAsia="cs-CZ"/>
        </w:rPr>
      </w:pPr>
    </w:p>
    <w:p w:rsidR="00B006F1" w:rsidRPr="0043574A" w:rsidRDefault="00B006F1" w:rsidP="00B006F1">
      <w:pPr>
        <w:widowControl w:val="0"/>
        <w:tabs>
          <w:tab w:val="left" w:leader="dot" w:pos="7574"/>
        </w:tabs>
        <w:autoSpaceDE w:val="0"/>
        <w:autoSpaceDN w:val="0"/>
        <w:adjustRightInd w:val="0"/>
        <w:spacing w:after="0" w:line="240" w:lineRule="auto"/>
        <w:jc w:val="center"/>
        <w:outlineLvl w:val="0"/>
        <w:rPr>
          <w:rFonts w:ascii="Times New Roman" w:eastAsia="Times New Roman" w:hAnsi="Times New Roman" w:cs="Times New Roman"/>
          <w:b/>
          <w:szCs w:val="24"/>
          <w:lang w:eastAsia="cs-CZ"/>
        </w:rPr>
      </w:pPr>
      <w:bookmarkStart w:id="61" w:name="_Toc471211123"/>
      <w:bookmarkStart w:id="62" w:name="_Toc471211459"/>
      <w:bookmarkStart w:id="63" w:name="_Toc471211529"/>
      <w:bookmarkStart w:id="64" w:name="_Toc471211733"/>
      <w:bookmarkStart w:id="65" w:name="_Toc471396960"/>
      <w:r w:rsidRPr="0043574A">
        <w:rPr>
          <w:rFonts w:ascii="Times New Roman" w:eastAsia="Times New Roman" w:hAnsi="Times New Roman" w:cs="Times New Roman"/>
          <w:b/>
          <w:szCs w:val="24"/>
          <w:lang w:eastAsia="cs-CZ"/>
        </w:rPr>
        <w:t>VIII.</w:t>
      </w:r>
      <w:bookmarkEnd w:id="61"/>
      <w:bookmarkEnd w:id="62"/>
      <w:bookmarkEnd w:id="63"/>
      <w:bookmarkEnd w:id="64"/>
      <w:bookmarkEnd w:id="65"/>
    </w:p>
    <w:p w:rsidR="00B006F1" w:rsidRPr="0043574A" w:rsidRDefault="00B006F1" w:rsidP="00B006F1">
      <w:pPr>
        <w:widowControl w:val="0"/>
        <w:tabs>
          <w:tab w:val="left" w:leader="dot" w:pos="7574"/>
        </w:tabs>
        <w:autoSpaceDE w:val="0"/>
        <w:autoSpaceDN w:val="0"/>
        <w:adjustRightInd w:val="0"/>
        <w:spacing w:after="0" w:line="240" w:lineRule="auto"/>
        <w:jc w:val="center"/>
        <w:rPr>
          <w:rFonts w:ascii="Times New Roman" w:eastAsia="Times New Roman" w:hAnsi="Times New Roman" w:cs="Times New Roman"/>
          <w:b/>
          <w:sz w:val="24"/>
          <w:szCs w:val="24"/>
          <w:lang w:eastAsia="cs-CZ"/>
        </w:rPr>
      </w:pPr>
      <w:r w:rsidRPr="0043574A">
        <w:rPr>
          <w:rFonts w:ascii="Times New Roman" w:eastAsia="Times New Roman" w:hAnsi="Times New Roman" w:cs="Times New Roman"/>
          <w:b/>
          <w:szCs w:val="24"/>
          <w:lang w:eastAsia="cs-CZ"/>
        </w:rPr>
        <w:t>Změny sm</w:t>
      </w:r>
      <w:r w:rsidRPr="0043574A">
        <w:rPr>
          <w:rFonts w:ascii="Times New Roman" w:eastAsia="Times New Roman" w:hAnsi="Times New Roman" w:cs="Times New Roman"/>
          <w:b/>
          <w:sz w:val="20"/>
          <w:lang w:eastAsia="cs-CZ"/>
        </w:rPr>
        <w:t>l</w:t>
      </w:r>
      <w:r w:rsidRPr="0043574A">
        <w:rPr>
          <w:rFonts w:ascii="Times New Roman" w:eastAsia="Times New Roman" w:hAnsi="Times New Roman" w:cs="Times New Roman"/>
          <w:b/>
          <w:lang w:eastAsia="cs-CZ"/>
        </w:rPr>
        <w:t>o</w:t>
      </w:r>
      <w:r w:rsidRPr="0043574A">
        <w:rPr>
          <w:rFonts w:ascii="Times New Roman" w:eastAsia="Times New Roman" w:hAnsi="Times New Roman" w:cs="Times New Roman"/>
          <w:b/>
          <w:sz w:val="24"/>
          <w:szCs w:val="24"/>
          <w:lang w:eastAsia="cs-CZ"/>
        </w:rPr>
        <w:t>uvy</w:t>
      </w:r>
    </w:p>
    <w:p w:rsidR="00B006F1" w:rsidRPr="0043574A" w:rsidRDefault="00B006F1" w:rsidP="00B006F1">
      <w:pPr>
        <w:widowControl w:val="0"/>
        <w:tabs>
          <w:tab w:val="left" w:leader="dot" w:pos="7574"/>
        </w:tabs>
        <w:autoSpaceDE w:val="0"/>
        <w:autoSpaceDN w:val="0"/>
        <w:adjustRightInd w:val="0"/>
        <w:spacing w:after="0" w:line="240" w:lineRule="auto"/>
        <w:rPr>
          <w:rFonts w:ascii="Times New Roman" w:eastAsia="Times New Roman" w:hAnsi="Times New Roman" w:cs="Times New Roman"/>
          <w:lang w:eastAsia="cs-CZ"/>
        </w:rPr>
      </w:pPr>
    </w:p>
    <w:p w:rsidR="00B006F1" w:rsidRPr="0043574A" w:rsidRDefault="00B006F1" w:rsidP="00B006F1">
      <w:pPr>
        <w:widowControl w:val="0"/>
        <w:numPr>
          <w:ilvl w:val="1"/>
          <w:numId w:val="10"/>
        </w:numPr>
        <w:tabs>
          <w:tab w:val="clear" w:pos="360"/>
          <w:tab w:val="num" w:pos="567"/>
        </w:tabs>
        <w:autoSpaceDE w:val="0"/>
        <w:autoSpaceDN w:val="0"/>
        <w:adjustRightInd w:val="0"/>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Tuto smlouvu lze měnit nebo doplňovat pouze číslovaným písemným oboustranně potvrzeným ujednáním výslovně nazvaným "Dodatek ke smlouvě". </w:t>
      </w:r>
    </w:p>
    <w:p w:rsidR="00B006F1" w:rsidRPr="0043574A" w:rsidRDefault="00B006F1" w:rsidP="00B006F1">
      <w:pPr>
        <w:widowControl w:val="0"/>
        <w:numPr>
          <w:ilvl w:val="1"/>
          <w:numId w:val="10"/>
        </w:numPr>
        <w:tabs>
          <w:tab w:val="clear" w:pos="360"/>
          <w:tab w:val="num" w:pos="567"/>
        </w:tabs>
        <w:autoSpaceDE w:val="0"/>
        <w:autoSpaceDN w:val="0"/>
        <w:adjustRightInd w:val="0"/>
        <w:spacing w:after="0" w:line="240" w:lineRule="auto"/>
        <w:ind w:left="567" w:hanging="567"/>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Nastanou-li u některé ze stran skutečnosti bránící řádnému plnění této smlouvy, je povinna to ihned bez zbytečného odkladu oznámit druhé straně a vyvolat jednání zástupců objednatele a poskytovatele.</w:t>
      </w:r>
    </w:p>
    <w:p w:rsidR="00B006F1" w:rsidRPr="0043574A" w:rsidRDefault="00B006F1" w:rsidP="00B006F1">
      <w:pPr>
        <w:widowControl w:val="0"/>
        <w:numPr>
          <w:ilvl w:val="1"/>
          <w:numId w:val="10"/>
        </w:numPr>
        <w:tabs>
          <w:tab w:val="clear" w:pos="360"/>
          <w:tab w:val="num" w:pos="567"/>
        </w:tabs>
        <w:autoSpaceDE w:val="0"/>
        <w:autoSpaceDN w:val="0"/>
        <w:adjustRightInd w:val="0"/>
        <w:spacing w:after="0" w:line="240" w:lineRule="auto"/>
        <w:ind w:left="567" w:hanging="567"/>
        <w:jc w:val="both"/>
        <w:rPr>
          <w:rFonts w:ascii="Times New Roman" w:eastAsia="Times New Roman" w:hAnsi="Times New Roman" w:cs="Times New Roman"/>
          <w:sz w:val="20"/>
          <w:lang w:eastAsia="cs-CZ"/>
        </w:rPr>
      </w:pPr>
      <w:r w:rsidRPr="0043574A">
        <w:rPr>
          <w:rFonts w:ascii="Times New Roman" w:eastAsia="Times New Roman" w:hAnsi="Times New Roman" w:cs="Times New Roman"/>
          <w:szCs w:val="24"/>
          <w:lang w:eastAsia="cs-CZ"/>
        </w:rPr>
        <w:t>Hodlá-li některá ze stran od této smlouvy odstoupit na základě ujednání z této smlouvy vyplývajících, je povinna odstoupení doručit druhé straně s uvedením dne, ke kterému od smlouvy odstupuje. V odstoupení musí být dále uveden důvod, pro který strana odstupuje a přesná citace toho zákonného ustanovení nebo bodu smlouvy, který ji k takovému kroku opravňuje. Odstoupením od smlouvy se tato smlouva od počátku ruší. Písemné odstoupení od smlouvy musí být doručeno na adresu sídla smluvní strany, uvedenou v záhlaví této smlouvy, jíž je odstoupení od smlouvy určeno. Objednatel je dále oprávněn doručit poskytovateli jakoukoli písemnost, dle této smlouvy, také na adresu poskytovatele, na níž se poskytovatel dočasně zdržuje, popř. kde má poskytovatel obchodní závod.</w:t>
      </w: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lang w:eastAsia="cs-CZ"/>
        </w:rPr>
      </w:pPr>
    </w:p>
    <w:p w:rsidR="00B006F1" w:rsidRPr="0043574A" w:rsidRDefault="00B006F1" w:rsidP="00B006F1">
      <w:pPr>
        <w:spacing w:after="0" w:line="240" w:lineRule="auto"/>
        <w:jc w:val="both"/>
        <w:rPr>
          <w:rFonts w:ascii="Times New Roman" w:eastAsia="Times New Roman" w:hAnsi="Times New Roman" w:cs="Times New Roman"/>
          <w:lang w:eastAsia="cs-CZ"/>
        </w:rPr>
      </w:pPr>
    </w:p>
    <w:p w:rsidR="00B006F1" w:rsidRPr="0043574A" w:rsidRDefault="00B006F1" w:rsidP="00B006F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cs-CZ"/>
        </w:rPr>
      </w:pPr>
      <w:bookmarkStart w:id="66" w:name="_Toc471211124"/>
      <w:bookmarkStart w:id="67" w:name="_Toc471211460"/>
      <w:bookmarkStart w:id="68" w:name="_Toc471211530"/>
      <w:bookmarkStart w:id="69" w:name="_Toc471211734"/>
      <w:bookmarkStart w:id="70" w:name="_Toc471396961"/>
      <w:r w:rsidRPr="0043574A">
        <w:rPr>
          <w:rFonts w:ascii="Times New Roman" w:eastAsia="Times New Roman" w:hAnsi="Times New Roman" w:cs="Times New Roman"/>
          <w:b/>
          <w:sz w:val="24"/>
          <w:szCs w:val="24"/>
          <w:lang w:eastAsia="cs-CZ"/>
        </w:rPr>
        <w:t>IX.</w:t>
      </w:r>
      <w:bookmarkEnd w:id="66"/>
      <w:bookmarkEnd w:id="67"/>
      <w:bookmarkEnd w:id="68"/>
      <w:bookmarkEnd w:id="69"/>
      <w:bookmarkEnd w:id="70"/>
    </w:p>
    <w:p w:rsidR="00B006F1" w:rsidRPr="0043574A" w:rsidRDefault="00B006F1" w:rsidP="00B006F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cs-CZ"/>
        </w:rPr>
      </w:pPr>
      <w:bookmarkStart w:id="71" w:name="_Toc471211125"/>
      <w:bookmarkStart w:id="72" w:name="_Toc471211461"/>
      <w:bookmarkStart w:id="73" w:name="_Toc471211531"/>
      <w:bookmarkStart w:id="74" w:name="_Toc471211735"/>
      <w:bookmarkStart w:id="75" w:name="_Toc471396962"/>
      <w:r w:rsidRPr="0043574A">
        <w:rPr>
          <w:rFonts w:ascii="Times New Roman" w:eastAsia="Times New Roman" w:hAnsi="Times New Roman" w:cs="Times New Roman"/>
          <w:b/>
          <w:sz w:val="24"/>
          <w:szCs w:val="24"/>
          <w:lang w:eastAsia="cs-CZ"/>
        </w:rPr>
        <w:lastRenderedPageBreak/>
        <w:t>Závěrečná ustanovení</w:t>
      </w:r>
      <w:bookmarkEnd w:id="71"/>
      <w:bookmarkEnd w:id="72"/>
      <w:bookmarkEnd w:id="73"/>
      <w:bookmarkEnd w:id="74"/>
      <w:bookmarkEnd w:id="75"/>
    </w:p>
    <w:p w:rsidR="00B006F1" w:rsidRPr="0043574A" w:rsidRDefault="00B006F1" w:rsidP="00B006F1">
      <w:pPr>
        <w:widowControl w:val="0"/>
        <w:autoSpaceDE w:val="0"/>
        <w:autoSpaceDN w:val="0"/>
        <w:adjustRightInd w:val="0"/>
        <w:spacing w:after="0" w:line="240" w:lineRule="auto"/>
        <w:ind w:left="-180"/>
        <w:jc w:val="both"/>
        <w:rPr>
          <w:rFonts w:ascii="Times New Roman" w:eastAsia="Times New Roman" w:hAnsi="Times New Roman" w:cs="Times New Roman"/>
          <w:lang w:eastAsia="cs-CZ"/>
        </w:rPr>
      </w:pP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Vztahy, které nejsou upraveny touto Smlouvou, se řídí příslušnými ustanoveními Zák. č. 89/2012Sb., občanský zákoník, v platném znění.</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Smlouva je vyhotovena ve 4 stejnopisech, z nichž poskytovatel obdrží po 1 exempláři a objednatel obdrží po 3 exemplářích.</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Smlouva je platná a účinná ode dne jejího podpisu oběma smluvními stranami.</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Smluvní strany svými níže připojenými podpisy potvrzují, že jsou seznámeny a srozuměny s celým obsahem této smlouvy a že pokud jim z této smlouvy plynou jakékoliv povinnosti či naopak práva, bez výhrad je přijímají.</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b/>
          <w:lang w:eastAsia="cs-CZ"/>
        </w:rPr>
      </w:pPr>
      <w:r w:rsidRPr="0043574A">
        <w:rPr>
          <w:rFonts w:ascii="Times New Roman" w:eastAsia="Times New Roman" w:hAnsi="Times New Roman" w:cs="Times New Roman"/>
          <w:lang w:eastAsia="cs-CZ"/>
        </w:rPr>
        <w:t xml:space="preserve">Poskytovatel prohlašuje, že si je vědom povinnosti, že ve smyslu § 2 písm. e) zákona č. 320/2001 sb., o finanční kontrole ve veřejné správě a o změně některých zákonů (zákon o finanční kontrole), ve znění pozdějších předpisů, spolupůsobit při výkonu finanční kontroly. </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Poskytovatel prohlašuje, že si je vědom povinnosti, kterou má veřejný zadavatel ve smyslu § 219 zákona č. 134/2016 Sb., o zadávání veřejných zakázek, a to uveřejnit na profilu zadavatele smlouvu uzavřenou na veřejnou zakázku včetně všech jejich změn a dodatků, jejíž cena přesáhne 500 000 Kč bez DPH a potvrzuje tímto svojí součinnost a souhlas s uveřejněním.</w:t>
      </w:r>
    </w:p>
    <w:p w:rsidR="00B006F1" w:rsidRPr="0043574A" w:rsidRDefault="00B006F1" w:rsidP="00B006F1">
      <w:pPr>
        <w:widowControl w:val="0"/>
        <w:numPr>
          <w:ilvl w:val="1"/>
          <w:numId w:val="11"/>
        </w:numPr>
        <w:tabs>
          <w:tab w:val="num" w:pos="567"/>
        </w:tabs>
        <w:autoSpaceDE w:val="0"/>
        <w:autoSpaceDN w:val="0"/>
        <w:adjustRightInd w:val="0"/>
        <w:spacing w:after="0" w:line="240" w:lineRule="auto"/>
        <w:ind w:hanging="502"/>
        <w:jc w:val="both"/>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Smluvní strany berou na vědomí, že tato smlouva podléhá právní úpravě zák. č. 340/2015 Sb., o registru smluv, a proto bude uveřejněna v registru dle §4 tohoto zákona, v zákonném rozsahu.</w:t>
      </w:r>
    </w:p>
    <w:p w:rsidR="00B006F1" w:rsidRPr="0043574A" w:rsidRDefault="00B006F1" w:rsidP="00B006F1">
      <w:pPr>
        <w:widowControl w:val="0"/>
        <w:autoSpaceDE w:val="0"/>
        <w:autoSpaceDN w:val="0"/>
        <w:adjustRightInd w:val="0"/>
        <w:spacing w:after="0" w:line="240" w:lineRule="auto"/>
        <w:ind w:left="502"/>
        <w:jc w:val="both"/>
        <w:rPr>
          <w:rFonts w:ascii="Times New Roman" w:eastAsia="Times New Roman" w:hAnsi="Times New Roman" w:cs="Times New Roman"/>
          <w:b/>
          <w:lang w:eastAsia="cs-CZ"/>
        </w:rPr>
      </w:pP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lang w:eastAsia="cs-CZ"/>
        </w:rPr>
      </w:pP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b/>
          <w:i/>
          <w:lang w:eastAsia="cs-CZ"/>
        </w:rPr>
      </w:pP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b/>
          <w:lang w:eastAsia="cs-CZ"/>
        </w:rPr>
      </w:pPr>
      <w:r w:rsidRPr="0043574A">
        <w:rPr>
          <w:rFonts w:ascii="Times New Roman" w:eastAsia="Times New Roman" w:hAnsi="Times New Roman" w:cs="Times New Roman"/>
          <w:b/>
          <w:lang w:eastAsia="cs-CZ"/>
        </w:rPr>
        <w:t>Příloha:</w:t>
      </w: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b/>
          <w:i/>
          <w:u w:val="single"/>
          <w:lang w:eastAsia="cs-CZ"/>
        </w:rPr>
      </w:pPr>
      <w:r w:rsidRPr="0043574A">
        <w:rPr>
          <w:rFonts w:ascii="Times New Roman" w:eastAsia="Times New Roman" w:hAnsi="Times New Roman" w:cs="Times New Roman"/>
          <w:b/>
          <w:i/>
          <w:u w:val="single"/>
          <w:lang w:eastAsia="cs-CZ"/>
        </w:rPr>
        <w:t>Cenová nabídka a specifikace</w:t>
      </w: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b/>
          <w:i/>
          <w:u w:val="single"/>
          <w:lang w:eastAsia="cs-CZ"/>
        </w:rPr>
      </w:pPr>
      <w:r w:rsidRPr="0043574A">
        <w:rPr>
          <w:rFonts w:ascii="Times New Roman" w:eastAsia="Times New Roman" w:hAnsi="Times New Roman" w:cs="Times New Roman"/>
          <w:b/>
          <w:i/>
          <w:u w:val="single"/>
          <w:lang w:eastAsia="cs-CZ"/>
        </w:rPr>
        <w:t xml:space="preserve">Seznam servisovaných zařízení </w:t>
      </w:r>
    </w:p>
    <w:p w:rsidR="00B006F1" w:rsidRPr="0043574A" w:rsidRDefault="00B006F1" w:rsidP="00B006F1">
      <w:pPr>
        <w:widowControl w:val="0"/>
        <w:autoSpaceDE w:val="0"/>
        <w:autoSpaceDN w:val="0"/>
        <w:adjustRightInd w:val="0"/>
        <w:spacing w:after="0" w:line="240" w:lineRule="auto"/>
        <w:jc w:val="both"/>
        <w:rPr>
          <w:rFonts w:ascii="Times New Roman" w:eastAsia="Times New Roman" w:hAnsi="Times New Roman" w:cs="Times New Roman"/>
          <w:lang w:eastAsia="cs-CZ"/>
        </w:rPr>
      </w:pPr>
    </w:p>
    <w:p w:rsidR="00B006F1" w:rsidRPr="0043574A" w:rsidRDefault="00B006F1" w:rsidP="00B006F1">
      <w:pPr>
        <w:widowControl w:val="0"/>
        <w:tabs>
          <w:tab w:val="left" w:leader="dot" w:pos="7574"/>
        </w:tabs>
        <w:autoSpaceDE w:val="0"/>
        <w:autoSpaceDN w:val="0"/>
        <w:adjustRightInd w:val="0"/>
        <w:spacing w:after="0" w:line="240" w:lineRule="auto"/>
        <w:jc w:val="right"/>
        <w:rPr>
          <w:rFonts w:ascii="Times New Roman" w:eastAsia="Times New Roman" w:hAnsi="Times New Roman" w:cs="Times New Roman"/>
          <w:lang w:eastAsia="cs-CZ"/>
        </w:rPr>
      </w:pPr>
    </w:p>
    <w:p w:rsidR="00B006F1" w:rsidRPr="0043574A" w:rsidRDefault="00B006F1" w:rsidP="00B006F1">
      <w:pPr>
        <w:widowControl w:val="0"/>
        <w:tabs>
          <w:tab w:val="left" w:leader="dot" w:pos="7574"/>
        </w:tabs>
        <w:autoSpaceDE w:val="0"/>
        <w:autoSpaceDN w:val="0"/>
        <w:adjustRightInd w:val="0"/>
        <w:spacing w:after="0" w:line="240" w:lineRule="auto"/>
        <w:rPr>
          <w:rFonts w:ascii="Times New Roman" w:eastAsia="Times New Roman" w:hAnsi="Times New Roman" w:cs="Times New Roman"/>
          <w:lang w:eastAsia="cs-CZ"/>
        </w:rPr>
      </w:pPr>
    </w:p>
    <w:p w:rsidR="00B006F1" w:rsidRPr="0043574A" w:rsidRDefault="00B006F1" w:rsidP="00B006F1">
      <w:pPr>
        <w:widowControl w:val="0"/>
        <w:tabs>
          <w:tab w:val="left" w:leader="dot" w:pos="7574"/>
        </w:tabs>
        <w:autoSpaceDE w:val="0"/>
        <w:autoSpaceDN w:val="0"/>
        <w:adjustRightInd w:val="0"/>
        <w:spacing w:after="0" w:line="240" w:lineRule="auto"/>
        <w:rPr>
          <w:rFonts w:ascii="Times New Roman" w:eastAsia="Times New Roman" w:hAnsi="Times New Roman" w:cs="Times New Roman"/>
          <w:lang w:eastAsia="cs-CZ"/>
        </w:rPr>
      </w:pPr>
    </w:p>
    <w:p w:rsidR="00B006F1" w:rsidRPr="0043574A" w:rsidRDefault="00B006F1" w:rsidP="00B006F1">
      <w:pPr>
        <w:widowControl w:val="0"/>
        <w:tabs>
          <w:tab w:val="left" w:leader="dot" w:pos="7574"/>
        </w:tabs>
        <w:autoSpaceDE w:val="0"/>
        <w:autoSpaceDN w:val="0"/>
        <w:adjustRightInd w:val="0"/>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Za poskytovatele:</w:t>
      </w: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00C31D6C">
        <w:rPr>
          <w:rFonts w:ascii="Times New Roman" w:eastAsia="Times New Roman" w:hAnsi="Times New Roman" w:cs="Times New Roman"/>
          <w:lang w:eastAsia="cs-CZ"/>
        </w:rPr>
        <w:tab/>
      </w:r>
      <w:r w:rsidR="00C31D6C">
        <w:rPr>
          <w:rFonts w:ascii="Times New Roman" w:eastAsia="Times New Roman" w:hAnsi="Times New Roman" w:cs="Times New Roman"/>
          <w:lang w:eastAsia="cs-CZ"/>
        </w:rPr>
        <w:tab/>
      </w:r>
      <w:r w:rsidR="00C31D6C">
        <w:rPr>
          <w:rFonts w:ascii="Times New Roman" w:eastAsia="Times New Roman" w:hAnsi="Times New Roman" w:cs="Times New Roman"/>
          <w:lang w:eastAsia="cs-CZ"/>
        </w:rPr>
        <w:tab/>
      </w:r>
      <w:r w:rsidR="00C31D6C">
        <w:rPr>
          <w:rFonts w:ascii="Times New Roman" w:eastAsia="Times New Roman" w:hAnsi="Times New Roman" w:cs="Times New Roman"/>
          <w:lang w:eastAsia="cs-CZ"/>
        </w:rPr>
        <w:tab/>
        <w:t xml:space="preserve">              V Praze dne </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w:t>
      </w: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p>
    <w:p w:rsidR="00B006F1" w:rsidRPr="0043574A" w:rsidRDefault="00C31D6C" w:rsidP="00B006F1">
      <w:pPr>
        <w:spacing w:after="0" w:line="240" w:lineRule="auto"/>
        <w:ind w:left="1416"/>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xxxxxxxxxxxxxxx</w:t>
      </w:r>
      <w:proofErr w:type="spellEnd"/>
    </w:p>
    <w:p w:rsidR="00B006F1" w:rsidRPr="0043574A" w:rsidRDefault="00B006F1" w:rsidP="00B006F1">
      <w:pPr>
        <w:spacing w:after="0" w:line="240" w:lineRule="auto"/>
        <w:ind w:left="993"/>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statutární ředitel</w:t>
      </w:r>
    </w:p>
    <w:p w:rsidR="00B006F1" w:rsidRPr="0043574A" w:rsidRDefault="00B006F1" w:rsidP="00B006F1">
      <w:pPr>
        <w:tabs>
          <w:tab w:val="left" w:pos="5103"/>
          <w:tab w:val="left" w:pos="5387"/>
        </w:tabs>
        <w:spacing w:after="0" w:line="240" w:lineRule="auto"/>
        <w:ind w:left="851"/>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w:t>
      </w:r>
      <w:proofErr w:type="spellStart"/>
      <w:r w:rsidRPr="0043574A">
        <w:rPr>
          <w:rFonts w:ascii="Times New Roman" w:eastAsia="Times New Roman" w:hAnsi="Times New Roman" w:cs="Times New Roman"/>
          <w:lang w:eastAsia="cs-CZ"/>
        </w:rPr>
        <w:t>Networksys</w:t>
      </w:r>
      <w:proofErr w:type="spellEnd"/>
      <w:r w:rsidRPr="0043574A">
        <w:rPr>
          <w:rFonts w:ascii="Times New Roman" w:eastAsia="Times New Roman" w:hAnsi="Times New Roman" w:cs="Times New Roman"/>
          <w:lang w:eastAsia="cs-CZ"/>
        </w:rPr>
        <w:t xml:space="preserve"> a.s.                                                 Razítko:</w:t>
      </w:r>
    </w:p>
    <w:p w:rsidR="00B006F1" w:rsidRPr="0043574A" w:rsidRDefault="00B006F1" w:rsidP="00B006F1">
      <w:pPr>
        <w:spacing w:after="0" w:line="240" w:lineRule="auto"/>
        <w:ind w:left="1416"/>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Za objednatele:</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jc w:val="right"/>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ab/>
        <w:t>V Praze dne: ………………</w:t>
      </w: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w:t>
      </w:r>
      <w:r w:rsidRPr="0043574A">
        <w:rPr>
          <w:rFonts w:ascii="Times New Roman" w:eastAsia="Times New Roman" w:hAnsi="Times New Roman" w:cs="Times New Roman"/>
          <w:lang w:eastAsia="cs-CZ"/>
        </w:rPr>
        <w:tab/>
        <w:t xml:space="preserve">   </w:t>
      </w: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w:t>
      </w: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r w:rsidRPr="0043574A">
        <w:rPr>
          <w:rFonts w:ascii="Times New Roman" w:eastAsia="Times New Roman" w:hAnsi="Times New Roman" w:cs="Times New Roman"/>
          <w:lang w:eastAsia="cs-CZ"/>
        </w:rPr>
        <w:tab/>
      </w:r>
    </w:p>
    <w:p w:rsidR="00B006F1" w:rsidRPr="0043574A" w:rsidRDefault="00B006F1" w:rsidP="00B006F1">
      <w:pPr>
        <w:spacing w:after="0" w:line="240" w:lineRule="auto"/>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w:t>
      </w:r>
      <w:r w:rsidRPr="0043574A">
        <w:rPr>
          <w:rFonts w:ascii="Times New Roman" w:eastAsia="Times New Roman" w:hAnsi="Times New Roman" w:cs="Times New Roman"/>
          <w:lang w:eastAsia="cs-CZ"/>
        </w:rPr>
        <w:tab/>
        <w:t xml:space="preserve">  </w:t>
      </w:r>
      <w:r w:rsidR="00C31D6C">
        <w:rPr>
          <w:rFonts w:ascii="Times New Roman" w:eastAsia="Times New Roman" w:hAnsi="Times New Roman" w:cs="Times New Roman"/>
          <w:lang w:eastAsia="cs-CZ"/>
        </w:rPr>
        <w:t xml:space="preserve">  </w:t>
      </w:r>
      <w:proofErr w:type="spellStart"/>
      <w:r w:rsidR="00C31D6C">
        <w:rPr>
          <w:rFonts w:ascii="Times New Roman" w:eastAsia="Times New Roman" w:hAnsi="Times New Roman" w:cs="Times New Roman"/>
          <w:lang w:eastAsia="cs-CZ"/>
        </w:rPr>
        <w:t>xxxxxxxxxxxxxxxxxxxxxx</w:t>
      </w:r>
      <w:proofErr w:type="spellEnd"/>
    </w:p>
    <w:p w:rsidR="00B006F1" w:rsidRPr="0043574A" w:rsidRDefault="00B006F1" w:rsidP="00B006F1">
      <w:pPr>
        <w:spacing w:after="0" w:line="240" w:lineRule="auto"/>
        <w:ind w:left="708" w:firstLine="708"/>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rektor VŠCHT Praha</w:t>
      </w:r>
    </w:p>
    <w:p w:rsidR="00B006F1" w:rsidRPr="0043574A" w:rsidRDefault="00B006F1" w:rsidP="00B006F1">
      <w:pPr>
        <w:widowControl w:val="0"/>
        <w:tabs>
          <w:tab w:val="left" w:leader="dot" w:pos="7574"/>
        </w:tabs>
        <w:autoSpaceDE w:val="0"/>
        <w:autoSpaceDN w:val="0"/>
        <w:adjustRightInd w:val="0"/>
        <w:spacing w:after="0" w:line="240" w:lineRule="auto"/>
        <w:rPr>
          <w:rFonts w:ascii="Times New Roman" w:eastAsia="Times New Roman" w:hAnsi="Times New Roman" w:cs="Times New Roman"/>
          <w:lang w:eastAsia="cs-CZ"/>
        </w:rPr>
      </w:pPr>
    </w:p>
    <w:p w:rsidR="00B006F1" w:rsidRPr="0043574A" w:rsidRDefault="00B006F1" w:rsidP="00B006F1">
      <w:pPr>
        <w:widowControl w:val="0"/>
        <w:tabs>
          <w:tab w:val="left" w:leader="dot" w:pos="7574"/>
        </w:tabs>
        <w:autoSpaceDE w:val="0"/>
        <w:autoSpaceDN w:val="0"/>
        <w:adjustRightInd w:val="0"/>
        <w:spacing w:after="0" w:line="240" w:lineRule="auto"/>
        <w:jc w:val="center"/>
        <w:rPr>
          <w:rFonts w:ascii="Times New Roman" w:eastAsia="Times New Roman" w:hAnsi="Times New Roman" w:cs="Times New Roman"/>
          <w:lang w:eastAsia="cs-CZ"/>
        </w:rPr>
      </w:pPr>
      <w:r w:rsidRPr="0043574A">
        <w:rPr>
          <w:rFonts w:ascii="Times New Roman" w:eastAsia="Times New Roman" w:hAnsi="Times New Roman" w:cs="Times New Roman"/>
          <w:lang w:eastAsia="cs-CZ"/>
        </w:rPr>
        <w:t xml:space="preserve">                                           Razítko:</w:t>
      </w:r>
    </w:p>
    <w:p w:rsidR="00B006F1" w:rsidRDefault="00B006F1" w:rsidP="00B006F1">
      <w:pPr>
        <w:rPr>
          <w:rFonts w:eastAsia="Calibri" w:cstheme="majorBidi"/>
          <w:b/>
        </w:rPr>
      </w:pPr>
    </w:p>
    <w:p w:rsidR="00B006F1" w:rsidRDefault="00B006F1" w:rsidP="00B006F1">
      <w:pPr>
        <w:rPr>
          <w:rFonts w:eastAsia="Calibri" w:cstheme="majorBidi"/>
          <w:b/>
        </w:rPr>
      </w:pPr>
      <w:r w:rsidRPr="00F535BA">
        <w:rPr>
          <w:rFonts w:ascii="Calibri" w:eastAsia="Times New Roman" w:hAnsi="Calibri" w:cs="Courier New"/>
          <w:b/>
          <w:bCs/>
          <w:color w:val="000000"/>
          <w:sz w:val="20"/>
          <w:szCs w:val="20"/>
          <w:lang w:eastAsia="cs-CZ"/>
        </w:rPr>
        <w:lastRenderedPageBreak/>
        <w:t>Příloha č. 1 Servisní smlouvy: Cenová nabídka a specifikace – Seznam servisovaných zařízení</w:t>
      </w:r>
    </w:p>
    <w:tbl>
      <w:tblPr>
        <w:tblpPr w:leftFromText="141" w:rightFromText="141" w:vertAnchor="text" w:tblpX="-289" w:tblpY="1"/>
        <w:tblOverlap w:val="never"/>
        <w:tblW w:w="9919" w:type="dxa"/>
        <w:tblCellMar>
          <w:left w:w="70" w:type="dxa"/>
          <w:right w:w="70" w:type="dxa"/>
        </w:tblCellMar>
        <w:tblLook w:val="04A0" w:firstRow="1" w:lastRow="0" w:firstColumn="1" w:lastColumn="0" w:noHBand="0" w:noVBand="1"/>
      </w:tblPr>
      <w:tblGrid>
        <w:gridCol w:w="479"/>
        <w:gridCol w:w="1426"/>
        <w:gridCol w:w="2064"/>
        <w:gridCol w:w="754"/>
        <w:gridCol w:w="806"/>
        <w:gridCol w:w="735"/>
        <w:gridCol w:w="1052"/>
        <w:gridCol w:w="1052"/>
        <w:gridCol w:w="1551"/>
      </w:tblGrid>
      <w:tr w:rsidR="00B006F1" w:rsidRPr="00F535BA" w:rsidTr="00B006F1">
        <w:trPr>
          <w:trHeight w:val="765"/>
          <w:tblHeader/>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color w:val="000000"/>
                <w:sz w:val="20"/>
                <w:szCs w:val="20"/>
                <w:lang w:eastAsia="cs-CZ"/>
              </w:rPr>
            </w:pPr>
            <w:proofErr w:type="spellStart"/>
            <w:r w:rsidRPr="00F535BA">
              <w:rPr>
                <w:rFonts w:ascii="Calibri" w:eastAsia="Times New Roman" w:hAnsi="Calibri" w:cs="Courier New"/>
                <w:b/>
                <w:bCs/>
                <w:color w:val="000000"/>
                <w:sz w:val="20"/>
                <w:szCs w:val="20"/>
                <w:lang w:eastAsia="cs-CZ"/>
              </w:rPr>
              <w:t>Poř</w:t>
            </w:r>
            <w:proofErr w:type="spellEnd"/>
            <w:r w:rsidRPr="00F535BA">
              <w:rPr>
                <w:rFonts w:ascii="Calibri" w:eastAsia="Times New Roman" w:hAnsi="Calibri" w:cs="Courier New"/>
                <w:b/>
                <w:bCs/>
                <w:color w:val="000000"/>
                <w:sz w:val="20"/>
                <w:szCs w:val="20"/>
                <w:lang w:eastAsia="cs-CZ"/>
              </w:rPr>
              <w:t xml:space="preserve">. č. </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Výrobní číslo</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Označení typu</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xml:space="preserve">Kód lokality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Počet ks</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proofErr w:type="spellStart"/>
            <w:r w:rsidRPr="00F535BA">
              <w:rPr>
                <w:rFonts w:ascii="Calibri" w:eastAsia="Times New Roman" w:hAnsi="Calibri" w:cs="Courier New"/>
                <w:b/>
                <w:bCs/>
                <w:sz w:val="20"/>
                <w:szCs w:val="20"/>
                <w:lang w:eastAsia="cs-CZ"/>
              </w:rPr>
              <w:t>Service</w:t>
            </w:r>
            <w:proofErr w:type="spellEnd"/>
            <w:r w:rsidRPr="00F535BA">
              <w:rPr>
                <w:rFonts w:ascii="Calibri" w:eastAsia="Times New Roman" w:hAnsi="Calibri" w:cs="Courier New"/>
                <w:b/>
                <w:bCs/>
                <w:sz w:val="20"/>
                <w:szCs w:val="20"/>
                <w:lang w:eastAsia="cs-CZ"/>
              </w:rPr>
              <w:t xml:space="preserve"> </w:t>
            </w:r>
            <w:proofErr w:type="spellStart"/>
            <w:r w:rsidRPr="00F535BA">
              <w:rPr>
                <w:rFonts w:ascii="Calibri" w:eastAsia="Times New Roman" w:hAnsi="Calibri" w:cs="Courier New"/>
                <w:b/>
                <w:bCs/>
                <w:sz w:val="20"/>
                <w:szCs w:val="20"/>
                <w:lang w:eastAsia="cs-CZ"/>
              </w:rPr>
              <w:t>level</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Datu zahájení služby</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Datum ukončení služby</w:t>
            </w:r>
          </w:p>
        </w:tc>
        <w:tc>
          <w:tcPr>
            <w:tcW w:w="1551" w:type="dxa"/>
            <w:tcBorders>
              <w:top w:val="single" w:sz="4" w:space="0" w:color="auto"/>
              <w:left w:val="nil"/>
              <w:bottom w:val="single" w:sz="4" w:space="0" w:color="auto"/>
              <w:right w:val="single" w:sz="4" w:space="0" w:color="auto"/>
            </w:tcBorders>
            <w:shd w:val="clear" w:color="auto" w:fill="auto"/>
            <w:hideMark/>
          </w:tcPr>
          <w:p w:rsidR="00B006F1" w:rsidRPr="00F535BA" w:rsidRDefault="00B006F1" w:rsidP="00B006F1">
            <w:pPr>
              <w:spacing w:after="0" w:line="240" w:lineRule="auto"/>
              <w:jc w:val="right"/>
              <w:rPr>
                <w:rFonts w:ascii="Calibri" w:eastAsia="Times New Roman" w:hAnsi="Calibri" w:cs="Courier New"/>
                <w:b/>
                <w:bCs/>
                <w:color w:val="000000"/>
                <w:sz w:val="20"/>
                <w:szCs w:val="20"/>
                <w:lang w:eastAsia="cs-CZ"/>
              </w:rPr>
            </w:pPr>
            <w:r w:rsidRPr="00F535BA">
              <w:rPr>
                <w:rFonts w:ascii="Calibri" w:eastAsia="Times New Roman" w:hAnsi="Calibri" w:cs="Courier New"/>
                <w:b/>
                <w:bCs/>
                <w:color w:val="000000"/>
                <w:sz w:val="20"/>
                <w:szCs w:val="20"/>
                <w:lang w:eastAsia="cs-CZ"/>
              </w:rPr>
              <w:t xml:space="preserve">Cena služby </w:t>
            </w:r>
            <w:r w:rsidRPr="00F535BA">
              <w:rPr>
                <w:rFonts w:ascii="Calibri" w:eastAsia="Times New Roman" w:hAnsi="Calibri" w:cs="Courier New"/>
                <w:b/>
                <w:bCs/>
                <w:color w:val="000000"/>
                <w:sz w:val="20"/>
                <w:szCs w:val="20"/>
                <w:lang w:eastAsia="cs-CZ"/>
              </w:rPr>
              <w:br/>
              <w:t>bez DPH</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SAL1815Q93D</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WS-SVC-WISM2HA-K9=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42 480,64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SAL18474VZR</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WS-SVC-WISM2-CAK9=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0,00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SMC1528005N</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SMG0939NETT</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SMG1039NZG9</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SMG1040N0FL</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SMG1040N0G4</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8</w:t>
            </w:r>
          </w:p>
        </w:tc>
        <w:tc>
          <w:tcPr>
            <w:tcW w:w="1426" w:type="dxa"/>
            <w:tcBorders>
              <w:top w:val="nil"/>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SAL1025SDV3</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WS-C6506-E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72 053,76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9</w:t>
            </w:r>
          </w:p>
        </w:tc>
        <w:tc>
          <w:tcPr>
            <w:tcW w:w="1426" w:type="dxa"/>
            <w:tcBorders>
              <w:top w:val="nil"/>
              <w:left w:val="nil"/>
              <w:bottom w:val="single" w:sz="4" w:space="0" w:color="auto"/>
              <w:right w:val="single" w:sz="4" w:space="0" w:color="auto"/>
            </w:tcBorders>
            <w:shd w:val="clear" w:color="auto" w:fill="auto"/>
            <w:vAlign w:val="center"/>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SAL1027U0A7</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WS-C6506-E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72 053,76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SAL1027U0A9</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WS-C6506-E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72 053,76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SAL1027U0AS</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WS-C6506-E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72 053,76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12</w:t>
            </w:r>
          </w:p>
        </w:tc>
        <w:tc>
          <w:tcPr>
            <w:tcW w:w="1426" w:type="dxa"/>
            <w:tcBorders>
              <w:top w:val="nil"/>
              <w:left w:val="nil"/>
              <w:bottom w:val="single" w:sz="4" w:space="0" w:color="auto"/>
              <w:right w:val="single" w:sz="4" w:space="0" w:color="000000"/>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SMC1128007A</w:t>
            </w:r>
          </w:p>
        </w:tc>
        <w:tc>
          <w:tcPr>
            <w:tcW w:w="2064" w:type="dxa"/>
            <w:tcBorders>
              <w:top w:val="nil"/>
              <w:left w:val="nil"/>
              <w:bottom w:val="single" w:sz="4" w:space="0" w:color="auto"/>
              <w:right w:val="single" w:sz="4" w:space="0" w:color="000000"/>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WS-C6509-E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89 196,00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13</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SAL1248BHSF</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WS-C6506-E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72 053,76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FXS1847Q114</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37 131,34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FXS1847Q133</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37 131,34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FXS1745Q106</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37 131,34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FXS1802Q0NA</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37 131,34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FXS1842Q2MD</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37 131,34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FXS1922Q13G</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11.8.2017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14 547,35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FXS1938Q3Q2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WS-C4510RE-S8+96V+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2 034,59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SPE174201B2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14 274,93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SPE174201B4</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14 274,93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FXS1834Q4BB</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14 274,93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FXS1941Q2P7</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782,19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FXS1941Q2PF</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782,19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FXS1941Q2PK</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782,19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FXS1941Q2Q5</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WS-C4506E-S7L+96V+</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782,19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FCW1833C14A</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WS-C3850-48F-E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16.7.2017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16 440,33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29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FOC1826U080</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WS-C3850-48F-E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16.7.2017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8 387,44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FDO1530P16K</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WS-C3750X-48P-S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20 983,31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FDO1623P22S</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WS-C3750X-48P-S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20.7.2017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4 840,93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FDO1623R3VC</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WS-C3750X-48P-S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20.7.2017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4 840,93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FDO1530K0YT</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WS-C3750X-48PF-S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11 529,54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FDO1932E1NL</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WS-C3650-48FD-E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LI</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852,69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FDO1932E2E2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WS-C3650-48FD-E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1 671,75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FDO1932P144</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WS-C3650-48FD-E</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LI</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852,69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FCW1944B550</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WS-C2960X-48LPD-L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619,08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FOC1435Z34H</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WS-C2960S-24TD-L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6 125,64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39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FOC1437Z48M</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WS-C2960S-24TD-L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3 130,49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FOC1926Z0QH</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WS-C2960C-12PC-L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11.8.2017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531,35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FOC1442V60E</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WS-C2960-8TC-L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2 073,00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FOC1120ZA82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WS-C2960-24TC-L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1 236,05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FOC1120ZA9E</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WS-C2960-24TC-L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1 236,05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FOC1434V199</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WS-C2960-24TC-L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2 411,47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FOC1436X2X7</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WS-C2960-24TC-L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1 236,05 Kč</w:t>
            </w:r>
          </w:p>
        </w:tc>
      </w:tr>
      <w:tr w:rsidR="00B006F1" w:rsidRPr="00F535BA" w:rsidTr="00B006F1">
        <w:trPr>
          <w:trHeight w:val="270"/>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color w:val="000000"/>
                <w:sz w:val="20"/>
                <w:szCs w:val="20"/>
                <w:lang w:eastAsia="cs-CZ"/>
              </w:rPr>
            </w:pPr>
            <w:proofErr w:type="spellStart"/>
            <w:r w:rsidRPr="00F535BA">
              <w:rPr>
                <w:rFonts w:ascii="Calibri" w:eastAsia="Times New Roman" w:hAnsi="Calibri" w:cs="Courier New"/>
                <w:b/>
                <w:bCs/>
                <w:color w:val="000000"/>
                <w:sz w:val="20"/>
                <w:szCs w:val="20"/>
                <w:lang w:eastAsia="cs-CZ"/>
              </w:rPr>
              <w:lastRenderedPageBreak/>
              <w:t>Poř</w:t>
            </w:r>
            <w:proofErr w:type="spellEnd"/>
            <w:r w:rsidRPr="00F535BA">
              <w:rPr>
                <w:rFonts w:ascii="Calibri" w:eastAsia="Times New Roman" w:hAnsi="Calibri" w:cs="Courier New"/>
                <w:b/>
                <w:bCs/>
                <w:color w:val="000000"/>
                <w:sz w:val="20"/>
                <w:szCs w:val="20"/>
                <w:lang w:eastAsia="cs-CZ"/>
              </w:rPr>
              <w:t xml:space="preserve">. č. </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Výrobní číslo</w:t>
            </w:r>
          </w:p>
        </w:tc>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Označení typu</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xml:space="preserve">Kód lokality </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Počet ks</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proofErr w:type="spellStart"/>
            <w:r w:rsidRPr="00F535BA">
              <w:rPr>
                <w:rFonts w:ascii="Calibri" w:eastAsia="Times New Roman" w:hAnsi="Calibri" w:cs="Courier New"/>
                <w:b/>
                <w:bCs/>
                <w:sz w:val="20"/>
                <w:szCs w:val="20"/>
                <w:lang w:eastAsia="cs-CZ"/>
              </w:rPr>
              <w:t>Service</w:t>
            </w:r>
            <w:proofErr w:type="spellEnd"/>
            <w:r w:rsidRPr="00F535BA">
              <w:rPr>
                <w:rFonts w:ascii="Calibri" w:eastAsia="Times New Roman" w:hAnsi="Calibri" w:cs="Courier New"/>
                <w:b/>
                <w:bCs/>
                <w:sz w:val="20"/>
                <w:szCs w:val="20"/>
                <w:lang w:eastAsia="cs-CZ"/>
              </w:rPr>
              <w:t xml:space="preserve"> </w:t>
            </w:r>
            <w:proofErr w:type="spellStart"/>
            <w:r w:rsidRPr="00F535BA">
              <w:rPr>
                <w:rFonts w:ascii="Calibri" w:eastAsia="Times New Roman" w:hAnsi="Calibri" w:cs="Courier New"/>
                <w:b/>
                <w:bCs/>
                <w:sz w:val="20"/>
                <w:szCs w:val="20"/>
                <w:lang w:eastAsia="cs-CZ"/>
              </w:rPr>
              <w:t>level</w:t>
            </w:r>
            <w:proofErr w:type="spellEnd"/>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Datu zahájení služby</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Datum ukončení služby</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rsidR="00B006F1" w:rsidRPr="00F535BA" w:rsidRDefault="00B006F1" w:rsidP="00B006F1">
            <w:pPr>
              <w:spacing w:after="0" w:line="240" w:lineRule="auto"/>
              <w:jc w:val="right"/>
              <w:rPr>
                <w:rFonts w:ascii="Calibri" w:eastAsia="Times New Roman" w:hAnsi="Calibri" w:cs="Courier New"/>
                <w:b/>
                <w:bCs/>
                <w:color w:val="000000"/>
                <w:sz w:val="20"/>
                <w:szCs w:val="20"/>
                <w:lang w:eastAsia="cs-CZ"/>
              </w:rPr>
            </w:pPr>
            <w:r w:rsidRPr="00F535BA">
              <w:rPr>
                <w:rFonts w:ascii="Calibri" w:eastAsia="Times New Roman" w:hAnsi="Calibri" w:cs="Courier New"/>
                <w:b/>
                <w:bCs/>
                <w:color w:val="000000"/>
                <w:sz w:val="20"/>
                <w:szCs w:val="20"/>
                <w:lang w:eastAsia="cs-CZ"/>
              </w:rPr>
              <w:t xml:space="preserve">Cena služby </w:t>
            </w:r>
            <w:r w:rsidRPr="00F535BA">
              <w:rPr>
                <w:rFonts w:ascii="Calibri" w:eastAsia="Times New Roman" w:hAnsi="Calibri" w:cs="Courier New"/>
                <w:b/>
                <w:bCs/>
                <w:color w:val="000000"/>
                <w:sz w:val="20"/>
                <w:szCs w:val="20"/>
                <w:lang w:eastAsia="cs-CZ"/>
              </w:rPr>
              <w:br/>
              <w:t>bez DPH</w:t>
            </w:r>
          </w:p>
        </w:tc>
      </w:tr>
      <w:tr w:rsidR="00B006F1" w:rsidRPr="00F535BA" w:rsidTr="00B006F1">
        <w:trPr>
          <w:trHeight w:val="270"/>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46</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FOC1436X356</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WS-C2960-24TC-L</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JM</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1 236,05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FCQ1741Y5F2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WS-C2960+48PST-L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3 545,96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FCQ1741Y5FK</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WS-C2960+48PST-L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3 545,96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49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FOC1943Y2D0</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WS-C2960+48PST-L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194,30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FOC1943Y3ZP</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WS-C2960+48PST-L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194,30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FCW1941A46Z</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WS-C2960+24PC-L</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SNT</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12.12.2017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221,84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SAL1433QSF4</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VS-C6506E-S720-10G</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82 863,94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FCH1623VCA3</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UCSC-C220-M3S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5 351,10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FCH1735V2HM</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UCSC-C220-M3S</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5 351,10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 </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proofErr w:type="gramStart"/>
            <w:r w:rsidRPr="00F535BA">
              <w:rPr>
                <w:rFonts w:ascii="Calibri" w:eastAsia="Times New Roman" w:hAnsi="Calibri" w:cs="Courier New"/>
                <w:color w:val="000000"/>
                <w:sz w:val="20"/>
                <w:szCs w:val="20"/>
                <w:lang w:eastAsia="cs-CZ"/>
              </w:rPr>
              <w:t>Prime 3.X 550</w:t>
            </w:r>
            <w:proofErr w:type="gramEnd"/>
            <w:r w:rsidRPr="00F535BA">
              <w:rPr>
                <w:rFonts w:ascii="Calibri" w:eastAsia="Times New Roman" w:hAnsi="Calibri" w:cs="Courier New"/>
                <w:color w:val="000000"/>
                <w:sz w:val="20"/>
                <w:szCs w:val="20"/>
                <w:lang w:eastAsia="cs-CZ"/>
              </w:rPr>
              <w:t xml:space="preserve"> lic</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 550</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106 118,71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SSI162404B2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N5K-C5548UP-FA</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19 968,84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SSI162404B6</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N5K-C5548UP-FA</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19 968,84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SSI162402K5</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N5K-C5548UP-FA</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19 968,84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59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SSI153703MH</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N5K-C5548UP-FA</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19 968,84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 </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L-N1K-VLCPU-01</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24</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47 367,02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5127J7DB7E6</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L-MSE-7.0-K9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51 112,05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62</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 </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L-ISE-VM-K9=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13 612,93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63</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 </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L-ISE-VM-K9=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13 612,93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64</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 </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LIC-CUCM-11X-ENH-A</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20</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15 475,89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65</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1224J2A92F7</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L-CSMST5-4.3-K9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4 546,49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66</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FCZ174371B2</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CISCO2921-V/K9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7 405,93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67</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JMX1743809D</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ASA5585-S20-K9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94 089,35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68</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JMX174380DH</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ASA5585-S20-K9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94 089,35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69</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JMX1444L00N</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ASA5520-BUN-K9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18 023,56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70</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FCZ1549Y06W</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AIR-OEAP602I-E-K9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253,28 Kč</w:t>
            </w:r>
          </w:p>
        </w:tc>
      </w:tr>
      <w:tr w:rsidR="00B006F1" w:rsidRPr="00F535BA" w:rsidTr="00B006F1">
        <w:trPr>
          <w:trHeight w:val="270"/>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71</w:t>
            </w:r>
          </w:p>
        </w:tc>
        <w:tc>
          <w:tcPr>
            <w:tcW w:w="142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FCZ1549Y06X</w:t>
            </w:r>
          </w:p>
        </w:tc>
        <w:tc>
          <w:tcPr>
            <w:tcW w:w="206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AIR-OEAP602I-E-K9</w:t>
            </w:r>
          </w:p>
        </w:tc>
        <w:tc>
          <w:tcPr>
            <w:tcW w:w="754"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253,28 Kč</w:t>
            </w:r>
          </w:p>
        </w:tc>
      </w:tr>
      <w:tr w:rsidR="00B006F1" w:rsidRPr="00F535BA" w:rsidTr="00B006F1">
        <w:trPr>
          <w:trHeight w:val="285"/>
        </w:trPr>
        <w:tc>
          <w:tcPr>
            <w:tcW w:w="479" w:type="dxa"/>
            <w:tcBorders>
              <w:top w:val="nil"/>
              <w:left w:val="single" w:sz="4" w:space="0" w:color="auto"/>
              <w:bottom w:val="nil"/>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72</w:t>
            </w:r>
          </w:p>
        </w:tc>
        <w:tc>
          <w:tcPr>
            <w:tcW w:w="1426"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PSZ18431F3B</w:t>
            </w:r>
          </w:p>
        </w:tc>
        <w:tc>
          <w:tcPr>
            <w:tcW w:w="2064"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rPr>
                <w:rFonts w:ascii="Calibri" w:eastAsia="Times New Roman" w:hAnsi="Calibri" w:cs="Courier New"/>
                <w:color w:val="000000"/>
                <w:sz w:val="20"/>
                <w:szCs w:val="20"/>
                <w:lang w:eastAsia="cs-CZ"/>
              </w:rPr>
            </w:pPr>
            <w:r w:rsidRPr="00F535BA">
              <w:rPr>
                <w:rFonts w:ascii="Calibri" w:eastAsia="Times New Roman" w:hAnsi="Calibri" w:cs="Courier New"/>
                <w:color w:val="000000"/>
                <w:sz w:val="20"/>
                <w:szCs w:val="20"/>
                <w:lang w:eastAsia="cs-CZ"/>
              </w:rPr>
              <w:t>AIR-CT2504-5-K9</w:t>
            </w:r>
          </w:p>
        </w:tc>
        <w:tc>
          <w:tcPr>
            <w:tcW w:w="754"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P6</w:t>
            </w:r>
          </w:p>
        </w:tc>
        <w:tc>
          <w:tcPr>
            <w:tcW w:w="806"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1</w:t>
            </w:r>
          </w:p>
        </w:tc>
        <w:tc>
          <w:tcPr>
            <w:tcW w:w="735"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 </w:t>
            </w:r>
          </w:p>
        </w:tc>
        <w:tc>
          <w:tcPr>
            <w:tcW w:w="1052"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1.1.2017</w:t>
            </w:r>
            <w:proofErr w:type="gramEnd"/>
          </w:p>
        </w:tc>
        <w:tc>
          <w:tcPr>
            <w:tcW w:w="1052" w:type="dxa"/>
            <w:tcBorders>
              <w:top w:val="nil"/>
              <w:left w:val="nil"/>
              <w:bottom w:val="nil"/>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proofErr w:type="gramStart"/>
            <w:r w:rsidRPr="00F535BA">
              <w:rPr>
                <w:rFonts w:ascii="Calibri" w:eastAsia="Times New Roman" w:hAnsi="Calibri" w:cs="Courier New"/>
                <w:sz w:val="20"/>
                <w:szCs w:val="20"/>
                <w:lang w:eastAsia="cs-CZ"/>
              </w:rPr>
              <w:t>31.12.2017</w:t>
            </w:r>
            <w:proofErr w:type="gramEnd"/>
          </w:p>
        </w:tc>
        <w:tc>
          <w:tcPr>
            <w:tcW w:w="1551" w:type="dxa"/>
            <w:tcBorders>
              <w:top w:val="nil"/>
              <w:left w:val="nil"/>
              <w:bottom w:val="single" w:sz="4" w:space="0" w:color="auto"/>
              <w:right w:val="single" w:sz="4" w:space="0" w:color="auto"/>
            </w:tcBorders>
            <w:shd w:val="clear" w:color="auto" w:fill="auto"/>
            <w:noWrap/>
            <w:vAlign w:val="bottom"/>
            <w:hideMark/>
          </w:tcPr>
          <w:p w:rsidR="00B006F1" w:rsidRPr="00F535BA" w:rsidRDefault="00B006F1" w:rsidP="00B006F1">
            <w:pPr>
              <w:spacing w:after="0" w:line="240" w:lineRule="auto"/>
              <w:jc w:val="right"/>
              <w:rPr>
                <w:rFonts w:ascii="Calibri" w:eastAsia="Times New Roman" w:hAnsi="Calibri" w:cs="Courier New"/>
                <w:sz w:val="20"/>
                <w:szCs w:val="20"/>
                <w:lang w:eastAsia="cs-CZ"/>
              </w:rPr>
            </w:pPr>
            <w:r w:rsidRPr="00F535BA">
              <w:rPr>
                <w:rFonts w:ascii="Calibri" w:eastAsia="Times New Roman" w:hAnsi="Calibri" w:cs="Courier New"/>
                <w:sz w:val="20"/>
                <w:szCs w:val="20"/>
                <w:lang w:eastAsia="cs-CZ"/>
              </w:rPr>
              <w:t>2 198,57 Kč</w:t>
            </w:r>
          </w:p>
        </w:tc>
      </w:tr>
      <w:tr w:rsidR="00B006F1" w:rsidRPr="00F535BA" w:rsidTr="00B006F1">
        <w:trPr>
          <w:trHeight w:val="285"/>
        </w:trPr>
        <w:tc>
          <w:tcPr>
            <w:tcW w:w="8368" w:type="dxa"/>
            <w:gridSpan w:val="8"/>
            <w:tcBorders>
              <w:top w:val="single" w:sz="8" w:space="0" w:color="auto"/>
              <w:left w:val="single" w:sz="8" w:space="0" w:color="auto"/>
              <w:bottom w:val="single" w:sz="8" w:space="0" w:color="auto"/>
              <w:right w:val="single" w:sz="4" w:space="0" w:color="000000"/>
            </w:tcBorders>
            <w:shd w:val="clear" w:color="000000" w:fill="BFBFBF"/>
            <w:noWrap/>
            <w:vAlign w:val="bottom"/>
            <w:hideMark/>
          </w:tcPr>
          <w:p w:rsidR="00B006F1" w:rsidRPr="00F535BA" w:rsidRDefault="00B006F1" w:rsidP="00B006F1">
            <w:pPr>
              <w:spacing w:after="0" w:line="240" w:lineRule="auto"/>
              <w:jc w:val="center"/>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Celková cena bez DPH</w:t>
            </w:r>
          </w:p>
        </w:tc>
        <w:tc>
          <w:tcPr>
            <w:tcW w:w="1551" w:type="dxa"/>
            <w:tcBorders>
              <w:top w:val="single" w:sz="8" w:space="0" w:color="auto"/>
              <w:left w:val="nil"/>
              <w:bottom w:val="single" w:sz="8" w:space="0" w:color="auto"/>
              <w:right w:val="single" w:sz="8" w:space="0" w:color="auto"/>
            </w:tcBorders>
            <w:shd w:val="clear" w:color="000000" w:fill="BFBFBF"/>
            <w:noWrap/>
            <w:vAlign w:val="bottom"/>
            <w:hideMark/>
          </w:tcPr>
          <w:p w:rsidR="00B006F1" w:rsidRPr="00F535BA" w:rsidRDefault="00B006F1" w:rsidP="00B006F1">
            <w:pPr>
              <w:spacing w:after="0" w:line="240" w:lineRule="auto"/>
              <w:jc w:val="right"/>
              <w:rPr>
                <w:rFonts w:ascii="Calibri" w:eastAsia="Times New Roman" w:hAnsi="Calibri" w:cs="Courier New"/>
                <w:b/>
                <w:bCs/>
                <w:sz w:val="20"/>
                <w:szCs w:val="20"/>
                <w:lang w:eastAsia="cs-CZ"/>
              </w:rPr>
            </w:pPr>
            <w:r w:rsidRPr="00F535BA">
              <w:rPr>
                <w:rFonts w:ascii="Calibri" w:eastAsia="Times New Roman" w:hAnsi="Calibri" w:cs="Courier New"/>
                <w:b/>
                <w:bCs/>
                <w:sz w:val="20"/>
                <w:szCs w:val="20"/>
                <w:lang w:eastAsia="cs-CZ"/>
              </w:rPr>
              <w:t>1 925 655,66 Kč</w:t>
            </w:r>
          </w:p>
        </w:tc>
      </w:tr>
    </w:tbl>
    <w:p w:rsidR="00B006F1" w:rsidRDefault="00B006F1" w:rsidP="00B006F1"/>
    <w:p w:rsidR="00B006F1" w:rsidRDefault="00B006F1" w:rsidP="00B006F1"/>
    <w:p w:rsidR="00B006F1" w:rsidRDefault="00B006F1" w:rsidP="00B006F1"/>
    <w:p w:rsidR="00B006F1" w:rsidRDefault="00C31D6C" w:rsidP="00B006F1">
      <w:r>
        <w:t xml:space="preserve">V Praze dne </w:t>
      </w:r>
      <w:bookmarkStart w:id="76" w:name="_GoBack"/>
      <w:bookmarkEnd w:id="76"/>
    </w:p>
    <w:p w:rsidR="00B006F1" w:rsidRDefault="00B006F1" w:rsidP="00B006F1"/>
    <w:p w:rsidR="00B006F1" w:rsidRDefault="00B006F1" w:rsidP="00B006F1"/>
    <w:p w:rsidR="00B006F1" w:rsidRDefault="00B006F1" w:rsidP="00B006F1"/>
    <w:p w:rsidR="00B006F1" w:rsidRDefault="00B006F1" w:rsidP="00B006F1"/>
    <w:p w:rsidR="00B006F1" w:rsidRPr="00157013" w:rsidRDefault="00B006F1" w:rsidP="00B006F1">
      <w:pPr>
        <w:jc w:val="right"/>
        <w:rPr>
          <w:rFonts w:ascii="Times New Roman" w:hAnsi="Times New Roman"/>
        </w:rPr>
      </w:pPr>
      <w:r w:rsidRPr="00157013">
        <w:rPr>
          <w:rFonts w:ascii="Times New Roman" w:hAnsi="Times New Roman"/>
        </w:rPr>
        <w:t>____________________________</w:t>
      </w:r>
    </w:p>
    <w:p w:rsidR="00B006F1" w:rsidRPr="00F536B9" w:rsidRDefault="00C31D6C" w:rsidP="00B006F1">
      <w:pPr>
        <w:spacing w:after="0"/>
        <w:ind w:left="4956" w:firstLine="708"/>
        <w:jc w:val="center"/>
        <w:rPr>
          <w:rFonts w:ascii="Times New Roman" w:hAnsi="Times New Roman"/>
        </w:rPr>
      </w:pPr>
      <w:r>
        <w:rPr>
          <w:rFonts w:ascii="Times New Roman" w:hAnsi="Times New Roman"/>
        </w:rPr>
        <w:t xml:space="preserve">     </w:t>
      </w:r>
      <w:proofErr w:type="spellStart"/>
      <w:r>
        <w:rPr>
          <w:rFonts w:ascii="Times New Roman" w:hAnsi="Times New Roman"/>
        </w:rPr>
        <w:t>xxxxxxxxxxxxxxx</w:t>
      </w:r>
      <w:proofErr w:type="spellEnd"/>
    </w:p>
    <w:p w:rsidR="00B006F1" w:rsidRPr="00F536B9" w:rsidRDefault="00B006F1" w:rsidP="00B006F1">
      <w:pPr>
        <w:spacing w:after="0"/>
        <w:ind w:left="4956" w:firstLine="708"/>
        <w:jc w:val="center"/>
        <w:rPr>
          <w:rFonts w:ascii="Times New Roman" w:hAnsi="Times New Roman"/>
        </w:rPr>
      </w:pPr>
      <w:r w:rsidRPr="00F536B9">
        <w:rPr>
          <w:rFonts w:ascii="Times New Roman" w:hAnsi="Times New Roman"/>
        </w:rPr>
        <w:t xml:space="preserve">    statutární ředitel</w:t>
      </w:r>
    </w:p>
    <w:p w:rsidR="00B006F1" w:rsidRPr="00157013" w:rsidRDefault="00B006F1" w:rsidP="00B006F1">
      <w:pPr>
        <w:spacing w:after="0"/>
        <w:ind w:left="4956" w:firstLine="708"/>
        <w:jc w:val="center"/>
        <w:rPr>
          <w:rFonts w:ascii="Times New Roman" w:hAnsi="Times New Roman"/>
        </w:rPr>
      </w:pPr>
      <w:r w:rsidRPr="00F536B9">
        <w:rPr>
          <w:rFonts w:ascii="Times New Roman" w:hAnsi="Times New Roman"/>
        </w:rPr>
        <w:t xml:space="preserve">       </w:t>
      </w:r>
      <w:proofErr w:type="spellStart"/>
      <w:r w:rsidRPr="00F536B9">
        <w:rPr>
          <w:rFonts w:ascii="Times New Roman" w:hAnsi="Times New Roman"/>
        </w:rPr>
        <w:t>Networksys</w:t>
      </w:r>
      <w:proofErr w:type="spellEnd"/>
      <w:r w:rsidRPr="00F536B9">
        <w:rPr>
          <w:rFonts w:ascii="Times New Roman" w:hAnsi="Times New Roman"/>
        </w:rPr>
        <w:t xml:space="preserve"> a.s.</w:t>
      </w:r>
    </w:p>
    <w:p w:rsidR="0082005E" w:rsidRDefault="0082005E"/>
    <w:sectPr w:rsidR="008200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B7" w:rsidRDefault="00925627">
      <w:pPr>
        <w:spacing w:after="0" w:line="240" w:lineRule="auto"/>
      </w:pPr>
      <w:r>
        <w:separator/>
      </w:r>
    </w:p>
  </w:endnote>
  <w:endnote w:type="continuationSeparator" w:id="0">
    <w:p w:rsidR="00D64BB7" w:rsidRDefault="0092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879238"/>
      <w:docPartObj>
        <w:docPartGallery w:val="Page Numbers (Bottom of Page)"/>
        <w:docPartUnique/>
      </w:docPartObj>
    </w:sdtPr>
    <w:sdtEndPr/>
    <w:sdtContent>
      <w:p w:rsidR="00B006F1" w:rsidRDefault="00B006F1">
        <w:pPr>
          <w:pStyle w:val="Zpat"/>
          <w:jc w:val="center"/>
        </w:pPr>
        <w:r>
          <w:fldChar w:fldCharType="begin"/>
        </w:r>
        <w:r>
          <w:instrText>PAGE   \* MERGEFORMAT</w:instrText>
        </w:r>
        <w:r>
          <w:fldChar w:fldCharType="separate"/>
        </w:r>
        <w:r w:rsidR="00C31D6C">
          <w:rPr>
            <w:noProof/>
          </w:rPr>
          <w:t>2</w:t>
        </w:r>
        <w:r>
          <w:fldChar w:fldCharType="end"/>
        </w:r>
      </w:p>
    </w:sdtContent>
  </w:sdt>
  <w:p w:rsidR="00B006F1" w:rsidRDefault="00B006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B7" w:rsidRDefault="00925627">
      <w:pPr>
        <w:spacing w:after="0" w:line="240" w:lineRule="auto"/>
      </w:pPr>
      <w:r>
        <w:separator/>
      </w:r>
    </w:p>
  </w:footnote>
  <w:footnote w:type="continuationSeparator" w:id="0">
    <w:p w:rsidR="00D64BB7" w:rsidRDefault="00925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E23BF3"/>
    <w:multiLevelType w:val="multilevel"/>
    <w:tmpl w:val="9B64EA9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09F49CE"/>
    <w:multiLevelType w:val="hybridMultilevel"/>
    <w:tmpl w:val="8624BB7E"/>
    <w:lvl w:ilvl="0" w:tplc="49AA75D4">
      <w:start w:val="1"/>
      <w:numFmt w:val="lowerLetter"/>
      <w:lvlText w:val="%1)"/>
      <w:lvlJc w:val="left"/>
      <w:pPr>
        <w:tabs>
          <w:tab w:val="num" w:pos="360"/>
        </w:tabs>
        <w:ind w:left="360" w:hanging="360"/>
      </w:pPr>
      <w:rPr>
        <w:rFonts w:ascii="Calibri" w:eastAsia="Times New Roman" w:hAnsi="Calibri" w:cs="Times New Roman" w:hint="default"/>
      </w:rPr>
    </w:lvl>
    <w:lvl w:ilvl="1" w:tplc="04050019">
      <w:start w:val="1"/>
      <w:numFmt w:val="decimal"/>
      <w:lvlText w:val="%2."/>
      <w:lvlJc w:val="left"/>
      <w:pPr>
        <w:tabs>
          <w:tab w:val="num" w:pos="732"/>
        </w:tabs>
        <w:ind w:left="732" w:hanging="360"/>
      </w:pPr>
    </w:lvl>
    <w:lvl w:ilvl="2" w:tplc="0405001B">
      <w:start w:val="1"/>
      <w:numFmt w:val="decimal"/>
      <w:lvlText w:val="%3."/>
      <w:lvlJc w:val="left"/>
      <w:pPr>
        <w:tabs>
          <w:tab w:val="num" w:pos="1452"/>
        </w:tabs>
        <w:ind w:left="1452" w:hanging="360"/>
      </w:pPr>
    </w:lvl>
    <w:lvl w:ilvl="3" w:tplc="0405000F">
      <w:start w:val="1"/>
      <w:numFmt w:val="decimal"/>
      <w:lvlText w:val="%4."/>
      <w:lvlJc w:val="left"/>
      <w:pPr>
        <w:tabs>
          <w:tab w:val="num" w:pos="2172"/>
        </w:tabs>
        <w:ind w:left="2172" w:hanging="360"/>
      </w:pPr>
    </w:lvl>
    <w:lvl w:ilvl="4" w:tplc="04050019">
      <w:start w:val="1"/>
      <w:numFmt w:val="decimal"/>
      <w:lvlText w:val="%5."/>
      <w:lvlJc w:val="left"/>
      <w:pPr>
        <w:tabs>
          <w:tab w:val="num" w:pos="2892"/>
        </w:tabs>
        <w:ind w:left="2892" w:hanging="360"/>
      </w:pPr>
    </w:lvl>
    <w:lvl w:ilvl="5" w:tplc="0405001B">
      <w:start w:val="1"/>
      <w:numFmt w:val="decimal"/>
      <w:lvlText w:val="%6."/>
      <w:lvlJc w:val="left"/>
      <w:pPr>
        <w:tabs>
          <w:tab w:val="num" w:pos="3612"/>
        </w:tabs>
        <w:ind w:left="3612" w:hanging="360"/>
      </w:pPr>
    </w:lvl>
    <w:lvl w:ilvl="6" w:tplc="0405000F">
      <w:start w:val="1"/>
      <w:numFmt w:val="decimal"/>
      <w:lvlText w:val="%7."/>
      <w:lvlJc w:val="left"/>
      <w:pPr>
        <w:tabs>
          <w:tab w:val="num" w:pos="4332"/>
        </w:tabs>
        <w:ind w:left="4332" w:hanging="360"/>
      </w:pPr>
    </w:lvl>
    <w:lvl w:ilvl="7" w:tplc="04050019">
      <w:start w:val="1"/>
      <w:numFmt w:val="decimal"/>
      <w:lvlText w:val="%8."/>
      <w:lvlJc w:val="left"/>
      <w:pPr>
        <w:tabs>
          <w:tab w:val="num" w:pos="5052"/>
        </w:tabs>
        <w:ind w:left="5052" w:hanging="360"/>
      </w:pPr>
    </w:lvl>
    <w:lvl w:ilvl="8" w:tplc="0405001B">
      <w:start w:val="1"/>
      <w:numFmt w:val="decimal"/>
      <w:lvlText w:val="%9."/>
      <w:lvlJc w:val="left"/>
      <w:pPr>
        <w:tabs>
          <w:tab w:val="num" w:pos="5772"/>
        </w:tabs>
        <w:ind w:left="5772" w:hanging="360"/>
      </w:pPr>
    </w:lvl>
  </w:abstractNum>
  <w:abstractNum w:abstractNumId="3">
    <w:nsid w:val="262B06F9"/>
    <w:multiLevelType w:val="multilevel"/>
    <w:tmpl w:val="FD40448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47107256"/>
    <w:multiLevelType w:val="multilevel"/>
    <w:tmpl w:val="BFB62680"/>
    <w:lvl w:ilvl="0">
      <w:start w:val="8"/>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ascii="Times New Roman" w:hAnsi="Times New Roman" w:cs="Times New Roman" w:hint="default"/>
        <w:b/>
        <w:i w:val="0"/>
        <w:color w:val="auto"/>
        <w:sz w:val="22"/>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90B705F"/>
    <w:multiLevelType w:val="multilevel"/>
    <w:tmpl w:val="8240666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57941DC3"/>
    <w:multiLevelType w:val="hybridMultilevel"/>
    <w:tmpl w:val="0F382F92"/>
    <w:lvl w:ilvl="0" w:tplc="9C9ECFDE">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7">
    <w:nsid w:val="61EF6247"/>
    <w:multiLevelType w:val="multilevel"/>
    <w:tmpl w:val="7398F21E"/>
    <w:lvl w:ilvl="0">
      <w:start w:val="9"/>
      <w:numFmt w:val="decimal"/>
      <w:lvlText w:val="%1"/>
      <w:lvlJc w:val="left"/>
      <w:pPr>
        <w:tabs>
          <w:tab w:val="num" w:pos="360"/>
        </w:tabs>
        <w:ind w:left="360" w:hanging="360"/>
      </w:pPr>
      <w:rPr>
        <w:rFonts w:hint="default"/>
        <w:b/>
      </w:rPr>
    </w:lvl>
    <w:lvl w:ilvl="1">
      <w:start w:val="1"/>
      <w:numFmt w:val="decimal"/>
      <w:lvlText w:val="8.%2."/>
      <w:lvlJc w:val="left"/>
      <w:pPr>
        <w:tabs>
          <w:tab w:val="num" w:pos="360"/>
        </w:tabs>
        <w:ind w:left="360" w:hanging="360"/>
      </w:pPr>
      <w:rPr>
        <w:rFonts w:hint="default"/>
        <w:b/>
        <w:sz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698155DD"/>
    <w:multiLevelType w:val="multilevel"/>
    <w:tmpl w:val="9064EFC6"/>
    <w:lvl w:ilvl="0">
      <w:start w:val="10"/>
      <w:numFmt w:val="decimal"/>
      <w:lvlText w:val="%1"/>
      <w:lvlJc w:val="left"/>
      <w:pPr>
        <w:tabs>
          <w:tab w:val="num" w:pos="360"/>
        </w:tabs>
        <w:ind w:left="360" w:hanging="360"/>
      </w:pPr>
      <w:rPr>
        <w:rFonts w:hint="default"/>
        <w:b/>
      </w:rPr>
    </w:lvl>
    <w:lvl w:ilvl="1">
      <w:start w:val="1"/>
      <w:numFmt w:val="decimal"/>
      <w:lvlText w:val="9.%2."/>
      <w:lvlJc w:val="left"/>
      <w:pPr>
        <w:tabs>
          <w:tab w:val="num" w:pos="502"/>
        </w:tabs>
        <w:ind w:left="502" w:hanging="360"/>
      </w:pPr>
      <w:rPr>
        <w:rFonts w:ascii="Times New Roman" w:hAnsi="Times New Roman" w:cs="Times New Roman" w:hint="default"/>
        <w:b/>
        <w:i w:val="0"/>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6BF138D4"/>
    <w:multiLevelType w:val="multilevel"/>
    <w:tmpl w:val="5382224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6C537F45"/>
    <w:multiLevelType w:val="multilevel"/>
    <w:tmpl w:val="F0F6A9A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5367076"/>
    <w:multiLevelType w:val="multilevel"/>
    <w:tmpl w:val="934E7D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9"/>
  </w:num>
  <w:num w:numId="5">
    <w:abstractNumId w:val="11"/>
  </w:num>
  <w:num w:numId="6">
    <w:abstractNumId w:val="3"/>
  </w:num>
  <w:num w:numId="7">
    <w:abstractNumId w:val="10"/>
  </w:num>
  <w:num w:numId="8">
    <w:abstractNumId w:val="6"/>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F1"/>
    <w:rsid w:val="003F545E"/>
    <w:rsid w:val="007C1221"/>
    <w:rsid w:val="0082005E"/>
    <w:rsid w:val="00925627"/>
    <w:rsid w:val="00A43A91"/>
    <w:rsid w:val="00B006F1"/>
    <w:rsid w:val="00C31D6C"/>
    <w:rsid w:val="00D64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6F1"/>
  </w:style>
  <w:style w:type="paragraph" w:styleId="Nadpis1">
    <w:name w:val="heading 1"/>
    <w:basedOn w:val="Normln"/>
    <w:next w:val="Normln"/>
    <w:link w:val="Nadpis1Char"/>
    <w:uiPriority w:val="9"/>
    <w:qFormat/>
    <w:rsid w:val="00B006F1"/>
    <w:pPr>
      <w:outlineLvl w:val="0"/>
    </w:pPr>
    <w:rPr>
      <w:b/>
      <w:sz w:val="24"/>
      <w:szCs w:val="24"/>
    </w:rPr>
  </w:style>
  <w:style w:type="paragraph" w:styleId="Nadpis2">
    <w:name w:val="heading 2"/>
    <w:basedOn w:val="Normln"/>
    <w:next w:val="Normln"/>
    <w:link w:val="Nadpis2Char"/>
    <w:uiPriority w:val="9"/>
    <w:unhideWhenUsed/>
    <w:qFormat/>
    <w:rsid w:val="00B006F1"/>
    <w:pPr>
      <w:keepNext/>
      <w:keepLines/>
      <w:spacing w:before="40" w:after="0"/>
      <w:outlineLvl w:val="1"/>
    </w:pPr>
    <w:rPr>
      <w:rFonts w:eastAsia="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06F1"/>
    <w:rPr>
      <w:b/>
      <w:sz w:val="24"/>
      <w:szCs w:val="24"/>
    </w:rPr>
  </w:style>
  <w:style w:type="character" w:customStyle="1" w:styleId="Nadpis2Char">
    <w:name w:val="Nadpis 2 Char"/>
    <w:basedOn w:val="Standardnpsmoodstavce"/>
    <w:link w:val="Nadpis2"/>
    <w:uiPriority w:val="9"/>
    <w:rsid w:val="00B006F1"/>
    <w:rPr>
      <w:rFonts w:eastAsia="Calibri" w:cstheme="majorBidi"/>
      <w:b/>
    </w:rPr>
  </w:style>
  <w:style w:type="paragraph" w:styleId="Zhlav">
    <w:name w:val="header"/>
    <w:basedOn w:val="Normln"/>
    <w:link w:val="ZhlavChar"/>
    <w:uiPriority w:val="99"/>
    <w:unhideWhenUsed/>
    <w:rsid w:val="00B006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06F1"/>
  </w:style>
  <w:style w:type="paragraph" w:styleId="Zpat">
    <w:name w:val="footer"/>
    <w:basedOn w:val="Normln"/>
    <w:link w:val="ZpatChar"/>
    <w:uiPriority w:val="99"/>
    <w:unhideWhenUsed/>
    <w:rsid w:val="00B006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006F1"/>
  </w:style>
  <w:style w:type="paragraph" w:styleId="Nadpisobsahu">
    <w:name w:val="TOC Heading"/>
    <w:basedOn w:val="Nadpis1"/>
    <w:next w:val="Normln"/>
    <w:uiPriority w:val="39"/>
    <w:unhideWhenUsed/>
    <w:qFormat/>
    <w:rsid w:val="00B006F1"/>
    <w:pPr>
      <w:outlineLvl w:val="9"/>
    </w:pPr>
    <w:rPr>
      <w:lang w:eastAsia="cs-CZ"/>
    </w:rPr>
  </w:style>
  <w:style w:type="paragraph" w:styleId="Obsah1">
    <w:name w:val="toc 1"/>
    <w:basedOn w:val="Normln"/>
    <w:next w:val="Normln"/>
    <w:autoRedefine/>
    <w:uiPriority w:val="39"/>
    <w:unhideWhenUsed/>
    <w:rsid w:val="00B006F1"/>
    <w:pPr>
      <w:spacing w:after="100"/>
    </w:pPr>
  </w:style>
  <w:style w:type="character" w:styleId="Hypertextovodkaz">
    <w:name w:val="Hyperlink"/>
    <w:basedOn w:val="Standardnpsmoodstavce"/>
    <w:uiPriority w:val="99"/>
    <w:unhideWhenUsed/>
    <w:rsid w:val="00B006F1"/>
    <w:rPr>
      <w:color w:val="0563C1" w:themeColor="hyperlink"/>
      <w:u w:val="single"/>
    </w:rPr>
  </w:style>
  <w:style w:type="paragraph" w:styleId="Obsah2">
    <w:name w:val="toc 2"/>
    <w:basedOn w:val="Normln"/>
    <w:next w:val="Normln"/>
    <w:autoRedefine/>
    <w:uiPriority w:val="39"/>
    <w:unhideWhenUsed/>
    <w:rsid w:val="00B006F1"/>
    <w:pPr>
      <w:spacing w:after="100"/>
      <w:ind w:left="220"/>
    </w:pPr>
  </w:style>
  <w:style w:type="paragraph" w:styleId="Textbubliny">
    <w:name w:val="Balloon Text"/>
    <w:basedOn w:val="Normln"/>
    <w:link w:val="TextbublinyChar"/>
    <w:uiPriority w:val="99"/>
    <w:semiHidden/>
    <w:unhideWhenUsed/>
    <w:rsid w:val="00B00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6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6F1"/>
  </w:style>
  <w:style w:type="paragraph" w:styleId="Nadpis1">
    <w:name w:val="heading 1"/>
    <w:basedOn w:val="Normln"/>
    <w:next w:val="Normln"/>
    <w:link w:val="Nadpis1Char"/>
    <w:uiPriority w:val="9"/>
    <w:qFormat/>
    <w:rsid w:val="00B006F1"/>
    <w:pPr>
      <w:outlineLvl w:val="0"/>
    </w:pPr>
    <w:rPr>
      <w:b/>
      <w:sz w:val="24"/>
      <w:szCs w:val="24"/>
    </w:rPr>
  </w:style>
  <w:style w:type="paragraph" w:styleId="Nadpis2">
    <w:name w:val="heading 2"/>
    <w:basedOn w:val="Normln"/>
    <w:next w:val="Normln"/>
    <w:link w:val="Nadpis2Char"/>
    <w:uiPriority w:val="9"/>
    <w:unhideWhenUsed/>
    <w:qFormat/>
    <w:rsid w:val="00B006F1"/>
    <w:pPr>
      <w:keepNext/>
      <w:keepLines/>
      <w:spacing w:before="40" w:after="0"/>
      <w:outlineLvl w:val="1"/>
    </w:pPr>
    <w:rPr>
      <w:rFonts w:eastAsia="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06F1"/>
    <w:rPr>
      <w:b/>
      <w:sz w:val="24"/>
      <w:szCs w:val="24"/>
    </w:rPr>
  </w:style>
  <w:style w:type="character" w:customStyle="1" w:styleId="Nadpis2Char">
    <w:name w:val="Nadpis 2 Char"/>
    <w:basedOn w:val="Standardnpsmoodstavce"/>
    <w:link w:val="Nadpis2"/>
    <w:uiPriority w:val="9"/>
    <w:rsid w:val="00B006F1"/>
    <w:rPr>
      <w:rFonts w:eastAsia="Calibri" w:cstheme="majorBidi"/>
      <w:b/>
    </w:rPr>
  </w:style>
  <w:style w:type="paragraph" w:styleId="Zhlav">
    <w:name w:val="header"/>
    <w:basedOn w:val="Normln"/>
    <w:link w:val="ZhlavChar"/>
    <w:uiPriority w:val="99"/>
    <w:unhideWhenUsed/>
    <w:rsid w:val="00B006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06F1"/>
  </w:style>
  <w:style w:type="paragraph" w:styleId="Zpat">
    <w:name w:val="footer"/>
    <w:basedOn w:val="Normln"/>
    <w:link w:val="ZpatChar"/>
    <w:uiPriority w:val="99"/>
    <w:unhideWhenUsed/>
    <w:rsid w:val="00B006F1"/>
    <w:pPr>
      <w:tabs>
        <w:tab w:val="center" w:pos="4536"/>
        <w:tab w:val="right" w:pos="9072"/>
      </w:tabs>
      <w:spacing w:after="0" w:line="240" w:lineRule="auto"/>
    </w:pPr>
  </w:style>
  <w:style w:type="character" w:customStyle="1" w:styleId="ZpatChar">
    <w:name w:val="Zápatí Char"/>
    <w:basedOn w:val="Standardnpsmoodstavce"/>
    <w:link w:val="Zpat"/>
    <w:uiPriority w:val="99"/>
    <w:rsid w:val="00B006F1"/>
  </w:style>
  <w:style w:type="paragraph" w:styleId="Nadpisobsahu">
    <w:name w:val="TOC Heading"/>
    <w:basedOn w:val="Nadpis1"/>
    <w:next w:val="Normln"/>
    <w:uiPriority w:val="39"/>
    <w:unhideWhenUsed/>
    <w:qFormat/>
    <w:rsid w:val="00B006F1"/>
    <w:pPr>
      <w:outlineLvl w:val="9"/>
    </w:pPr>
    <w:rPr>
      <w:lang w:eastAsia="cs-CZ"/>
    </w:rPr>
  </w:style>
  <w:style w:type="paragraph" w:styleId="Obsah1">
    <w:name w:val="toc 1"/>
    <w:basedOn w:val="Normln"/>
    <w:next w:val="Normln"/>
    <w:autoRedefine/>
    <w:uiPriority w:val="39"/>
    <w:unhideWhenUsed/>
    <w:rsid w:val="00B006F1"/>
    <w:pPr>
      <w:spacing w:after="100"/>
    </w:pPr>
  </w:style>
  <w:style w:type="character" w:styleId="Hypertextovodkaz">
    <w:name w:val="Hyperlink"/>
    <w:basedOn w:val="Standardnpsmoodstavce"/>
    <w:uiPriority w:val="99"/>
    <w:unhideWhenUsed/>
    <w:rsid w:val="00B006F1"/>
    <w:rPr>
      <w:color w:val="0563C1" w:themeColor="hyperlink"/>
      <w:u w:val="single"/>
    </w:rPr>
  </w:style>
  <w:style w:type="paragraph" w:styleId="Obsah2">
    <w:name w:val="toc 2"/>
    <w:basedOn w:val="Normln"/>
    <w:next w:val="Normln"/>
    <w:autoRedefine/>
    <w:uiPriority w:val="39"/>
    <w:unhideWhenUsed/>
    <w:rsid w:val="00B006F1"/>
    <w:pPr>
      <w:spacing w:after="100"/>
      <w:ind w:left="220"/>
    </w:pPr>
  </w:style>
  <w:style w:type="paragraph" w:styleId="Textbubliny">
    <w:name w:val="Balloon Text"/>
    <w:basedOn w:val="Normln"/>
    <w:link w:val="TextbublinyChar"/>
    <w:uiPriority w:val="99"/>
    <w:semiHidden/>
    <w:unhideWhenUsed/>
    <w:rsid w:val="00B006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2601</Words>
  <Characters>15346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Wackermannová Magda</dc:creator>
  <cp:lastModifiedBy>Kovacova Dagmar</cp:lastModifiedBy>
  <cp:revision>3</cp:revision>
  <cp:lastPrinted>2017-01-12T09:48:00Z</cp:lastPrinted>
  <dcterms:created xsi:type="dcterms:W3CDTF">2017-02-07T09:59:00Z</dcterms:created>
  <dcterms:modified xsi:type="dcterms:W3CDTF">2017-02-07T10:06:00Z</dcterms:modified>
</cp:coreProperties>
</file>