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574" w:y="65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zřízení věcného břemene - služebnosti inženýrské sítě - přeložka - před realizací</w:t>
      </w:r>
    </w:p>
    <w:p>
      <w:pPr>
        <w:pStyle w:val="Style5"/>
        <w:framePr w:w="9043" w:h="1940" w:hRule="exact" w:wrap="none" w:vAnchor="page" w:hAnchor="page" w:x="1522" w:y="14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OJGAR, s.r.o.</w:t>
      </w:r>
      <w:bookmarkEnd w:id="0"/>
    </w:p>
    <w:p>
      <w:pPr>
        <w:pStyle w:val="Style7"/>
        <w:framePr w:w="9043" w:h="1940" w:hRule="exact" w:wrap="none" w:vAnchor="page" w:hAnchor="page" w:x="1522" w:y="14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IČ:27404498 DIČ: CZ27404498 Zastoupený</w:t>
      </w:r>
    </w:p>
    <w:p>
      <w:pPr>
        <w:pStyle w:val="Style7"/>
        <w:framePr w:w="9043" w:h="1940" w:hRule="exact" w:wrap="none" w:vAnchor="page" w:hAnchor="page" w:x="1522" w:y="1481"/>
        <w:widowControl w:val="0"/>
        <w:keepNext w:val="0"/>
        <w:keepLines w:val="0"/>
        <w:shd w:val="clear" w:color="auto" w:fill="auto"/>
        <w:bidi w:val="0"/>
        <w:jc w:val="left"/>
        <w:spacing w:before="0" w:after="268"/>
        <w:ind w:left="0" w:right="3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sídlem: Křížová 1018/6, 150 00 Praha 5 - Smíchov Bankovní spojení: č.ú.: 43-3941020277/0100</w:t>
      </w:r>
    </w:p>
    <w:p>
      <w:pPr>
        <w:pStyle w:val="Style5"/>
        <w:framePr w:w="9043" w:h="1940" w:hRule="exact" w:wrap="none" w:vAnchor="page" w:hAnchor="page" w:x="1522" w:y="148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1" w:name="bookmark1"/>
      <w:r>
        <w:rPr>
          <w:rStyle w:val="CharStyle9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„Povinný")</w:t>
      </w:r>
      <w:bookmarkEnd w:id="1"/>
    </w:p>
    <w:p>
      <w:pPr>
        <w:pStyle w:val="Style10"/>
        <w:framePr w:w="9043" w:h="258" w:hRule="exact" w:wrap="none" w:vAnchor="page" w:hAnchor="page" w:x="1522" w:y="339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5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ČR, státní příspěvková organizace,</w:t>
      </w:r>
      <w:bookmarkEnd w:id="2"/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Na Pankráci 546/56, 140 00 Praha 4 - Nusle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jejímž jménem jedná: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věcech smluvních: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jmenování ze dne 29. 01.2019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65 99 33 90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CZ65993390</w:t>
      </w:r>
    </w:p>
    <w:p>
      <w:pPr>
        <w:pStyle w:val="Style7"/>
        <w:framePr w:w="9043" w:h="1903" w:hRule="exact" w:wrap="none" w:vAnchor="page" w:hAnchor="page" w:x="1522" w:y="3824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30007-15937031/0710</w:t>
      </w:r>
    </w:p>
    <w:p>
      <w:pPr>
        <w:pStyle w:val="Style12"/>
        <w:framePr w:wrap="none" w:vAnchor="page" w:hAnchor="page" w:x="1522" w:y="592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</w:t>
      </w:r>
    </w:p>
    <w:p>
      <w:pPr>
        <w:pStyle w:val="Style7"/>
        <w:framePr w:wrap="none" w:vAnchor="page" w:hAnchor="page" w:x="1522" w:y="63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Reg. číslo smlouvy: 3898/31/31110-20 - Po</w:t>
      </w:r>
    </w:p>
    <w:p>
      <w:pPr>
        <w:pStyle w:val="Style5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bookmarkStart w:id="3" w:name="bookmark3"/>
      <w:r>
        <w:rPr>
          <w:rStyle w:val="CharStyle9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„Investor" )</w:t>
      </w:r>
      <w:bookmarkEnd w:id="3"/>
    </w:p>
    <w:p>
      <w:pPr>
        <w:pStyle w:val="Style10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5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NET4GAS, s.r.o.</w:t>
      </w:r>
      <w:bookmarkEnd w:id="4"/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2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Na Hřebenech II 1718/8, 140 21 Praha 4 - Nusle, Česká republika IČ: 27260364 DIČ: CZ 27260364</w:t>
      </w:r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81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Zapsaná: v obchodním reistříku vedeném Městskvm soudem v Praze, oddíl C. vložka 108316, Zastoupená:</w:t>
      </w:r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ČSOB, a.s., č.ú.: 17470543/0300</w:t>
      </w:r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SWIFT: CEKOCZPP</w:t>
      </w:r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IBAN: CZ2403000000000117255293</w:t>
      </w:r>
    </w:p>
    <w:p>
      <w:pPr>
        <w:pStyle w:val="Style12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7"/>
        <w:framePr w:w="9043" w:h="4130" w:hRule="exact" w:wrap="none" w:vAnchor="page" w:hAnchor="page" w:x="1522" w:y="6879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Reg. číslo smlouvy: 1719000612 (dále jen </w:t>
      </w:r>
      <w:r>
        <w:rPr>
          <w:rStyle w:val="CharStyle14"/>
        </w:rPr>
        <w:t>„Oprávněný")</w:t>
      </w:r>
    </w:p>
    <w:p>
      <w:pPr>
        <w:pStyle w:val="Style7"/>
        <w:framePr w:w="9043" w:h="979" w:hRule="exact" w:wrap="none" w:vAnchor="page" w:hAnchor="page" w:x="1522" w:y="1107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(Povinný, Investor a Oprávněný společně rovněž jako </w:t>
      </w:r>
      <w:r>
        <w:rPr>
          <w:rStyle w:val="CharStyle14"/>
        </w:rPr>
        <w:t xml:space="preserve">„Smluvní strany 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uzavřeli níže uvedeného dne, měsíce a roku tuto:</w:t>
      </w:r>
    </w:p>
    <w:p>
      <w:pPr>
        <w:pStyle w:val="Style15"/>
        <w:framePr w:w="9043" w:h="2343" w:hRule="exact" w:wrap="none" w:vAnchor="page" w:hAnchor="page" w:x="1522" w:y="12663"/>
        <w:widowControl w:val="0"/>
        <w:keepNext w:val="0"/>
        <w:keepLines w:val="0"/>
        <w:shd w:val="clear" w:color="auto" w:fill="auto"/>
        <w:bidi w:val="0"/>
        <w:spacing w:before="0" w:after="142"/>
        <w:ind w:left="0" w:right="30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Smlouvu o zřízení věcného břemene -</w:t>
        <w:br/>
        <w:t>služebnosti inženýrské sítě</w:t>
        <w:br/>
      </w:r>
      <w:r>
        <w:rPr>
          <w:rStyle w:val="CharStyle17"/>
          <w:b/>
          <w:bCs/>
        </w:rPr>
        <w:t>č.j.: 3898/31/31110-20-Po</w:t>
      </w:r>
      <w:bookmarkEnd w:id="5"/>
    </w:p>
    <w:p>
      <w:pPr>
        <w:pStyle w:val="Style5"/>
        <w:framePr w:w="9043" w:h="2343" w:hRule="exact" w:wrap="none" w:vAnchor="page" w:hAnchor="page" w:x="1522" w:y="12663"/>
        <w:widowControl w:val="0"/>
        <w:keepNext w:val="0"/>
        <w:keepLines w:val="0"/>
        <w:shd w:val="clear" w:color="auto" w:fill="auto"/>
        <w:bidi w:val="0"/>
        <w:jc w:val="center"/>
        <w:spacing w:before="0" w:after="174" w:line="200" w:lineRule="exact"/>
        <w:ind w:left="0" w:right="300" w:firstLine="0"/>
      </w:pPr>
      <w:bookmarkStart w:id="6" w:name="bookmark6"/>
      <w:r>
        <w:rPr>
          <w:rStyle w:val="CharStyle9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„Smlouva")</w:t>
      </w:r>
      <w:bookmarkEnd w:id="6"/>
    </w:p>
    <w:p>
      <w:pPr>
        <w:pStyle w:val="Style7"/>
        <w:framePr w:w="9043" w:h="2343" w:hRule="exact" w:wrap="none" w:vAnchor="page" w:hAnchor="page" w:x="1522" w:y="12663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 ustanovením § 58 odst. 2 zákona č. 458/2000 Sb., o podmínkách podnikání a o výkonu</w:t>
        <w:br/>
        <w:t>státní správy v energetických odvětvích (energetický zákon) a §§ 1257 a násl. zákona č. 89/2012 Sb.,</w:t>
      </w:r>
    </w:p>
    <w:p>
      <w:pPr>
        <w:pStyle w:val="Style7"/>
        <w:framePr w:w="9043" w:h="2343" w:hRule="exact" w:wrap="none" w:vAnchor="page" w:hAnchor="page" w:x="1522" w:y="12663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občanský zákoník</w:t>
      </w:r>
    </w:p>
    <w:p>
      <w:pPr>
        <w:pStyle w:val="Style18"/>
        <w:framePr w:wrap="none" w:vAnchor="page" w:hAnchor="page" w:x="5952" w:y="1643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192" w:h="510" w:hRule="exact" w:wrap="none" w:vAnchor="page" w:hAnchor="page" w:x="1456" w:y="1563"/>
        <w:widowControl w:val="0"/>
        <w:keepNext w:val="0"/>
        <w:keepLines w:val="0"/>
        <w:shd w:val="clear" w:color="auto" w:fill="auto"/>
        <w:bidi w:val="0"/>
        <w:jc w:val="center"/>
        <w:spacing w:before="0" w:after="47" w:line="200" w:lineRule="exact"/>
        <w:ind w:left="60" w:right="0" w:firstLine="0"/>
      </w:pPr>
      <w:r>
        <w:rPr>
          <w:rStyle w:val="CharStyle20"/>
        </w:rPr>
        <w:t>Článek 1.</w:t>
      </w:r>
    </w:p>
    <w:p>
      <w:pPr>
        <w:pStyle w:val="Style7"/>
        <w:framePr w:w="9192" w:h="510" w:hRule="exact" w:wrap="none" w:vAnchor="page" w:hAnchor="page" w:x="1456" w:y="1563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7"/>
        <w:numPr>
          <w:ilvl w:val="0"/>
          <w:numId w:val="1"/>
        </w:numPr>
        <w:framePr w:w="9192" w:h="3525" w:hRule="exact" w:wrap="none" w:vAnchor="page" w:hAnchor="page" w:x="1456" w:y="2483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Oprávněný je držitelem výlučné licence na provoz plynárenské přepravní soustavy na území České republiky. Oprávněný má povinnost zajišťovat spolehlivé provozování, obnovu a rozvoj plynárenské přepravní soustavy, přičemž zřízení tohoto věcného břemene služebnosti inženýrské sítě je z jeho strany realizací této povinnosti.</w:t>
      </w:r>
    </w:p>
    <w:p>
      <w:pPr>
        <w:pStyle w:val="Style7"/>
        <w:numPr>
          <w:ilvl w:val="0"/>
          <w:numId w:val="1"/>
        </w:numPr>
        <w:framePr w:w="9192" w:h="3525" w:hRule="exact" w:wrap="none" w:vAnchor="page" w:hAnchor="page" w:x="1456" w:y="2483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</w:t>
      </w:r>
      <w:r>
        <w:rPr>
          <w:rStyle w:val="CharStyle21"/>
        </w:rPr>
        <w:t>tímto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prohlašuje, že je výlučným vlastníkem pozemků </w:t>
      </w:r>
      <w:r>
        <w:rPr>
          <w:rStyle w:val="CharStyle14"/>
        </w:rPr>
        <w:t xml:space="preserve">pare.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14"/>
        </w:rPr>
        <w:t xml:space="preserve">674 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14"/>
        </w:rPr>
        <w:t xml:space="preserve">728 v k. ú. Třebešice,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obec Třebešice, které jsou zapsány pro uvedené katastrální území a obec u Katastrálního úřadu pro Středočeský kraj, katastrální pracoviště Kutná Hora na LV č. 946 (dále jen: </w:t>
      </w:r>
      <w:r>
        <w:rPr>
          <w:rStyle w:val="CharStyle21"/>
        </w:rPr>
        <w:t>„Pozemky")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že nejsou žádným způsobem omezeny ve svém právu nakládat s </w:t>
      </w:r>
      <w:r>
        <w:rPr>
          <w:rStyle w:val="CharStyle21"/>
        </w:rPr>
        <w:t>Pozemky 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zřídit k </w:t>
      </w:r>
      <w:r>
        <w:rPr>
          <w:rStyle w:val="CharStyle21"/>
        </w:rPr>
        <w:t>Pozemkům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věcné břemeno služebnosti inženýrské sítě podle ustanovení § 1257 a násl. zákona č. 89/2012 Sb., občanský zákoník.</w:t>
      </w:r>
    </w:p>
    <w:p>
      <w:pPr>
        <w:pStyle w:val="Style7"/>
        <w:numPr>
          <w:ilvl w:val="0"/>
          <w:numId w:val="1"/>
        </w:numPr>
        <w:framePr w:w="9192" w:h="3525" w:hRule="exact" w:wrap="none" w:vAnchor="page" w:hAnchor="page" w:x="1456" w:y="2483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Povinný dále prohlašuje, že Pozemek, který mý být zatížen Věcným břemenem služebnosti inženýrské sítě, je bez právních vad a neexistují žádné okolnosti, které by mohly v budoucnu bránit řádnému využívání práva odpovídajícímu věcnému břemeni.</w:t>
      </w:r>
    </w:p>
    <w:p>
      <w:pPr>
        <w:pStyle w:val="Style12"/>
        <w:numPr>
          <w:ilvl w:val="0"/>
          <w:numId w:val="1"/>
        </w:numPr>
        <w:framePr w:w="9192" w:h="3748" w:hRule="exact" w:wrap="none" w:vAnchor="page" w:hAnchor="page" w:x="1456" w:y="6415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760" w:right="180"/>
      </w:pPr>
      <w:r>
        <w:rPr>
          <w:rStyle w:val="CharStyle22"/>
          <w:i w:val="0"/>
          <w:iCs w:val="0"/>
        </w:rPr>
        <w:t xml:space="preserve">Oprávněný je vlastníkem a provozovatelem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podzemního vedení vysokotlakého plynovodu nad 40 bar</w:t>
      </w:r>
      <w:r>
        <w:rPr>
          <w:rStyle w:val="CharStyle22"/>
          <w:i w:val="0"/>
          <w:iCs w:val="0"/>
        </w:rPr>
        <w:t xml:space="preserve"> s názvem stavby č. 910 - program 222 - IRP/Z (úsek DN 500 Šlapánov - Křečhoř). Toto zařízení je inženýrskou sítí ve smyslu § 509 zákona č. 89/2012 Sb., občanský zákoník a není součástí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Pozemku.</w:t>
      </w:r>
      <w:r>
        <w:rPr>
          <w:rStyle w:val="CharStyle22"/>
          <w:i w:val="0"/>
          <w:iCs w:val="0"/>
        </w:rPr>
        <w:t xml:space="preserve"> Jeho součástí jsou i technická zařízení, která s ním provozně souvisejí, zejména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souběžný sdělovací kabel, označníky rezerv, spojek a křížení sdělovacího kabelu, kontrolní vývody signalizačního vodiče, kabel katodické ochrany, propojovací objekty, napájecí a měřící body katodické ochrany, orientační prvky plynovodu, čichačky, uzávěry a technologie měření</w:t>
      </w:r>
      <w:r>
        <w:rPr>
          <w:rStyle w:val="CharStyle22"/>
          <w:i w:val="0"/>
          <w:iCs w:val="0"/>
        </w:rPr>
        <w:t xml:space="preserve"> (dále jen: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„Inženýrská síť).</w:t>
      </w:r>
    </w:p>
    <w:p>
      <w:pPr>
        <w:pStyle w:val="Style7"/>
        <w:numPr>
          <w:ilvl w:val="0"/>
          <w:numId w:val="1"/>
        </w:numPr>
        <w:framePr w:w="9192" w:h="3748" w:hRule="exact" w:wrap="none" w:vAnchor="page" w:hAnchor="page" w:x="1456" w:y="6415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180"/>
      </w:pPr>
      <w:r>
        <w:rPr>
          <w:rStyle w:val="CharStyle21"/>
        </w:rPr>
        <w:t>Inženýrská síť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je plynárenským zařízením a součástí plynárenské přepravní soustavy ve smyslu ustanovení § 2 odst. 2 písm. b) bod 15 zákona č. 458/2000 Sb., o podmínkách podnikání a o výkonu státní správy v energetických odvětvích (energetický zákon). Byla zřízena a je provozována ve veřejném zájmu.</w:t>
      </w:r>
    </w:p>
    <w:p>
      <w:pPr>
        <w:pStyle w:val="Style7"/>
        <w:numPr>
          <w:ilvl w:val="0"/>
          <w:numId w:val="1"/>
        </w:numPr>
        <w:framePr w:w="9192" w:h="3748" w:hRule="exact" w:wrap="none" w:vAnchor="page" w:hAnchor="page" w:x="1456" w:y="6415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Investor tímto prohlašuje, že je investorem stavby </w:t>
      </w:r>
      <w:r>
        <w:rPr>
          <w:rStyle w:val="CharStyle14"/>
        </w:rPr>
        <w:t xml:space="preserve">přeložka silnice I/38 Obchvat obce Církvice, S0514- Přeložka WTL plynovodu DN 500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</w:t>
      </w:r>
      <w:r>
        <w:rPr>
          <w:rStyle w:val="CharStyle14"/>
        </w:rPr>
        <w:t xml:space="preserve">V3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jejímž rámci dochází k přeložení </w:t>
      </w:r>
      <w:r>
        <w:rPr>
          <w:rStyle w:val="CharStyle21"/>
        </w:rPr>
        <w:t>inženýrské sítě.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Realizace přeložení je plánována na 10/2020.</w:t>
      </w:r>
    </w:p>
    <w:p>
      <w:pPr>
        <w:pStyle w:val="Style5"/>
        <w:framePr w:w="9192" w:h="516" w:hRule="exact" w:wrap="none" w:vAnchor="page" w:hAnchor="page" w:x="1456" w:y="10794"/>
        <w:widowControl w:val="0"/>
        <w:keepNext w:val="0"/>
        <w:keepLines w:val="0"/>
        <w:shd w:val="clear" w:color="auto" w:fill="auto"/>
        <w:bidi w:val="0"/>
        <w:jc w:val="center"/>
        <w:spacing w:before="0" w:after="0" w:line="226" w:lineRule="exact"/>
        <w:ind w:left="60" w:right="0" w:firstLine="0"/>
      </w:pPr>
      <w:bookmarkStart w:id="7" w:name="bookmark7"/>
      <w:r>
        <w:rPr>
          <w:rStyle w:val="CharStyle23"/>
          <w:b/>
          <w:bCs/>
        </w:rPr>
        <w:t>Článek II.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7"/>
    </w:p>
    <w:p>
      <w:pPr>
        <w:pStyle w:val="Style7"/>
        <w:framePr w:w="9192" w:h="1440" w:hRule="exact" w:wrap="none" w:vAnchor="page" w:hAnchor="page" w:x="1456" w:y="11714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Předmětem Smlouvy je zřízení a vymezení věcného břemene služebnosti inženýrské sítě podle ustanovení § 58 odst. 2 zákona č. 458/2000 Sb., o podmínkách podnikání a o výkonu státní správy v energetických odvětvích (energetický zákon) a §§ 1257 a násl. zákona č. 89/2012 Sb., občanský zákoník, specifikovaného v článku III. této Smlouvy na </w:t>
      </w:r>
      <w:r>
        <w:rPr>
          <w:rStyle w:val="CharStyle21"/>
        </w:rPr>
        <w:t>Pozemku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ve prospěch Oprávněného v rozsahu uvedeném v této Smlouvě a vyplývajícím z přísl. ustanovení zákona č. 458/2000 Sb., o podmínkách podnikání a o výkonu státní správy v energetických odvětvích (energetický zákon).</w:t>
      </w:r>
    </w:p>
    <w:p>
      <w:pPr>
        <w:pStyle w:val="Style5"/>
        <w:framePr w:w="9192" w:h="516" w:hRule="exact" w:wrap="none" w:vAnchor="page" w:hAnchor="page" w:x="1456" w:y="13784"/>
        <w:widowControl w:val="0"/>
        <w:keepNext w:val="0"/>
        <w:keepLines w:val="0"/>
        <w:shd w:val="clear" w:color="auto" w:fill="auto"/>
        <w:bidi w:val="0"/>
        <w:jc w:val="center"/>
        <w:spacing w:before="0" w:after="14" w:line="200" w:lineRule="exact"/>
        <w:ind w:left="60" w:right="0" w:firstLine="0"/>
      </w:pPr>
      <w:bookmarkStart w:id="8" w:name="bookmark8"/>
      <w:r>
        <w:rPr>
          <w:rStyle w:val="CharStyle23"/>
          <w:b/>
          <w:bCs/>
        </w:rPr>
        <w:t>Článek III.</w:t>
      </w:r>
      <w:bookmarkEnd w:id="8"/>
    </w:p>
    <w:p>
      <w:pPr>
        <w:pStyle w:val="Style24"/>
        <w:framePr w:w="9192" w:h="516" w:hRule="exact" w:wrap="none" w:vAnchor="page" w:hAnchor="page" w:x="1456" w:y="1378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věcného břemene služebnosti inženýrské sítě</w:t>
      </w:r>
    </w:p>
    <w:p>
      <w:pPr>
        <w:pStyle w:val="Style7"/>
        <w:numPr>
          <w:ilvl w:val="0"/>
          <w:numId w:val="3"/>
        </w:numPr>
        <w:framePr w:w="9192" w:h="1432" w:hRule="exact" w:wrap="none" w:vAnchor="page" w:hAnchor="page" w:x="1456" w:y="14713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60" w:right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a Oprávněný se dohodli, že Povinný, jako vlastník </w:t>
      </w:r>
      <w:r>
        <w:rPr>
          <w:rStyle w:val="CharStyle21"/>
        </w:rPr>
        <w:t>Pozemků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zřizuje ve prospěch Oprávněného věcné břemeno služebnosti inženýrské sítě, jehož obsahem je právo Oprávněného </w:t>
      </w:r>
      <w:r>
        <w:rPr>
          <w:rStyle w:val="CharStyle21"/>
        </w:rPr>
        <w:t>zřídit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</w:t>
      </w:r>
      <w:r>
        <w:rPr>
          <w:rStyle w:val="CharStyle21"/>
        </w:rPr>
        <w:t>provozovat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</w:t>
      </w:r>
      <w:r>
        <w:rPr>
          <w:rStyle w:val="CharStyle21"/>
        </w:rPr>
        <w:t>Pozemcích Inženýrskou síť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to v rozsahu plošného prostoru, který je vymezen v geometrickém plánu č. 168-56-25/2016 ze dne 13.12.2016, potvrzeném Katastrálním úřadem pro Středočeský kraj, katastrálním pracovištěm Kutná Hora dne 2.1.2017. Geometrický plán je přílohou a nedílnou součástí této Smlouvy (dále jen: „ </w:t>
      </w:r>
      <w:r>
        <w:rPr>
          <w:rStyle w:val="CharStyle21"/>
        </w:rPr>
        <w:t>Věcné</w:t>
      </w:r>
    </w:p>
    <w:p>
      <w:pPr>
        <w:pStyle w:val="Style18"/>
        <w:framePr w:wrap="none" w:vAnchor="page" w:hAnchor="page" w:x="5901" w:y="1648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058" w:h="4194" w:hRule="exact" w:wrap="none" w:vAnchor="page" w:hAnchor="page" w:x="1514" w:y="107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břemeno').</w:t>
      </w:r>
    </w:p>
    <w:p>
      <w:pPr>
        <w:pStyle w:val="Style7"/>
        <w:numPr>
          <w:ilvl w:val="0"/>
          <w:numId w:val="5"/>
        </w:numPr>
        <w:framePr w:w="9058" w:h="4194" w:hRule="exact" w:wrap="none" w:vAnchor="page" w:hAnchor="page" w:x="1514" w:y="1072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tímto berou na vědomí, že se změnou vlastníka </w:t>
      </w:r>
      <w:r>
        <w:rPr>
          <w:rStyle w:val="CharStyle21"/>
        </w:rPr>
        <w:t>Pozemků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přechází i práva a povinnosti vyplývající z </w:t>
      </w:r>
      <w:r>
        <w:rPr>
          <w:rStyle w:val="CharStyle21"/>
        </w:rPr>
        <w:t>Věcného břemene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nabyvatele </w:t>
      </w:r>
      <w:r>
        <w:rPr>
          <w:rStyle w:val="CharStyle21"/>
        </w:rPr>
        <w:t>Pozemků.</w:t>
      </w:r>
    </w:p>
    <w:p>
      <w:pPr>
        <w:pStyle w:val="Style7"/>
        <w:numPr>
          <w:ilvl w:val="0"/>
          <w:numId w:val="5"/>
        </w:numPr>
        <w:framePr w:w="9058" w:h="4194" w:hRule="exact" w:wrap="none" w:vAnchor="page" w:hAnchor="page" w:x="1514" w:y="1072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je povinen strpět výkon práva Oprávněného vyplývající z této smlouvy a zákona č. 458/2000 Sb., o podmínkách podnikání a o výkonu státní správy v energetických odvětvích (energetický zákon) a zdržet se veškeré činnosti, která by mohla vést k ohrožení, nebo poškození </w:t>
      </w:r>
      <w:r>
        <w:rPr>
          <w:rStyle w:val="CharStyle21"/>
        </w:rPr>
        <w:t>Inženýrské sítě,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k omezení výkonu práv Oprávněného. Povinný bere na vědomí, že oprávnění plynoucí z Věcného břemene mohou být pro Oprávněného zabezpečovány třetí osobou a vyjadřuje s tímto souhlas.</w:t>
      </w:r>
    </w:p>
    <w:p>
      <w:pPr>
        <w:pStyle w:val="Style7"/>
        <w:numPr>
          <w:ilvl w:val="0"/>
          <w:numId w:val="5"/>
        </w:numPr>
        <w:framePr w:w="9058" w:h="4194" w:hRule="exact" w:wrap="none" w:vAnchor="page" w:hAnchor="page" w:x="1514" w:y="1072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rStyle w:val="CharStyle21"/>
        </w:rPr>
        <w:t>Věcné břemeno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se touto Smlouvou sjednává jako časově neomezené. Zaniká v případech, stanovených zákonem č. 89/2012 Sb., občanský zákoník.</w:t>
      </w:r>
    </w:p>
    <w:p>
      <w:pPr>
        <w:pStyle w:val="Style7"/>
        <w:numPr>
          <w:ilvl w:val="0"/>
          <w:numId w:val="5"/>
        </w:numPr>
        <w:framePr w:w="9058" w:h="4194" w:hRule="exact" w:wrap="none" w:vAnchor="page" w:hAnchor="page" w:x="1514" w:y="1072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Při výkonu práv podle odst. 3.1. tohoto článku je Oprávněný povinen co nejvíce šetřit práv Povinného a vstup na </w:t>
      </w:r>
      <w:r>
        <w:rPr>
          <w:rStyle w:val="CharStyle21"/>
        </w:rPr>
        <w:t>Pozemek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mu předem oznámit. Po skončení prací je Oprávněný povinen uvést </w:t>
      </w:r>
      <w:r>
        <w:rPr>
          <w:rStyle w:val="CharStyle21"/>
        </w:rPr>
        <w:t>Pozemky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do předchozího stavu nebo, není-li to možné s ohledem na povahu provedených prací, do stavu odpovídajícího předchozímu účelu či užívání dotčených </w:t>
      </w:r>
      <w:r>
        <w:rPr>
          <w:rStyle w:val="CharStyle21"/>
        </w:rPr>
        <w:t xml:space="preserve">Pozemků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oznámit tuto skutečnost Povinnému.</w:t>
      </w:r>
    </w:p>
    <w:p>
      <w:pPr>
        <w:pStyle w:val="Style5"/>
        <w:framePr w:w="9058" w:h="520" w:hRule="exact" w:wrap="none" w:vAnchor="page" w:hAnchor="page" w:x="1514" w:y="5888"/>
        <w:widowControl w:val="0"/>
        <w:keepNext w:val="0"/>
        <w:keepLines w:val="0"/>
        <w:shd w:val="clear" w:color="auto" w:fill="auto"/>
        <w:bidi w:val="0"/>
        <w:jc w:val="center"/>
        <w:spacing w:before="0" w:after="14" w:line="200" w:lineRule="exact"/>
        <w:ind w:left="0" w:right="20" w:firstLine="0"/>
      </w:pPr>
      <w:bookmarkStart w:id="9" w:name="bookmark9"/>
      <w:r>
        <w:rPr>
          <w:rStyle w:val="CharStyle23"/>
          <w:b/>
          <w:bCs/>
        </w:rPr>
        <w:t>Článek IV.</w:t>
      </w:r>
      <w:bookmarkEnd w:id="9"/>
    </w:p>
    <w:p>
      <w:pPr>
        <w:pStyle w:val="Style5"/>
        <w:framePr w:w="9058" w:h="520" w:hRule="exact" w:wrap="none" w:vAnchor="page" w:hAnchor="page" w:x="1514" w:y="5888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2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Další práva oprávněného</w:t>
      </w:r>
      <w:bookmarkEnd w:id="10"/>
    </w:p>
    <w:p>
      <w:pPr>
        <w:pStyle w:val="Style7"/>
        <w:numPr>
          <w:ilvl w:val="0"/>
          <w:numId w:val="7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tímto bere na vědomí skutečnost, že Oprávněný má k </w:t>
      </w:r>
      <w:r>
        <w:rPr>
          <w:rStyle w:val="CharStyle21"/>
        </w:rPr>
        <w:t>Pozemkům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dále i následující oprávnění, která mu jako provozovateli plynárenské přepravní soustavy plynou z následujících ustanovení zákona č. 458/2000 Sb., o podmínkách podnikání a o výkonu státní správy v energetických odvětvích (energetický zákon):</w:t>
      </w:r>
    </w:p>
    <w:p>
      <w:pPr>
        <w:pStyle w:val="Style7"/>
        <w:numPr>
          <w:ilvl w:val="0"/>
          <w:numId w:val="9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oprávnění vstupovat a vjíždět na </w:t>
      </w:r>
      <w:r>
        <w:rPr>
          <w:rStyle w:val="CharStyle21"/>
        </w:rPr>
        <w:t>Pozemky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 souvislosti se zřizováním, stavebními úpravami, opravami a provozováním </w:t>
      </w:r>
      <w:r>
        <w:rPr>
          <w:rStyle w:val="CharStyle21"/>
        </w:rPr>
        <w:t>Inženýrské sítě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podle ustanovení § 58 odst. 1 písm. e),</w:t>
      </w:r>
    </w:p>
    <w:p>
      <w:pPr>
        <w:pStyle w:val="Style7"/>
        <w:numPr>
          <w:ilvl w:val="0"/>
          <w:numId w:val="9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odstraňovat a oklešťovat stromoví a jiné porosty, provádět likvidaci odstraněného a okleštěného stromoví a jiných porostů ohrožujících bezpečný a spolehlivý provoz přepravní soustavy v případech, kdy tak po předchozím upozornění a stanovení rozsahu neučinil Povinný podle ustanovení § 58 odst. 1 písm. f),</w:t>
      </w:r>
    </w:p>
    <w:p>
      <w:pPr>
        <w:pStyle w:val="Style7"/>
        <w:numPr>
          <w:ilvl w:val="0"/>
          <w:numId w:val="7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26" w:lineRule="exact"/>
        <w:ind w:left="760" w:right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Při výkonu oprávnění podle odst. 4.1. tohoto článku je Oprávněný povinen co nejvíce šetřit práv Povinného a vstup na </w:t>
      </w:r>
      <w:r>
        <w:rPr>
          <w:rStyle w:val="CharStyle21"/>
        </w:rPr>
        <w:t>Pozemky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mu předem oznámit. Po skončení prací je Oprávněný povinen uvést </w:t>
      </w:r>
      <w:r>
        <w:rPr>
          <w:rStyle w:val="CharStyle21"/>
        </w:rPr>
        <w:t>Pozemky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do předchozího stavu nebo, není-li to možné s ohledem na povahu provedených prací, do stavu odpovídajícího předchozímu účelu či užívání dotčených </w:t>
      </w:r>
      <w:r>
        <w:rPr>
          <w:rStyle w:val="CharStyle21"/>
        </w:rPr>
        <w:t>Pozemků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a oznámit tuto skutečnost Povinnému.</w:t>
      </w:r>
    </w:p>
    <w:p>
      <w:pPr>
        <w:pStyle w:val="Style7"/>
        <w:numPr>
          <w:ilvl w:val="0"/>
          <w:numId w:val="7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4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Povinný bere na vědomí, že oprávnění podle odst. 4.1. tohoto článku mohou být pro Oprávněného zabezpečovány třetí osobou a vyjadřuje s tímto souhlas.</w:t>
      </w:r>
    </w:p>
    <w:p>
      <w:pPr>
        <w:pStyle w:val="Style7"/>
        <w:numPr>
          <w:ilvl w:val="0"/>
          <w:numId w:val="7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spojené s běžným udržováním pozemku ponese Povinný.</w:t>
      </w:r>
    </w:p>
    <w:p>
      <w:pPr>
        <w:pStyle w:val="Style7"/>
        <w:numPr>
          <w:ilvl w:val="0"/>
          <w:numId w:val="7"/>
        </w:numPr>
        <w:framePr w:w="9058" w:h="6072" w:hRule="exact" w:wrap="none" w:vAnchor="page" w:hAnchor="page" w:x="1514" w:y="681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2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Vznikne-li Povinnému v důsledku výkonu práv Oprávněného podle odst. 4.1. tohoto článku majetková újma nebo je-li omezen v obvyklém užívání nemovitosti, má právo na jednorázovou náhradu, včetně úhrady nákladů na vypracování znaleckého posudku. Právo na tuto náhradu je nutno uplatnit u Oprávněného do 2 let ode dne, kdy k omezení nebo újmě došlo, jinak toto právo zanikne.</w:t>
      </w:r>
    </w:p>
    <w:p>
      <w:pPr>
        <w:pStyle w:val="Style5"/>
        <w:framePr w:w="9058" w:h="542" w:hRule="exact" w:wrap="none" w:vAnchor="page" w:hAnchor="page" w:x="1514" w:y="13486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20" w:firstLine="0"/>
      </w:pPr>
      <w:bookmarkStart w:id="11" w:name="bookmark11"/>
      <w:r>
        <w:rPr>
          <w:rStyle w:val="CharStyle23"/>
          <w:b/>
          <w:bCs/>
        </w:rPr>
        <w:t>Člártek V.</w:t>
      </w:r>
      <w:bookmarkEnd w:id="11"/>
    </w:p>
    <w:p>
      <w:pPr>
        <w:pStyle w:val="Style5"/>
        <w:framePr w:w="9058" w:h="542" w:hRule="exact" w:wrap="none" w:vAnchor="page" w:hAnchor="page" w:x="1514" w:y="13486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2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Úplata za zřízení Věcného břemene</w:t>
      </w:r>
      <w:bookmarkEnd w:id="12"/>
    </w:p>
    <w:p>
      <w:pPr>
        <w:pStyle w:val="Style7"/>
        <w:framePr w:w="9058" w:h="1670" w:hRule="exact" w:wrap="none" w:vAnchor="page" w:hAnchor="page" w:x="1514" w:y="1449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5.1 Smluvní strany se dohodly, že služebnost dle této smlouvy se zřizuje úplatně. Dle znaleckého posudku č. ZU 5763-050/2020 ze dne 21.05. 2020 vyhotoveného firmou - znalecký ústav, spol. s r.o. je cena obvyklá za zřízení věcného břemene - služebnosti inženýrské sítě navržena ve výši 385.360,- Kč (slovy: třistaosmdesátpětticíctřistašedesátkorunčeských). Tato cena vychází z výše citovaného znaleckého posudku dle odst. 3.1 s přihlédnutím k ust. § 3b Zákona č. 416/2009 Sb., ve znění pozdějších předpisů (dále jen „</w:t>
      </w:r>
      <w:r>
        <w:rPr>
          <w:rStyle w:val="CharStyle21"/>
        </w:rPr>
        <w:t>Úplata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“).</w:t>
      </w:r>
    </w:p>
    <w:p>
      <w:pPr>
        <w:pStyle w:val="Style18"/>
        <w:framePr w:wrap="none" w:vAnchor="page" w:hAnchor="page" w:x="5959" w:y="1641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numPr>
          <w:ilvl w:val="1"/>
          <w:numId w:val="11"/>
        </w:numPr>
        <w:framePr w:w="9053" w:h="1902" w:hRule="exact" w:wrap="none" w:vAnchor="page" w:hAnchor="page" w:x="1526" w:y="153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 w:line="230" w:lineRule="exact"/>
        <w:ind w:left="760" w:right="0"/>
      </w:pPr>
      <w:r>
        <w:rPr>
          <w:rStyle w:val="CharStyle26"/>
        </w:rPr>
        <w:t>Úplatu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dle odst. 5.1 zaplatí Investor Povinnému nej později do 60 dnů ode dne, kdy Povinný oznámí Investorovi datum, kdy obdržel z katastrálního úřadu vyrozumění o provedení zápisu věcného břemene do katastru nemovitostí. </w:t>
      </w:r>
      <w:r>
        <w:rPr>
          <w:rStyle w:val="CharStyle26"/>
        </w:rPr>
        <w:t>Úplatu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dle odst. 5.1 zaplatí Investor Povinnému bezhotovostním převodem na účet uvedený v záhlaví této Smlouvy. Nebude-li bankovní spojení ve smlouvě uvedeno, bude </w:t>
      </w:r>
      <w:r>
        <w:rPr>
          <w:rStyle w:val="CharStyle26"/>
        </w:rPr>
        <w:t>Úplata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zaplacena formou poštovní peněžní poukázky vystavené na jméno a adresu Povinného, uvedeného v záhlaví této Smlouvy.</w:t>
      </w:r>
    </w:p>
    <w:p>
      <w:pPr>
        <w:pStyle w:val="Style10"/>
        <w:numPr>
          <w:ilvl w:val="1"/>
          <w:numId w:val="11"/>
        </w:numPr>
        <w:framePr w:w="9053" w:h="1902" w:hRule="exact" w:wrap="none" w:vAnchor="page" w:hAnchor="page" w:x="1526" w:y="1533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60" w:right="0"/>
      </w:pPr>
      <w:r>
        <w:rPr>
          <w:rStyle w:val="CharStyle26"/>
        </w:rPr>
        <w:t>Úplata se považuje za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zaplacenou </w:t>
      </w:r>
      <w:r>
        <w:rPr>
          <w:rStyle w:val="CharStyle26"/>
        </w:rPr>
        <w:t>dnem,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kdy </w:t>
      </w:r>
      <w:r>
        <w:rPr>
          <w:rStyle w:val="CharStyle26"/>
        </w:rPr>
        <w:t>Úplata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bude odepsána z účtu Investora.</w:t>
      </w:r>
    </w:p>
    <w:p>
      <w:pPr>
        <w:pStyle w:val="Style27"/>
        <w:framePr w:w="9053" w:h="516" w:hRule="exact" w:wrap="none" w:vAnchor="page" w:hAnchor="page" w:x="1526" w:y="4064"/>
        <w:widowControl w:val="0"/>
        <w:keepNext w:val="0"/>
        <w:keepLines w:val="0"/>
        <w:shd w:val="clear" w:color="auto" w:fill="auto"/>
        <w:bidi w:val="0"/>
        <w:spacing w:before="0" w:after="14" w:line="200" w:lineRule="exact"/>
        <w:ind w:left="0" w:right="60" w:firstLine="0"/>
      </w:pPr>
      <w:r>
        <w:rPr>
          <w:rStyle w:val="CharStyle29"/>
        </w:rPr>
        <w:t xml:space="preserve">Článek </w:t>
      </w:r>
      <w:r>
        <w:rPr>
          <w:rStyle w:val="CharStyle30"/>
        </w:rPr>
        <w:t>VI.</w:t>
      </w:r>
    </w:p>
    <w:p>
      <w:pPr>
        <w:pStyle w:val="Style27"/>
        <w:framePr w:w="9053" w:h="516" w:hRule="exact" w:wrap="none" w:vAnchor="page" w:hAnchor="page" w:x="1526" w:y="406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Vklad věcného břemene do veřejného seznamu</w:t>
      </w:r>
    </w:p>
    <w:p>
      <w:pPr>
        <w:pStyle w:val="Style7"/>
        <w:numPr>
          <w:ilvl w:val="0"/>
          <w:numId w:val="13"/>
        </w:numPr>
        <w:framePr w:w="9053" w:h="3182" w:hRule="exact" w:wrap="none" w:vAnchor="page" w:hAnchor="page" w:x="1526" w:y="4984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se dohodly, že návrh na zahájení vkladového řízení oprávnění odpovídajícími </w:t>
      </w:r>
      <w:r>
        <w:rPr>
          <w:rStyle w:val="CharStyle21"/>
        </w:rPr>
        <w:t>Věcnému břemeni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 </w:t>
      </w:r>
      <w:r>
        <w:rPr>
          <w:rStyle w:val="CharStyle21"/>
        </w:rPr>
        <w:t>Pozemku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do katastru nemovitostí bude podán Katastrálnímu úřadu pro Středočeský kraj, katastrálnímu pracovišti Kutná Hora Investorem a to bez zbytečného odkladu po podepsání této Smlouvy všemi Smluvními stranami, nejpozději však do 30 dnů ode dne podpisu.</w:t>
      </w:r>
    </w:p>
    <w:p>
      <w:pPr>
        <w:pStyle w:val="Style7"/>
        <w:numPr>
          <w:ilvl w:val="0"/>
          <w:numId w:val="13"/>
        </w:numPr>
        <w:framePr w:w="9053" w:h="3182" w:hRule="exact" w:wrap="none" w:vAnchor="page" w:hAnchor="page" w:x="1526" w:y="4984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30" w:lineRule="exact"/>
        <w:ind w:left="760" w:right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se zavazuje, že po podpisu této Smlouvy a to až do doby, kdy nastanou právní účinky vkladu práva odpovídajícího </w:t>
      </w:r>
      <w:r>
        <w:rPr>
          <w:rStyle w:val="CharStyle21"/>
        </w:rPr>
        <w:t>Věcnému břemeni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nepřevede vlastnické právo k </w:t>
      </w:r>
      <w:r>
        <w:rPr>
          <w:rStyle w:val="CharStyle21"/>
        </w:rPr>
        <w:t>Pozemku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jinou osobu.</w:t>
      </w:r>
    </w:p>
    <w:p>
      <w:pPr>
        <w:pStyle w:val="Style7"/>
        <w:numPr>
          <w:ilvl w:val="0"/>
          <w:numId w:val="13"/>
        </w:numPr>
        <w:framePr w:w="9053" w:h="3182" w:hRule="exact" w:wrap="none" w:vAnchor="page" w:hAnchor="page" w:x="1526" w:y="4984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760" w:right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Správní poplatek za návrh na zahájení řízení o povolení vkladu práva do katastru nemovitostí uhradí Investor.</w:t>
      </w:r>
    </w:p>
    <w:p>
      <w:pPr>
        <w:pStyle w:val="Style7"/>
        <w:numPr>
          <w:ilvl w:val="0"/>
          <w:numId w:val="13"/>
        </w:numPr>
        <w:framePr w:w="9053" w:h="3182" w:hRule="exact" w:wrap="none" w:vAnchor="page" w:hAnchor="page" w:x="1526" w:y="4984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180"/>
      </w:pPr>
      <w:r>
        <w:rPr>
          <w:rStyle w:val="CharStyle21"/>
        </w:rPr>
        <w:t>Věcné břemeno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vzniká v souladu s ustanovením § 1262 občanského zákoníku vkladem do veřejného seznamu (katastr nemovitostí).</w:t>
      </w:r>
    </w:p>
    <w:p>
      <w:pPr>
        <w:pStyle w:val="Style5"/>
        <w:framePr w:w="9053" w:h="1208" w:hRule="exact" w:wrap="none" w:vAnchor="page" w:hAnchor="page" w:x="1526" w:y="9027"/>
        <w:widowControl w:val="0"/>
        <w:keepNext w:val="0"/>
        <w:keepLines w:val="0"/>
        <w:shd w:val="clear" w:color="auto" w:fill="auto"/>
        <w:bidi w:val="0"/>
        <w:jc w:val="center"/>
        <w:spacing w:before="0" w:after="14" w:line="200" w:lineRule="exact"/>
        <w:ind w:left="0" w:right="60" w:firstLine="0"/>
      </w:pPr>
      <w:bookmarkStart w:id="13" w:name="bookmark13"/>
      <w:r>
        <w:rPr>
          <w:rStyle w:val="CharStyle23"/>
          <w:b/>
          <w:bCs/>
        </w:rPr>
        <w:t>Článek VII.</w:t>
      </w:r>
      <w:bookmarkEnd w:id="13"/>
    </w:p>
    <w:p>
      <w:pPr>
        <w:pStyle w:val="Style5"/>
        <w:framePr w:w="9053" w:h="1208" w:hRule="exact" w:wrap="none" w:vAnchor="page" w:hAnchor="page" w:x="1526" w:y="9027"/>
        <w:widowControl w:val="0"/>
        <w:keepNext w:val="0"/>
        <w:keepLines w:val="0"/>
        <w:shd w:val="clear" w:color="auto" w:fill="auto"/>
        <w:bidi w:val="0"/>
        <w:jc w:val="center"/>
        <w:spacing w:before="0" w:after="170" w:line="200" w:lineRule="exact"/>
        <w:ind w:left="0" w:right="6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Práva třetích osob</w:t>
      </w:r>
      <w:bookmarkEnd w:id="14"/>
    </w:p>
    <w:p>
      <w:pPr>
        <w:pStyle w:val="Style7"/>
        <w:framePr w:w="9053" w:h="1208" w:hRule="exact" w:wrap="none" w:vAnchor="page" w:hAnchor="page" w:x="1526" w:y="902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1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Povinný tímto sděluje, že pokud není sám uživatelem </w:t>
      </w:r>
      <w:r>
        <w:rPr>
          <w:rStyle w:val="CharStyle21"/>
        </w:rPr>
        <w:t>Pozemku,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je tímto uživatelem: ZOS Kačina a.s., Svatý Mikuláš.</w:t>
      </w:r>
    </w:p>
    <w:p>
      <w:pPr>
        <w:pStyle w:val="Style5"/>
        <w:framePr w:w="9053" w:h="4557" w:hRule="exact" w:wrap="none" w:vAnchor="page" w:hAnchor="page" w:x="1526" w:y="10405"/>
        <w:widowControl w:val="0"/>
        <w:keepNext w:val="0"/>
        <w:keepLines w:val="0"/>
        <w:shd w:val="clear" w:color="auto" w:fill="auto"/>
        <w:bidi w:val="0"/>
        <w:jc w:val="center"/>
        <w:spacing w:before="0" w:after="14" w:line="200" w:lineRule="exact"/>
        <w:ind w:left="0" w:right="60" w:firstLine="0"/>
      </w:pPr>
      <w:bookmarkStart w:id="15" w:name="bookmark15"/>
      <w:r>
        <w:rPr>
          <w:rStyle w:val="CharStyle23"/>
          <w:b/>
          <w:bCs/>
        </w:rPr>
        <w:t>Článek Vlil.</w:t>
      </w:r>
      <w:bookmarkEnd w:id="15"/>
    </w:p>
    <w:p>
      <w:pPr>
        <w:pStyle w:val="Style5"/>
        <w:framePr w:w="9053" w:h="4557" w:hRule="exact" w:wrap="none" w:vAnchor="page" w:hAnchor="page" w:x="1526" w:y="10405"/>
        <w:widowControl w:val="0"/>
        <w:keepNext w:val="0"/>
        <w:keepLines w:val="0"/>
        <w:shd w:val="clear" w:color="auto" w:fill="auto"/>
        <w:bidi w:val="0"/>
        <w:jc w:val="center"/>
        <w:spacing w:before="0" w:after="174" w:line="200" w:lineRule="exact"/>
        <w:ind w:left="0" w:right="6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Ochrana osobních údajů</w:t>
      </w:r>
      <w:bookmarkEnd w:id="16"/>
    </w:p>
    <w:p>
      <w:pPr>
        <w:pStyle w:val="Style7"/>
        <w:numPr>
          <w:ilvl w:val="0"/>
          <w:numId w:val="15"/>
        </w:numPr>
        <w:framePr w:w="9053" w:h="4557" w:hRule="exact" w:wrap="none" w:vAnchor="page" w:hAnchor="page" w:x="1526" w:y="10405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Povinný tímto prohlašuje, že bere na vědomí skutečnost, že Oprávněný v souladu s platnými právními předpisy o ochraně osobních údajů zpracovává a shromažďuje osobní údaje o Povinném za účelem realizace této Smlouvy, příp. i pro účely oznamování budoucích vstupů na Pozemek.</w:t>
      </w:r>
    </w:p>
    <w:p>
      <w:pPr>
        <w:pStyle w:val="Style7"/>
        <w:numPr>
          <w:ilvl w:val="0"/>
          <w:numId w:val="15"/>
        </w:numPr>
        <w:framePr w:w="9053" w:h="4557" w:hRule="exact" w:wrap="none" w:vAnchor="page" w:hAnchor="page" w:x="1526" w:y="10405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Informace o zpracování a právech Povinného jsou umístěny na webových stránkách Oprávněného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"https://www.net4gas.cz/cz/o-spolecnosti/osobni-udaje"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https://www.net4gas.cz/cz/o-spolecnosti/osobni-udaje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případně jsou k dispozici v Sídle Oprávněného.</w:t>
      </w:r>
    </w:p>
    <w:p>
      <w:pPr>
        <w:pStyle w:val="Style7"/>
        <w:numPr>
          <w:ilvl w:val="0"/>
          <w:numId w:val="15"/>
        </w:numPr>
        <w:framePr w:w="9053" w:h="4557" w:hRule="exact" w:wrap="none" w:vAnchor="page" w:hAnchor="page" w:x="1526" w:y="10405"/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4" w:line="23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Povinný výslovně bere na vědomí, že Oprávněný shromáždí a zpracuje o Povinném osobní údaje týkající se zejména jména, rodného čísla, bydliště, a to za účelem jejich eventuálního použití při realizaci práv a povinností smluvních stran, v souvislosti s touto dohodou a v souvislosti s činnostmi, které následně na Pozemku bude Oprávněný realizovat. Jiné použití výše uvedených osobních údajů Povinného je vyloučeno.</w:t>
      </w:r>
    </w:p>
    <w:p>
      <w:pPr>
        <w:pStyle w:val="Style5"/>
        <w:framePr w:w="9053" w:h="4557" w:hRule="exact" w:wrap="none" w:vAnchor="page" w:hAnchor="page" w:x="1526" w:y="10405"/>
        <w:widowControl w:val="0"/>
        <w:keepNext w:val="0"/>
        <w:keepLines w:val="0"/>
        <w:shd w:val="clear" w:color="auto" w:fill="auto"/>
        <w:bidi w:val="0"/>
        <w:jc w:val="center"/>
        <w:spacing w:before="0" w:after="14" w:line="200" w:lineRule="exact"/>
        <w:ind w:left="0" w:right="60" w:firstLine="0"/>
      </w:pPr>
      <w:bookmarkStart w:id="17" w:name="bookmark17"/>
      <w:r>
        <w:rPr>
          <w:rStyle w:val="CharStyle23"/>
          <w:b/>
          <w:bCs/>
        </w:rPr>
        <w:t>Článek IX.</w:t>
      </w:r>
      <w:bookmarkEnd w:id="17"/>
    </w:p>
    <w:p>
      <w:pPr>
        <w:pStyle w:val="Style5"/>
        <w:framePr w:w="9053" w:h="4557" w:hRule="exact" w:wrap="none" w:vAnchor="page" w:hAnchor="page" w:x="1526" w:y="10405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6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  <w:bookmarkEnd w:id="18"/>
    </w:p>
    <w:p>
      <w:pPr>
        <w:pStyle w:val="Style7"/>
        <w:framePr w:w="9053" w:h="518" w:hRule="exact" w:wrap="none" w:vAnchor="page" w:hAnchor="page" w:x="1526" w:y="1536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60" w:right="180"/>
      </w:pPr>
      <w:r>
        <w:rPr>
          <w:rStyle w:val="CharStyle21"/>
        </w:rPr>
        <w:t>9.1.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Smluvní strany prohlašují, že si Smlouvu před jejím podpisem přečetly, že byla uzavřena po vzájemné dohodě, podle jejich pravé a svobodné vůle, dobrovolně, určitě, vážně a</w:t>
      </w:r>
    </w:p>
    <w:p>
      <w:pPr>
        <w:pStyle w:val="Style18"/>
        <w:framePr w:wrap="none" w:vAnchor="page" w:hAnchor="page" w:x="5971" w:y="164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28.4pt;margin-top:492.35pt;width:172.05pt;height:0;z-index:-251658240;mso-position-horizontal-relative:page;mso-position-vertical-relative:page">
            <v:stroke weight="0.95pt"/>
          </v:shape>
        </w:pict>
      </w:r>
    </w:p>
    <w:p>
      <w:pPr>
        <w:pStyle w:val="Style7"/>
        <w:framePr w:w="8885" w:h="3778" w:hRule="exact" w:wrap="none" w:vAnchor="page" w:hAnchor="page" w:x="1601" w:y="1063"/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srozumitelně, nikoliv v tísni, pod nátlakem ani za nápadně nevýhodných podmínek, což stvrzují svými podpisy.</w:t>
      </w:r>
    </w:p>
    <w:p>
      <w:pPr>
        <w:pStyle w:val="Style7"/>
        <w:numPr>
          <w:ilvl w:val="0"/>
          <w:numId w:val="17"/>
        </w:numPr>
        <w:framePr w:w="8885" w:h="3778" w:hRule="exact" w:wrap="none" w:vAnchor="page" w:hAnchor="page" w:x="1601" w:y="1063"/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4" w:line="230" w:lineRule="exact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sepsána ve čtyřech stejnopisech, z nichž po jednom obdrží Povinný, Oprávněný a Investor a jeden stejnopis bude Investorem použit pro účely příslušného vkladového řízení.</w:t>
      </w:r>
    </w:p>
    <w:p>
      <w:pPr>
        <w:pStyle w:val="Style7"/>
        <w:numPr>
          <w:ilvl w:val="0"/>
          <w:numId w:val="17"/>
        </w:numPr>
        <w:framePr w:w="8885" w:h="3778" w:hRule="exact" w:wrap="none" w:vAnchor="page" w:hAnchor="page" w:x="1601" w:y="1063"/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účinnosti okamžikem jejího uzavření.</w:t>
      </w:r>
    </w:p>
    <w:p>
      <w:pPr>
        <w:pStyle w:val="Style7"/>
        <w:numPr>
          <w:ilvl w:val="0"/>
          <w:numId w:val="17"/>
        </w:numPr>
        <w:framePr w:w="8885" w:h="3778" w:hRule="exact" w:wrap="none" w:vAnchor="page" w:hAnchor="page" w:x="1601" w:y="1063"/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48"/>
        <w:ind w:left="740" w:right="0" w:hanging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může být měněna nebo doplňována pouze formou vzestupně číslovaných písemných dodatků podepsaných Smluvními stranami.</w:t>
      </w:r>
    </w:p>
    <w:p>
      <w:pPr>
        <w:pStyle w:val="Style7"/>
        <w:numPr>
          <w:ilvl w:val="0"/>
          <w:numId w:val="17"/>
        </w:numPr>
        <w:framePr w:w="8885" w:h="3778" w:hRule="exact" w:wrap="none" w:vAnchor="page" w:hAnchor="page" w:x="1601" w:y="1063"/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Smlouvy je:</w:t>
      </w:r>
    </w:p>
    <w:p>
      <w:pPr>
        <w:pStyle w:val="Style7"/>
        <w:framePr w:w="8885" w:h="3778" w:hRule="exact" w:wrap="none" w:vAnchor="page" w:hAnchor="page" w:x="1601" w:y="1063"/>
        <w:widowControl w:val="0"/>
        <w:keepNext w:val="0"/>
        <w:keepLines w:val="0"/>
        <w:shd w:val="clear" w:color="auto" w:fill="auto"/>
        <w:bidi w:val="0"/>
        <w:jc w:val="both"/>
        <w:spacing w:before="0" w:after="227" w:line="20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■ Geometrický plán č. 168-56-25/2016</w:t>
      </w:r>
    </w:p>
    <w:p>
      <w:pPr>
        <w:pStyle w:val="Style7"/>
        <w:numPr>
          <w:ilvl w:val="0"/>
          <w:numId w:val="17"/>
        </w:numPr>
        <w:framePr w:w="8885" w:h="3778" w:hRule="exact" w:wrap="none" w:vAnchor="page" w:hAnchor="page" w:x="1601" w:y="1063"/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a právní vztahy z ní vyplývající se řídí právním řádem České republiky.</w:t>
      </w:r>
    </w:p>
    <w:p>
      <w:pPr>
        <w:pStyle w:val="Style7"/>
        <w:framePr w:w="8885" w:h="3778" w:hRule="exact" w:wrap="none" w:vAnchor="page" w:hAnchor="page" w:x="1601" w:y="106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právní vztahy vyplývající nebo související s touto Smlouvou a v ní nebo v energetickém zákoně výslovně neupravené se přiměřeně uplatní ustanovení občanského zákoníku.</w:t>
      </w:r>
    </w:p>
    <w:p>
      <w:pPr>
        <w:pStyle w:val="Style31"/>
        <w:framePr w:wrap="none" w:vAnchor="page" w:hAnchor="page" w:x="1913" w:y="5750"/>
        <w:widowControl w:val="0"/>
        <w:keepNext w:val="0"/>
        <w:keepLines w:val="0"/>
        <w:shd w:val="clear" w:color="auto" w:fill="auto"/>
        <w:bidi w:val="0"/>
        <w:jc w:val="both"/>
        <w:spacing w:before="0" w:after="0" w:line="340" w:lineRule="exact"/>
        <w:ind w:left="0" w:right="0" w:firstLine="0"/>
      </w:pPr>
      <w:r>
        <w:rPr>
          <w:rStyle w:val="CharStyle33"/>
        </w:rPr>
        <w:t>n&gt;»s</w:t>
      </w:r>
      <w:r>
        <w:rPr>
          <w:rStyle w:val="CharStyle34"/>
        </w:rPr>
        <w:t xml:space="preserve"> </w:t>
      </w:r>
      <w:r>
        <w:rPr>
          <w:rStyle w:val="CharStyle35"/>
          <w:vertAlign w:val="subscript"/>
        </w:rPr>
        <w:t>dne</w:t>
      </w:r>
      <w:r>
        <w:rPr>
          <w:rStyle w:val="CharStyle35"/>
        </w:rPr>
        <w:t xml:space="preserve"> </w:t>
      </w:r>
      <w:r>
        <w:rPr>
          <w:rStyle w:val="CharStyle36"/>
        </w:rPr>
        <w:t>gj. uk</w:t>
      </w:r>
    </w:p>
    <w:p>
      <w:pPr>
        <w:pStyle w:val="Style7"/>
        <w:framePr w:wrap="none" w:vAnchor="page" w:hAnchor="page" w:x="1601" w:y="581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24"/>
        <w:framePr w:wrap="none" w:vAnchor="page" w:hAnchor="page" w:x="1634" w:y="71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Povinný</w:t>
      </w:r>
    </w:p>
    <w:p>
      <w:pPr>
        <w:pStyle w:val="Style5"/>
        <w:framePr w:wrap="none" w:vAnchor="page" w:hAnchor="page" w:x="1601" w:y="710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949" w:right="0" w:firstLine="0"/>
      </w:pP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Oprávněný</w:t>
      </w:r>
      <w:bookmarkEnd w:id="19"/>
    </w:p>
    <w:p>
      <w:pPr>
        <w:pStyle w:val="Style37"/>
        <w:framePr w:w="8885" w:h="1044" w:hRule="exact" w:wrap="none" w:vAnchor="page" w:hAnchor="page" w:x="1601" w:y="8172"/>
        <w:tabs>
          <w:tab w:leader="hyphen" w:pos="1243" w:val="left"/>
          <w:tab w:leader="hyphen" w:pos="2011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>1</w:t>
        <w:tab/>
        <w:t>fc—</w:t>
      </w:r>
    </w:p>
    <w:p>
      <w:pPr>
        <w:pStyle w:val="Style39"/>
        <w:framePr w:w="8885" w:h="1044" w:hRule="exact" w:wrap="none" w:vAnchor="page" w:hAnchor="page" w:x="1601" w:y="8172"/>
        <w:widowControl w:val="0"/>
        <w:keepNext w:val="0"/>
        <w:keepLines w:val="0"/>
        <w:shd w:val="clear" w:color="auto" w:fill="auto"/>
        <w:bidi w:val="0"/>
        <w:spacing w:before="0" w:after="167" w:line="190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OJGAR; s.r.o.</w:t>
      </w:r>
    </w:p>
    <w:p>
      <w:pPr>
        <w:pStyle w:val="Style39"/>
        <w:framePr w:w="8885" w:h="1044" w:hRule="exact" w:wrap="none" w:vAnchor="page" w:hAnchor="page" w:x="1601" w:y="8172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Křížová 1018/6</w:t>
        <w:br/>
        <w:t>150 00 Praha 5 - Smíchov</w:t>
      </w:r>
    </w:p>
    <w:p>
      <w:pPr>
        <w:pStyle w:val="Style7"/>
        <w:framePr w:wrap="none" w:vAnchor="page" w:hAnchor="page" w:x="1620" w:y="1079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Kolíně dne</w:t>
      </w:r>
    </w:p>
    <w:p>
      <w:pPr>
        <w:pStyle w:val="Style41"/>
        <w:framePr w:wrap="none" w:vAnchor="page" w:hAnchor="page" w:x="3022" w:y="105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0" w:name="bookmark20"/>
      <w:r>
        <w:rPr>
          <w:rStyle w:val="CharStyle43"/>
          <w:b/>
          <w:bCs/>
        </w:rPr>
        <w:t>U.</w:t>
      </w:r>
      <w:r>
        <w:rPr>
          <w:rStyle w:val="CharStyle44"/>
          <w:b w:val="0"/>
          <w:bCs w:val="0"/>
        </w:rPr>
        <w:t xml:space="preserve"> </w:t>
      </w:r>
      <w:r>
        <w:rPr>
          <w:lang w:val="cs-CZ" w:eastAsia="cs-CZ" w:bidi="cs-CZ"/>
          <w:spacing w:val="0"/>
          <w:color w:val="000000"/>
          <w:position w:val="0"/>
        </w:rPr>
        <w:t>07</w:t>
      </w:r>
      <w:r>
        <w:rPr>
          <w:rStyle w:val="CharStyle44"/>
          <w:b w:val="0"/>
          <w:bCs w:val="0"/>
        </w:rPr>
        <w:t xml:space="preserve">. </w:t>
      </w:r>
      <w:r>
        <w:rPr>
          <w:lang w:val="cs-CZ" w:eastAsia="cs-CZ" w:bidi="cs-CZ"/>
          <w:spacing w:val="0"/>
          <w:color w:val="000000"/>
          <w:position w:val="0"/>
        </w:rPr>
        <w:t>2020</w:t>
      </w:r>
      <w:bookmarkEnd w:id="20"/>
    </w:p>
    <w:p>
      <w:pPr>
        <w:pStyle w:val="Style45"/>
        <w:framePr w:wrap="none" w:vAnchor="page" w:hAnchor="page" w:x="4351" w:y="1084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47"/>
          <w:b/>
          <w:bCs/>
        </w:rPr>
        <w:t>/</w:t>
      </w:r>
    </w:p>
    <w:p>
      <w:pPr>
        <w:pStyle w:val="Style5"/>
        <w:framePr w:wrap="none" w:vAnchor="page" w:hAnchor="page" w:x="1601" w:y="1148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21" w:name="bookmark21"/>
      <w:r>
        <w:rPr>
          <w:lang w:val="cs-CZ" w:eastAsia="cs-CZ" w:bidi="cs-CZ"/>
          <w:w w:val="100"/>
          <w:spacing w:val="0"/>
          <w:color w:val="000000"/>
          <w:position w:val="0"/>
        </w:rPr>
        <w:t>Investor</w:t>
      </w:r>
      <w:bookmarkEnd w:id="21"/>
    </w:p>
    <w:p>
      <w:pPr>
        <w:pStyle w:val="Style39"/>
        <w:framePr w:w="8885" w:h="980" w:hRule="exact" w:wrap="none" w:vAnchor="page" w:hAnchor="page" w:x="1601" w:y="12421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Ředitelství siínič a dálnié ČR</w:t>
        <w:br/>
        <w:t>ředitelka Správy Prahe</w:t>
      </w:r>
    </w:p>
    <w:p>
      <w:pPr>
        <w:pStyle w:val="Style18"/>
        <w:framePr w:wrap="none" w:vAnchor="page" w:hAnchor="page" w:x="6031" w:y="164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8"/>
        <w:framePr w:w="10574" w:h="342" w:hRule="exact" w:wrap="none" w:vAnchor="page" w:hAnchor="page" w:x="682" w:y="114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20" w:firstLine="0"/>
      </w:pPr>
      <w:bookmarkStart w:id="22" w:name="bookmark22"/>
      <w:r>
        <w:rPr>
          <w:lang w:val="cs-CZ" w:eastAsia="cs-CZ" w:bidi="cs-CZ"/>
          <w:w w:val="100"/>
          <w:spacing w:val="0"/>
          <w:color w:val="000000"/>
          <w:position w:val="0"/>
        </w:rPr>
        <w:t>VÝKAZ DOSAVADNÍHO A NOVÉHO STAVU ÚDAJŮ KATASTRU NEMOVITOSTÍ</w:t>
      </w:r>
      <w:bookmarkEnd w:id="22"/>
    </w:p>
    <w:tbl>
      <w:tblPr>
        <w:tblOverlap w:val="never"/>
        <w:tblLayout w:type="fixed"/>
        <w:jc w:val="left"/>
      </w:tblPr>
      <w:tblGrid>
        <w:gridCol w:w="811"/>
        <w:gridCol w:w="456"/>
        <w:gridCol w:w="346"/>
        <w:gridCol w:w="341"/>
        <w:gridCol w:w="739"/>
        <w:gridCol w:w="797"/>
        <w:gridCol w:w="802"/>
        <w:gridCol w:w="341"/>
        <w:gridCol w:w="744"/>
        <w:gridCol w:w="739"/>
        <w:gridCol w:w="341"/>
        <w:gridCol w:w="797"/>
        <w:gridCol w:w="797"/>
        <w:gridCol w:w="571"/>
        <w:gridCol w:w="456"/>
        <w:gridCol w:w="341"/>
        <w:gridCol w:w="341"/>
        <w:gridCol w:w="816"/>
      </w:tblGrid>
      <w:tr>
        <w:trPr>
          <w:trHeight w:val="259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Dosavadní stav</w:t>
            </w:r>
          </w:p>
        </w:tc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Nový stav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50"/>
              </w:rPr>
              <w:t>Označení pozemku pare. číslem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50"/>
              </w:rPr>
              <w:t>Výměra parcely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Druh pozemku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50"/>
              </w:rPr>
              <w:t>Označení pozemku pare. číslem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50"/>
              </w:rPr>
              <w:t>Výměra parcely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Druh pozemku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Typ stavby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0"/>
              </w:rPr>
              <w:t>Způs.</w:t>
            </w:r>
          </w:p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0"/>
              </w:rPr>
              <w:t>určeni</w:t>
            </w:r>
          </w:p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0"/>
              </w:rPr>
              <w:t>výměr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1"/>
              </w:rPr>
              <w:t>Porovnání se stavem evidence právních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1"/>
              </w:rPr>
              <w:t>vztahů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50"/>
              </w:rPr>
              <w:t>Díl přechází z pozemku označeného v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9" w:lineRule="exact"/>
              <w:ind w:left="0" w:right="0" w:firstLine="0"/>
            </w:pPr>
            <w:r>
              <w:rPr>
                <w:rStyle w:val="CharStyle50"/>
              </w:rPr>
              <w:t>číslo listu vlastnictví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Výměra dílu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Označení</w:t>
            </w:r>
          </w:p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dílu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Způsob využití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Způsob využití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Způsob využití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bottom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ha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2"/>
              </w:rPr>
              <w:t>m</w:t>
            </w:r>
            <w:r>
              <w:rPr>
                <w:rStyle w:val="CharStyle52"/>
                <w:vertAlign w:val="superscript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50"/>
              </w:rPr>
              <w:t>ha ! m</w:t>
            </w:r>
            <w:r>
              <w:rPr>
                <w:rStyle w:val="CharStyle50"/>
                <w:vertAlign w:val="superscript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katastru</w:t>
            </w:r>
          </w:p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nemovitostí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50"/>
              </w:rPr>
              <w:t>dřívější poz. evidenci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ha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50"/>
              </w:rPr>
              <w:t>rrí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86/10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86/10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86/11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86/1</w:t>
            </w:r>
            <w:r>
              <w:rPr>
                <w:rStyle w:val="CharStyle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5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574" w:h="2741" w:wrap="none" w:vAnchor="page" w:hAnchor="page" w:x="682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574" w:h="2741" w:wrap="none" w:vAnchor="page" w:hAnchor="page" w:x="682" w:y="15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5"/>
        <w:framePr w:w="10574" w:h="408" w:hRule="exact" w:wrap="none" w:vAnchor="page" w:hAnchor="page" w:x="682" w:y="4571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Oprávněný : dle smlouvy</w:t>
      </w:r>
    </w:p>
    <w:p>
      <w:pPr>
        <w:pStyle w:val="Style55"/>
        <w:framePr w:w="10574" w:h="408" w:hRule="exact" w:wrap="none" w:vAnchor="page" w:hAnchor="page" w:x="682" w:y="457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Druh věcného břemene : dle smlouvy</w:t>
      </w:r>
    </w:p>
    <w:p>
      <w:pPr>
        <w:pStyle w:val="Style57"/>
        <w:framePr w:w="6509" w:h="777" w:hRule="exact" w:wrap="none" w:vAnchor="page" w:hAnchor="page" w:x="970" w:y="5232"/>
        <w:widowControl w:val="0"/>
        <w:keepNext w:val="0"/>
        <w:keepLines w:val="0"/>
        <w:shd w:val="clear" w:color="auto" w:fill="auto"/>
        <w:bidi w:val="0"/>
        <w:spacing w:before="0" w:after="0"/>
        <w:ind w:left="4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Seznam souřadnic (S—JTSK) Souřadnice pro zápis do KN</w:t>
      </w:r>
    </w:p>
    <w:tbl>
      <w:tblPr>
        <w:tblOverlap w:val="never"/>
        <w:tblLayout w:type="fixed"/>
        <w:jc w:val="left"/>
      </w:tblPr>
      <w:tblGrid>
        <w:gridCol w:w="869"/>
        <w:gridCol w:w="1253"/>
        <w:gridCol w:w="1320"/>
        <w:gridCol w:w="542"/>
      </w:tblGrid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Č. bodu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rStyle w:val="CharStyle53"/>
              </w:rPr>
              <w:t>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53"/>
              </w:rPr>
              <w:t>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53"/>
              </w:rPr>
              <w:t>kód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679400.00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1068305.51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679393.61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1068299.84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679388.03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1068306. 14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679386.77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1068310.61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679385.40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1068342.05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679384.95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1068343. 10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679383.90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1068343.59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679324.90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1068348.68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679321.61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1068349.31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679314.98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1068352.57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679318.75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1068360.24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679324.35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1068357.49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679326.08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1068357. 16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679386. 18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1068351.97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679391.53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1068349.42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679393.86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1068343.97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679395.25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1068311.97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679395.71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1068310.34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679395.28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1068301.33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679395. 19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1068313.36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679394. 12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1068338.04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679394.03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1068340. 10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679386.02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1068327.65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8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679386.62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1068313.97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679385.45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3"/>
              </w:rPr>
              <w:t>1068340.75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984" w:h="5909" w:wrap="none" w:vAnchor="page" w:hAnchor="page" w:x="3677" w:y="59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3</w:t>
            </w:r>
          </w:p>
        </w:tc>
      </w:tr>
    </w:tbl>
    <w:p>
      <w:pPr>
        <w:pStyle w:val="Style48"/>
        <w:framePr w:w="2794" w:h="1072" w:hRule="exact" w:wrap="none" w:vAnchor="page" w:hAnchor="page" w:x="821" w:y="12271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200" w:firstLine="0"/>
      </w:pPr>
      <w:bookmarkStart w:id="23" w:name="bookmark23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GEOMETRICKÝ PLÁN </w:t>
      </w:r>
      <w:r>
        <w:rPr>
          <w:rStyle w:val="CharStyle59"/>
        </w:rPr>
        <w:t>pro</w:t>
      </w:r>
      <w:bookmarkEnd w:id="23"/>
    </w:p>
    <w:p>
      <w:pPr>
        <w:pStyle w:val="Style55"/>
        <w:framePr w:w="2794" w:h="1072" w:hRule="exact" w:wrap="none" w:vAnchor="page" w:hAnchor="page" w:x="821" w:y="12271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vymezení rozsahu věcného břemene k části pozemku</w:t>
      </w:r>
    </w:p>
    <w:tbl>
      <w:tblPr>
        <w:tblOverlap w:val="never"/>
        <w:tblLayout w:type="fixed"/>
        <w:jc w:val="left"/>
      </w:tblPr>
      <w:tblGrid>
        <w:gridCol w:w="946"/>
        <w:gridCol w:w="2117"/>
      </w:tblGrid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Vyhotovitel: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53"/>
              </w:rPr>
              <w:t>GPK s.r.o. Plojharova 1894 Praha 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číslo plánu: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168-56-25/2016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Okres: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Kutná Hora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Obec: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Třebešice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Kat. území: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Třebešice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0"/>
              </w:rPr>
              <w:t>Mapový list: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3062" w:h="2155" w:wrap="none" w:vAnchor="page" w:hAnchor="page" w:x="725" w:y="138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3"/>
              </w:rPr>
              <w:t>Kutná Hora 1-4/11, 12</w:t>
            </w:r>
          </w:p>
        </w:tc>
      </w:tr>
    </w:tbl>
    <w:p>
      <w:pPr>
        <w:pStyle w:val="Style61"/>
        <w:framePr w:wrap="none" w:vAnchor="page" w:hAnchor="page" w:x="4104" w:y="12313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Geometrický plán ověřil úředně oprávněný zeměměřický inženýr:</w:t>
      </w:r>
    </w:p>
    <w:p>
      <w:pPr>
        <w:pStyle w:val="Style61"/>
        <w:framePr w:wrap="none" w:vAnchor="page" w:hAnchor="page" w:x="3835" w:y="12544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příjmení:</w:t>
      </w:r>
    </w:p>
    <w:p>
      <w:pPr>
        <w:pStyle w:val="Style61"/>
        <w:framePr w:w="2083" w:h="317" w:hRule="exact" w:wrap="none" w:vAnchor="page" w:hAnchor="page" w:x="3835" w:y="12845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položky seznamu úředně oprávněných zeměměřických inženýrů:</w:t>
      </w:r>
    </w:p>
    <w:p>
      <w:pPr>
        <w:pStyle w:val="Style55"/>
        <w:framePr w:wrap="none" w:vAnchor="page" w:hAnchor="page" w:x="6379" w:y="1293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1305/95</w:t>
      </w:r>
    </w:p>
    <w:p>
      <w:pPr>
        <w:pStyle w:val="Style55"/>
        <w:framePr w:wrap="none" w:vAnchor="page" w:hAnchor="page" w:x="3835" w:y="1328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63"/>
          <w:i w:val="0"/>
          <w:iCs w:val="0"/>
        </w:rPr>
        <w:t xml:space="preserve">Dne: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13.12.2016</w:t>
      </w:r>
    </w:p>
    <w:p>
      <w:pPr>
        <w:pStyle w:val="Style55"/>
        <w:framePr w:wrap="none" w:vAnchor="page" w:hAnchor="page" w:x="6082" w:y="13283"/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rStyle w:val="CharStyle64"/>
          <w:i w:val="0"/>
          <w:iCs w:val="0"/>
        </w:rPr>
        <w:t>čisio: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82/2016</w:t>
      </w:r>
    </w:p>
    <w:p>
      <w:pPr>
        <w:pStyle w:val="Style61"/>
        <w:framePr w:wrap="none" w:vAnchor="page" w:hAnchor="page" w:x="3835" w:y="13561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Náležitostmi a přesnosti odpovídá právním předpisům.</w:t>
      </w:r>
    </w:p>
    <w:p>
      <w:pPr>
        <w:pStyle w:val="Style61"/>
        <w:framePr w:wrap="none" w:vAnchor="page" w:hAnchor="page" w:x="8050" w:y="12304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Stejnopis ověřil úředně oprávněný zeměměřický inženýr:</w:t>
      </w:r>
    </w:p>
    <w:p>
      <w:pPr>
        <w:pStyle w:val="Style61"/>
        <w:framePr w:w="2918" w:h="288" w:hRule="exact" w:wrap="none" w:vAnchor="page" w:hAnchor="page" w:x="7589" w:y="12867"/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položky seznamu úředně oprávněných 2750/2015 zeměměřických inženýrů:</w:t>
      </w:r>
    </w:p>
    <w:p>
      <w:pPr>
        <w:pStyle w:val="Style61"/>
        <w:framePr w:wrap="none" w:vAnchor="page" w:hAnchor="page" w:x="7589" w:y="13283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 7.9.2017</w:t>
      </w:r>
    </w:p>
    <w:p>
      <w:pPr>
        <w:pStyle w:val="Style61"/>
        <w:framePr w:wrap="none" w:vAnchor="page" w:hAnchor="page" w:x="9835" w:y="13264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číslo: 73/2017</w:t>
      </w:r>
    </w:p>
    <w:p>
      <w:pPr>
        <w:pStyle w:val="Style61"/>
        <w:framePr w:w="3648" w:h="326" w:hRule="exact" w:wrap="none" w:vAnchor="page" w:hAnchor="page" w:x="7589" w:y="13519"/>
        <w:widowControl w:val="0"/>
        <w:keepNext w:val="0"/>
        <w:keepLines w:val="0"/>
        <w:shd w:val="clear" w:color="auto" w:fill="auto"/>
        <w:bidi w:val="0"/>
        <w:jc w:val="both"/>
        <w:spacing w:before="0" w:after="0" w:line="1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stejnopis odpovídá geometrickému plánu v elektronické podobě uloženému v dokumentaci katastrálního úřadu.</w:t>
      </w:r>
    </w:p>
    <w:p>
      <w:pPr>
        <w:pStyle w:val="Style61"/>
        <w:framePr w:wrap="none" w:vAnchor="page" w:hAnchor="page" w:x="4507" w:y="1390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Katastrální úřad souhlasí s očíslováním parcel.</w:t>
      </w:r>
    </w:p>
    <w:p>
      <w:pPr>
        <w:pStyle w:val="Style65"/>
        <w:framePr w:w="2198" w:h="842" w:hRule="exact" w:wrap="none" w:vAnchor="page" w:hAnchor="page" w:x="4258" w:y="14876"/>
        <w:widowControl w:val="0"/>
        <w:keepNext w:val="0"/>
        <w:keepLines w:val="0"/>
        <w:shd w:val="clear" w:color="auto" w:fill="auto"/>
        <w:bidi w:val="0"/>
        <w:jc w:val="left"/>
        <w:spacing w:before="0" w:after="112"/>
        <w:ind w:left="0" w:right="0" w:firstLine="0"/>
      </w:pPr>
      <w:r>
        <w:rPr>
          <w:rStyle w:val="CharStyle67"/>
        </w:rPr>
        <w:t xml:space="preserve">KÚ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 Středočeský kraj </w:t>
      </w:r>
      <w:r>
        <w:rPr>
          <w:rStyle w:val="CharStyle67"/>
        </w:rPr>
        <w:t>KP Kutná Hora</w:t>
      </w:r>
    </w:p>
    <w:p>
      <w:pPr>
        <w:pStyle w:val="Style68"/>
        <w:framePr w:w="2198" w:h="842" w:hRule="exact" w:wrap="none" w:vAnchor="page" w:hAnchor="page" w:x="4258" w:y="148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PGP-12 81/2016-2 05 2017.01.02 16:24:02 CET</w:t>
      </w:r>
    </w:p>
    <w:p>
      <w:pPr>
        <w:pStyle w:val="Style70"/>
        <w:framePr w:wrap="none" w:vAnchor="page" w:hAnchor="page" w:x="8002" w:y="1389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72"/>
          <w:b w:val="0"/>
          <w:bCs w:val="0"/>
        </w:rPr>
        <w:t xml:space="preserve">Ověřeni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steinoDisu aeometrického Dlánu v listinné </w:t>
      </w:r>
      <w:r>
        <w:rPr>
          <w:rStyle w:val="CharStyle72"/>
          <w:b w:val="0"/>
          <w:bCs w:val="0"/>
        </w:rPr>
        <w:t>podobě.</w:t>
      </w:r>
    </w:p>
    <w:p>
      <w:pPr>
        <w:pStyle w:val="Style73"/>
        <w:framePr w:w="2851" w:h="380" w:hRule="exact" w:wrap="none" w:vAnchor="page" w:hAnchor="page" w:x="830" w:y="159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Dosavadním vlastníkům pozemků byla poskytnuta možnost seznámit se v terénu s průběhem navrhovaných nových hranic, které byly označeny předepsaným způsobem: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717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" w:y="1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2" w:h="17175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3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4.%1."/>
    </w:lvl>
    <w:lvl w:ilvl="1">
      <w:start w:val="2"/>
      <w:numFmt w:val="decimal"/>
      <w:lvlText w:val="%1.%2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6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8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2"/>
      <w:numFmt w:val="decimal"/>
      <w:lvlText w:val="9.%1.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Nadpis #4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Nadpis #4 + Ne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3">
    <w:name w:val="Základní text (6)_"/>
    <w:basedOn w:val="DefaultParagraphFont"/>
    <w:link w:val="Style12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4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Nadpis #2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7">
    <w:name w:val="Nadpis #2 + 12 pt"/>
    <w:basedOn w:val="CharStyle16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Záhlaví nebo Zápatí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0">
    <w:name w:val="Základní text (2)"/>
    <w:basedOn w:val="CharStyle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1">
    <w:name w:val="Základní text (2) + Kurzíva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2">
    <w:name w:val="Základní text (6) + Ne kurzíva"/>
    <w:basedOn w:val="CharStyle1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3">
    <w:name w:val="Nadpis #4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5">
    <w:name w:val="Základní text (7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Základní text (3) + Kurzíva"/>
    <w:basedOn w:val="CharStyle1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8">
    <w:name w:val="Základní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Základní text (8)"/>
    <w:basedOn w:val="CharStyle2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0">
    <w:name w:val="Základní text (8) + Tučné"/>
    <w:basedOn w:val="CharStyle28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32">
    <w:name w:val="Další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3">
    <w:name w:val="Další + Garamond,17 pt,Kurzíva,Řádkování -1 pt"/>
    <w:basedOn w:val="CharStyle32"/>
    <w:rPr>
      <w:lang w:val="cs-CZ" w:eastAsia="cs-CZ" w:bidi="cs-CZ"/>
      <w:i/>
      <w:iCs/>
      <w:sz w:val="34"/>
      <w:szCs w:val="34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34">
    <w:name w:val="Další + Arial,15 pt,Řádkování -1 pt"/>
    <w:basedOn w:val="CharStyle32"/>
    <w:rPr>
      <w:lang w:val="cs-CZ" w:eastAsia="cs-CZ" w:bidi="cs-CZ"/>
      <w:sz w:val="30"/>
      <w:szCs w:val="30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35">
    <w:name w:val="Další + Arial,15 pt,Řádkování -1 pt"/>
    <w:basedOn w:val="CharStyle32"/>
    <w:rPr>
      <w:lang w:val="cs-CZ" w:eastAsia="cs-CZ" w:bidi="cs-CZ"/>
      <w:sz w:val="30"/>
      <w:szCs w:val="30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36">
    <w:name w:val="Další + Garamond,17 pt,Kurzíva,Malá písmena,Řádkování -1 pt"/>
    <w:basedOn w:val="CharStyle32"/>
    <w:rPr>
      <w:lang w:val="en-US" w:eastAsia="en-US" w:bidi="en-US"/>
      <w:i/>
      <w:iCs/>
      <w:smallCaps/>
      <w:sz w:val="34"/>
      <w:szCs w:val="34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38">
    <w:name w:val="Základní text (14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character" w:customStyle="1" w:styleId="CharStyle40">
    <w:name w:val="Základní text (15)_"/>
    <w:basedOn w:val="DefaultParagraphFont"/>
    <w:link w:val="Style39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2">
    <w:name w:val="Nadpis #1 (2)_"/>
    <w:basedOn w:val="DefaultParagraphFont"/>
    <w:link w:val="Style41"/>
    <w:rPr>
      <w:b/>
      <w:bCs/>
      <w:i w:val="0"/>
      <w:iCs w:val="0"/>
      <w:u w:val="none"/>
      <w:strike w:val="0"/>
      <w:smallCaps w:val="0"/>
      <w:sz w:val="28"/>
      <w:szCs w:val="28"/>
      <w:rFonts w:ascii="Book Antiqua" w:eastAsia="Book Antiqua" w:hAnsi="Book Antiqua" w:cs="Book Antiqua"/>
      <w:w w:val="60"/>
    </w:rPr>
  </w:style>
  <w:style w:type="character" w:customStyle="1" w:styleId="CharStyle43">
    <w:name w:val="Nadpis #1 (2) + 7,5 pt,Kurzíva,Řádkování 0 pt,Měřítko 100%"/>
    <w:basedOn w:val="CharStyle42"/>
    <w:rPr>
      <w:lang w:val="cs-CZ" w:eastAsia="cs-CZ" w:bidi="cs-CZ"/>
      <w:b/>
      <w:bCs/>
      <w:i/>
      <w:iCs/>
      <w:sz w:val="15"/>
      <w:szCs w:val="15"/>
      <w:w w:val="100"/>
      <w:spacing w:val="10"/>
      <w:color w:val="000000"/>
      <w:position w:val="0"/>
    </w:rPr>
  </w:style>
  <w:style w:type="character" w:customStyle="1" w:styleId="CharStyle44">
    <w:name w:val="Nadpis #1 (2) + Arial Narrow,13 pt,Ne tučné,Měřítko 100%"/>
    <w:basedOn w:val="CharStyle42"/>
    <w:rPr>
      <w:lang w:val="cs-CZ" w:eastAsia="cs-CZ" w:bidi="cs-CZ"/>
      <w:b/>
      <w:bCs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6">
    <w:name w:val="Základní text (16)_"/>
    <w:basedOn w:val="DefaultParagraphFont"/>
    <w:link w:val="Style45"/>
    <w:rPr>
      <w:b/>
      <w:bCs/>
      <w:i w:val="0"/>
      <w:iCs w:val="0"/>
      <w:u w:val="none"/>
      <w:strike w:val="0"/>
      <w:smallCaps w:val="0"/>
      <w:sz w:val="17"/>
      <w:szCs w:val="17"/>
      <w:rFonts w:ascii="David" w:eastAsia="David" w:hAnsi="David" w:cs="David"/>
    </w:rPr>
  </w:style>
  <w:style w:type="character" w:customStyle="1" w:styleId="CharStyle47">
    <w:name w:val="Základní text (16)"/>
    <w:basedOn w:val="CharStyle4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9">
    <w:name w:val="Nadpis #3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0">
    <w:name w:val="Základní text (2) + 5 pt"/>
    <w:basedOn w:val="CharStyle8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51">
    <w:name w:val="Základní text (2) + 7,5 pt"/>
    <w:basedOn w:val="CharStyle8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52">
    <w:name w:val="Základní text (2) + 7,5 pt,Kurzíva,Řádkování -1 pt"/>
    <w:basedOn w:val="CharStyle8"/>
    <w:rPr>
      <w:lang w:val="cs-CZ" w:eastAsia="cs-CZ" w:bidi="cs-CZ"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53">
    <w:name w:val="Základní text (2) + 7,5 pt,Kurzíva"/>
    <w:basedOn w:val="CharStyle8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4">
    <w:name w:val="Základní text (2) + 7,5 pt,Kurzíva"/>
    <w:basedOn w:val="CharStyle8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6">
    <w:name w:val="Základní text (10)_"/>
    <w:basedOn w:val="DefaultParagraphFont"/>
    <w:link w:val="Style55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8">
    <w:name w:val="Titulek tabulky (2)_"/>
    <w:basedOn w:val="DefaultParagraphFont"/>
    <w:link w:val="Style57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9">
    <w:name w:val="Nadpis #3 + 12 pt,Tučné"/>
    <w:basedOn w:val="CharStyle4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Základní text (2) + 6 pt"/>
    <w:basedOn w:val="CharStyle8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62">
    <w:name w:val="Základní text (11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3">
    <w:name w:val="Základní text (10) + 4,5 pt,Ne kurzíva"/>
    <w:basedOn w:val="CharStyle56"/>
    <w:rPr>
      <w:lang w:val="cs-CZ" w:eastAsia="cs-CZ" w:bidi="cs-CZ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64">
    <w:name w:val="Základní text (10) + Ne kurzíva"/>
    <w:basedOn w:val="CharStyle5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66">
    <w:name w:val="Základní text (17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7">
    <w:name w:val="Základní text (17) + 7,5 pt"/>
    <w:basedOn w:val="CharStyle66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69">
    <w:name w:val="Základní text (18)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1">
    <w:name w:val="Základní text (19)_"/>
    <w:basedOn w:val="DefaultParagraphFont"/>
    <w:link w:val="Style70"/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72">
    <w:name w:val="Základní text (19) + Ne tučné"/>
    <w:basedOn w:val="CharStyle7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4">
    <w:name w:val="Titulek tabulky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Nadpis #4"/>
    <w:basedOn w:val="Normal"/>
    <w:link w:val="CharStyle6"/>
    <w:pPr>
      <w:widowControl w:val="0"/>
      <w:shd w:val="clear" w:color="auto" w:fill="FFFFFF"/>
      <w:outlineLvl w:val="3"/>
      <w:spacing w:line="23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235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jc w:val="center"/>
      <w:spacing w:before="60" w:after="24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Základní text (6)"/>
    <w:basedOn w:val="Normal"/>
    <w:link w:val="CharStyle13"/>
    <w:pPr>
      <w:widowControl w:val="0"/>
      <w:shd w:val="clear" w:color="auto" w:fill="FFFFFF"/>
      <w:jc w:val="both"/>
      <w:spacing w:before="480" w:after="60" w:line="230" w:lineRule="exact"/>
      <w:ind w:hanging="760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jc w:val="center"/>
      <w:outlineLvl w:val="1"/>
      <w:spacing w:before="480" w:after="60" w:line="30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4">
    <w:name w:val="Základní text (7)"/>
    <w:basedOn w:val="Normal"/>
    <w:link w:val="CharStyle25"/>
    <w:pPr>
      <w:widowControl w:val="0"/>
      <w:shd w:val="clear" w:color="auto" w:fill="FFFFFF"/>
      <w:jc w:val="center"/>
      <w:spacing w:before="60" w:after="4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7">
    <w:name w:val="Základní text (8)"/>
    <w:basedOn w:val="Normal"/>
    <w:link w:val="CharStyle28"/>
    <w:pPr>
      <w:widowControl w:val="0"/>
      <w:shd w:val="clear" w:color="auto" w:fill="FFFFFF"/>
      <w:jc w:val="center"/>
      <w:spacing w:before="66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1">
    <w:name w:val="Další"/>
    <w:basedOn w:val="Normal"/>
    <w:link w:val="CharStyle32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7">
    <w:name w:val="Základní text (14)"/>
    <w:basedOn w:val="Normal"/>
    <w:link w:val="CharStyle38"/>
    <w:pPr>
      <w:widowControl w:val="0"/>
      <w:shd w:val="clear" w:color="auto" w:fill="FFFFFF"/>
      <w:jc w:val="both"/>
      <w:spacing w:before="84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paragraph" w:customStyle="1" w:styleId="Style39">
    <w:name w:val="Základní text (15)"/>
    <w:basedOn w:val="Normal"/>
    <w:link w:val="CharStyle40"/>
    <w:pPr>
      <w:widowControl w:val="0"/>
      <w:shd w:val="clear" w:color="auto" w:fill="FFFFFF"/>
      <w:jc w:val="center"/>
      <w:spacing w:after="240" w:line="0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1">
    <w:name w:val="Nadpis #1 (2)"/>
    <w:basedOn w:val="Normal"/>
    <w:link w:val="CharStyle4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Book Antiqua" w:eastAsia="Book Antiqua" w:hAnsi="Book Antiqua" w:cs="Book Antiqua"/>
      <w:w w:val="60"/>
    </w:rPr>
  </w:style>
  <w:style w:type="paragraph" w:customStyle="1" w:styleId="Style45">
    <w:name w:val="Základní text (16)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David" w:eastAsia="David" w:hAnsi="David" w:cs="David"/>
    </w:rPr>
  </w:style>
  <w:style w:type="paragraph" w:customStyle="1" w:styleId="Style48">
    <w:name w:val="Nadpis #3"/>
    <w:basedOn w:val="Normal"/>
    <w:link w:val="CharStyle4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5">
    <w:name w:val="Základní text (10)"/>
    <w:basedOn w:val="Normal"/>
    <w:link w:val="CharStyle56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7">
    <w:name w:val="Titulek tabulky (2)"/>
    <w:basedOn w:val="Normal"/>
    <w:link w:val="CharStyle58"/>
    <w:pPr>
      <w:widowControl w:val="0"/>
      <w:shd w:val="clear" w:color="auto" w:fill="FFFFFF"/>
      <w:jc w:val="both"/>
      <w:spacing w:line="374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61">
    <w:name w:val="Základní text (11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5">
    <w:name w:val="Základní text (17)"/>
    <w:basedOn w:val="Normal"/>
    <w:link w:val="CharStyle66"/>
    <w:pPr>
      <w:widowControl w:val="0"/>
      <w:shd w:val="clear" w:color="auto" w:fill="FFFFFF"/>
      <w:spacing w:after="120" w:line="14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68">
    <w:name w:val="Základní text (18)"/>
    <w:basedOn w:val="Normal"/>
    <w:link w:val="CharStyle69"/>
    <w:pPr>
      <w:widowControl w:val="0"/>
      <w:shd w:val="clear" w:color="auto" w:fill="FFFFFF"/>
      <w:spacing w:before="120" w:line="15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70">
    <w:name w:val="Základní text (19)"/>
    <w:basedOn w:val="Normal"/>
    <w:link w:val="CharStyle7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73">
    <w:name w:val="Titulek tabulky"/>
    <w:basedOn w:val="Normal"/>
    <w:link w:val="CharStyle74"/>
    <w:pPr>
      <w:widowControl w:val="0"/>
      <w:shd w:val="clear" w:color="auto" w:fill="FFFFFF"/>
      <w:jc w:val="both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