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BCCD" w14:textId="642422D1" w:rsidR="0096129A" w:rsidRPr="006214B3" w:rsidRDefault="0096129A" w:rsidP="0096129A">
      <w:pPr>
        <w:pStyle w:val="RLnzevsmlouvy0"/>
        <w:tabs>
          <w:tab w:val="left" w:pos="1480"/>
          <w:tab w:val="center" w:pos="4536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DÍLČÍ SMLOUVA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A5F24">
        <w:rPr>
          <w:rFonts w:asciiTheme="minorHAnsi" w:hAnsiTheme="minorHAnsi" w:cstheme="minorHAnsi"/>
          <w:sz w:val="20"/>
          <w:szCs w:val="20"/>
        </w:rPr>
        <w:t>9</w:t>
      </w:r>
    </w:p>
    <w:p w14:paraId="4F56C1EA" w14:textId="77777777" w:rsidR="0096129A" w:rsidRPr="006214B3" w:rsidRDefault="0096129A" w:rsidP="0096129A">
      <w:pPr>
        <w:rPr>
          <w:rFonts w:asciiTheme="minorHAnsi" w:hAnsiTheme="minorHAnsi" w:cstheme="minorHAnsi"/>
        </w:rPr>
      </w:pPr>
    </w:p>
    <w:p w14:paraId="4E5A05C0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6E9B651F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5A835650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B93253C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57085765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760DAD68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5C26852" w14:textId="3F0FD159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0E28B6E2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2400AF">
        <w:rPr>
          <w:rFonts w:asciiTheme="minorHAnsi" w:hAnsiTheme="minorHAnsi" w:cstheme="minorHAnsi"/>
          <w:szCs w:val="20"/>
        </w:rPr>
        <w:t>Ing. Milanem Lonským, zastupujícím</w:t>
      </w:r>
      <w:r>
        <w:rPr>
          <w:rFonts w:asciiTheme="minorHAnsi" w:hAnsiTheme="minorHAnsi" w:cstheme="minorHAnsi"/>
          <w:szCs w:val="20"/>
        </w:rPr>
        <w:t xml:space="preserve"> </w:t>
      </w:r>
      <w:r w:rsidR="00910233">
        <w:rPr>
          <w:rFonts w:asciiTheme="minorHAnsi" w:hAnsiTheme="minorHAnsi" w:cstheme="minorHAnsi"/>
          <w:szCs w:val="20"/>
        </w:rPr>
        <w:t>ředitel</w:t>
      </w:r>
      <w:r w:rsidR="002400AF">
        <w:rPr>
          <w:rFonts w:asciiTheme="minorHAnsi" w:hAnsiTheme="minorHAnsi" w:cstheme="minorHAnsi"/>
          <w:szCs w:val="20"/>
        </w:rPr>
        <w:t>em</w:t>
      </w:r>
      <w:r w:rsidR="0091023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odboru</w:t>
      </w:r>
      <w:r w:rsidRPr="006214B3">
        <w:rPr>
          <w:rFonts w:asciiTheme="minorHAnsi" w:hAnsiTheme="minorHAnsi" w:cstheme="minorHAnsi"/>
          <w:szCs w:val="20"/>
          <w:lang w:eastAsia="cs-CZ"/>
        </w:rPr>
        <w:t xml:space="preserve"> ICT</w:t>
      </w:r>
    </w:p>
    <w:p w14:paraId="4D22431D" w14:textId="77777777" w:rsidR="00F20756" w:rsidRDefault="00F20756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5A673841" w14:textId="73137952" w:rsidR="0096129A" w:rsidRPr="006214B3" w:rsidRDefault="00F20756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 </w:t>
      </w:r>
      <w:r w:rsidR="0096129A" w:rsidRPr="006214B3">
        <w:rPr>
          <w:rFonts w:asciiTheme="minorHAnsi" w:hAnsiTheme="minorHAnsi" w:cstheme="minorHAnsi"/>
          <w:szCs w:val="20"/>
        </w:rPr>
        <w:t>(dále jen „</w:t>
      </w:r>
      <w:r w:rsidR="0096129A" w:rsidRPr="006214B3">
        <w:rPr>
          <w:rFonts w:asciiTheme="minorHAnsi" w:hAnsiTheme="minorHAnsi" w:cstheme="minorHAnsi"/>
          <w:b/>
          <w:szCs w:val="20"/>
        </w:rPr>
        <w:t>Objednatel</w:t>
      </w:r>
      <w:r w:rsidR="0096129A" w:rsidRPr="006214B3">
        <w:rPr>
          <w:rFonts w:asciiTheme="minorHAnsi" w:hAnsiTheme="minorHAnsi" w:cstheme="minorHAnsi"/>
          <w:szCs w:val="20"/>
        </w:rPr>
        <w:t>“)</w:t>
      </w:r>
    </w:p>
    <w:p w14:paraId="44E60EFF" w14:textId="77777777" w:rsidR="0096129A" w:rsidRPr="006214B3" w:rsidRDefault="0096129A" w:rsidP="0096129A">
      <w:pPr>
        <w:pStyle w:val="RLdajeosmluvnstran"/>
        <w:rPr>
          <w:rFonts w:asciiTheme="minorHAnsi" w:hAnsiTheme="minorHAnsi" w:cstheme="minorHAnsi"/>
          <w:szCs w:val="20"/>
        </w:rPr>
      </w:pPr>
    </w:p>
    <w:p w14:paraId="48DA305E" w14:textId="77777777" w:rsidR="0096129A" w:rsidRPr="006214B3" w:rsidRDefault="0096129A" w:rsidP="0096129A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757E56EB" w14:textId="77777777" w:rsidR="0096129A" w:rsidRPr="006214B3" w:rsidRDefault="0096129A" w:rsidP="0096129A">
      <w:pPr>
        <w:jc w:val="center"/>
        <w:rPr>
          <w:rFonts w:asciiTheme="minorHAnsi" w:hAnsiTheme="minorHAnsi" w:cstheme="minorHAnsi"/>
          <w:szCs w:val="20"/>
        </w:rPr>
      </w:pPr>
    </w:p>
    <w:p w14:paraId="0AD96E3C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266A6D2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471ABAE1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6780157D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37C54EC0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276AFCA2" w14:textId="367580FC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</w:p>
    <w:p w14:paraId="4E6AA75F" w14:textId="77777777"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6CA3BD27" w14:textId="54E20808"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609C729C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Hanou Bečkovou, prokuristou</w:t>
      </w:r>
    </w:p>
    <w:p w14:paraId="6CE5A4CF" w14:textId="77777777"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40F086BF" w14:textId="160EA055" w:rsidR="0096129A" w:rsidRPr="006214B3" w:rsidRDefault="0096129A" w:rsidP="0096129A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dnešního dne uzavřely tuto dílčí smlouvu</w:t>
      </w:r>
      <w:r>
        <w:rPr>
          <w:rFonts w:asciiTheme="minorHAnsi" w:hAnsiTheme="minorHAnsi" w:cstheme="minorHAnsi"/>
          <w:szCs w:val="20"/>
        </w:rPr>
        <w:t xml:space="preserve"> č. </w:t>
      </w:r>
      <w:r w:rsidR="002A5F24">
        <w:rPr>
          <w:rFonts w:asciiTheme="minorHAnsi" w:hAnsiTheme="minorHAnsi" w:cstheme="minorHAnsi"/>
          <w:szCs w:val="20"/>
        </w:rPr>
        <w:t>9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 xml:space="preserve">provozní podpory a dalšího rozvoje JPŘ PSV uzavřené mezi nimi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„Občanský zákoník“),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666E1671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285FCAB7" w14:textId="77777777" w:rsidR="0096129A" w:rsidRPr="006214B3" w:rsidRDefault="0096129A" w:rsidP="0096129A">
      <w:pPr>
        <w:pStyle w:val="RLlneksmlouvy"/>
        <w:numPr>
          <w:ilvl w:val="0"/>
          <w:numId w:val="32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7DF083E7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Pr="006214B3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0F012251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398E3865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201652A9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136DDA50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785CFC63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224B4D30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3DDD0194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62926E1E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6976F8F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1A9F81B1" w14:textId="77777777" w:rsidR="0096129A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za poskytnuté Služby dle specifikace uvedené v Příloze č. 1 této Smlouvy činí:</w:t>
      </w:r>
    </w:p>
    <w:p w14:paraId="743F1460" w14:textId="294BA1D9" w:rsidR="0096129A" w:rsidRPr="00E34C48" w:rsidRDefault="00E34C48" w:rsidP="00D2084C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E34C48">
        <w:rPr>
          <w:rFonts w:asciiTheme="minorHAnsi" w:hAnsiTheme="minorHAnsi" w:cstheme="minorHAnsi"/>
          <w:b/>
          <w:szCs w:val="20"/>
          <w:lang w:val="cs-CZ"/>
        </w:rPr>
        <w:t>789 500</w:t>
      </w:r>
      <w:r w:rsidR="00FE6890" w:rsidRPr="00E34C48">
        <w:rPr>
          <w:rFonts w:asciiTheme="minorHAnsi" w:hAnsiTheme="minorHAnsi" w:cstheme="minorHAnsi"/>
          <w:b/>
          <w:szCs w:val="20"/>
          <w:lang w:val="cs-CZ"/>
        </w:rPr>
        <w:t>,-</w:t>
      </w:r>
      <w:r w:rsidR="0096129A" w:rsidRPr="00E34C48">
        <w:rPr>
          <w:rFonts w:asciiTheme="minorHAnsi" w:hAnsiTheme="minorHAnsi" w:cstheme="minorHAnsi"/>
          <w:b/>
          <w:szCs w:val="20"/>
          <w:lang w:val="cs-CZ"/>
        </w:rPr>
        <w:t xml:space="preserve"> Kč bez DPH</w:t>
      </w:r>
    </w:p>
    <w:p w14:paraId="32FDA61B" w14:textId="5869F38C" w:rsidR="0096129A" w:rsidRPr="00E34C4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E34C48">
        <w:rPr>
          <w:rFonts w:asciiTheme="minorHAnsi" w:hAnsiTheme="minorHAnsi" w:cstheme="minorHAnsi"/>
          <w:szCs w:val="20"/>
        </w:rPr>
        <w:t xml:space="preserve">(slovy: </w:t>
      </w:r>
      <w:r w:rsidR="00E34C48" w:rsidRPr="00E34C48">
        <w:rPr>
          <w:rFonts w:asciiTheme="minorHAnsi" w:hAnsiTheme="minorHAnsi" w:cstheme="minorHAnsi"/>
          <w:szCs w:val="20"/>
          <w:lang w:val="cs-CZ"/>
        </w:rPr>
        <w:t>sedm set osmdesát devět</w:t>
      </w:r>
      <w:r w:rsidR="00E34C48" w:rsidRPr="00E34C48">
        <w:rPr>
          <w:rFonts w:asciiTheme="minorHAnsi" w:hAnsiTheme="minorHAnsi" w:cstheme="minorHAnsi"/>
          <w:bCs/>
          <w:iCs/>
          <w:szCs w:val="20"/>
          <w:lang w:val="cs-CZ"/>
        </w:rPr>
        <w:t xml:space="preserve"> tisíc pět set</w:t>
      </w:r>
      <w:r w:rsidRPr="00E34C48">
        <w:rPr>
          <w:rFonts w:asciiTheme="minorHAnsi" w:hAnsiTheme="minorHAnsi" w:cstheme="minorHAnsi"/>
          <w:bCs/>
          <w:iCs/>
          <w:szCs w:val="20"/>
          <w:lang w:val="cs-CZ"/>
        </w:rPr>
        <w:t xml:space="preserve"> korun českých</w:t>
      </w:r>
      <w:r w:rsidRPr="00E34C48">
        <w:rPr>
          <w:rFonts w:asciiTheme="minorHAnsi" w:hAnsiTheme="minorHAnsi" w:cstheme="minorHAnsi"/>
          <w:szCs w:val="20"/>
        </w:rPr>
        <w:t>)</w:t>
      </w:r>
    </w:p>
    <w:p w14:paraId="47DA1DC5" w14:textId="24E28810" w:rsidR="0096129A" w:rsidRPr="003D59E8" w:rsidRDefault="00E34C48" w:rsidP="00D2084C">
      <w:pPr>
        <w:pStyle w:val="RLTextlnkuslovan"/>
        <w:numPr>
          <w:ilvl w:val="0"/>
          <w:numId w:val="0"/>
        </w:numPr>
        <w:ind w:left="708" w:firstLine="708"/>
        <w:jc w:val="center"/>
        <w:rPr>
          <w:rFonts w:asciiTheme="minorHAnsi" w:hAnsiTheme="minorHAnsi" w:cstheme="minorHAnsi"/>
          <w:b/>
          <w:szCs w:val="20"/>
        </w:rPr>
      </w:pPr>
      <w:r w:rsidRPr="00E34C48">
        <w:rPr>
          <w:rFonts w:asciiTheme="minorHAnsi" w:hAnsiTheme="minorHAnsi" w:cstheme="minorHAnsi"/>
          <w:b/>
          <w:szCs w:val="20"/>
          <w:lang w:val="cs-CZ"/>
        </w:rPr>
        <w:t xml:space="preserve">955 295,- </w:t>
      </w:r>
      <w:r w:rsidR="0096129A" w:rsidRPr="00E34C48">
        <w:rPr>
          <w:rFonts w:asciiTheme="minorHAnsi" w:hAnsiTheme="minorHAnsi" w:cstheme="minorHAnsi"/>
          <w:b/>
          <w:szCs w:val="20"/>
        </w:rPr>
        <w:t>Kč vč. DPH</w:t>
      </w:r>
    </w:p>
    <w:p w14:paraId="15B4DEBE" w14:textId="1B332EE6" w:rsidR="0096129A" w:rsidRPr="003D59E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E34C48">
        <w:rPr>
          <w:rFonts w:asciiTheme="minorHAnsi" w:hAnsiTheme="minorHAnsi" w:cstheme="minorHAnsi"/>
          <w:szCs w:val="20"/>
          <w:lang w:val="cs-CZ"/>
        </w:rPr>
        <w:t xml:space="preserve">devět set padesát pět tisíc </w:t>
      </w:r>
      <w:r w:rsidR="00801ED1">
        <w:rPr>
          <w:rFonts w:asciiTheme="minorHAnsi" w:hAnsiTheme="minorHAnsi" w:cstheme="minorHAnsi"/>
          <w:szCs w:val="20"/>
          <w:lang w:val="cs-CZ"/>
        </w:rPr>
        <w:t xml:space="preserve">dvě stě devadesát pět </w:t>
      </w:r>
      <w:r w:rsidR="00E34C48">
        <w:rPr>
          <w:rFonts w:asciiTheme="minorHAnsi" w:hAnsiTheme="minorHAnsi" w:cstheme="minorHAnsi"/>
          <w:szCs w:val="20"/>
          <w:lang w:val="cs-CZ"/>
        </w:rPr>
        <w:t>korun českých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6D1E023" w14:textId="77777777" w:rsidR="0096129A" w:rsidRPr="003D59E8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4C9072A2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5C8A9B79" w14:textId="77777777"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4C7B5D01" w14:textId="77777777"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33ABC65B" w14:textId="77777777"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6214B3" w14:paraId="5640E1E9" w14:textId="77777777" w:rsidTr="0096129A">
        <w:tc>
          <w:tcPr>
            <w:tcW w:w="2977" w:type="dxa"/>
            <w:shd w:val="clear" w:color="auto" w:fill="auto"/>
            <w:vAlign w:val="center"/>
          </w:tcPr>
          <w:p w14:paraId="5FE5667A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E9932DA" w14:textId="77777777" w:rsidR="0096129A" w:rsidRPr="006214B3" w:rsidRDefault="00E75D96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96129A" w:rsidRPr="006214B3" w14:paraId="5A903C3C" w14:textId="77777777" w:rsidTr="0096129A">
        <w:tc>
          <w:tcPr>
            <w:tcW w:w="2977" w:type="dxa"/>
            <w:shd w:val="clear" w:color="auto" w:fill="auto"/>
            <w:vAlign w:val="center"/>
          </w:tcPr>
          <w:p w14:paraId="12278648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Adresa</w:t>
            </w:r>
          </w:p>
        </w:tc>
        <w:tc>
          <w:tcPr>
            <w:tcW w:w="3820" w:type="dxa"/>
          </w:tcPr>
          <w:p w14:paraId="11573B72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E75D96" w:rsidRPr="006214B3" w14:paraId="46DE9ED0" w14:textId="77777777" w:rsidTr="0096129A">
        <w:tc>
          <w:tcPr>
            <w:tcW w:w="2977" w:type="dxa"/>
            <w:shd w:val="clear" w:color="auto" w:fill="auto"/>
            <w:vAlign w:val="center"/>
          </w:tcPr>
          <w:p w14:paraId="6A63AFFF" w14:textId="77777777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0D63C08D" w14:textId="7E5AF57E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96" w:rsidRPr="006214B3" w14:paraId="4D794678" w14:textId="77777777" w:rsidTr="0096129A">
        <w:tc>
          <w:tcPr>
            <w:tcW w:w="2977" w:type="dxa"/>
            <w:shd w:val="clear" w:color="auto" w:fill="auto"/>
            <w:vAlign w:val="center"/>
          </w:tcPr>
          <w:p w14:paraId="657F773D" w14:textId="77777777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660E4BA8" w14:textId="520B9CE1"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914CA6" w14:textId="77777777"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14:paraId="21365B17" w14:textId="77777777"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AE003D" w14:paraId="05B57FB6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D515294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3D9CDB5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96129A" w:rsidRPr="00AE003D" w14:paraId="653EDFD5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1EF10C69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075E0D4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AE003D" w14:paraId="049A99F0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81DDEC6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CF81716" w14:textId="228E388F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AE003D" w14:paraId="7AD0EF77" w14:textId="77777777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3A1031E1" w14:textId="77777777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A56463A" w14:textId="451C911A"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7FA49D" w14:textId="77777777"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14:paraId="07DAE298" w14:textId="77777777"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6214B3" w14:paraId="3CA69293" w14:textId="77777777" w:rsidTr="0096129A">
        <w:tc>
          <w:tcPr>
            <w:tcW w:w="2977" w:type="dxa"/>
            <w:shd w:val="clear" w:color="auto" w:fill="auto"/>
            <w:vAlign w:val="center"/>
          </w:tcPr>
          <w:p w14:paraId="7333A699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1F8B436E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96129A" w:rsidRPr="006214B3" w14:paraId="43101CA3" w14:textId="77777777" w:rsidTr="0096129A">
        <w:tc>
          <w:tcPr>
            <w:tcW w:w="2977" w:type="dxa"/>
            <w:shd w:val="clear" w:color="auto" w:fill="auto"/>
            <w:vAlign w:val="center"/>
          </w:tcPr>
          <w:p w14:paraId="5D51F368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BF3CD1A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6214B3" w14:paraId="60A2C234" w14:textId="77777777" w:rsidTr="0096129A">
        <w:tc>
          <w:tcPr>
            <w:tcW w:w="2977" w:type="dxa"/>
            <w:shd w:val="clear" w:color="auto" w:fill="auto"/>
            <w:vAlign w:val="center"/>
          </w:tcPr>
          <w:p w14:paraId="5C2769E9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F170188" w14:textId="73F77366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6214B3" w14:paraId="556E4845" w14:textId="77777777" w:rsidTr="0096129A">
        <w:tc>
          <w:tcPr>
            <w:tcW w:w="2977" w:type="dxa"/>
            <w:shd w:val="clear" w:color="auto" w:fill="auto"/>
            <w:vAlign w:val="center"/>
          </w:tcPr>
          <w:p w14:paraId="5F013236" w14:textId="7777777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BF01BFB" w14:textId="771311E7"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D761FA" w14:textId="77777777" w:rsidR="0096129A" w:rsidRPr="006214B3" w:rsidRDefault="0096129A" w:rsidP="0096129A">
      <w:pPr>
        <w:rPr>
          <w:rFonts w:asciiTheme="minorHAnsi" w:hAnsiTheme="minorHAnsi" w:cstheme="minorHAnsi"/>
        </w:rPr>
      </w:pPr>
    </w:p>
    <w:p w14:paraId="1BD65E4F" w14:textId="77777777"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09ECAFCE" w14:textId="77777777"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14:paraId="707A3FE5" w14:textId="77777777" w:rsidTr="0096129A">
        <w:tc>
          <w:tcPr>
            <w:tcW w:w="2977" w:type="dxa"/>
            <w:shd w:val="clear" w:color="auto" w:fill="auto"/>
            <w:vAlign w:val="center"/>
          </w:tcPr>
          <w:p w14:paraId="582137AB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D61800E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96129A" w:rsidRPr="00183B22" w14:paraId="41B32804" w14:textId="77777777" w:rsidTr="0096129A">
        <w:tc>
          <w:tcPr>
            <w:tcW w:w="2977" w:type="dxa"/>
            <w:shd w:val="clear" w:color="auto" w:fill="auto"/>
            <w:vAlign w:val="center"/>
          </w:tcPr>
          <w:p w14:paraId="1CF237D8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1355127E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14:paraId="52B77F93" w14:textId="77777777" w:rsidTr="0096129A">
        <w:tc>
          <w:tcPr>
            <w:tcW w:w="2977" w:type="dxa"/>
            <w:shd w:val="clear" w:color="auto" w:fill="auto"/>
            <w:vAlign w:val="center"/>
          </w:tcPr>
          <w:p w14:paraId="1112FCCB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2078BB55" w14:textId="31A2C2E1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1C70E792" w14:textId="77777777" w:rsidTr="0096129A">
        <w:tc>
          <w:tcPr>
            <w:tcW w:w="2977" w:type="dxa"/>
            <w:shd w:val="clear" w:color="auto" w:fill="auto"/>
            <w:vAlign w:val="center"/>
          </w:tcPr>
          <w:p w14:paraId="64A6001E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F5F774F" w14:textId="4C1B043C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7085A9" w14:textId="77777777" w:rsidR="0096129A" w:rsidRPr="00183B22" w:rsidRDefault="0096129A" w:rsidP="0096129A">
      <w:pPr>
        <w:rPr>
          <w:rFonts w:asciiTheme="minorHAnsi" w:hAnsiTheme="minorHAnsi" w:cstheme="minorHAnsi"/>
        </w:rPr>
      </w:pPr>
    </w:p>
    <w:p w14:paraId="21C47206" w14:textId="77777777"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14:paraId="437F81B9" w14:textId="77777777" w:rsidTr="0096129A">
        <w:tc>
          <w:tcPr>
            <w:tcW w:w="2977" w:type="dxa"/>
            <w:shd w:val="clear" w:color="auto" w:fill="auto"/>
            <w:vAlign w:val="center"/>
          </w:tcPr>
          <w:p w14:paraId="08570A8D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0E3C89CF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96129A" w:rsidRPr="00183B22" w14:paraId="2589C2EE" w14:textId="77777777" w:rsidTr="0096129A">
        <w:tc>
          <w:tcPr>
            <w:tcW w:w="2977" w:type="dxa"/>
            <w:shd w:val="clear" w:color="auto" w:fill="auto"/>
            <w:vAlign w:val="center"/>
          </w:tcPr>
          <w:p w14:paraId="0DA0608A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CA448CD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14:paraId="76A4667A" w14:textId="77777777" w:rsidTr="0096129A">
        <w:tc>
          <w:tcPr>
            <w:tcW w:w="2977" w:type="dxa"/>
            <w:shd w:val="clear" w:color="auto" w:fill="auto"/>
            <w:vAlign w:val="center"/>
          </w:tcPr>
          <w:p w14:paraId="3107F1DD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18D6771E" w14:textId="437E4B1D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138F4B91" w14:textId="77777777" w:rsidTr="0096129A">
        <w:tc>
          <w:tcPr>
            <w:tcW w:w="2977" w:type="dxa"/>
            <w:shd w:val="clear" w:color="auto" w:fill="auto"/>
            <w:vAlign w:val="center"/>
          </w:tcPr>
          <w:p w14:paraId="1BFC5973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3B003F75" w14:textId="5F145ECA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52A7E7" w14:textId="77777777" w:rsidR="0096129A" w:rsidRPr="00183B22" w:rsidRDefault="0096129A" w:rsidP="0096129A">
      <w:pPr>
        <w:rPr>
          <w:rFonts w:asciiTheme="minorHAnsi" w:hAnsiTheme="minorHAnsi" w:cstheme="minorHAnsi"/>
        </w:rPr>
      </w:pPr>
    </w:p>
    <w:p w14:paraId="2D004BE5" w14:textId="77777777"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14:paraId="22E378DC" w14:textId="77777777" w:rsidTr="0096129A">
        <w:tc>
          <w:tcPr>
            <w:tcW w:w="2977" w:type="dxa"/>
            <w:shd w:val="clear" w:color="auto" w:fill="auto"/>
            <w:vAlign w:val="center"/>
          </w:tcPr>
          <w:p w14:paraId="7F6C5725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7A58272A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96129A" w:rsidRPr="00183B22" w14:paraId="3C3D2C49" w14:textId="77777777" w:rsidTr="0096129A">
        <w:tc>
          <w:tcPr>
            <w:tcW w:w="2977" w:type="dxa"/>
            <w:shd w:val="clear" w:color="auto" w:fill="auto"/>
            <w:vAlign w:val="center"/>
          </w:tcPr>
          <w:p w14:paraId="0BA05A7B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1BBC9E5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14:paraId="2295C19F" w14:textId="77777777" w:rsidTr="0096129A">
        <w:tc>
          <w:tcPr>
            <w:tcW w:w="2977" w:type="dxa"/>
            <w:shd w:val="clear" w:color="auto" w:fill="auto"/>
            <w:vAlign w:val="center"/>
          </w:tcPr>
          <w:p w14:paraId="11D8BB0C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28C7C9F" w14:textId="2B85619F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14:paraId="0EEDB14F" w14:textId="77777777" w:rsidTr="0096129A">
        <w:tc>
          <w:tcPr>
            <w:tcW w:w="2977" w:type="dxa"/>
            <w:shd w:val="clear" w:color="auto" w:fill="auto"/>
            <w:vAlign w:val="center"/>
          </w:tcPr>
          <w:p w14:paraId="6631ACC7" w14:textId="77777777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ABE3B17" w14:textId="36FEDC5E"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B7CFE8" w14:textId="77777777" w:rsidR="0096129A" w:rsidRPr="00DA6364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9AFD790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9ED98D0" w14:textId="77777777"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3B0C33D0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Tato Smlouva nabývá platnosti dnem podpisu oběma smluvními stranami a účinnosti dnem uveřejnění v registru smluv v souladu se zákonem č. 340/2015 Sb., o zvláštních podmínkách </w:t>
      </w:r>
      <w:r w:rsidRPr="006214B3">
        <w:rPr>
          <w:rFonts w:asciiTheme="minorHAnsi" w:hAnsiTheme="minorHAnsi" w:cstheme="minorHAnsi"/>
          <w:szCs w:val="20"/>
        </w:rPr>
        <w:lastRenderedPageBreak/>
        <w:t>účinnosti některých smluv, uveřejňování těchto smluv a o registru smluv (zákon o registru smluv), Objednatelem</w:t>
      </w:r>
      <w:r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5E2C7AA4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6B69DBBD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1FCCA8" w14:textId="77777777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9FB318E" w14:textId="77777777" w:rsidR="0096129A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34A8FD56" w14:textId="77777777" w:rsidR="0096129A" w:rsidRPr="00807CA6" w:rsidRDefault="0096129A" w:rsidP="00807CA6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Tato smlouva je uzavřena elektronicky</w:t>
      </w:r>
      <w:r w:rsidR="00807CA6">
        <w:rPr>
          <w:rFonts w:asciiTheme="minorHAnsi" w:hAnsiTheme="minorHAnsi" w:cstheme="minorHAnsi"/>
          <w:szCs w:val="20"/>
          <w:lang w:val="cs-CZ"/>
        </w:rPr>
        <w:t xml:space="preserve">, </w:t>
      </w:r>
      <w:r w:rsidR="00807CA6"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20BA3AF" w14:textId="15B13793"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="00D840FC">
        <w:rPr>
          <w:rFonts w:asciiTheme="minorHAnsi" w:hAnsiTheme="minorHAnsi" w:cstheme="minorHAnsi"/>
          <w:szCs w:val="20"/>
          <w:lang w:val="cs-CZ"/>
        </w:rPr>
        <w:t>at</w:t>
      </w:r>
      <w:r w:rsidR="0053198F">
        <w:rPr>
          <w:rFonts w:asciiTheme="minorHAnsi" w:hAnsiTheme="minorHAnsi" w:cstheme="minorHAnsi"/>
          <w:szCs w:val="20"/>
          <w:lang w:val="cs-CZ"/>
        </w:rPr>
        <w:t>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23934971" w14:textId="77777777" w:rsidR="0096129A" w:rsidRDefault="0096129A" w:rsidP="0096129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647537DC" w14:textId="77777777" w:rsidR="0096129A" w:rsidRDefault="0096129A" w:rsidP="0096129A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7FECDB85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3CAE6D09" w14:textId="77777777"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96129A" w:rsidRPr="001F63C3" w14:paraId="6B271E78" w14:textId="77777777" w:rsidTr="0096129A">
        <w:trPr>
          <w:jc w:val="center"/>
        </w:trPr>
        <w:tc>
          <w:tcPr>
            <w:tcW w:w="4643" w:type="dxa"/>
          </w:tcPr>
          <w:p w14:paraId="0A99C585" w14:textId="77777777" w:rsidR="0096129A" w:rsidRPr="00B1549A" w:rsidRDefault="0096129A" w:rsidP="0096129A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lastRenderedPageBreak/>
              <w:t>Objednatel</w:t>
            </w:r>
          </w:p>
          <w:p w14:paraId="483B2B39" w14:textId="77777777" w:rsidR="0096129A" w:rsidRPr="00B1549A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20F6147B" w14:textId="77777777" w:rsidR="0096129A" w:rsidRPr="00B1549A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1B7C864E" w14:textId="77777777" w:rsidR="0096129A" w:rsidRPr="00B1549A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13392D17" w14:textId="77777777" w:rsidR="0096129A" w:rsidRPr="001F63C3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13837B2A" w14:textId="77777777" w:rsidR="0096129A" w:rsidRPr="00B1549A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618A963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96129A" w:rsidRPr="001F63C3" w14:paraId="1C86E023" w14:textId="77777777" w:rsidTr="0096129A">
        <w:trPr>
          <w:jc w:val="center"/>
        </w:trPr>
        <w:tc>
          <w:tcPr>
            <w:tcW w:w="4643" w:type="dxa"/>
          </w:tcPr>
          <w:p w14:paraId="56C8C3D3" w14:textId="77777777" w:rsidR="0096129A" w:rsidRPr="00850AB0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6F0D5495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6D72DDA6" w14:textId="119BF079" w:rsidR="0096129A" w:rsidRPr="001F63C3" w:rsidRDefault="00E75D96" w:rsidP="0096129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szCs w:val="20"/>
                <w:lang w:eastAsia="x-none"/>
              </w:rPr>
              <w:t>Ing. Milan Lonský</w:t>
            </w:r>
          </w:p>
          <w:p w14:paraId="6AAE1D84" w14:textId="166DE258" w:rsidR="0096129A" w:rsidRPr="001F63C3" w:rsidRDefault="00E75D96" w:rsidP="003E2B62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Zastupující ř</w:t>
            </w:r>
            <w:r w:rsidR="0096129A" w:rsidRPr="001F63C3">
              <w:rPr>
                <w:rFonts w:asciiTheme="minorHAnsi" w:hAnsiTheme="minorHAnsi" w:cstheme="minorHAnsi"/>
                <w:szCs w:val="20"/>
                <w:lang w:eastAsia="cs-CZ"/>
              </w:rPr>
              <w:t>editel odboru ICT</w:t>
            </w:r>
          </w:p>
        </w:tc>
        <w:tc>
          <w:tcPr>
            <w:tcW w:w="4643" w:type="dxa"/>
          </w:tcPr>
          <w:p w14:paraId="34AF46AB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4336CF4F" w14:textId="77777777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28BBE497" w14:textId="77777777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Hana </w:t>
            </w: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Bečková</w:t>
            </w:r>
            <w:proofErr w:type="spellEnd"/>
          </w:p>
          <w:p w14:paraId="4B3D34FE" w14:textId="77777777"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0626E0B3" w14:textId="77777777"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515F86" w14:textId="77777777" w:rsidR="00DB4509" w:rsidRDefault="00DB450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5CA9C74" w14:textId="77777777" w:rsidR="004C5D94" w:rsidRPr="00DC6BEA" w:rsidRDefault="004C5D94" w:rsidP="00DC6BE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DC6BEA">
        <w:rPr>
          <w:rFonts w:asciiTheme="minorHAnsi" w:hAnsiTheme="minorHAnsi" w:cstheme="minorHAnsi"/>
          <w:sz w:val="28"/>
          <w:szCs w:val="28"/>
        </w:rPr>
        <w:lastRenderedPageBreak/>
        <w:t xml:space="preserve">Příloha Smlouvy č. 1 – </w:t>
      </w:r>
      <w:r w:rsidRPr="00DC6BEA">
        <w:rPr>
          <w:rFonts w:asciiTheme="minorHAnsi" w:hAnsiTheme="minorHAnsi"/>
          <w:sz w:val="28"/>
          <w:szCs w:val="28"/>
        </w:rPr>
        <w:t>Specifikace</w:t>
      </w:r>
      <w:r w:rsidRPr="00DC6BEA">
        <w:rPr>
          <w:rFonts w:asciiTheme="minorHAnsi" w:hAnsiTheme="minorHAnsi" w:cstheme="minorHAnsi"/>
          <w:sz w:val="28"/>
          <w:szCs w:val="28"/>
        </w:rPr>
        <w:t xml:space="preserve"> Služeb</w:t>
      </w:r>
    </w:p>
    <w:p w14:paraId="38E0E2E3" w14:textId="1B2C25C5" w:rsidR="007365B7" w:rsidRPr="00BD42A1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182984912"/>
      <w:bookmarkStart w:id="1" w:name="_Toc158736055"/>
      <w:r w:rsidRPr="00BD42A1">
        <w:rPr>
          <w:rFonts w:asciiTheme="minorHAnsi" w:hAnsiTheme="minorHAnsi" w:cstheme="minorHAnsi"/>
          <w:sz w:val="20"/>
          <w:szCs w:val="20"/>
        </w:rPr>
        <w:t>Specifikace předmětu plnění</w:t>
      </w:r>
      <w:r w:rsidRPr="00BD42A1">
        <w:rPr>
          <w:rFonts w:asciiTheme="minorHAnsi" w:hAnsiTheme="minorHAnsi" w:cstheme="minorHAnsi"/>
          <w:sz w:val="20"/>
          <w:szCs w:val="20"/>
          <w:lang w:val="cs-CZ"/>
        </w:rPr>
        <w:t xml:space="preserve"> (</w:t>
      </w:r>
      <w:r w:rsidR="00F91394">
        <w:rPr>
          <w:rFonts w:asciiTheme="minorHAnsi" w:hAnsiTheme="minorHAnsi" w:cstheme="minorHAnsi"/>
          <w:sz w:val="20"/>
          <w:szCs w:val="20"/>
          <w:lang w:val="cs-CZ"/>
        </w:rPr>
        <w:t>Služeb</w:t>
      </w:r>
      <w:r w:rsidRPr="00BD42A1">
        <w:rPr>
          <w:rFonts w:asciiTheme="minorHAnsi" w:hAnsiTheme="minorHAnsi" w:cstheme="minorHAnsi"/>
          <w:sz w:val="20"/>
          <w:szCs w:val="20"/>
          <w:lang w:val="cs-CZ"/>
        </w:rPr>
        <w:t>)</w:t>
      </w:r>
    </w:p>
    <w:p w14:paraId="30CA94E5" w14:textId="696A0431" w:rsidR="00EE106F" w:rsidRDefault="00F91394" w:rsidP="00EE106F">
      <w:pPr>
        <w:rPr>
          <w:rFonts w:asciiTheme="minorHAnsi" w:hAnsiTheme="minorHAnsi" w:cstheme="minorHAnsi"/>
          <w:iCs/>
          <w:sz w:val="20"/>
          <w:szCs w:val="20"/>
          <w:lang w:eastAsia="x-none"/>
        </w:rPr>
      </w:pPr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bookmarkEnd w:id="0"/>
      <w:bookmarkEnd w:id="1"/>
      <w:r>
        <w:rPr>
          <w:rFonts w:asciiTheme="minorHAnsi" w:hAnsiTheme="minorHAnsi" w:cstheme="minorHAnsi"/>
          <w:sz w:val="20"/>
          <w:szCs w:val="20"/>
        </w:rPr>
        <w:t>Předmětem plnění</w:t>
      </w:r>
      <w:r w:rsidR="007365B7" w:rsidRPr="00BD42A1">
        <w:rPr>
          <w:rFonts w:asciiTheme="minorHAnsi" w:hAnsiTheme="minorHAnsi" w:cstheme="minorHAnsi"/>
          <w:sz w:val="20"/>
          <w:szCs w:val="20"/>
        </w:rPr>
        <w:t xml:space="preserve"> dle této Smlouvy </w:t>
      </w:r>
      <w:r w:rsidR="00BD42A1">
        <w:rPr>
          <w:rFonts w:asciiTheme="minorHAnsi" w:hAnsiTheme="minorHAnsi" w:cstheme="minorHAnsi"/>
          <w:sz w:val="20"/>
          <w:szCs w:val="20"/>
        </w:rPr>
        <w:t>je</w:t>
      </w:r>
      <w:r w:rsidR="007365B7" w:rsidRPr="00BD42A1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 </w:t>
      </w:r>
      <w:r w:rsidR="00EE106F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poskytnutí služeb souvisejících s podporou uživatelů při uživatelských akceptačních integračních testech </w:t>
      </w:r>
      <w:r w:rsidR="00CC70EE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(UAT) </w:t>
      </w:r>
      <w:r w:rsidR="00C4441C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pro nový Informační systém Zaměstnanosti (IS ZAM) na straně </w:t>
      </w:r>
      <w:r w:rsidR="00EE106F">
        <w:rPr>
          <w:rFonts w:asciiTheme="minorHAnsi" w:hAnsiTheme="minorHAnsi" w:cstheme="minorHAnsi"/>
          <w:iCs/>
          <w:sz w:val="20"/>
          <w:szCs w:val="20"/>
          <w:lang w:eastAsia="x-none"/>
        </w:rPr>
        <w:t>Jednotného portálového řešení práce a sociálních jevů (JPŘ PSV)</w:t>
      </w:r>
      <w:r w:rsidR="00C4441C">
        <w:rPr>
          <w:rFonts w:asciiTheme="minorHAnsi" w:hAnsiTheme="minorHAnsi" w:cstheme="minorHAnsi"/>
          <w:iCs/>
          <w:sz w:val="20"/>
          <w:szCs w:val="20"/>
          <w:lang w:eastAsia="x-none"/>
        </w:rPr>
        <w:t>.</w:t>
      </w:r>
    </w:p>
    <w:p w14:paraId="459BCC6E" w14:textId="7498512C" w:rsidR="00613145" w:rsidRDefault="00613145" w:rsidP="00EE106F">
      <w:pPr>
        <w:rPr>
          <w:rFonts w:asciiTheme="minorHAnsi" w:hAnsiTheme="minorHAnsi" w:cstheme="minorHAnsi"/>
          <w:iCs/>
          <w:sz w:val="20"/>
          <w:szCs w:val="20"/>
          <w:lang w:eastAsia="x-none"/>
        </w:rPr>
      </w:pPr>
      <w:r>
        <w:rPr>
          <w:rFonts w:asciiTheme="minorHAnsi" w:hAnsiTheme="minorHAnsi" w:cstheme="minorHAnsi"/>
          <w:iCs/>
          <w:sz w:val="20"/>
          <w:szCs w:val="20"/>
          <w:lang w:eastAsia="x-none"/>
        </w:rPr>
        <w:t>Oblasti pro poskytování služeb jsou:</w:t>
      </w:r>
    </w:p>
    <w:p w14:paraId="696C6D95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Volná místa</w:t>
      </w:r>
    </w:p>
    <w:p w14:paraId="7FB4D460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Centrální evidence VPM</w:t>
      </w:r>
    </w:p>
    <w:p w14:paraId="5744729D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</w:t>
      </w:r>
    </w:p>
    <w:p w14:paraId="77EDE818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 – přehled činnosti</w:t>
      </w:r>
    </w:p>
    <w:p w14:paraId="7CEDD29B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Insolvence</w:t>
      </w:r>
    </w:p>
    <w:p w14:paraId="4AB5881B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Aktivní politika zaměstnanosti</w:t>
      </w:r>
    </w:p>
    <w:p w14:paraId="31336121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Školy a obory</w:t>
      </w:r>
    </w:p>
    <w:p w14:paraId="1B22095B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Životopisy</w:t>
      </w:r>
    </w:p>
    <w:p w14:paraId="03CD9DC9" w14:textId="77777777" w:rsidR="00613145" w:rsidRPr="007F47AD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Evidence náhradního plnění</w:t>
      </w:r>
    </w:p>
    <w:p w14:paraId="022AE491" w14:textId="77777777" w:rsidR="0061314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Evidence zaměstnavatelů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6DA0FD30" w14:textId="1E2F46DE" w:rsidR="00DC6BEA" w:rsidRPr="00613145" w:rsidRDefault="003378B0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13145">
        <w:rPr>
          <w:rFonts w:asciiTheme="minorHAnsi" w:hAnsiTheme="minorHAnsi" w:cstheme="minorHAnsi"/>
          <w:sz w:val="20"/>
          <w:szCs w:val="20"/>
        </w:rPr>
        <w:t xml:space="preserve">Vymezení hlavních činností předmětu </w:t>
      </w:r>
      <w:r w:rsidR="00613145">
        <w:rPr>
          <w:rFonts w:asciiTheme="minorHAnsi" w:hAnsiTheme="minorHAnsi" w:cstheme="minorHAnsi"/>
          <w:sz w:val="20"/>
          <w:szCs w:val="20"/>
          <w:lang w:val="cs-CZ"/>
        </w:rPr>
        <w:t>poskytovaných služeb</w:t>
      </w:r>
    </w:p>
    <w:p w14:paraId="39B41EF6" w14:textId="7A706ADB" w:rsidR="003378B0" w:rsidRPr="00C841D8" w:rsidRDefault="003378B0" w:rsidP="003378B0">
      <w:pPr>
        <w:rPr>
          <w:rFonts w:asciiTheme="minorHAnsi" w:hAnsiTheme="minorHAnsi" w:cstheme="minorHAnsi"/>
          <w:sz w:val="20"/>
          <w:szCs w:val="20"/>
        </w:rPr>
      </w:pPr>
      <w:r w:rsidRPr="00C841D8">
        <w:rPr>
          <w:rFonts w:asciiTheme="minorHAnsi" w:hAnsiTheme="minorHAnsi" w:cstheme="minorHAnsi"/>
          <w:sz w:val="20"/>
          <w:szCs w:val="20"/>
        </w:rPr>
        <w:t xml:space="preserve">V rámci </w:t>
      </w:r>
      <w:r w:rsidR="00613145">
        <w:rPr>
          <w:rFonts w:asciiTheme="minorHAnsi" w:hAnsiTheme="minorHAnsi" w:cstheme="minorHAnsi"/>
          <w:sz w:val="20"/>
          <w:szCs w:val="20"/>
        </w:rPr>
        <w:t>plnění služeb</w:t>
      </w:r>
      <w:r w:rsidRPr="00C841D8">
        <w:rPr>
          <w:rFonts w:asciiTheme="minorHAnsi" w:hAnsiTheme="minorHAnsi" w:cstheme="minorHAnsi"/>
          <w:sz w:val="20"/>
          <w:szCs w:val="20"/>
        </w:rPr>
        <w:t xml:space="preserve"> dle této Smlouvy budou Poskytovatelem vykonávány následující činnosti:</w:t>
      </w:r>
    </w:p>
    <w:p w14:paraId="52BF17BE" w14:textId="51EE7B21" w:rsidR="00B420FB" w:rsidRDefault="00B420FB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550CC0" w14:textId="1D984C76" w:rsidR="00613145" w:rsidRPr="00CC70EE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  <w:lang w:val="cs-CZ"/>
        </w:rPr>
        <w:t>Příprava testovacích dat pro JPŘ PSV v těchto Oblastech:</w:t>
      </w:r>
    </w:p>
    <w:p w14:paraId="19D6F274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Volná místa</w:t>
      </w:r>
    </w:p>
    <w:p w14:paraId="6620084E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Centrální evidence VPM</w:t>
      </w:r>
    </w:p>
    <w:p w14:paraId="75EB9311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</w:t>
      </w:r>
    </w:p>
    <w:p w14:paraId="6975E13E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Agentury práce – přehled činnosti</w:t>
      </w:r>
    </w:p>
    <w:p w14:paraId="6A4F0148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Insolvence</w:t>
      </w:r>
    </w:p>
    <w:p w14:paraId="73F1075D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Aktivní politika zaměstnanosti</w:t>
      </w:r>
    </w:p>
    <w:p w14:paraId="00B45D52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Školy a obory</w:t>
      </w:r>
    </w:p>
    <w:p w14:paraId="226CC0DF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Životopisy</w:t>
      </w:r>
    </w:p>
    <w:p w14:paraId="412FF9B0" w14:textId="77777777" w:rsidR="00613145" w:rsidRPr="007F47AD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Evidence náhradního plnění</w:t>
      </w:r>
    </w:p>
    <w:p w14:paraId="688AAFA3" w14:textId="77777777" w:rsidR="00613145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 w:rsidRPr="007F47AD">
        <w:rPr>
          <w:rFonts w:asciiTheme="minorHAnsi" w:hAnsiTheme="minorHAnsi" w:cstheme="minorHAnsi"/>
          <w:szCs w:val="20"/>
        </w:rPr>
        <w:t>Evidence zaměstnavatelů</w:t>
      </w:r>
    </w:p>
    <w:p w14:paraId="2B80E884" w14:textId="308CD0F1" w:rsidR="00613145" w:rsidRPr="0061314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Příprava uživatelů pro testování, přiřazení rolí a přip</w:t>
      </w:r>
      <w:r w:rsidR="00577CF4">
        <w:rPr>
          <w:rFonts w:asciiTheme="minorHAnsi" w:hAnsiTheme="minorHAnsi" w:cstheme="minorHAnsi"/>
          <w:szCs w:val="20"/>
          <w:lang w:val="cs-CZ"/>
        </w:rPr>
        <w:t>rave</w:t>
      </w:r>
      <w:r>
        <w:rPr>
          <w:rFonts w:asciiTheme="minorHAnsi" w:hAnsiTheme="minorHAnsi" w:cstheme="minorHAnsi"/>
          <w:szCs w:val="20"/>
          <w:lang w:val="cs-CZ"/>
        </w:rPr>
        <w:t>ní testovacích dat</w:t>
      </w:r>
      <w:r w:rsidR="00EE36C8">
        <w:rPr>
          <w:rFonts w:asciiTheme="minorHAnsi" w:hAnsiTheme="minorHAnsi" w:cstheme="minorHAnsi"/>
          <w:szCs w:val="20"/>
          <w:lang w:val="cs-CZ"/>
        </w:rPr>
        <w:t xml:space="preserve"> těmto uživatelům</w:t>
      </w:r>
    </w:p>
    <w:p w14:paraId="29B94EB0" w14:textId="6C0A414B" w:rsidR="0061314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Příprava testovacího prostředí na straně JPŘ PSV (prostředí TP)</w:t>
      </w:r>
    </w:p>
    <w:p w14:paraId="0B64E3CD" w14:textId="3ACB5904" w:rsidR="00613145" w:rsidRPr="00C4441C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Poskytnutí součinnosti IS ZAM při přípravě testovacích dat</w:t>
      </w:r>
    </w:p>
    <w:p w14:paraId="3883ECC4" w14:textId="77777777" w:rsidR="00613145" w:rsidRPr="00C4441C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Společné identifikátory</w:t>
      </w:r>
    </w:p>
    <w:p w14:paraId="381EE502" w14:textId="77777777" w:rsidR="00613145" w:rsidRPr="00CC70EE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Ověřování funkčnosti integračních služeb na straně JPŘ PSV a IS ZAM v prostředí určeném pro UAT</w:t>
      </w:r>
    </w:p>
    <w:p w14:paraId="14445459" w14:textId="77777777" w:rsidR="00613145" w:rsidRPr="00C4441C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Příprava testovacích scénářů pro UAT na straně JPŘ PSV</w:t>
      </w:r>
    </w:p>
    <w:p w14:paraId="1C648CE9" w14:textId="77777777" w:rsidR="00613145" w:rsidRPr="00C4441C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Podpora uživatelů při provádění UAT</w:t>
      </w:r>
    </w:p>
    <w:p w14:paraId="587E916C" w14:textId="77777777" w:rsidR="00613145" w:rsidRPr="005F3DB2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Řízení spuštění zpracování dat přicházejících z IS ZAM do JPŘ PSV pro jednotlivé Oblasti</w:t>
      </w:r>
    </w:p>
    <w:p w14:paraId="0A9DC0B8" w14:textId="77777777" w:rsidR="00613145" w:rsidRPr="00CC70EE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Řízené odesílání dat odcházejících z JPŘ PSV do IS ZAM pro jednotlivé Oblasti</w:t>
      </w:r>
    </w:p>
    <w:p w14:paraId="60F6F635" w14:textId="77777777" w:rsidR="00613145" w:rsidRPr="005F3DB2" w:rsidRDefault="00613145" w:rsidP="00613145">
      <w:pPr>
        <w:pStyle w:val="Odstavecseseznamem"/>
        <w:numPr>
          <w:ilvl w:val="1"/>
          <w:numId w:val="38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 Vyhodnocení zpracování dat z integrace mezi JPŘ PSV a IS ZAM</w:t>
      </w:r>
    </w:p>
    <w:p w14:paraId="7D504543" w14:textId="77777777" w:rsidR="00613145" w:rsidRDefault="00613145" w:rsidP="00613145">
      <w:pPr>
        <w:rPr>
          <w:rFonts w:asciiTheme="minorHAnsi" w:hAnsiTheme="minorHAnsi" w:cstheme="minorHAnsi"/>
          <w:sz w:val="20"/>
          <w:szCs w:val="20"/>
        </w:rPr>
      </w:pPr>
    </w:p>
    <w:p w14:paraId="0B7E1EC5" w14:textId="416DE38F" w:rsidR="00613145" w:rsidRPr="00965675" w:rsidRDefault="00613145" w:rsidP="00613145">
      <w:pPr>
        <w:rPr>
          <w:rFonts w:asciiTheme="minorHAnsi" w:hAnsiTheme="minorHAnsi" w:cstheme="minorHAnsi"/>
          <w:b/>
          <w:sz w:val="20"/>
          <w:szCs w:val="20"/>
        </w:rPr>
      </w:pPr>
      <w:r w:rsidRPr="00965675">
        <w:rPr>
          <w:rFonts w:asciiTheme="minorHAnsi" w:hAnsiTheme="minorHAnsi" w:cstheme="minorHAnsi"/>
          <w:b/>
          <w:sz w:val="20"/>
          <w:szCs w:val="20"/>
        </w:rPr>
        <w:t>Výstupy podpory JPŘ PSV pro UAT</w:t>
      </w:r>
      <w:r w:rsidR="00CE4D22">
        <w:rPr>
          <w:rFonts w:asciiTheme="minorHAnsi" w:hAnsiTheme="minorHAnsi" w:cstheme="minorHAnsi"/>
          <w:b/>
          <w:sz w:val="20"/>
          <w:szCs w:val="20"/>
        </w:rPr>
        <w:t>:</w:t>
      </w:r>
    </w:p>
    <w:p w14:paraId="006F0FC3" w14:textId="77777777" w:rsidR="00613145" w:rsidRPr="0057132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lastRenderedPageBreak/>
        <w:t>T</w:t>
      </w:r>
      <w:r w:rsidRPr="00571325">
        <w:rPr>
          <w:rFonts w:asciiTheme="minorHAnsi" w:hAnsiTheme="minorHAnsi" w:cstheme="minorHAnsi"/>
          <w:szCs w:val="20"/>
          <w:lang w:val="cs-CZ"/>
        </w:rPr>
        <w:t>estovací dat</w:t>
      </w:r>
      <w:r>
        <w:rPr>
          <w:rFonts w:asciiTheme="minorHAnsi" w:hAnsiTheme="minorHAnsi" w:cstheme="minorHAnsi"/>
          <w:szCs w:val="20"/>
          <w:lang w:val="cs-CZ"/>
        </w:rPr>
        <w:t>a pro jednotlivé Oblasti JPŘ PSV</w:t>
      </w:r>
    </w:p>
    <w:p w14:paraId="3FBC550D" w14:textId="77777777" w:rsidR="00613145" w:rsidRPr="0057132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T</w:t>
      </w:r>
      <w:r w:rsidRPr="00571325">
        <w:rPr>
          <w:rFonts w:asciiTheme="minorHAnsi" w:hAnsiTheme="minorHAnsi" w:cstheme="minorHAnsi"/>
          <w:szCs w:val="20"/>
          <w:lang w:val="cs-CZ"/>
        </w:rPr>
        <w:t>estovací scén</w:t>
      </w:r>
      <w:r>
        <w:rPr>
          <w:rFonts w:asciiTheme="minorHAnsi" w:hAnsiTheme="minorHAnsi" w:cstheme="minorHAnsi"/>
          <w:szCs w:val="20"/>
          <w:lang w:val="cs-CZ"/>
        </w:rPr>
        <w:t>áře pro UAT</w:t>
      </w:r>
    </w:p>
    <w:p w14:paraId="3717A9D1" w14:textId="77777777" w:rsidR="0061314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 w:rsidRPr="00571325">
        <w:rPr>
          <w:rFonts w:asciiTheme="minorHAnsi" w:hAnsiTheme="minorHAnsi" w:cstheme="minorHAnsi"/>
          <w:szCs w:val="20"/>
          <w:lang w:val="cs-CZ"/>
        </w:rPr>
        <w:t>Vytvoření uživatel</w:t>
      </w:r>
      <w:r>
        <w:rPr>
          <w:rFonts w:asciiTheme="minorHAnsi" w:hAnsiTheme="minorHAnsi" w:cstheme="minorHAnsi"/>
          <w:szCs w:val="20"/>
          <w:lang w:val="cs-CZ"/>
        </w:rPr>
        <w:t>é pro testování</w:t>
      </w:r>
    </w:p>
    <w:p w14:paraId="21DA90EB" w14:textId="77777777" w:rsidR="00613145" w:rsidRPr="00571325" w:rsidRDefault="00613145" w:rsidP="00613145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Cs w:val="20"/>
          <w:lang w:val="cs-CZ"/>
        </w:rPr>
      </w:pPr>
      <w:r>
        <w:rPr>
          <w:rFonts w:asciiTheme="minorHAnsi" w:hAnsiTheme="minorHAnsi" w:cstheme="minorHAnsi"/>
          <w:szCs w:val="20"/>
          <w:lang w:val="cs-CZ"/>
        </w:rPr>
        <w:t>Výsledky zpracování chodu rozhraní</w:t>
      </w:r>
    </w:p>
    <w:p w14:paraId="44F68D69" w14:textId="038C97D0" w:rsidR="00613145" w:rsidRDefault="00613145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3A8B04C" w14:textId="77777777" w:rsidR="00613145" w:rsidRDefault="00613145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8458980" w14:textId="728C496E" w:rsidR="003378B0" w:rsidRPr="00B420FB" w:rsidRDefault="003378B0" w:rsidP="003378B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420FB">
        <w:rPr>
          <w:rFonts w:asciiTheme="minorHAnsi" w:hAnsiTheme="minorHAnsi" w:cstheme="minorHAnsi"/>
          <w:b/>
          <w:bCs/>
          <w:sz w:val="20"/>
          <w:szCs w:val="20"/>
        </w:rPr>
        <w:t>Akceptační kritéria</w:t>
      </w:r>
      <w:r w:rsidR="00CE4D2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EB8BBCE" w14:textId="77777777" w:rsidR="003378B0" w:rsidRPr="00B420FB" w:rsidRDefault="003378B0" w:rsidP="003378B0">
      <w:pPr>
        <w:rPr>
          <w:rFonts w:asciiTheme="minorHAnsi" w:hAnsiTheme="minorHAnsi" w:cstheme="minorHAnsi"/>
          <w:sz w:val="20"/>
          <w:szCs w:val="20"/>
        </w:rPr>
      </w:pPr>
    </w:p>
    <w:p w14:paraId="7009B289" w14:textId="3616C7FE" w:rsidR="003378B0" w:rsidRPr="00B420FB" w:rsidRDefault="003378B0" w:rsidP="003378B0">
      <w:pPr>
        <w:rPr>
          <w:rFonts w:asciiTheme="minorHAnsi" w:hAnsiTheme="minorHAnsi" w:cstheme="minorHAnsi"/>
          <w:sz w:val="20"/>
          <w:szCs w:val="20"/>
        </w:rPr>
      </w:pPr>
      <w:r w:rsidRPr="00B420FB">
        <w:rPr>
          <w:rFonts w:asciiTheme="minorHAnsi" w:hAnsiTheme="minorHAnsi" w:cstheme="minorHAnsi"/>
          <w:sz w:val="20"/>
          <w:szCs w:val="20"/>
        </w:rPr>
        <w:t xml:space="preserve">Akceptace výše uvedeného plnění (Služeb) bude provedena na základě vyhodnocení níže uvedených akceptačních kritériích. </w:t>
      </w:r>
    </w:p>
    <w:p w14:paraId="5B097843" w14:textId="77777777" w:rsidR="00B420FB" w:rsidRPr="005715DE" w:rsidRDefault="00B420FB" w:rsidP="003378B0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Style w:val="Mkatabulky"/>
        <w:tblW w:w="0" w:type="auto"/>
        <w:tblLook w:val="0620" w:firstRow="1" w:lastRow="0" w:firstColumn="0" w:lastColumn="0" w:noHBand="1" w:noVBand="1"/>
      </w:tblPr>
      <w:tblGrid>
        <w:gridCol w:w="2122"/>
        <w:gridCol w:w="2835"/>
        <w:gridCol w:w="4103"/>
      </w:tblGrid>
      <w:tr w:rsidR="00C841D8" w:rsidRPr="005715DE" w14:paraId="4995E289" w14:textId="77777777" w:rsidTr="00EE106F">
        <w:tc>
          <w:tcPr>
            <w:tcW w:w="2122" w:type="dxa"/>
          </w:tcPr>
          <w:p w14:paraId="65564E34" w14:textId="4DF04F21" w:rsidR="00C841D8" w:rsidRPr="00B420FB" w:rsidRDefault="00C841D8" w:rsidP="006131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030B4A" w14:textId="77777777" w:rsidR="00C841D8" w:rsidRPr="00B420FB" w:rsidRDefault="00C841D8" w:rsidP="00EE10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b/>
                <w:sz w:val="20"/>
                <w:szCs w:val="20"/>
              </w:rPr>
              <w:t>Kritérium</w:t>
            </w:r>
          </w:p>
        </w:tc>
        <w:tc>
          <w:tcPr>
            <w:tcW w:w="4103" w:type="dxa"/>
          </w:tcPr>
          <w:p w14:paraId="7ED4ED05" w14:textId="77777777" w:rsidR="00C841D8" w:rsidRPr="00B420FB" w:rsidRDefault="00C841D8" w:rsidP="00EE10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b/>
                <w:sz w:val="20"/>
                <w:szCs w:val="20"/>
              </w:rPr>
              <w:t>Měřítko splnění</w:t>
            </w:r>
          </w:p>
        </w:tc>
      </w:tr>
      <w:tr w:rsidR="003030F7" w:rsidRPr="005715DE" w14:paraId="3B14BFDD" w14:textId="77777777" w:rsidTr="00EE106F">
        <w:tblPrEx>
          <w:tblLook w:val="04A0" w:firstRow="1" w:lastRow="0" w:firstColumn="1" w:lastColumn="0" w:noHBand="0" w:noVBand="1"/>
        </w:tblPrEx>
        <w:tc>
          <w:tcPr>
            <w:tcW w:w="2122" w:type="dxa"/>
            <w:vMerge w:val="restart"/>
          </w:tcPr>
          <w:p w14:paraId="577902D3" w14:textId="7CF1B342" w:rsidR="003030F7" w:rsidRPr="00B420FB" w:rsidRDefault="003030F7" w:rsidP="00303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0F7">
              <w:rPr>
                <w:rFonts w:asciiTheme="minorHAnsi" w:hAnsiTheme="minorHAnsi" w:cstheme="minorHAnsi"/>
                <w:sz w:val="20"/>
                <w:szCs w:val="20"/>
              </w:rPr>
              <w:t>Podpora pro E2E integrační UAT</w:t>
            </w:r>
            <w:r w:rsidR="00613145">
              <w:rPr>
                <w:rFonts w:asciiTheme="minorHAnsi" w:hAnsiTheme="minorHAnsi" w:cstheme="minorHAnsi"/>
                <w:sz w:val="20"/>
                <w:szCs w:val="20"/>
              </w:rPr>
              <w:t xml:space="preserve"> mezi JPŘ PSV a IS ZAM</w:t>
            </w:r>
          </w:p>
        </w:tc>
        <w:tc>
          <w:tcPr>
            <w:tcW w:w="2835" w:type="dxa"/>
          </w:tcPr>
          <w:p w14:paraId="586E4C7E" w14:textId="29AAAA76" w:rsidR="003030F7" w:rsidRPr="00B420FB" w:rsidRDefault="003030F7" w:rsidP="00303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sz w:val="20"/>
                <w:szCs w:val="20"/>
              </w:rPr>
              <w:t>Předání artefaktů</w:t>
            </w:r>
          </w:p>
        </w:tc>
        <w:tc>
          <w:tcPr>
            <w:tcW w:w="4103" w:type="dxa"/>
          </w:tcPr>
          <w:p w14:paraId="104E6583" w14:textId="24B42CE3" w:rsidR="003030F7" w:rsidRDefault="003030F7" w:rsidP="00303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Předána testovací data pro</w:t>
            </w:r>
            <w:r w:rsidR="007545B2">
              <w:rPr>
                <w:rFonts w:asciiTheme="minorHAnsi" w:hAnsiTheme="minorHAnsi" w:cstheme="minorHAnsi"/>
                <w:sz w:val="20"/>
                <w:szCs w:val="20"/>
              </w:rPr>
              <w:t xml:space="preserve"> oblast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JPŘ PSV</w:t>
            </w:r>
          </w:p>
          <w:p w14:paraId="0EBCE33D" w14:textId="77777777" w:rsidR="003030F7" w:rsidRDefault="003030F7" w:rsidP="00303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Předány uživatelské testovací scénáře pro oblast JPŘ PSV</w:t>
            </w:r>
          </w:p>
          <w:p w14:paraId="37B57500" w14:textId="77777777" w:rsidR="003030F7" w:rsidRDefault="003030F7" w:rsidP="006131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</w:t>
            </w:r>
            <w:r w:rsidR="00613145">
              <w:rPr>
                <w:rFonts w:asciiTheme="minorHAnsi" w:hAnsiTheme="minorHAnsi" w:cstheme="minorHAnsi"/>
                <w:sz w:val="20"/>
                <w:szCs w:val="20"/>
              </w:rPr>
              <w:t>tvoření uživatelé pro testování</w:t>
            </w:r>
          </w:p>
          <w:p w14:paraId="1A795092" w14:textId="29BAAAC4" w:rsidR="00613145" w:rsidRPr="00B420FB" w:rsidRDefault="00613145" w:rsidP="006131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Výsledky zpracování chodu rozhraní</w:t>
            </w:r>
          </w:p>
        </w:tc>
      </w:tr>
      <w:tr w:rsidR="00804A95" w:rsidRPr="005715DE" w14:paraId="7CBFF52A" w14:textId="77777777" w:rsidTr="00804A95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122" w:type="dxa"/>
            <w:vMerge/>
          </w:tcPr>
          <w:p w14:paraId="26115E6C" w14:textId="77777777" w:rsidR="00804A95" w:rsidRPr="00B420FB" w:rsidRDefault="00804A95" w:rsidP="00EE10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60269C" w14:textId="67D65D3A" w:rsidR="00804A95" w:rsidRPr="00B420FB" w:rsidRDefault="00804A95" w:rsidP="006131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sz w:val="20"/>
                <w:szCs w:val="20"/>
              </w:rPr>
              <w:t xml:space="preserve">Schválení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podpory pro integrační UAT</w:t>
            </w:r>
          </w:p>
        </w:tc>
        <w:tc>
          <w:tcPr>
            <w:tcW w:w="4103" w:type="dxa"/>
          </w:tcPr>
          <w:p w14:paraId="5BAC5183" w14:textId="34E896A0" w:rsidR="00804A95" w:rsidRPr="00B420FB" w:rsidRDefault="00804A95" w:rsidP="00EE10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20FB">
              <w:rPr>
                <w:rFonts w:asciiTheme="minorHAnsi" w:hAnsiTheme="minorHAnsi" w:cstheme="minorHAnsi"/>
                <w:sz w:val="20"/>
                <w:szCs w:val="20"/>
              </w:rPr>
              <w:t>Akceptační a předávací protokol.</w:t>
            </w:r>
          </w:p>
        </w:tc>
      </w:tr>
    </w:tbl>
    <w:p w14:paraId="42100CBE" w14:textId="77777777" w:rsidR="00C841D8" w:rsidRPr="00BA1F15" w:rsidRDefault="00C841D8" w:rsidP="00C841D8"/>
    <w:p w14:paraId="69F0EB5C" w14:textId="77777777" w:rsidR="006B30F1" w:rsidRDefault="006B30F1">
      <w:pPr>
        <w:rPr>
          <w:rFonts w:asciiTheme="minorHAnsi" w:hAnsiTheme="minorHAnsi" w:cstheme="minorHAnsi"/>
          <w:b/>
          <w:bCs/>
          <w:kern w:val="32"/>
          <w:szCs w:val="32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3709132C" w14:textId="098C644F" w:rsidR="007365B7" w:rsidRPr="00854CBD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  <w:lang w:val="cs-CZ"/>
        </w:rPr>
      </w:pPr>
      <w:r w:rsidRPr="00854CBD">
        <w:rPr>
          <w:rFonts w:asciiTheme="minorHAnsi" w:hAnsiTheme="minorHAnsi" w:cstheme="minorHAnsi"/>
          <w:sz w:val="24"/>
        </w:rPr>
        <w:lastRenderedPageBreak/>
        <w:t>Specifikace ceny</w:t>
      </w:r>
      <w:r w:rsidRPr="00854CBD">
        <w:rPr>
          <w:rFonts w:asciiTheme="minorHAnsi" w:hAnsiTheme="minorHAnsi" w:cstheme="minorHAnsi"/>
          <w:sz w:val="24"/>
          <w:lang w:val="cs-CZ"/>
        </w:rPr>
        <w:t xml:space="preserve"> Díla</w:t>
      </w:r>
    </w:p>
    <w:p w14:paraId="72314C15" w14:textId="77777777"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</w:rPr>
      </w:pPr>
      <w:r w:rsidRPr="00854CBD">
        <w:rPr>
          <w:rFonts w:asciiTheme="minorHAnsi" w:hAnsiTheme="minorHAnsi" w:cstheme="minorHAnsi"/>
          <w:sz w:val="20"/>
          <w:szCs w:val="20"/>
        </w:rPr>
        <w:t>Cena Díla je stanovena výpočtem, ve kterém jsou použity:</w:t>
      </w:r>
    </w:p>
    <w:p w14:paraId="6840BE4F" w14:textId="77777777"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</w:rPr>
      </w:pPr>
    </w:p>
    <w:p w14:paraId="16D1C022" w14:textId="0B4932CE" w:rsidR="007365B7" w:rsidRPr="00854CBD" w:rsidRDefault="007365B7" w:rsidP="00EC624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854CBD">
        <w:rPr>
          <w:rFonts w:asciiTheme="minorHAnsi" w:hAnsiTheme="minorHAnsi" w:cstheme="minorHAnsi"/>
          <w:szCs w:val="20"/>
        </w:rPr>
        <w:t xml:space="preserve">sazby za Člověkoden pracovníků (specialistů) </w:t>
      </w:r>
      <w:proofErr w:type="spellStart"/>
      <w:r w:rsidR="006B30F1">
        <w:rPr>
          <w:rFonts w:asciiTheme="minorHAnsi" w:hAnsiTheme="minorHAnsi" w:cstheme="minorHAnsi"/>
          <w:szCs w:val="20"/>
          <w:lang w:val="cs-CZ"/>
        </w:rPr>
        <w:t>Poskytova</w:t>
      </w:r>
      <w:proofErr w:type="spellEnd"/>
      <w:r w:rsidRPr="00854CBD">
        <w:rPr>
          <w:rFonts w:asciiTheme="minorHAnsi" w:hAnsiTheme="minorHAnsi" w:cstheme="minorHAnsi"/>
          <w:szCs w:val="20"/>
        </w:rPr>
        <w:t>tele, kteří budou ustaveni do rolí, jež se budou podílet na provádění Díla, tak jak jsou uvedeny v čl.  II. Přílohy č. 2 k RS – „Sazby za Člověkoden“</w:t>
      </w:r>
    </w:p>
    <w:p w14:paraId="07C48D41" w14:textId="36E24A60" w:rsidR="007365B7" w:rsidRPr="00854CBD" w:rsidRDefault="007365B7" w:rsidP="00EC624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854CBD">
        <w:rPr>
          <w:rFonts w:asciiTheme="minorHAnsi" w:hAnsiTheme="minorHAnsi" w:cstheme="minorHAnsi"/>
          <w:szCs w:val="20"/>
        </w:rPr>
        <w:t xml:space="preserve">stanovení pracnosti na vykonání činností, které bude </w:t>
      </w:r>
      <w:proofErr w:type="spellStart"/>
      <w:r w:rsidR="006B30F1">
        <w:rPr>
          <w:rFonts w:asciiTheme="minorHAnsi" w:hAnsiTheme="minorHAnsi" w:cstheme="minorHAnsi"/>
          <w:szCs w:val="20"/>
          <w:lang w:val="cs-CZ"/>
        </w:rPr>
        <w:t>Poskytova</w:t>
      </w:r>
      <w:proofErr w:type="spellEnd"/>
      <w:r w:rsidRPr="00854CBD">
        <w:rPr>
          <w:rFonts w:asciiTheme="minorHAnsi" w:hAnsiTheme="minorHAnsi" w:cstheme="minorHAnsi"/>
          <w:szCs w:val="20"/>
        </w:rPr>
        <w:t>tel provádět za účelem plnění této Smlouvy (provádění Díla)</w:t>
      </w:r>
    </w:p>
    <w:p w14:paraId="1A6BB33C" w14:textId="77777777"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  <w:lang w:eastAsia="x-none"/>
        </w:rPr>
      </w:pPr>
    </w:p>
    <w:p w14:paraId="30C7B640" w14:textId="77777777" w:rsidR="007365B7" w:rsidRPr="00854CBD" w:rsidRDefault="007365B7" w:rsidP="007365B7">
      <w:pPr>
        <w:rPr>
          <w:rFonts w:asciiTheme="minorHAnsi" w:hAnsiTheme="minorHAnsi" w:cstheme="minorHAnsi"/>
          <w:b/>
          <w:sz w:val="20"/>
          <w:szCs w:val="20"/>
        </w:rPr>
      </w:pPr>
      <w:r w:rsidRPr="00854CBD">
        <w:rPr>
          <w:rFonts w:asciiTheme="minorHAnsi" w:hAnsiTheme="minorHAnsi" w:cstheme="minorHAnsi"/>
          <w:b/>
          <w:sz w:val="20"/>
          <w:szCs w:val="20"/>
        </w:rPr>
        <w:t xml:space="preserve">Pracnost a cenová kalkulace Díla: </w:t>
      </w:r>
    </w:p>
    <w:p w14:paraId="78A78A97" w14:textId="77777777" w:rsidR="007365B7" w:rsidRPr="00854CBD" w:rsidRDefault="007365B7" w:rsidP="007365B7">
      <w:pPr>
        <w:rPr>
          <w:rFonts w:asciiTheme="minorHAnsi" w:hAnsiTheme="minorHAnsi" w:cstheme="minorHAnsi"/>
          <w:b/>
          <w:szCs w:val="20"/>
        </w:rPr>
      </w:pPr>
    </w:p>
    <w:p w14:paraId="4E7CBEC9" w14:textId="1DFE2EBB" w:rsidR="007365B7" w:rsidRPr="00854CBD" w:rsidRDefault="007365B7" w:rsidP="007365B7">
      <w:pPr>
        <w:rPr>
          <w:rFonts w:asciiTheme="minorHAnsi" w:hAnsiTheme="minorHAnsi" w:cstheme="minorHAnsi"/>
          <w:b/>
          <w:sz w:val="20"/>
        </w:rPr>
      </w:pPr>
      <w:r w:rsidRPr="00854CBD">
        <w:rPr>
          <w:rFonts w:asciiTheme="minorHAnsi" w:hAnsiTheme="minorHAnsi" w:cstheme="minorHAnsi"/>
          <w:b/>
          <w:sz w:val="20"/>
        </w:rPr>
        <w:t>Pracnost Díla</w:t>
      </w:r>
    </w:p>
    <w:p w14:paraId="22B00FA5" w14:textId="77777777" w:rsidR="007365B7" w:rsidRPr="00854CBD" w:rsidRDefault="007365B7" w:rsidP="007365B7">
      <w:pPr>
        <w:rPr>
          <w:rFonts w:asciiTheme="minorHAnsi" w:hAnsiTheme="minorHAnsi" w:cstheme="minorHAnsi"/>
          <w:bCs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568"/>
      </w:tblGrid>
      <w:tr w:rsidR="00F9794A" w:rsidRPr="006214B3" w14:paraId="77CA56F6" w14:textId="77777777" w:rsidTr="0096129A">
        <w:trPr>
          <w:trHeight w:val="2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2A0" w14:textId="4929F989" w:rsidR="00F9794A" w:rsidRPr="006214B3" w:rsidRDefault="005978D9" w:rsidP="005978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978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Projektové role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B1D" w14:textId="77777777" w:rsidR="00F9794A" w:rsidRPr="00C80488" w:rsidRDefault="00F9794A" w:rsidP="009612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351" w14:textId="77777777" w:rsidR="00F9794A" w:rsidRPr="00C80488" w:rsidRDefault="00F9794A" w:rsidP="0096129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Kč bez DPH</w:t>
            </w:r>
          </w:p>
        </w:tc>
      </w:tr>
      <w:tr w:rsidR="005978D9" w:rsidRPr="006214B3" w14:paraId="2A15936E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01B9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CE7A" w14:textId="69D1DA8F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1" w:name="_GoBack"/>
            <w:bookmarkEnd w:id="11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07F8" w14:textId="6A58C030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7382A2F5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B0BD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A0AF7" w14:textId="3BB5F451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8A6F" w14:textId="32BA9A15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4A9FE041" w14:textId="77777777" w:rsidTr="008A4230">
        <w:trPr>
          <w:trHeight w:val="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7AA6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83700" w14:textId="69F073EF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2EF37" w14:textId="4E6A955A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3106E31E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FE31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A32D" w14:textId="3AE5B1B0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B51C" w14:textId="489C9AA6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70961113" w14:textId="77777777" w:rsidTr="008A4230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B79C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7C0F9" w14:textId="2D35A2D6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007B" w14:textId="18DE8F8C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1991B4D3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E0D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5525" w14:textId="17B6FD37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53FE9" w14:textId="7DB4AF53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0742FED2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BAC7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419A5" w14:textId="075A532A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8F02" w14:textId="621CD669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5AF55546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DE8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E8ED" w14:textId="23BEFCF0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960D" w14:textId="2F351DA5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616E6C06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57E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8E4D" w14:textId="4D74025F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FD68" w14:textId="70FA4D4A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112C8614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1BF0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A666" w14:textId="6FE9BA27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5339" w14:textId="768BE554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057A2610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74F8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47C8" w14:textId="6F5A15F2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7689" w14:textId="74976712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55FB203B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E172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F9DA5" w14:textId="65B5085E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8481" w14:textId="6E08E138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0BB23B80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54CC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D605" w14:textId="71DC2467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7BB2" w14:textId="6D0EF50F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7B3C3188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5D30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0E369" w14:textId="716B6A07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1F57" w14:textId="256D693F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6DB6CC78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2205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FE26" w14:textId="758A285F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B39A" w14:textId="40CF8E12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36CA6947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1A45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F9A83" w14:textId="1C0B3F70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7E70" w14:textId="503BAA90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0A4A5F9B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936D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6CC7" w14:textId="2D5F8831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AE044" w14:textId="768D7F74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4F18634E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7B0C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6EFA" w14:textId="0E64CEB0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92AB7" w14:textId="44F88DCD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6214B3" w14:paraId="2B17DF3B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8358" w14:textId="77777777" w:rsidR="005978D9" w:rsidRPr="006214B3" w:rsidRDefault="005978D9" w:rsidP="005978D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C946" w14:textId="3022DBC4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B311C" w14:textId="4C59E7EA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978D9" w:rsidRPr="0096129A" w14:paraId="772282D8" w14:textId="77777777" w:rsidTr="008A423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F07" w14:textId="77777777" w:rsidR="005978D9" w:rsidRPr="006214B3" w:rsidRDefault="005978D9" w:rsidP="005978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7C27" w14:textId="2AB1569E" w:rsidR="005978D9" w:rsidRPr="005978D9" w:rsidRDefault="005978D9" w:rsidP="005978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5D17D" w14:textId="4455CD4A" w:rsidR="005978D9" w:rsidRPr="005978D9" w:rsidRDefault="005978D9" w:rsidP="005978D9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0202A1E4" w14:textId="77777777" w:rsidR="007365B7" w:rsidRDefault="007365B7" w:rsidP="007365B7">
      <w:pPr>
        <w:rPr>
          <w:rFonts w:cs="Tahoma"/>
          <w:bCs/>
        </w:rPr>
      </w:pPr>
    </w:p>
    <w:p w14:paraId="3A096066" w14:textId="47A98EC0" w:rsidR="007365B7" w:rsidRPr="00854CBD" w:rsidRDefault="007365B7" w:rsidP="007365B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54CBD">
        <w:rPr>
          <w:rFonts w:asciiTheme="minorHAnsi" w:hAnsiTheme="minorHAnsi" w:cstheme="minorHAnsi"/>
          <w:bCs/>
          <w:sz w:val="20"/>
          <w:szCs w:val="20"/>
        </w:rPr>
        <w:t xml:space="preserve">Celková cena za plnění </w:t>
      </w:r>
      <w:r w:rsidR="001552B9">
        <w:rPr>
          <w:rFonts w:asciiTheme="minorHAnsi" w:hAnsiTheme="minorHAnsi" w:cstheme="minorHAnsi"/>
          <w:bCs/>
          <w:sz w:val="20"/>
          <w:szCs w:val="20"/>
        </w:rPr>
        <w:t>Etapy 1</w:t>
      </w:r>
      <w:r w:rsidR="003C3EF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552B9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5D7EA1" w:rsidRPr="005D7EA1">
        <w:rPr>
          <w:rFonts w:asciiTheme="minorHAnsi" w:hAnsiTheme="minorHAnsi" w:cstheme="minorHAnsi"/>
          <w:sz w:val="20"/>
          <w:szCs w:val="20"/>
        </w:rPr>
        <w:t>Analýza</w:t>
      </w:r>
      <w:r w:rsidR="001552B9">
        <w:rPr>
          <w:rFonts w:asciiTheme="minorHAnsi" w:hAnsiTheme="minorHAnsi" w:cstheme="minorHAnsi"/>
          <w:sz w:val="20"/>
          <w:szCs w:val="20"/>
        </w:rPr>
        <w:t>, vývoj testování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54CBD">
        <w:rPr>
          <w:rFonts w:asciiTheme="minorHAnsi" w:hAnsiTheme="minorHAnsi" w:cstheme="minorHAnsi"/>
          <w:bCs/>
          <w:sz w:val="20"/>
          <w:szCs w:val="20"/>
        </w:rPr>
        <w:t>je</w:t>
      </w:r>
      <w:r w:rsidRPr="00854CBD">
        <w:rPr>
          <w:rFonts w:asciiTheme="minorHAnsi" w:hAnsiTheme="minorHAnsi" w:cstheme="minorHAnsi"/>
          <w:sz w:val="20"/>
          <w:szCs w:val="20"/>
        </w:rPr>
        <w:t xml:space="preserve"> </w:t>
      </w:r>
      <w:r w:rsidR="005978D9">
        <w:rPr>
          <w:rFonts w:asciiTheme="minorHAnsi" w:hAnsiTheme="minorHAnsi" w:cstheme="minorHAnsi"/>
          <w:b/>
          <w:sz w:val="20"/>
          <w:szCs w:val="20"/>
        </w:rPr>
        <w:t>789 500</w:t>
      </w:r>
      <w:r w:rsidRPr="00854CBD">
        <w:rPr>
          <w:rFonts w:asciiTheme="minorHAnsi" w:hAnsiTheme="minorHAnsi" w:cstheme="minorHAnsi"/>
          <w:b/>
          <w:sz w:val="20"/>
          <w:szCs w:val="20"/>
        </w:rPr>
        <w:t>,- Kč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bez DPH, </w:t>
      </w:r>
      <w:r w:rsidRPr="00854CBD">
        <w:rPr>
          <w:rFonts w:asciiTheme="minorHAnsi" w:hAnsiTheme="minorHAnsi" w:cstheme="minorHAnsi"/>
          <w:bCs/>
          <w:sz w:val="20"/>
          <w:szCs w:val="20"/>
        </w:rPr>
        <w:t>tj.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78D9" w:rsidRPr="005978D9">
        <w:rPr>
          <w:rFonts w:asciiTheme="minorHAnsi" w:hAnsiTheme="minorHAnsi" w:cstheme="minorHAnsi"/>
          <w:b/>
          <w:sz w:val="20"/>
          <w:szCs w:val="20"/>
        </w:rPr>
        <w:t>955 295,</w:t>
      </w:r>
      <w:r w:rsidR="005978D9">
        <w:rPr>
          <w:rFonts w:asciiTheme="minorHAnsi" w:hAnsiTheme="minorHAnsi" w:cstheme="minorHAnsi"/>
          <w:b/>
          <w:sz w:val="20"/>
          <w:szCs w:val="20"/>
        </w:rPr>
        <w:t>-</w:t>
      </w:r>
      <w:r w:rsidR="005978D9" w:rsidRPr="005978D9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včetně DPH. </w:t>
      </w:r>
    </w:p>
    <w:p w14:paraId="14C40838" w14:textId="77777777" w:rsidR="007365B7" w:rsidRPr="00854CBD" w:rsidRDefault="007365B7" w:rsidP="007365B7">
      <w:pPr>
        <w:ind w:right="-1"/>
        <w:rPr>
          <w:rFonts w:asciiTheme="minorHAnsi" w:hAnsiTheme="minorHAnsi" w:cstheme="minorHAnsi"/>
          <w:bCs/>
          <w:sz w:val="20"/>
          <w:szCs w:val="20"/>
        </w:rPr>
      </w:pPr>
    </w:p>
    <w:p w14:paraId="24DB3833" w14:textId="77777777" w:rsidR="001552B9" w:rsidRDefault="001552B9" w:rsidP="000877A7">
      <w:pPr>
        <w:rPr>
          <w:rFonts w:asciiTheme="minorHAnsi" w:hAnsiTheme="minorHAnsi" w:cstheme="minorHAnsi"/>
          <w:b/>
          <w:sz w:val="20"/>
        </w:rPr>
      </w:pPr>
    </w:p>
    <w:p w14:paraId="077C2217" w14:textId="77777777" w:rsidR="001552B9" w:rsidRDefault="001552B9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14:paraId="14B2BA36" w14:textId="77777777" w:rsidR="007365B7" w:rsidRPr="00A54C71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</w:rPr>
      </w:pPr>
      <w:r w:rsidRPr="00A54C71">
        <w:rPr>
          <w:rFonts w:asciiTheme="minorHAnsi" w:hAnsiTheme="minorHAnsi" w:cstheme="minorHAnsi"/>
          <w:sz w:val="24"/>
        </w:rPr>
        <w:lastRenderedPageBreak/>
        <w:t>Harmonogram plnění</w:t>
      </w:r>
    </w:p>
    <w:p w14:paraId="03C4B81B" w14:textId="77777777" w:rsidR="007365B7" w:rsidRDefault="007365B7" w:rsidP="007365B7">
      <w:pPr>
        <w:rPr>
          <w:rFonts w:cs="Tahom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258"/>
        <w:gridCol w:w="1560"/>
      </w:tblGrid>
      <w:tr w:rsidR="00BA3E77" w:rsidRPr="00A54C71" w14:paraId="560A13E2" w14:textId="77777777" w:rsidTr="00EE106F">
        <w:trPr>
          <w:trHeight w:val="400"/>
        </w:trPr>
        <w:tc>
          <w:tcPr>
            <w:tcW w:w="7258" w:type="dxa"/>
            <w:noWrap/>
            <w:hideMark/>
          </w:tcPr>
          <w:p w14:paraId="0175C61F" w14:textId="77777777" w:rsidR="00BA3E77" w:rsidRPr="00A54C71" w:rsidRDefault="00BA3E77" w:rsidP="00EE10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4C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Milník</w:t>
            </w:r>
          </w:p>
        </w:tc>
        <w:tc>
          <w:tcPr>
            <w:tcW w:w="1560" w:type="dxa"/>
            <w:noWrap/>
            <w:hideMark/>
          </w:tcPr>
          <w:p w14:paraId="1E3E45D7" w14:textId="77777777" w:rsidR="00BA3E77" w:rsidRPr="00A54C71" w:rsidRDefault="00BA3E77" w:rsidP="00EE10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Termín (týdny)</w:t>
            </w:r>
          </w:p>
        </w:tc>
      </w:tr>
      <w:tr w:rsidR="005978D9" w:rsidRPr="00D501A3" w14:paraId="1D71EFBA" w14:textId="77777777" w:rsidTr="00B60260">
        <w:trPr>
          <w:trHeight w:val="20"/>
        </w:trPr>
        <w:tc>
          <w:tcPr>
            <w:tcW w:w="7258" w:type="dxa"/>
          </w:tcPr>
          <w:p w14:paraId="5BA9B515" w14:textId="0B49B5B6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Termín zahájení přípravy dat, testovacích scénářů pro UAT</w:t>
            </w:r>
          </w:p>
        </w:tc>
        <w:tc>
          <w:tcPr>
            <w:tcW w:w="1560" w:type="dxa"/>
          </w:tcPr>
          <w:p w14:paraId="1894BF0C" w14:textId="29803749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T</w:t>
            </w:r>
          </w:p>
        </w:tc>
      </w:tr>
      <w:tr w:rsidR="005978D9" w:rsidRPr="00D501A3" w14:paraId="1845BCA9" w14:textId="77777777" w:rsidTr="00B60260">
        <w:trPr>
          <w:trHeight w:val="20"/>
        </w:trPr>
        <w:tc>
          <w:tcPr>
            <w:tcW w:w="7258" w:type="dxa"/>
          </w:tcPr>
          <w:p w14:paraId="3706672C" w14:textId="0B6992C4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Termín dokončení přípravy dat, testovacích scénářů pro UAT</w:t>
            </w:r>
          </w:p>
        </w:tc>
        <w:tc>
          <w:tcPr>
            <w:tcW w:w="1560" w:type="dxa"/>
          </w:tcPr>
          <w:p w14:paraId="0BB0CA18" w14:textId="0D83E87B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 + 2</w:t>
            </w:r>
          </w:p>
        </w:tc>
      </w:tr>
      <w:tr w:rsidR="005978D9" w:rsidRPr="00D501A3" w14:paraId="275F29B6" w14:textId="77777777" w:rsidTr="00B60260">
        <w:trPr>
          <w:trHeight w:val="20"/>
        </w:trPr>
        <w:tc>
          <w:tcPr>
            <w:tcW w:w="7258" w:type="dxa"/>
          </w:tcPr>
          <w:p w14:paraId="46634CE0" w14:textId="2B52F80D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Termín zahájení E2E UAT - podpora při testování</w:t>
            </w:r>
          </w:p>
        </w:tc>
        <w:tc>
          <w:tcPr>
            <w:tcW w:w="1560" w:type="dxa"/>
          </w:tcPr>
          <w:p w14:paraId="6A891107" w14:textId="6C7D9736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 + 2</w:t>
            </w:r>
          </w:p>
        </w:tc>
      </w:tr>
      <w:tr w:rsidR="005978D9" w:rsidRPr="00D501A3" w14:paraId="4AC888F0" w14:textId="77777777" w:rsidTr="00B60260">
        <w:trPr>
          <w:trHeight w:val="20"/>
        </w:trPr>
        <w:tc>
          <w:tcPr>
            <w:tcW w:w="7258" w:type="dxa"/>
          </w:tcPr>
          <w:p w14:paraId="08D001BD" w14:textId="1F1D64AA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Termín dokončení E2E UAT - podpora při testování</w:t>
            </w:r>
          </w:p>
        </w:tc>
        <w:tc>
          <w:tcPr>
            <w:tcW w:w="1560" w:type="dxa"/>
          </w:tcPr>
          <w:p w14:paraId="2EDF623D" w14:textId="62C2A75A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 + 12</w:t>
            </w:r>
          </w:p>
        </w:tc>
      </w:tr>
      <w:tr w:rsidR="005978D9" w:rsidRPr="00D501A3" w14:paraId="33ED3AD8" w14:textId="77777777" w:rsidTr="00B60260">
        <w:trPr>
          <w:trHeight w:val="20"/>
        </w:trPr>
        <w:tc>
          <w:tcPr>
            <w:tcW w:w="7258" w:type="dxa"/>
          </w:tcPr>
          <w:p w14:paraId="0A3A43AC" w14:textId="367F8BF8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 xml:space="preserve">Konečný termín plnění </w:t>
            </w:r>
          </w:p>
        </w:tc>
        <w:tc>
          <w:tcPr>
            <w:tcW w:w="1560" w:type="dxa"/>
          </w:tcPr>
          <w:p w14:paraId="7842C0D9" w14:textId="0D77ABB4" w:rsidR="005978D9" w:rsidRPr="005978D9" w:rsidRDefault="005978D9" w:rsidP="005978D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 + 13</w:t>
            </w:r>
          </w:p>
        </w:tc>
      </w:tr>
      <w:tr w:rsidR="005978D9" w:rsidRPr="00D501A3" w14:paraId="2206AEA8" w14:textId="77777777" w:rsidTr="00B60260">
        <w:trPr>
          <w:trHeight w:val="20"/>
        </w:trPr>
        <w:tc>
          <w:tcPr>
            <w:tcW w:w="7258" w:type="dxa"/>
          </w:tcPr>
          <w:p w14:paraId="307CC7B8" w14:textId="5E762842" w:rsidR="005978D9" w:rsidRPr="005978D9" w:rsidRDefault="005978D9" w:rsidP="005978D9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Fakturační milník</w:t>
            </w:r>
          </w:p>
        </w:tc>
        <w:tc>
          <w:tcPr>
            <w:tcW w:w="1560" w:type="dxa"/>
          </w:tcPr>
          <w:p w14:paraId="3E06B2D0" w14:textId="11964B6B" w:rsidR="005978D9" w:rsidRPr="005978D9" w:rsidRDefault="005978D9" w:rsidP="005978D9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5978D9">
              <w:rPr>
                <w:rFonts w:asciiTheme="minorHAnsi" w:hAnsiTheme="minorHAnsi" w:cstheme="minorHAnsi"/>
                <w:sz w:val="20"/>
                <w:szCs w:val="18"/>
              </w:rPr>
              <w:t>T + 13</w:t>
            </w:r>
          </w:p>
        </w:tc>
      </w:tr>
    </w:tbl>
    <w:p w14:paraId="03E62DFB" w14:textId="77777777" w:rsidR="00BA3E77" w:rsidRPr="001259ED" w:rsidRDefault="00BA3E77" w:rsidP="007365B7">
      <w:pPr>
        <w:rPr>
          <w:rFonts w:cs="Tahoma"/>
          <w:b/>
        </w:rPr>
      </w:pPr>
    </w:p>
    <w:p w14:paraId="1FF50850" w14:textId="77777777" w:rsidR="007365B7" w:rsidRPr="00F9794A" w:rsidRDefault="007365B7" w:rsidP="007365B7">
      <w:pPr>
        <w:rPr>
          <w:rFonts w:asciiTheme="minorHAnsi" w:hAnsiTheme="minorHAnsi" w:cstheme="minorHAnsi"/>
          <w:sz w:val="20"/>
          <w:szCs w:val="20"/>
        </w:rPr>
      </w:pPr>
      <w:r w:rsidRPr="00F9794A">
        <w:rPr>
          <w:rFonts w:asciiTheme="minorHAnsi" w:hAnsiTheme="minorHAnsi" w:cstheme="minorHAnsi"/>
          <w:sz w:val="20"/>
          <w:szCs w:val="20"/>
        </w:rPr>
        <w:t xml:space="preserve">T = den nabytí účinnosti této Smlouvy </w:t>
      </w:r>
      <w:r w:rsidR="001C3BC8" w:rsidRPr="001C3BC8">
        <w:rPr>
          <w:rFonts w:asciiTheme="minorHAnsi" w:hAnsiTheme="minorHAnsi" w:cstheme="minorHAnsi"/>
          <w:sz w:val="20"/>
          <w:szCs w:val="20"/>
        </w:rPr>
        <w:t>podle čl. 8</w:t>
      </w:r>
      <w:r w:rsidRPr="001C3BC8">
        <w:rPr>
          <w:rFonts w:asciiTheme="minorHAnsi" w:hAnsiTheme="minorHAnsi" w:cstheme="minorHAnsi"/>
          <w:sz w:val="20"/>
          <w:szCs w:val="20"/>
        </w:rPr>
        <w:t xml:space="preserve"> odst. </w:t>
      </w:r>
      <w:r w:rsidR="001C3BC8" w:rsidRPr="001C3BC8">
        <w:rPr>
          <w:rFonts w:asciiTheme="minorHAnsi" w:hAnsiTheme="minorHAnsi" w:cstheme="minorHAnsi"/>
          <w:sz w:val="20"/>
          <w:szCs w:val="20"/>
        </w:rPr>
        <w:t>8</w:t>
      </w:r>
      <w:r w:rsidRPr="001C3BC8">
        <w:rPr>
          <w:rFonts w:asciiTheme="minorHAnsi" w:hAnsiTheme="minorHAnsi" w:cstheme="minorHAnsi"/>
          <w:sz w:val="20"/>
          <w:szCs w:val="20"/>
        </w:rPr>
        <w:t>.1.</w:t>
      </w:r>
      <w:r w:rsidR="001C3BC8">
        <w:rPr>
          <w:rFonts w:asciiTheme="minorHAnsi" w:hAnsiTheme="minorHAnsi" w:cstheme="minorHAnsi"/>
          <w:sz w:val="20"/>
          <w:szCs w:val="20"/>
        </w:rPr>
        <w:t xml:space="preserve"> </w:t>
      </w:r>
      <w:r w:rsidRPr="001C3BC8">
        <w:rPr>
          <w:rFonts w:asciiTheme="minorHAnsi" w:hAnsiTheme="minorHAnsi" w:cstheme="minorHAnsi"/>
          <w:sz w:val="20"/>
          <w:szCs w:val="20"/>
        </w:rPr>
        <w:t>této Smlouvy</w:t>
      </w:r>
      <w:r w:rsidR="001C3BC8">
        <w:rPr>
          <w:rFonts w:asciiTheme="minorHAnsi" w:hAnsiTheme="minorHAnsi" w:cstheme="minorHAnsi"/>
          <w:sz w:val="20"/>
          <w:szCs w:val="20"/>
        </w:rPr>
        <w:t>.</w:t>
      </w:r>
    </w:p>
    <w:p w14:paraId="164CB28B" w14:textId="77777777" w:rsidR="007365B7" w:rsidRDefault="007365B7" w:rsidP="007365B7">
      <w:pPr>
        <w:rPr>
          <w:rFonts w:cs="Tahoma"/>
          <w:szCs w:val="20"/>
        </w:rPr>
      </w:pPr>
    </w:p>
    <w:p w14:paraId="176A2AEE" w14:textId="77777777" w:rsidR="009178CB" w:rsidRDefault="009178CB">
      <w:pPr>
        <w:rPr>
          <w:rFonts w:asciiTheme="minorHAnsi" w:hAnsiTheme="minorHAnsi" w:cstheme="minorHAnsi"/>
          <w:b/>
          <w:bCs/>
          <w:kern w:val="32"/>
          <w:szCs w:val="32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5EFDBB49" w14:textId="77777777" w:rsidR="004C5D94" w:rsidRPr="00A54C71" w:rsidRDefault="004C5D94" w:rsidP="00A54C71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</w:rPr>
      </w:pPr>
      <w:r w:rsidRPr="00A54C71">
        <w:rPr>
          <w:rFonts w:asciiTheme="minorHAnsi" w:hAnsiTheme="minorHAnsi" w:cstheme="minorHAnsi"/>
          <w:sz w:val="24"/>
        </w:rPr>
        <w:lastRenderedPageBreak/>
        <w:t xml:space="preserve">Součinnost Objednatele </w:t>
      </w:r>
    </w:p>
    <w:p w14:paraId="4706BCA8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68804A67" w14:textId="06B22701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Nutným předpokladem pro řádné plnění dle této Smlouvy je zajištění součinnosti Objednatele a dalších externích subjektů zodpovědných za </w:t>
      </w:r>
      <w:r w:rsidR="006B30F1">
        <w:rPr>
          <w:rFonts w:asciiTheme="minorHAnsi" w:hAnsiTheme="minorHAnsi" w:cstheme="minorHAnsi"/>
          <w:sz w:val="20"/>
          <w:szCs w:val="20"/>
        </w:rPr>
        <w:t xml:space="preserve">provedení </w:t>
      </w:r>
      <w:r w:rsidRPr="006214B3">
        <w:rPr>
          <w:rFonts w:asciiTheme="minorHAnsi" w:hAnsiTheme="minorHAnsi" w:cstheme="minorHAnsi"/>
          <w:sz w:val="20"/>
          <w:szCs w:val="20"/>
        </w:rPr>
        <w:t>realizaci a úpravy informačních systémů, které s předmětem plněním této Smlouvy bezprostředně souvisejí.</w:t>
      </w:r>
    </w:p>
    <w:p w14:paraId="1CB3354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10835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6E8AAB0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58D09F0F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5672E92D" w14:textId="2E67CD30" w:rsidR="009256D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</w:t>
      </w:r>
      <w:proofErr w:type="spellStart"/>
      <w:r w:rsidR="006B30F1">
        <w:rPr>
          <w:rFonts w:asciiTheme="minorHAnsi" w:hAnsiTheme="minorHAnsi" w:cstheme="minorHAnsi"/>
          <w:szCs w:val="20"/>
          <w:lang w:val="cs-CZ"/>
        </w:rPr>
        <w:t>poskytovate</w:t>
      </w:r>
      <w:r w:rsidRPr="006214B3">
        <w:rPr>
          <w:rFonts w:asciiTheme="minorHAnsi" w:hAnsiTheme="minorHAnsi" w:cstheme="minorHAnsi"/>
          <w:szCs w:val="20"/>
        </w:rPr>
        <w:t>lů</w:t>
      </w:r>
      <w:proofErr w:type="spellEnd"/>
      <w:r w:rsidRPr="006214B3">
        <w:rPr>
          <w:rFonts w:asciiTheme="minorHAnsi" w:hAnsiTheme="minorHAnsi" w:cstheme="minorHAnsi"/>
          <w:szCs w:val="20"/>
        </w:rPr>
        <w:t xml:space="preserve">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F37687A" w14:textId="0D14C5FC" w:rsidR="00FF7EE5" w:rsidRPr="006214B3" w:rsidRDefault="00FF7EE5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Zabezpečení testovacího prostředí pro kompletní provedení testů</w:t>
      </w:r>
    </w:p>
    <w:p w14:paraId="11683E50" w14:textId="77777777" w:rsidR="009256D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02C93BE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0CA093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6879316C" w14:textId="77777777" w:rsidR="009256D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54549C6B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4D018A83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F2BB508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CCCDE5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7E03A9CC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6D95EE9E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2BF018D0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34F4AF51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29F68268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70F58A4C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16C7807F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7E99376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EFCEF3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48E31A6A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4B79420D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05E7DBFF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AEF6F00" w14:textId="77777777"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E8210AB" w14:textId="77777777" w:rsidR="004C5D94" w:rsidRPr="008A4AC4" w:rsidRDefault="009256D3" w:rsidP="004C5D94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</w:t>
      </w:r>
      <w:r w:rsidR="008A4AC4">
        <w:rPr>
          <w:rFonts w:asciiTheme="minorHAnsi" w:hAnsiTheme="minorHAnsi" w:cstheme="minorHAnsi"/>
          <w:szCs w:val="20"/>
          <w:lang w:val="cs-CZ"/>
        </w:rPr>
        <w:t>, připomínkování</w:t>
      </w:r>
      <w:r w:rsidRPr="006214B3">
        <w:rPr>
          <w:rFonts w:asciiTheme="minorHAnsi" w:hAnsiTheme="minorHAnsi" w:cstheme="minorHAnsi"/>
          <w:szCs w:val="20"/>
        </w:rPr>
        <w:t xml:space="preserve"> (klíčoví uživatelé).</w:t>
      </w:r>
    </w:p>
    <w:p w14:paraId="1EC63668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3521F5CB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72DF478E" w14:textId="77777777" w:rsidR="004C5D94" w:rsidRPr="006214B3" w:rsidRDefault="004C5D94" w:rsidP="00EC6245">
      <w:pPr>
        <w:pStyle w:val="Nadpis1"/>
        <w:numPr>
          <w:ilvl w:val="0"/>
          <w:numId w:val="12"/>
        </w:numPr>
        <w:spacing w:before="360" w:after="120" w:line="240" w:lineRule="auto"/>
        <w:ind w:right="-286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lastRenderedPageBreak/>
        <w:t xml:space="preserve">Soulad se standardy </w:t>
      </w:r>
    </w:p>
    <w:p w14:paraId="7AC9187B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14:paraId="445D6731" w14:textId="77777777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0FBD174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2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2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33BF1C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303782B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9E95BF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4AE3B679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DC23F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14:paraId="2C4C420C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CAB2D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B82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C6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D323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3CC3D334" w14:textId="77777777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E8694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96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FD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0BD6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14:paraId="08A60224" w14:textId="77777777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A5027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EFA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793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24A3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14:paraId="459056E7" w14:textId="77777777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CD09B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A69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F33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232E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61E16FCE" w14:textId="77777777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2C8CA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C44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8C6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7EBE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A272527" w14:textId="77777777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B13D8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F6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86C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1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3003203F" w14:textId="77777777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94CF7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D0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061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0561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28B887E3" w14:textId="77777777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8E8B5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16B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FFD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CC2C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4A394014" w14:textId="77777777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1C929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FE7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DE06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3532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14:paraId="5A57E7CF" w14:textId="77777777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C1B5B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E9B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9ACC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93735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CCA6C7D" w14:textId="77777777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4DE44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D06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3F3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948A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063E2563" w14:textId="77777777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0E913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6CD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814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03C1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14:paraId="28E712D4" w14:textId="77777777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CF114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42E3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E84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63E77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6C0FDE93" w14:textId="77777777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A2050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79F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2849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68C4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184367A2" w14:textId="77777777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A9029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37F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47B48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A6BB8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14:paraId="78BBD9E6" w14:textId="77777777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B7A01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757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C49CD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80DF2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14:paraId="6DEC7BC0" w14:textId="77777777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3365A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06D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5DE4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199EC3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19D87D76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5795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B915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3F2E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BEC6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14:paraId="52141B41" w14:textId="77777777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CEF1" w14:textId="77777777"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BA6F" w14:textId="77777777"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07B7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FE0D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14:paraId="13C93578" w14:textId="77777777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660FB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6B41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PM_17_2018_Řízení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6FEF" w14:textId="77777777"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Příkaz ministryně – Řízení ICT projektů – definice rolí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0FD10" w14:textId="77777777"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2914EA3A" w14:textId="77777777" w:rsidR="004C5D94" w:rsidRPr="006214B3" w:rsidRDefault="004C5D94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sectPr w:rsidR="004C5D94" w:rsidRPr="006214B3" w:rsidSect="00412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75AC" w14:textId="77777777" w:rsidR="00EE106F" w:rsidRDefault="00EE106F" w:rsidP="00462594">
      <w:r>
        <w:separator/>
      </w:r>
    </w:p>
  </w:endnote>
  <w:endnote w:type="continuationSeparator" w:id="0">
    <w:p w14:paraId="70483361" w14:textId="77777777" w:rsidR="00EE106F" w:rsidRDefault="00EE106F" w:rsidP="00462594">
      <w:r>
        <w:continuationSeparator/>
      </w:r>
    </w:p>
  </w:endnote>
  <w:endnote w:type="continuationNotice" w:id="1">
    <w:p w14:paraId="1655F744" w14:textId="77777777" w:rsidR="00EE106F" w:rsidRDefault="00EE1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2A18" w14:textId="77777777" w:rsidR="0053198F" w:rsidRDefault="005319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8DF5" w14:textId="6E8D2BCB" w:rsidR="00EE106F" w:rsidRPr="002308DC" w:rsidRDefault="00EE106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577CF4">
      <w:rPr>
        <w:rFonts w:ascii="Tahoma" w:hAnsi="Tahoma" w:cs="Tahoma"/>
        <w:noProof/>
        <w:sz w:val="20"/>
        <w:szCs w:val="20"/>
      </w:rPr>
      <w:t>6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3AF6BCF5" w14:textId="77777777" w:rsidR="00EE106F" w:rsidRDefault="00EE106F">
    <w:pPr>
      <w:pStyle w:val="Zpat"/>
    </w:pPr>
  </w:p>
  <w:p w14:paraId="26BBCB63" w14:textId="77777777" w:rsidR="00EE106F" w:rsidRDefault="00EE106F"/>
  <w:p w14:paraId="0D765A47" w14:textId="77777777" w:rsidR="00EE106F" w:rsidRDefault="00EE106F"/>
  <w:p w14:paraId="107209F2" w14:textId="77777777" w:rsidR="00EE106F" w:rsidRDefault="00EE10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BDF5" w14:textId="0B299F94" w:rsidR="00EE106F" w:rsidRPr="002308DC" w:rsidRDefault="00EE106F" w:rsidP="00583AEA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801ED1">
      <w:rPr>
        <w:rFonts w:ascii="Tahoma" w:hAnsi="Tahoma" w:cs="Tahoma"/>
        <w:noProof/>
        <w:sz w:val="20"/>
        <w:szCs w:val="20"/>
      </w:rPr>
      <w:t>1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BBE3D5E" w14:textId="77777777" w:rsidR="00EE106F" w:rsidRDefault="00EE10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FF10" w14:textId="77777777" w:rsidR="00EE106F" w:rsidRDefault="00EE106F" w:rsidP="00462594">
      <w:r>
        <w:separator/>
      </w:r>
    </w:p>
  </w:footnote>
  <w:footnote w:type="continuationSeparator" w:id="0">
    <w:p w14:paraId="3DF9E054" w14:textId="77777777" w:rsidR="00EE106F" w:rsidRDefault="00EE106F" w:rsidP="00462594">
      <w:r>
        <w:continuationSeparator/>
      </w:r>
    </w:p>
  </w:footnote>
  <w:footnote w:type="continuationNotice" w:id="1">
    <w:p w14:paraId="02886A95" w14:textId="77777777" w:rsidR="00EE106F" w:rsidRDefault="00EE10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F244" w14:textId="77777777" w:rsidR="0053198F" w:rsidRDefault="00531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1188" w14:textId="48529D8F" w:rsidR="00EE106F" w:rsidRDefault="00EE106F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9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4B98C23" w14:textId="77777777" w:rsidR="00EE106F" w:rsidRDefault="00EE106F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  <w:p w14:paraId="4D41EC9C" w14:textId="77777777" w:rsidR="00EE106F" w:rsidRDefault="00EE10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A7E12" w14:textId="24205D2E" w:rsidR="00EE106F" w:rsidRDefault="00EE106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9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D3323C7" w14:textId="77777777" w:rsidR="00EE106F" w:rsidRPr="0069750A" w:rsidRDefault="00EE106F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6DF04C5A" w14:textId="77777777" w:rsidR="00EE106F" w:rsidRPr="000E45C0" w:rsidRDefault="00EE106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212229B"/>
    <w:multiLevelType w:val="hybridMultilevel"/>
    <w:tmpl w:val="73ECC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E57E9318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65A6679"/>
    <w:multiLevelType w:val="hybridMultilevel"/>
    <w:tmpl w:val="17B6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6D2"/>
    <w:multiLevelType w:val="hybridMultilevel"/>
    <w:tmpl w:val="F20E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6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505"/>
    <w:multiLevelType w:val="hybridMultilevel"/>
    <w:tmpl w:val="B34A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5476"/>
    <w:multiLevelType w:val="hybridMultilevel"/>
    <w:tmpl w:val="57EAF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14BB"/>
    <w:multiLevelType w:val="hybridMultilevel"/>
    <w:tmpl w:val="EFFA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60C17"/>
    <w:multiLevelType w:val="hybridMultilevel"/>
    <w:tmpl w:val="E778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D6F34"/>
    <w:multiLevelType w:val="hybridMultilevel"/>
    <w:tmpl w:val="E12A8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D2414"/>
    <w:multiLevelType w:val="hybridMultilevel"/>
    <w:tmpl w:val="CF301AE2"/>
    <w:lvl w:ilvl="0" w:tplc="9D044B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DB537D"/>
    <w:multiLevelType w:val="hybridMultilevel"/>
    <w:tmpl w:val="6E121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A1B6E"/>
    <w:multiLevelType w:val="hybridMultilevel"/>
    <w:tmpl w:val="E912F0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0743BC"/>
    <w:multiLevelType w:val="hybridMultilevel"/>
    <w:tmpl w:val="AF5AA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CC91124"/>
    <w:multiLevelType w:val="hybridMultilevel"/>
    <w:tmpl w:val="D0BE7FDE"/>
    <w:lvl w:ilvl="0" w:tplc="76AAD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E5C62"/>
    <w:multiLevelType w:val="hybridMultilevel"/>
    <w:tmpl w:val="D3865302"/>
    <w:lvl w:ilvl="0" w:tplc="195C52A4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B1073"/>
    <w:multiLevelType w:val="hybridMultilevel"/>
    <w:tmpl w:val="8B687CE6"/>
    <w:lvl w:ilvl="0" w:tplc="7152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F39A3"/>
    <w:multiLevelType w:val="hybridMultilevel"/>
    <w:tmpl w:val="D626EE9E"/>
    <w:lvl w:ilvl="0" w:tplc="389C4532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95C52A4">
      <w:start w:val="18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3" w15:restartNumberingAfterBreak="0">
    <w:nsid w:val="68F847F3"/>
    <w:multiLevelType w:val="hybridMultilevel"/>
    <w:tmpl w:val="38E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85677"/>
    <w:multiLevelType w:val="hybridMultilevel"/>
    <w:tmpl w:val="C010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 w15:restartNumberingAfterBreak="0">
    <w:nsid w:val="7FE25052"/>
    <w:multiLevelType w:val="hybridMultilevel"/>
    <w:tmpl w:val="6502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31"/>
  </w:num>
  <w:num w:numId="7">
    <w:abstractNumId w:val="15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0"/>
  </w:num>
  <w:num w:numId="15">
    <w:abstractNumId w:val="16"/>
  </w:num>
  <w:num w:numId="16">
    <w:abstractNumId w:val="26"/>
  </w:num>
  <w:num w:numId="17">
    <w:abstractNumId w:val="14"/>
  </w:num>
  <w:num w:numId="18">
    <w:abstractNumId w:val="6"/>
  </w:num>
  <w:num w:numId="19">
    <w:abstractNumId w:val="12"/>
  </w:num>
  <w:num w:numId="20">
    <w:abstractNumId w:val="2"/>
  </w:num>
  <w:num w:numId="21">
    <w:abstractNumId w:val="33"/>
  </w:num>
  <w:num w:numId="22">
    <w:abstractNumId w:val="36"/>
  </w:num>
  <w:num w:numId="23">
    <w:abstractNumId w:val="34"/>
  </w:num>
  <w:num w:numId="24">
    <w:abstractNumId w:val="21"/>
  </w:num>
  <w:num w:numId="25">
    <w:abstractNumId w:val="8"/>
  </w:num>
  <w:num w:numId="26">
    <w:abstractNumId w:val="5"/>
  </w:num>
  <w:num w:numId="27">
    <w:abstractNumId w:val="4"/>
  </w:num>
  <w:num w:numId="28">
    <w:abstractNumId w:val="19"/>
  </w:num>
  <w:num w:numId="29">
    <w:abstractNumId w:val="7"/>
  </w:num>
  <w:num w:numId="30">
    <w:abstractNumId w:val="17"/>
  </w:num>
  <w:num w:numId="31">
    <w:abstractNumId w:val="2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7"/>
  </w:num>
  <w:num w:numId="37">
    <w:abstractNumId w:val="10"/>
  </w:num>
  <w:num w:numId="38">
    <w:abstractNumId w:val="9"/>
  </w:num>
  <w:num w:numId="3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152F"/>
    <w:rsid w:val="000843EA"/>
    <w:rsid w:val="00086866"/>
    <w:rsid w:val="00086D03"/>
    <w:rsid w:val="000877A7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B6D41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18E0"/>
    <w:rsid w:val="000D3F2B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40AA"/>
    <w:rsid w:val="00105987"/>
    <w:rsid w:val="00107BDB"/>
    <w:rsid w:val="001112A3"/>
    <w:rsid w:val="00111789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FCD"/>
    <w:rsid w:val="0013435D"/>
    <w:rsid w:val="00134F89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23B"/>
    <w:rsid w:val="00150B7B"/>
    <w:rsid w:val="001514C9"/>
    <w:rsid w:val="00152054"/>
    <w:rsid w:val="0015353E"/>
    <w:rsid w:val="00154739"/>
    <w:rsid w:val="001552B9"/>
    <w:rsid w:val="00155D63"/>
    <w:rsid w:val="00156F54"/>
    <w:rsid w:val="00157F00"/>
    <w:rsid w:val="0016032B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048C"/>
    <w:rsid w:val="00174B0F"/>
    <w:rsid w:val="00177910"/>
    <w:rsid w:val="00177D4F"/>
    <w:rsid w:val="001818E2"/>
    <w:rsid w:val="00182CBC"/>
    <w:rsid w:val="00183B22"/>
    <w:rsid w:val="00184AC4"/>
    <w:rsid w:val="001853B3"/>
    <w:rsid w:val="0018627E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2B9E"/>
    <w:rsid w:val="001B5416"/>
    <w:rsid w:val="001B6565"/>
    <w:rsid w:val="001B6AB4"/>
    <w:rsid w:val="001B6D39"/>
    <w:rsid w:val="001C1559"/>
    <w:rsid w:val="001C21CF"/>
    <w:rsid w:val="001C342E"/>
    <w:rsid w:val="001C3BC8"/>
    <w:rsid w:val="001C43EC"/>
    <w:rsid w:val="001C4677"/>
    <w:rsid w:val="001C5E73"/>
    <w:rsid w:val="001D1965"/>
    <w:rsid w:val="001D61CD"/>
    <w:rsid w:val="001D6FDA"/>
    <w:rsid w:val="001E07E1"/>
    <w:rsid w:val="001E0D24"/>
    <w:rsid w:val="001E2048"/>
    <w:rsid w:val="001E29C9"/>
    <w:rsid w:val="001E343D"/>
    <w:rsid w:val="001E398F"/>
    <w:rsid w:val="001E3BF6"/>
    <w:rsid w:val="001E5D65"/>
    <w:rsid w:val="001E6D02"/>
    <w:rsid w:val="001F11C0"/>
    <w:rsid w:val="001F456F"/>
    <w:rsid w:val="001F63C3"/>
    <w:rsid w:val="00201777"/>
    <w:rsid w:val="002036EF"/>
    <w:rsid w:val="002040CE"/>
    <w:rsid w:val="002040E1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335"/>
    <w:rsid w:val="00236593"/>
    <w:rsid w:val="00237F94"/>
    <w:rsid w:val="002400AF"/>
    <w:rsid w:val="002409E3"/>
    <w:rsid w:val="0024368D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535"/>
    <w:rsid w:val="00264CFA"/>
    <w:rsid w:val="00264E42"/>
    <w:rsid w:val="002657ED"/>
    <w:rsid w:val="00265E87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95F"/>
    <w:rsid w:val="00294957"/>
    <w:rsid w:val="00294E53"/>
    <w:rsid w:val="002953BE"/>
    <w:rsid w:val="00295EA8"/>
    <w:rsid w:val="0029667D"/>
    <w:rsid w:val="002A02C0"/>
    <w:rsid w:val="002A2713"/>
    <w:rsid w:val="002A51AB"/>
    <w:rsid w:val="002A5F24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3A50"/>
    <w:rsid w:val="002D450F"/>
    <w:rsid w:val="002D510C"/>
    <w:rsid w:val="002D5699"/>
    <w:rsid w:val="002E001F"/>
    <w:rsid w:val="002E1C87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0F7"/>
    <w:rsid w:val="003031C3"/>
    <w:rsid w:val="00305A40"/>
    <w:rsid w:val="00306215"/>
    <w:rsid w:val="003065BB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378B0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3EFB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2B62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86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A39"/>
    <w:rsid w:val="00487F5B"/>
    <w:rsid w:val="00490A1D"/>
    <w:rsid w:val="004914EF"/>
    <w:rsid w:val="004917E5"/>
    <w:rsid w:val="004929AC"/>
    <w:rsid w:val="00495E1B"/>
    <w:rsid w:val="00495FE0"/>
    <w:rsid w:val="00497931"/>
    <w:rsid w:val="00497CDB"/>
    <w:rsid w:val="004A09E1"/>
    <w:rsid w:val="004A0F33"/>
    <w:rsid w:val="004A1974"/>
    <w:rsid w:val="004A3432"/>
    <w:rsid w:val="004A4058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61B4"/>
    <w:rsid w:val="004E753F"/>
    <w:rsid w:val="004E7FA1"/>
    <w:rsid w:val="004F07D1"/>
    <w:rsid w:val="004F1DCD"/>
    <w:rsid w:val="004F25C7"/>
    <w:rsid w:val="004F2CAC"/>
    <w:rsid w:val="004F65DF"/>
    <w:rsid w:val="004F67FC"/>
    <w:rsid w:val="004F78D8"/>
    <w:rsid w:val="00500C5B"/>
    <w:rsid w:val="0050147E"/>
    <w:rsid w:val="00501B5D"/>
    <w:rsid w:val="005029D8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CF3"/>
    <w:rsid w:val="0052744B"/>
    <w:rsid w:val="00527CCA"/>
    <w:rsid w:val="00527DC1"/>
    <w:rsid w:val="00527F9D"/>
    <w:rsid w:val="0053198F"/>
    <w:rsid w:val="00531AC3"/>
    <w:rsid w:val="00531FE5"/>
    <w:rsid w:val="005345F3"/>
    <w:rsid w:val="00534D74"/>
    <w:rsid w:val="00534DCC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1325"/>
    <w:rsid w:val="005715DE"/>
    <w:rsid w:val="00573266"/>
    <w:rsid w:val="00575B00"/>
    <w:rsid w:val="00576376"/>
    <w:rsid w:val="00577CF4"/>
    <w:rsid w:val="00580691"/>
    <w:rsid w:val="0058181F"/>
    <w:rsid w:val="00581C1A"/>
    <w:rsid w:val="00583AEA"/>
    <w:rsid w:val="00586CB9"/>
    <w:rsid w:val="00587423"/>
    <w:rsid w:val="00587BED"/>
    <w:rsid w:val="00590DD0"/>
    <w:rsid w:val="0059229E"/>
    <w:rsid w:val="0059361E"/>
    <w:rsid w:val="005967A7"/>
    <w:rsid w:val="005978D9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D7EA1"/>
    <w:rsid w:val="005E1D65"/>
    <w:rsid w:val="005E1DA7"/>
    <w:rsid w:val="005E20BD"/>
    <w:rsid w:val="005E4168"/>
    <w:rsid w:val="005F0021"/>
    <w:rsid w:val="005F2176"/>
    <w:rsid w:val="005F3936"/>
    <w:rsid w:val="005F3DB2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145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0788"/>
    <w:rsid w:val="006933A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6B25"/>
    <w:rsid w:val="006A6FF9"/>
    <w:rsid w:val="006A741D"/>
    <w:rsid w:val="006B0F20"/>
    <w:rsid w:val="006B30F1"/>
    <w:rsid w:val="006B54CD"/>
    <w:rsid w:val="006B56DE"/>
    <w:rsid w:val="006C0171"/>
    <w:rsid w:val="006C037A"/>
    <w:rsid w:val="006C04A6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583F"/>
    <w:rsid w:val="006D6945"/>
    <w:rsid w:val="006D73D3"/>
    <w:rsid w:val="006D794A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5B7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45B2"/>
    <w:rsid w:val="0076187F"/>
    <w:rsid w:val="007627C1"/>
    <w:rsid w:val="00762F3B"/>
    <w:rsid w:val="00764010"/>
    <w:rsid w:val="00766648"/>
    <w:rsid w:val="007677D6"/>
    <w:rsid w:val="00767D82"/>
    <w:rsid w:val="0077235C"/>
    <w:rsid w:val="007728CB"/>
    <w:rsid w:val="00775AA2"/>
    <w:rsid w:val="0077696B"/>
    <w:rsid w:val="00777157"/>
    <w:rsid w:val="00777B3F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38E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0AB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47AD"/>
    <w:rsid w:val="007F5EDA"/>
    <w:rsid w:val="007F7B56"/>
    <w:rsid w:val="00800AEA"/>
    <w:rsid w:val="008015C0"/>
    <w:rsid w:val="00801EA9"/>
    <w:rsid w:val="00801ED1"/>
    <w:rsid w:val="00802976"/>
    <w:rsid w:val="008043B9"/>
    <w:rsid w:val="00804568"/>
    <w:rsid w:val="00804A95"/>
    <w:rsid w:val="00805123"/>
    <w:rsid w:val="008056DE"/>
    <w:rsid w:val="00807CA6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4CBD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2341"/>
    <w:rsid w:val="008831EF"/>
    <w:rsid w:val="00883F41"/>
    <w:rsid w:val="00884732"/>
    <w:rsid w:val="008879D3"/>
    <w:rsid w:val="00887B6F"/>
    <w:rsid w:val="00890F95"/>
    <w:rsid w:val="00891232"/>
    <w:rsid w:val="0089236E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8C0"/>
    <w:rsid w:val="008A4AC4"/>
    <w:rsid w:val="008A4EFB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E7"/>
    <w:rsid w:val="008F0948"/>
    <w:rsid w:val="008F1F18"/>
    <w:rsid w:val="008F27C3"/>
    <w:rsid w:val="008F32E7"/>
    <w:rsid w:val="008F3B93"/>
    <w:rsid w:val="008F432B"/>
    <w:rsid w:val="008F60EC"/>
    <w:rsid w:val="00901F76"/>
    <w:rsid w:val="00905085"/>
    <w:rsid w:val="00906D6B"/>
    <w:rsid w:val="00906FD0"/>
    <w:rsid w:val="0090709D"/>
    <w:rsid w:val="00907520"/>
    <w:rsid w:val="009075B8"/>
    <w:rsid w:val="00910233"/>
    <w:rsid w:val="0091026B"/>
    <w:rsid w:val="00910328"/>
    <w:rsid w:val="00912C05"/>
    <w:rsid w:val="00914DE3"/>
    <w:rsid w:val="009169DA"/>
    <w:rsid w:val="009178CB"/>
    <w:rsid w:val="00917D52"/>
    <w:rsid w:val="00920116"/>
    <w:rsid w:val="009216A6"/>
    <w:rsid w:val="00921EEB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29A"/>
    <w:rsid w:val="00961680"/>
    <w:rsid w:val="00961A8F"/>
    <w:rsid w:val="00963283"/>
    <w:rsid w:val="00963A55"/>
    <w:rsid w:val="00965340"/>
    <w:rsid w:val="00965654"/>
    <w:rsid w:val="00965675"/>
    <w:rsid w:val="009659E1"/>
    <w:rsid w:val="00966387"/>
    <w:rsid w:val="00967182"/>
    <w:rsid w:val="00967323"/>
    <w:rsid w:val="00967AE2"/>
    <w:rsid w:val="00972416"/>
    <w:rsid w:val="00974F82"/>
    <w:rsid w:val="00975227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648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2AD8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24C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7936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4C71"/>
    <w:rsid w:val="00A5509E"/>
    <w:rsid w:val="00A57B99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7800"/>
    <w:rsid w:val="00A80516"/>
    <w:rsid w:val="00A8694F"/>
    <w:rsid w:val="00A86F5E"/>
    <w:rsid w:val="00A920E4"/>
    <w:rsid w:val="00A924A9"/>
    <w:rsid w:val="00A9459D"/>
    <w:rsid w:val="00A94DBA"/>
    <w:rsid w:val="00A95A86"/>
    <w:rsid w:val="00A972B1"/>
    <w:rsid w:val="00A97D84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B783A"/>
    <w:rsid w:val="00AC077E"/>
    <w:rsid w:val="00AC1151"/>
    <w:rsid w:val="00AC1E93"/>
    <w:rsid w:val="00AC2743"/>
    <w:rsid w:val="00AC43C3"/>
    <w:rsid w:val="00AC43C4"/>
    <w:rsid w:val="00AC5FE0"/>
    <w:rsid w:val="00AC6ACF"/>
    <w:rsid w:val="00AC7165"/>
    <w:rsid w:val="00AC7405"/>
    <w:rsid w:val="00AC7B10"/>
    <w:rsid w:val="00AD012C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195"/>
    <w:rsid w:val="00AE4997"/>
    <w:rsid w:val="00AE50F3"/>
    <w:rsid w:val="00AE52FD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0FB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47E6"/>
    <w:rsid w:val="00B65579"/>
    <w:rsid w:val="00B66221"/>
    <w:rsid w:val="00B701C1"/>
    <w:rsid w:val="00B70D23"/>
    <w:rsid w:val="00B7179B"/>
    <w:rsid w:val="00B71CEC"/>
    <w:rsid w:val="00B73272"/>
    <w:rsid w:val="00B73ED3"/>
    <w:rsid w:val="00B76E6B"/>
    <w:rsid w:val="00B77CC8"/>
    <w:rsid w:val="00B80CCA"/>
    <w:rsid w:val="00B80DEF"/>
    <w:rsid w:val="00B81943"/>
    <w:rsid w:val="00B83CDC"/>
    <w:rsid w:val="00B85A59"/>
    <w:rsid w:val="00B86250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3E77"/>
    <w:rsid w:val="00BA5C8F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3CD6"/>
    <w:rsid w:val="00BC3D3A"/>
    <w:rsid w:val="00BC3DA0"/>
    <w:rsid w:val="00BC4829"/>
    <w:rsid w:val="00BD1B6C"/>
    <w:rsid w:val="00BD411C"/>
    <w:rsid w:val="00BD42A1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84B"/>
    <w:rsid w:val="00BF0210"/>
    <w:rsid w:val="00BF1993"/>
    <w:rsid w:val="00BF33B9"/>
    <w:rsid w:val="00BF52D6"/>
    <w:rsid w:val="00BF589B"/>
    <w:rsid w:val="00BF707D"/>
    <w:rsid w:val="00C0219E"/>
    <w:rsid w:val="00C02921"/>
    <w:rsid w:val="00C0385D"/>
    <w:rsid w:val="00C03C2F"/>
    <w:rsid w:val="00C04DCE"/>
    <w:rsid w:val="00C062D5"/>
    <w:rsid w:val="00C06462"/>
    <w:rsid w:val="00C06FF7"/>
    <w:rsid w:val="00C07302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441C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1F00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41D8"/>
    <w:rsid w:val="00C86773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C68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0EE"/>
    <w:rsid w:val="00CC75BC"/>
    <w:rsid w:val="00CC7ED8"/>
    <w:rsid w:val="00CD06E6"/>
    <w:rsid w:val="00CD0A71"/>
    <w:rsid w:val="00CD119F"/>
    <w:rsid w:val="00CD137D"/>
    <w:rsid w:val="00CD2628"/>
    <w:rsid w:val="00CD32B9"/>
    <w:rsid w:val="00CD3BC3"/>
    <w:rsid w:val="00CD4368"/>
    <w:rsid w:val="00CD4778"/>
    <w:rsid w:val="00CE1903"/>
    <w:rsid w:val="00CE1B9C"/>
    <w:rsid w:val="00CE2BAF"/>
    <w:rsid w:val="00CE35FC"/>
    <w:rsid w:val="00CE4D22"/>
    <w:rsid w:val="00CE6A71"/>
    <w:rsid w:val="00CF0516"/>
    <w:rsid w:val="00CF0A60"/>
    <w:rsid w:val="00CF2F4A"/>
    <w:rsid w:val="00D0005B"/>
    <w:rsid w:val="00D01D38"/>
    <w:rsid w:val="00D023E3"/>
    <w:rsid w:val="00D04220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84C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01A3"/>
    <w:rsid w:val="00D5245A"/>
    <w:rsid w:val="00D52A4F"/>
    <w:rsid w:val="00D53BF8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0FC"/>
    <w:rsid w:val="00D84642"/>
    <w:rsid w:val="00D84A67"/>
    <w:rsid w:val="00D86610"/>
    <w:rsid w:val="00D87739"/>
    <w:rsid w:val="00D90061"/>
    <w:rsid w:val="00D902DF"/>
    <w:rsid w:val="00D91BFE"/>
    <w:rsid w:val="00D954B1"/>
    <w:rsid w:val="00D95796"/>
    <w:rsid w:val="00D958F3"/>
    <w:rsid w:val="00DA0579"/>
    <w:rsid w:val="00DA1B18"/>
    <w:rsid w:val="00DA2C7B"/>
    <w:rsid w:val="00DA3140"/>
    <w:rsid w:val="00DA4A22"/>
    <w:rsid w:val="00DA4A81"/>
    <w:rsid w:val="00DA4FC8"/>
    <w:rsid w:val="00DA5BFA"/>
    <w:rsid w:val="00DA5F09"/>
    <w:rsid w:val="00DA6364"/>
    <w:rsid w:val="00DA7658"/>
    <w:rsid w:val="00DB0D3C"/>
    <w:rsid w:val="00DB3B2B"/>
    <w:rsid w:val="00DB3BB5"/>
    <w:rsid w:val="00DB4509"/>
    <w:rsid w:val="00DB45E1"/>
    <w:rsid w:val="00DB7FA1"/>
    <w:rsid w:val="00DC25B9"/>
    <w:rsid w:val="00DC4AD6"/>
    <w:rsid w:val="00DC59E1"/>
    <w:rsid w:val="00DC6BEA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2A7"/>
    <w:rsid w:val="00DE77D0"/>
    <w:rsid w:val="00DF243A"/>
    <w:rsid w:val="00DF385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4C48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449"/>
    <w:rsid w:val="00E747B2"/>
    <w:rsid w:val="00E748A1"/>
    <w:rsid w:val="00E75D96"/>
    <w:rsid w:val="00E760FC"/>
    <w:rsid w:val="00E80C31"/>
    <w:rsid w:val="00E8219C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490D"/>
    <w:rsid w:val="00E95232"/>
    <w:rsid w:val="00E95FA0"/>
    <w:rsid w:val="00E96606"/>
    <w:rsid w:val="00EA076A"/>
    <w:rsid w:val="00EA1B8A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6245"/>
    <w:rsid w:val="00ED3EDB"/>
    <w:rsid w:val="00ED568E"/>
    <w:rsid w:val="00ED5766"/>
    <w:rsid w:val="00ED5AE4"/>
    <w:rsid w:val="00ED5C3C"/>
    <w:rsid w:val="00ED6127"/>
    <w:rsid w:val="00ED679D"/>
    <w:rsid w:val="00EE106F"/>
    <w:rsid w:val="00EE32DA"/>
    <w:rsid w:val="00EE3396"/>
    <w:rsid w:val="00EE36C8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AB4"/>
    <w:rsid w:val="00F03FB6"/>
    <w:rsid w:val="00F03FFB"/>
    <w:rsid w:val="00F0544A"/>
    <w:rsid w:val="00F0629C"/>
    <w:rsid w:val="00F066B5"/>
    <w:rsid w:val="00F07853"/>
    <w:rsid w:val="00F10946"/>
    <w:rsid w:val="00F10C8B"/>
    <w:rsid w:val="00F12D50"/>
    <w:rsid w:val="00F14310"/>
    <w:rsid w:val="00F179E9"/>
    <w:rsid w:val="00F201AD"/>
    <w:rsid w:val="00F2058D"/>
    <w:rsid w:val="00F20660"/>
    <w:rsid w:val="00F20756"/>
    <w:rsid w:val="00F24228"/>
    <w:rsid w:val="00F255EF"/>
    <w:rsid w:val="00F25B67"/>
    <w:rsid w:val="00F26C26"/>
    <w:rsid w:val="00F3341F"/>
    <w:rsid w:val="00F34BF2"/>
    <w:rsid w:val="00F350F7"/>
    <w:rsid w:val="00F35820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57544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59A4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0603"/>
    <w:rsid w:val="00F91394"/>
    <w:rsid w:val="00F9223D"/>
    <w:rsid w:val="00F926FC"/>
    <w:rsid w:val="00F9462E"/>
    <w:rsid w:val="00F953BF"/>
    <w:rsid w:val="00F95BA0"/>
    <w:rsid w:val="00F97182"/>
    <w:rsid w:val="00F9794A"/>
    <w:rsid w:val="00FA33E6"/>
    <w:rsid w:val="00FA3653"/>
    <w:rsid w:val="00FA5B80"/>
    <w:rsid w:val="00FA738C"/>
    <w:rsid w:val="00FB1A61"/>
    <w:rsid w:val="00FB40DB"/>
    <w:rsid w:val="00FB679B"/>
    <w:rsid w:val="00FC09AC"/>
    <w:rsid w:val="00FC0D87"/>
    <w:rsid w:val="00FC40EE"/>
    <w:rsid w:val="00FC5A06"/>
    <w:rsid w:val="00FC6084"/>
    <w:rsid w:val="00FC619F"/>
    <w:rsid w:val="00FC780A"/>
    <w:rsid w:val="00FD1165"/>
    <w:rsid w:val="00FD3A35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6890"/>
    <w:rsid w:val="00FE70F3"/>
    <w:rsid w:val="00FE7133"/>
    <w:rsid w:val="00FF0520"/>
    <w:rsid w:val="00FF2A2A"/>
    <w:rsid w:val="00FF45A0"/>
    <w:rsid w:val="00FF63C9"/>
    <w:rsid w:val="00FF7256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FD3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69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Reference List,Nad,Odstavec cíl se seznamem,Odstavec se seznamem5,Odrazky,Bullet List,lp1,Puce,Use Case List Paragraph,Heading2,Bullet for no #'s,Body Bullet,List bullet,List Paragraph 1,Ref,List Bullet1,Figure_name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Reference List Char,Nad Char,Odstavec cíl se seznamem Char,Odstavec se seznamem5 Char,Odrazky Char,Bullet List Char,lp1 Char,Puce Char,Use Case List Paragraph Char,Heading2 Char,Bullet for no #'s Char,Ref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1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tabs>
        <w:tab w:val="num" w:pos="720"/>
      </w:tabs>
      <w:spacing w:before="20" w:after="40"/>
      <w:ind w:left="720"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65B7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65B7"/>
    <w:rPr>
      <w:rFonts w:ascii="Tahoma" w:hAnsi="Tahoma"/>
      <w:sz w:val="16"/>
      <w:szCs w:val="16"/>
      <w:lang w:val="x-none" w:eastAsia="x-none"/>
    </w:rPr>
  </w:style>
  <w:style w:type="paragraph" w:customStyle="1" w:styleId="ListParagraph1">
    <w:name w:val="List Paragraph1"/>
    <w:basedOn w:val="Normln"/>
    <w:rsid w:val="007365B7"/>
    <w:pPr>
      <w:ind w:left="720"/>
      <w:contextualSpacing/>
      <w:jc w:val="both"/>
    </w:pPr>
    <w:rPr>
      <w:rFonts w:ascii="Arial" w:eastAsia="MS Minngs" w:hAnsi="Arial"/>
      <w:sz w:val="20"/>
      <w:lang w:eastAsia="en-US"/>
    </w:rPr>
  </w:style>
  <w:style w:type="paragraph" w:customStyle="1" w:styleId="Odrka">
    <w:name w:val="Odrážka"/>
    <w:basedOn w:val="Normln"/>
    <w:link w:val="OdrkaChar"/>
    <w:qFormat/>
    <w:rsid w:val="007365B7"/>
    <w:pPr>
      <w:numPr>
        <w:numId w:val="17"/>
      </w:numPr>
      <w:tabs>
        <w:tab w:val="left" w:pos="709"/>
      </w:tabs>
      <w:spacing w:before="60" w:after="60"/>
      <w:jc w:val="both"/>
    </w:pPr>
    <w:rPr>
      <w:rFonts w:ascii="Verdana" w:eastAsia="Calibri" w:hAnsi="Verdana"/>
      <w:sz w:val="20"/>
      <w:szCs w:val="22"/>
      <w:lang w:eastAsia="sk-SK"/>
    </w:rPr>
  </w:style>
  <w:style w:type="character" w:customStyle="1" w:styleId="OdrkaChar">
    <w:name w:val="Odrážka Char"/>
    <w:basedOn w:val="Standardnpsmoodstavce"/>
    <w:link w:val="Odrka"/>
    <w:locked/>
    <w:rsid w:val="007365B7"/>
    <w:rPr>
      <w:rFonts w:ascii="Verdana" w:hAnsi="Verdana"/>
      <w:szCs w:val="22"/>
      <w:lang w:eastAsia="sk-SK"/>
    </w:rPr>
  </w:style>
  <w:style w:type="table" w:customStyle="1" w:styleId="TableGridLight1">
    <w:name w:val="Table Grid Light1"/>
    <w:basedOn w:val="Normlntabulka"/>
    <w:uiPriority w:val="40"/>
    <w:rsid w:val="0073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ln"/>
    <w:rsid w:val="007365B7"/>
    <w:pPr>
      <w:spacing w:before="100" w:beforeAutospacing="1" w:after="100" w:afterAutospacing="1"/>
      <w:jc w:val="both"/>
      <w:textAlignment w:val="top"/>
    </w:pPr>
  </w:style>
  <w:style w:type="paragraph" w:customStyle="1" w:styleId="xl64">
    <w:name w:val="xl64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5">
    <w:name w:val="xl6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71">
    <w:name w:val="xl7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5">
    <w:name w:val="xl75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Normln"/>
    <w:rsid w:val="00736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0">
    <w:name w:val="xl80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1">
    <w:name w:val="xl8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9">
    <w:name w:val="xl89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ln"/>
    <w:rsid w:val="007365B7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Normln"/>
    <w:rsid w:val="007365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Siln">
    <w:name w:val="Strong"/>
    <w:basedOn w:val="Standardnpsmoodstavce"/>
    <w:uiPriority w:val="22"/>
    <w:qFormat/>
    <w:rsid w:val="007365B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365B7"/>
    <w:rPr>
      <w:i/>
      <w:iCs/>
      <w:color w:val="auto"/>
    </w:rPr>
  </w:style>
  <w:style w:type="paragraph" w:customStyle="1" w:styleId="font0">
    <w:name w:val="font0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"/>
    <w:rsid w:val="007365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ln"/>
    <w:rsid w:val="007365B7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74F4E-45FB-4D46-894F-716FEAE8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A22CA-D78B-4CEC-9E4D-D61B82BB242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74989E-7C2C-432F-86C4-E7752D8F2896"/>
    <ds:schemaRef ds:uri="http://purl.org/dc/terms/"/>
    <ds:schemaRef ds:uri="http://schemas.microsoft.com/office/2006/documentManagement/types"/>
    <ds:schemaRef ds:uri="http://schemas.microsoft.com/office/infopath/2007/PartnerControls"/>
    <ds:schemaRef ds:uri="0eb2c2c0-c846-4348-bc0f-24ddf8bf77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7EADD1-944B-4424-BB9A-60B17A2D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2073</Words>
  <Characters>12232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14277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2020-08-05T13:10:00Z</dcterms:created>
  <dcterms:modified xsi:type="dcterms:W3CDTF">2020-09-01T07:47:00Z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