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C1C7E" w14:textId="77777777" w:rsidR="00A66E4F" w:rsidRPr="00EA18EC" w:rsidRDefault="00A66E4F" w:rsidP="00A66E4F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A18EC">
        <w:rPr>
          <w:rFonts w:ascii="Arial" w:hAnsi="Arial" w:cs="Arial"/>
          <w:b/>
          <w:sz w:val="32"/>
          <w:szCs w:val="32"/>
        </w:rPr>
        <w:t>Smlouva o zajištění ostrahy nemovitostí</w:t>
      </w:r>
    </w:p>
    <w:p w14:paraId="4ACDC6A5" w14:textId="77777777" w:rsidR="00A66E4F" w:rsidRPr="00EA18EC" w:rsidRDefault="00A66E4F" w:rsidP="00A66E4F">
      <w:pPr>
        <w:spacing w:after="120" w:line="240" w:lineRule="auto"/>
        <w:jc w:val="center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dle </w:t>
      </w:r>
      <w:proofErr w:type="spellStart"/>
      <w:r w:rsidRPr="00EA18EC">
        <w:rPr>
          <w:rFonts w:ascii="Arial" w:hAnsi="Arial" w:cs="Arial"/>
        </w:rPr>
        <w:t>ust</w:t>
      </w:r>
      <w:proofErr w:type="spellEnd"/>
      <w:r w:rsidRPr="00EA18EC">
        <w:rPr>
          <w:rFonts w:ascii="Arial" w:hAnsi="Arial" w:cs="Arial"/>
        </w:rPr>
        <w:t>. § 1746 odst. 2 zákona č. 89/2012 Sb., občanského zákoníku, ve znění pozdějších předpisů</w:t>
      </w:r>
    </w:p>
    <w:p w14:paraId="534A7C9C" w14:textId="77777777" w:rsidR="00A66E4F" w:rsidRPr="00EA18EC" w:rsidRDefault="00A66E4F" w:rsidP="00A66E4F">
      <w:pPr>
        <w:spacing w:after="0" w:line="240" w:lineRule="auto"/>
        <w:rPr>
          <w:rFonts w:ascii="Arial" w:hAnsi="Arial" w:cs="Arial"/>
        </w:rPr>
      </w:pPr>
    </w:p>
    <w:p w14:paraId="6B9B5040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  <w:b/>
        </w:rPr>
      </w:pPr>
    </w:p>
    <w:p w14:paraId="40629073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Smluvní strany: </w:t>
      </w:r>
    </w:p>
    <w:p w14:paraId="204C6685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</w:p>
    <w:p w14:paraId="2E05AE85" w14:textId="77777777" w:rsidR="00A66E4F" w:rsidRPr="00EA18EC" w:rsidRDefault="00A66E4F" w:rsidP="00A66E4F">
      <w:pPr>
        <w:tabs>
          <w:tab w:val="left" w:pos="1985"/>
        </w:tabs>
        <w:spacing w:after="60" w:line="240" w:lineRule="auto"/>
        <w:rPr>
          <w:rFonts w:ascii="Arial" w:hAnsi="Arial" w:cs="Arial"/>
          <w:b/>
        </w:rPr>
      </w:pPr>
      <w:proofErr w:type="gramStart"/>
      <w:r w:rsidRPr="00EA18EC">
        <w:rPr>
          <w:rFonts w:ascii="Arial" w:hAnsi="Arial" w:cs="Arial"/>
          <w:b/>
        </w:rPr>
        <w:t xml:space="preserve">Objednatel:  </w:t>
      </w:r>
      <w:r w:rsidRPr="00EA18EC">
        <w:rPr>
          <w:rFonts w:ascii="Arial" w:hAnsi="Arial" w:cs="Arial"/>
          <w:b/>
        </w:rPr>
        <w:tab/>
      </w:r>
      <w:proofErr w:type="gramEnd"/>
      <w:r w:rsidRPr="00EA18EC">
        <w:rPr>
          <w:rFonts w:ascii="Arial" w:hAnsi="Arial" w:cs="Arial"/>
          <w:b/>
        </w:rPr>
        <w:tab/>
      </w:r>
      <w:r w:rsidR="00DA4FB0">
        <w:rPr>
          <w:rFonts w:ascii="Arial" w:hAnsi="Arial" w:cs="Arial"/>
          <w:b/>
        </w:rPr>
        <w:tab/>
      </w:r>
      <w:r w:rsidRPr="00EA18EC">
        <w:rPr>
          <w:rFonts w:ascii="Arial" w:hAnsi="Arial" w:cs="Arial"/>
          <w:b/>
        </w:rPr>
        <w:t>Česká republika - Úřad práce České republiky</w:t>
      </w:r>
    </w:p>
    <w:p w14:paraId="2B04F29E" w14:textId="77777777" w:rsidR="00A66E4F" w:rsidRPr="00EA18EC" w:rsidRDefault="00A66E4F" w:rsidP="00A66E4F">
      <w:pPr>
        <w:spacing w:after="60" w:line="240" w:lineRule="auto"/>
        <w:rPr>
          <w:rFonts w:ascii="Arial" w:hAnsi="Arial" w:cs="Arial"/>
        </w:rPr>
      </w:pPr>
      <w:proofErr w:type="gramStart"/>
      <w:r w:rsidRPr="00EA18EC">
        <w:rPr>
          <w:rFonts w:ascii="Arial" w:hAnsi="Arial" w:cs="Arial"/>
        </w:rPr>
        <w:t>sídlo:   </w:t>
      </w:r>
      <w:proofErr w:type="gramEnd"/>
      <w:r w:rsidRPr="00EA18EC">
        <w:rPr>
          <w:rFonts w:ascii="Arial" w:hAnsi="Arial" w:cs="Arial"/>
        </w:rPr>
        <w:t xml:space="preserve">           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  <w:t>Dobrovského 1278/25, Praha 7</w:t>
      </w:r>
    </w:p>
    <w:p w14:paraId="77DC6A1E" w14:textId="77777777" w:rsidR="00A66E4F" w:rsidRPr="00EA18EC" w:rsidRDefault="00A66E4F" w:rsidP="00A66E4F">
      <w:pPr>
        <w:spacing w:after="60" w:line="240" w:lineRule="auto"/>
        <w:rPr>
          <w:rFonts w:ascii="Arial" w:hAnsi="Arial" w:cs="Arial"/>
        </w:rPr>
      </w:pPr>
      <w:proofErr w:type="gramStart"/>
      <w:r w:rsidRPr="00EA18EC">
        <w:rPr>
          <w:rFonts w:ascii="Arial" w:hAnsi="Arial" w:cs="Arial"/>
        </w:rPr>
        <w:t>zastoupena:   </w:t>
      </w:r>
      <w:proofErr w:type="gramEnd"/>
      <w:r w:rsidRPr="00EA18EC">
        <w:rPr>
          <w:rFonts w:ascii="Arial" w:hAnsi="Arial" w:cs="Arial"/>
        </w:rPr>
        <w:t xml:space="preserve">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  <w:t xml:space="preserve">Ing. Josefem </w:t>
      </w:r>
      <w:proofErr w:type="spellStart"/>
      <w:r w:rsidRPr="00EA18EC">
        <w:rPr>
          <w:rFonts w:ascii="Arial" w:hAnsi="Arial" w:cs="Arial"/>
        </w:rPr>
        <w:t>Bürgerem</w:t>
      </w:r>
      <w:proofErr w:type="spellEnd"/>
      <w:r w:rsidRPr="00EA18EC">
        <w:rPr>
          <w:rFonts w:ascii="Arial" w:hAnsi="Arial" w:cs="Arial"/>
        </w:rPr>
        <w:t xml:space="preserve">, ředitelem </w:t>
      </w:r>
      <w:proofErr w:type="spellStart"/>
      <w:r w:rsidRPr="00EA18EC">
        <w:rPr>
          <w:rFonts w:ascii="Arial" w:hAnsi="Arial" w:cs="Arial"/>
        </w:rPr>
        <w:t>KrP</w:t>
      </w:r>
      <w:proofErr w:type="spellEnd"/>
      <w:r w:rsidRPr="00EA18EC">
        <w:rPr>
          <w:rFonts w:ascii="Arial" w:hAnsi="Arial" w:cs="Arial"/>
        </w:rPr>
        <w:t xml:space="preserve"> v Brně ÚP ČR</w:t>
      </w:r>
    </w:p>
    <w:p w14:paraId="5DDFEF1E" w14:textId="77777777" w:rsidR="00A66E4F" w:rsidRPr="00EA18EC" w:rsidRDefault="00A66E4F" w:rsidP="00A66E4F">
      <w:pPr>
        <w:spacing w:after="60" w:line="240" w:lineRule="auto"/>
        <w:rPr>
          <w:rStyle w:val="okbold1"/>
          <w:rFonts w:ascii="Arial" w:hAnsi="Arial" w:cs="Arial"/>
          <w:bCs w:val="0"/>
          <w:color w:val="000000"/>
        </w:rPr>
      </w:pPr>
      <w:proofErr w:type="gramStart"/>
      <w:r w:rsidRPr="00EA18EC">
        <w:rPr>
          <w:rFonts w:ascii="Arial" w:hAnsi="Arial" w:cs="Arial"/>
        </w:rPr>
        <w:t>IČO:   </w:t>
      </w:r>
      <w:proofErr w:type="gramEnd"/>
      <w:r w:rsidRPr="00EA18EC">
        <w:rPr>
          <w:rFonts w:ascii="Arial" w:hAnsi="Arial" w:cs="Arial"/>
        </w:rPr>
        <w:t xml:space="preserve">             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</w:r>
      <w:r w:rsidRPr="00EA18EC">
        <w:rPr>
          <w:rStyle w:val="okbold1"/>
          <w:rFonts w:ascii="Arial" w:hAnsi="Arial" w:cs="Arial"/>
          <w:bCs w:val="0"/>
          <w:color w:val="000000"/>
        </w:rPr>
        <w:t>724 96 991</w:t>
      </w:r>
    </w:p>
    <w:p w14:paraId="72E5333A" w14:textId="77777777" w:rsidR="00A66E4F" w:rsidRPr="00EA18EC" w:rsidRDefault="00A66E4F" w:rsidP="00A66E4F">
      <w:pPr>
        <w:spacing w:after="60" w:line="240" w:lineRule="auto"/>
        <w:rPr>
          <w:rFonts w:ascii="Arial" w:hAnsi="Arial" w:cs="Arial"/>
          <w:b/>
        </w:rPr>
      </w:pPr>
      <w:r w:rsidRPr="00EA18EC">
        <w:rPr>
          <w:rStyle w:val="okbold1"/>
          <w:rFonts w:ascii="Arial" w:hAnsi="Arial" w:cs="Arial"/>
          <w:bCs w:val="0"/>
          <w:color w:val="000000"/>
        </w:rPr>
        <w:t xml:space="preserve">kontaktní a fakturační </w:t>
      </w:r>
      <w:proofErr w:type="gramStart"/>
      <w:r w:rsidRPr="00EA18EC">
        <w:rPr>
          <w:rStyle w:val="okbold1"/>
          <w:rFonts w:ascii="Arial" w:hAnsi="Arial" w:cs="Arial"/>
          <w:bCs w:val="0"/>
          <w:color w:val="000000"/>
        </w:rPr>
        <w:t>adresa:   </w:t>
      </w:r>
      <w:proofErr w:type="gramEnd"/>
      <w:r w:rsidRPr="00EA18EC">
        <w:rPr>
          <w:rFonts w:ascii="Arial" w:hAnsi="Arial" w:cs="Arial"/>
          <w:b/>
        </w:rPr>
        <w:t>Česká republika – Úřad práce České republiky</w:t>
      </w:r>
    </w:p>
    <w:p w14:paraId="5DEB3666" w14:textId="77777777" w:rsidR="00A66E4F" w:rsidRPr="00EA18EC" w:rsidRDefault="00A66E4F" w:rsidP="00A66E4F">
      <w:pPr>
        <w:spacing w:after="60" w:line="240" w:lineRule="auto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                                                      Krajská pobočka Úřadu práce České republiky v Brně</w:t>
      </w:r>
    </w:p>
    <w:p w14:paraId="2392CA7D" w14:textId="77777777" w:rsidR="00A66E4F" w:rsidRPr="00EA18EC" w:rsidRDefault="00A66E4F" w:rsidP="00A66E4F">
      <w:pPr>
        <w:spacing w:after="60" w:line="240" w:lineRule="auto"/>
        <w:rPr>
          <w:rStyle w:val="okbold1"/>
          <w:rFonts w:ascii="Arial" w:hAnsi="Arial" w:cs="Arial"/>
          <w:bCs w:val="0"/>
          <w:i/>
          <w:iCs/>
          <w:color w:val="000000"/>
        </w:rPr>
      </w:pPr>
      <w:r w:rsidRPr="00EA18EC">
        <w:rPr>
          <w:rFonts w:ascii="Arial" w:hAnsi="Arial" w:cs="Arial"/>
          <w:b/>
        </w:rPr>
        <w:t>                                                      Polní 1011/37, 659 59 Brno</w:t>
      </w:r>
    </w:p>
    <w:p w14:paraId="516ED24F" w14:textId="2765C3D7" w:rsidR="00A66E4F" w:rsidRPr="00EA18EC" w:rsidRDefault="00DA4FB0" w:rsidP="00DA4FB0">
      <w:pPr>
        <w:tabs>
          <w:tab w:val="left" w:pos="3261"/>
        </w:tabs>
        <w:spacing w:after="60" w:line="240" w:lineRule="auto"/>
        <w:rPr>
          <w:rStyle w:val="okbold1"/>
          <w:rFonts w:ascii="Arial" w:hAnsi="Arial" w:cs="Arial"/>
          <w:bCs w:val="0"/>
          <w:iCs/>
          <w:color w:val="000000"/>
        </w:rPr>
      </w:pPr>
      <w:r>
        <w:rPr>
          <w:rStyle w:val="okbold1"/>
          <w:rFonts w:ascii="Arial" w:hAnsi="Arial" w:cs="Arial"/>
          <w:bCs w:val="0"/>
          <w:color w:val="000000"/>
        </w:rPr>
        <w:t xml:space="preserve">bankovní </w:t>
      </w:r>
      <w:proofErr w:type="gramStart"/>
      <w:r>
        <w:rPr>
          <w:rStyle w:val="okbold1"/>
          <w:rFonts w:ascii="Arial" w:hAnsi="Arial" w:cs="Arial"/>
          <w:bCs w:val="0"/>
          <w:color w:val="000000"/>
        </w:rPr>
        <w:t>spojení:   </w:t>
      </w:r>
      <w:proofErr w:type="gramEnd"/>
      <w:r>
        <w:rPr>
          <w:rStyle w:val="okbold1"/>
          <w:rFonts w:ascii="Arial" w:hAnsi="Arial" w:cs="Arial"/>
          <w:bCs w:val="0"/>
          <w:color w:val="000000"/>
        </w:rPr>
        <w:tab/>
        <w:t xml:space="preserve"> </w:t>
      </w:r>
      <w:r w:rsidR="00D9058A">
        <w:rPr>
          <w:rStyle w:val="okbold1"/>
          <w:rFonts w:ascii="Arial" w:hAnsi="Arial" w:cs="Arial"/>
          <w:bCs w:val="0"/>
          <w:iCs/>
          <w:color w:val="000000"/>
        </w:rPr>
        <w:t>XXX</w:t>
      </w:r>
    </w:p>
    <w:p w14:paraId="238703AE" w14:textId="5D1E23A0" w:rsidR="00A66E4F" w:rsidRPr="00EA18EC" w:rsidRDefault="00DA4FB0" w:rsidP="00DA4FB0">
      <w:pPr>
        <w:tabs>
          <w:tab w:val="left" w:pos="3261"/>
        </w:tabs>
        <w:spacing w:after="60" w:line="240" w:lineRule="auto"/>
        <w:rPr>
          <w:rStyle w:val="okbold1"/>
          <w:rFonts w:ascii="Arial" w:hAnsi="Arial" w:cs="Arial"/>
          <w:bCs w:val="0"/>
          <w:i/>
          <w:iCs/>
          <w:color w:val="000000"/>
        </w:rPr>
      </w:pPr>
      <w:r>
        <w:rPr>
          <w:rStyle w:val="okbold1"/>
          <w:rFonts w:ascii="Arial" w:hAnsi="Arial" w:cs="Arial"/>
          <w:bCs w:val="0"/>
          <w:color w:val="000000"/>
        </w:rPr>
        <w:t xml:space="preserve">číslo </w:t>
      </w:r>
      <w:proofErr w:type="gramStart"/>
      <w:r>
        <w:rPr>
          <w:rStyle w:val="okbold1"/>
          <w:rFonts w:ascii="Arial" w:hAnsi="Arial" w:cs="Arial"/>
          <w:bCs w:val="0"/>
          <w:color w:val="000000"/>
        </w:rPr>
        <w:t>účtu:   </w:t>
      </w:r>
      <w:proofErr w:type="gramEnd"/>
      <w:r>
        <w:rPr>
          <w:rStyle w:val="okbold1"/>
          <w:rFonts w:ascii="Arial" w:hAnsi="Arial" w:cs="Arial"/>
          <w:bCs w:val="0"/>
          <w:color w:val="000000"/>
        </w:rPr>
        <w:t>              </w:t>
      </w:r>
      <w:r>
        <w:rPr>
          <w:rStyle w:val="okbold1"/>
          <w:rFonts w:ascii="Arial" w:hAnsi="Arial" w:cs="Arial"/>
          <w:bCs w:val="0"/>
          <w:color w:val="000000"/>
        </w:rPr>
        <w:tab/>
        <w:t xml:space="preserve"> </w:t>
      </w:r>
      <w:r w:rsidR="00D9058A">
        <w:rPr>
          <w:rFonts w:ascii="Arial" w:hAnsi="Arial" w:cs="Arial"/>
          <w:b/>
        </w:rPr>
        <w:t>XXX</w:t>
      </w:r>
    </w:p>
    <w:p w14:paraId="0DA50208" w14:textId="77777777" w:rsidR="00A66E4F" w:rsidRPr="00EA18EC" w:rsidRDefault="00DA4FB0" w:rsidP="00DA4FB0">
      <w:pPr>
        <w:tabs>
          <w:tab w:val="left" w:pos="3261"/>
        </w:tabs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</w:rPr>
      </w:pPr>
      <w:r>
        <w:rPr>
          <w:rStyle w:val="okbold1"/>
          <w:rFonts w:ascii="Arial" w:hAnsi="Arial" w:cs="Arial"/>
          <w:bCs w:val="0"/>
          <w:color w:val="000000"/>
        </w:rPr>
        <w:t xml:space="preserve">ID datové schránky: </w:t>
      </w:r>
      <w:proofErr w:type="gramStart"/>
      <w:r>
        <w:rPr>
          <w:rStyle w:val="okbold1"/>
          <w:rFonts w:ascii="Arial" w:hAnsi="Arial" w:cs="Arial"/>
          <w:bCs w:val="0"/>
          <w:color w:val="000000"/>
        </w:rPr>
        <w:tab/>
        <w:t xml:space="preserve">  </w:t>
      </w:r>
      <w:proofErr w:type="spellStart"/>
      <w:r w:rsidR="00A66E4F" w:rsidRPr="00EA18EC">
        <w:rPr>
          <w:rFonts w:ascii="Arial" w:hAnsi="Arial" w:cs="Arial"/>
          <w:b/>
          <w:color w:val="000000"/>
        </w:rPr>
        <w:t>syyztwe</w:t>
      </w:r>
      <w:proofErr w:type="spellEnd"/>
      <w:proofErr w:type="gramEnd"/>
    </w:p>
    <w:p w14:paraId="0E4B9BE4" w14:textId="77777777" w:rsidR="00DA4FB0" w:rsidRDefault="00DA4FB0" w:rsidP="00A66E4F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</w:rPr>
      </w:pPr>
    </w:p>
    <w:p w14:paraId="05A82909" w14:textId="77777777" w:rsidR="00A66E4F" w:rsidRPr="00EA18EC" w:rsidRDefault="00A66E4F" w:rsidP="00A66E4F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</w:rPr>
      </w:pPr>
      <w:r w:rsidRPr="00EA18EC">
        <w:rPr>
          <w:rStyle w:val="okbold1"/>
          <w:rFonts w:ascii="Arial" w:hAnsi="Arial" w:cs="Arial"/>
          <w:b w:val="0"/>
          <w:bCs w:val="0"/>
          <w:i/>
          <w:color w:val="000000"/>
        </w:rPr>
        <w:t>(dále jen „objednatel“</w:t>
      </w:r>
      <w:r w:rsidR="00DA4FB0">
        <w:rPr>
          <w:rStyle w:val="okbold1"/>
          <w:rFonts w:ascii="Arial" w:hAnsi="Arial" w:cs="Arial"/>
          <w:b w:val="0"/>
          <w:bCs w:val="0"/>
          <w:i/>
          <w:color w:val="000000"/>
        </w:rPr>
        <w:t xml:space="preserve"> </w:t>
      </w:r>
      <w:r w:rsidR="00DA4FB0" w:rsidRPr="004563E2">
        <w:rPr>
          <w:rStyle w:val="okbold1"/>
          <w:rFonts w:ascii="Arial" w:hAnsi="Arial" w:cs="Arial"/>
          <w:b w:val="0"/>
          <w:bCs w:val="0"/>
          <w:i/>
        </w:rPr>
        <w:t>nebo také společně „smluvní strany</w:t>
      </w:r>
      <w:r w:rsidRPr="004563E2">
        <w:rPr>
          <w:rStyle w:val="okbold1"/>
          <w:rFonts w:ascii="Arial" w:hAnsi="Arial" w:cs="Arial"/>
          <w:b w:val="0"/>
          <w:bCs w:val="0"/>
          <w:i/>
        </w:rPr>
        <w:t>)</w:t>
      </w:r>
    </w:p>
    <w:p w14:paraId="1F3B0262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</w:p>
    <w:p w14:paraId="35D72159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>a</w:t>
      </w:r>
    </w:p>
    <w:p w14:paraId="19273292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</w:p>
    <w:p w14:paraId="0FCBB959" w14:textId="79C93170" w:rsidR="00A66E4F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Dodavatel:</w:t>
      </w:r>
      <w:r w:rsidRPr="00EA18EC">
        <w:rPr>
          <w:rFonts w:ascii="Arial" w:hAnsi="Arial" w:cs="Arial"/>
        </w:rPr>
        <w:tab/>
      </w:r>
      <w:r w:rsidR="00E108A0">
        <w:rPr>
          <w:rFonts w:ascii="Arial" w:hAnsi="Arial" w:cs="Arial"/>
          <w:b/>
        </w:rPr>
        <w:t>SPOLEČNOST PRO OSTRAHU ÚP BRNO</w:t>
      </w:r>
    </w:p>
    <w:p w14:paraId="367A816F" w14:textId="63A4D101" w:rsidR="00E108A0" w:rsidRPr="00E108A0" w:rsidRDefault="00E108A0" w:rsidP="00A66E4F">
      <w:pPr>
        <w:tabs>
          <w:tab w:val="left" w:pos="2127"/>
        </w:tabs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E108A0">
        <w:rPr>
          <w:rFonts w:ascii="Arial" w:hAnsi="Arial" w:cs="Arial"/>
          <w:bCs/>
        </w:rPr>
        <w:t>ídlo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Ocelářská 1272/21, 190 00 Praha 9</w:t>
      </w:r>
    </w:p>
    <w:p w14:paraId="4069F41F" w14:textId="2BB1B148" w:rsidR="00E108A0" w:rsidRPr="00EA18EC" w:rsidRDefault="00E108A0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zastoupena</w:t>
      </w:r>
      <w:r>
        <w:rPr>
          <w:rFonts w:ascii="Arial" w:hAnsi="Arial" w:cs="Arial"/>
          <w:b/>
        </w:rPr>
        <w:tab/>
        <w:t>BLESK Servis s.r.o.</w:t>
      </w:r>
    </w:p>
    <w:p w14:paraId="1592488D" w14:textId="14BA31E4" w:rsidR="00A66E4F" w:rsidRPr="00EA18EC" w:rsidRDefault="00A66E4F" w:rsidP="00A66E4F">
      <w:pPr>
        <w:tabs>
          <w:tab w:val="left" w:pos="2127"/>
        </w:tabs>
        <w:spacing w:after="60" w:line="240" w:lineRule="auto"/>
        <w:rPr>
          <w:rFonts w:ascii="Arial" w:hAnsi="Arial" w:cs="Arial"/>
        </w:rPr>
      </w:pPr>
      <w:proofErr w:type="gramStart"/>
      <w:r w:rsidRPr="00EA18EC">
        <w:rPr>
          <w:rFonts w:ascii="Arial" w:hAnsi="Arial" w:cs="Arial"/>
        </w:rPr>
        <w:t>sídlo:   </w:t>
      </w:r>
      <w:proofErr w:type="gramEnd"/>
      <w:r w:rsidRPr="00EA18EC">
        <w:rPr>
          <w:rFonts w:ascii="Arial" w:hAnsi="Arial" w:cs="Arial"/>
        </w:rPr>
        <w:t>  </w:t>
      </w:r>
      <w:r w:rsidRPr="00EA18EC">
        <w:rPr>
          <w:rFonts w:ascii="Arial" w:hAnsi="Arial" w:cs="Arial"/>
        </w:rPr>
        <w:tab/>
      </w:r>
      <w:r w:rsidR="00E108A0">
        <w:rPr>
          <w:rFonts w:ascii="Arial" w:hAnsi="Arial" w:cs="Arial"/>
        </w:rPr>
        <w:t xml:space="preserve">J. </w:t>
      </w:r>
      <w:proofErr w:type="spellStart"/>
      <w:r w:rsidR="00E108A0">
        <w:rPr>
          <w:rFonts w:ascii="Arial" w:hAnsi="Arial" w:cs="Arial"/>
        </w:rPr>
        <w:t>Mařánka</w:t>
      </w:r>
      <w:proofErr w:type="spellEnd"/>
      <w:r w:rsidR="00E108A0">
        <w:rPr>
          <w:rFonts w:ascii="Arial" w:hAnsi="Arial" w:cs="Arial"/>
        </w:rPr>
        <w:t xml:space="preserve"> 1163, 399 01 </w:t>
      </w:r>
      <w:proofErr w:type="spellStart"/>
      <w:r w:rsidR="00E108A0">
        <w:rPr>
          <w:rFonts w:ascii="Arial" w:hAnsi="Arial" w:cs="Arial"/>
        </w:rPr>
        <w:t>Milevkso</w:t>
      </w:r>
      <w:proofErr w:type="spellEnd"/>
      <w:r w:rsidRPr="00EA18EC">
        <w:rPr>
          <w:rFonts w:ascii="Arial" w:hAnsi="Arial" w:cs="Arial"/>
        </w:rPr>
        <w:t xml:space="preserve">        </w:t>
      </w:r>
      <w:r w:rsidRPr="00EA18EC">
        <w:rPr>
          <w:rFonts w:ascii="Arial" w:hAnsi="Arial" w:cs="Arial"/>
        </w:rPr>
        <w:tab/>
      </w:r>
    </w:p>
    <w:p w14:paraId="27F60C0F" w14:textId="063EFA19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jednající:     </w:t>
      </w:r>
      <w:r w:rsidRPr="00EA18EC">
        <w:rPr>
          <w:rFonts w:ascii="Arial" w:hAnsi="Arial" w:cs="Arial"/>
        </w:rPr>
        <w:tab/>
      </w:r>
      <w:r w:rsidR="00B7238C">
        <w:rPr>
          <w:rFonts w:ascii="Arial" w:hAnsi="Arial" w:cs="Arial"/>
        </w:rPr>
        <w:t>xxx</w:t>
      </w:r>
      <w:bookmarkStart w:id="0" w:name="_GoBack"/>
      <w:bookmarkEnd w:id="0"/>
    </w:p>
    <w:p w14:paraId="25397630" w14:textId="32C054D4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proofErr w:type="gramStart"/>
      <w:r w:rsidRPr="00EA18EC">
        <w:rPr>
          <w:rFonts w:ascii="Arial" w:hAnsi="Arial" w:cs="Arial"/>
        </w:rPr>
        <w:t>IČO:   </w:t>
      </w:r>
      <w:proofErr w:type="gramEnd"/>
      <w:r w:rsidRPr="00EA18EC">
        <w:rPr>
          <w:rFonts w:ascii="Arial" w:hAnsi="Arial" w:cs="Arial"/>
        </w:rPr>
        <w:t xml:space="preserve">              </w:t>
      </w:r>
      <w:r w:rsidRPr="00EA18EC">
        <w:rPr>
          <w:rFonts w:ascii="Arial" w:hAnsi="Arial" w:cs="Arial"/>
        </w:rPr>
        <w:tab/>
      </w:r>
      <w:r w:rsidR="00E108A0">
        <w:rPr>
          <w:rFonts w:ascii="Arial" w:hAnsi="Arial" w:cs="Arial"/>
        </w:rPr>
        <w:t>27607429</w:t>
      </w:r>
    </w:p>
    <w:p w14:paraId="2877E801" w14:textId="275B6F4A" w:rsidR="00A66E4F" w:rsidRPr="00EA18EC" w:rsidRDefault="00A66E4F" w:rsidP="00A66E4F">
      <w:pPr>
        <w:spacing w:after="6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 xml:space="preserve">kontaktní a fakturační </w:t>
      </w:r>
      <w:proofErr w:type="gramStart"/>
      <w:r w:rsidRPr="00EA18EC">
        <w:rPr>
          <w:rStyle w:val="okbold1"/>
          <w:rFonts w:ascii="Arial" w:hAnsi="Arial" w:cs="Arial"/>
          <w:b w:val="0"/>
          <w:bCs w:val="0"/>
        </w:rPr>
        <w:t>adresa:   </w:t>
      </w:r>
      <w:proofErr w:type="gramEnd"/>
      <w:r w:rsidRPr="00EA18EC">
        <w:rPr>
          <w:rStyle w:val="okbold1"/>
          <w:rFonts w:ascii="Arial" w:hAnsi="Arial" w:cs="Arial"/>
          <w:b w:val="0"/>
          <w:bCs w:val="0"/>
        </w:rPr>
        <w:t>  </w:t>
      </w:r>
      <w:r w:rsidR="00E108A0">
        <w:rPr>
          <w:rFonts w:ascii="Arial" w:hAnsi="Arial" w:cs="Arial"/>
        </w:rPr>
        <w:t xml:space="preserve">J. </w:t>
      </w:r>
      <w:proofErr w:type="spellStart"/>
      <w:r w:rsidR="00E108A0">
        <w:rPr>
          <w:rFonts w:ascii="Arial" w:hAnsi="Arial" w:cs="Arial"/>
        </w:rPr>
        <w:t>Mařánka</w:t>
      </w:r>
      <w:proofErr w:type="spellEnd"/>
      <w:r w:rsidR="00E108A0">
        <w:rPr>
          <w:rFonts w:ascii="Arial" w:hAnsi="Arial" w:cs="Arial"/>
        </w:rPr>
        <w:t xml:space="preserve"> 1163, 399 01 </w:t>
      </w:r>
      <w:proofErr w:type="spellStart"/>
      <w:r w:rsidR="00E108A0">
        <w:rPr>
          <w:rFonts w:ascii="Arial" w:hAnsi="Arial" w:cs="Arial"/>
        </w:rPr>
        <w:t>Milevkso</w:t>
      </w:r>
      <w:proofErr w:type="spellEnd"/>
      <w:r w:rsidRPr="00EA18EC">
        <w:rPr>
          <w:rStyle w:val="okbold1"/>
          <w:rFonts w:ascii="Arial" w:hAnsi="Arial" w:cs="Arial"/>
          <w:b w:val="0"/>
          <w:bCs w:val="0"/>
        </w:rPr>
        <w:t xml:space="preserve">     </w:t>
      </w:r>
      <w:r w:rsidRPr="00EA18EC">
        <w:rPr>
          <w:rStyle w:val="okbold1"/>
          <w:rFonts w:ascii="Arial" w:hAnsi="Arial" w:cs="Arial"/>
          <w:b w:val="0"/>
          <w:bCs w:val="0"/>
        </w:rPr>
        <w:tab/>
      </w:r>
    </w:p>
    <w:p w14:paraId="1B0C3CAA" w14:textId="149EB42E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>bankovní spojení:</w:t>
      </w:r>
      <w:r w:rsidRPr="00EA18EC">
        <w:rPr>
          <w:rStyle w:val="okbold1"/>
          <w:rFonts w:ascii="Arial" w:hAnsi="Arial" w:cs="Arial"/>
          <w:b w:val="0"/>
          <w:bCs w:val="0"/>
        </w:rPr>
        <w:tab/>
      </w:r>
      <w:r w:rsidR="00D9058A">
        <w:rPr>
          <w:rFonts w:ascii="Arial" w:hAnsi="Arial" w:cs="Arial"/>
        </w:rPr>
        <w:t>XXX</w:t>
      </w:r>
    </w:p>
    <w:p w14:paraId="3F80187B" w14:textId="612195E7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 xml:space="preserve">číslo </w:t>
      </w:r>
      <w:proofErr w:type="gramStart"/>
      <w:r w:rsidRPr="00EA18EC">
        <w:rPr>
          <w:rStyle w:val="okbold1"/>
          <w:rFonts w:ascii="Arial" w:hAnsi="Arial" w:cs="Arial"/>
          <w:b w:val="0"/>
          <w:bCs w:val="0"/>
        </w:rPr>
        <w:t>účtu:   </w:t>
      </w:r>
      <w:proofErr w:type="gramEnd"/>
      <w:r w:rsidRPr="00EA18EC">
        <w:rPr>
          <w:rStyle w:val="okbold1"/>
          <w:rFonts w:ascii="Arial" w:hAnsi="Arial" w:cs="Arial"/>
          <w:b w:val="0"/>
          <w:bCs w:val="0"/>
        </w:rPr>
        <w:t>               </w:t>
      </w:r>
      <w:r w:rsidRPr="00EA18EC">
        <w:rPr>
          <w:rStyle w:val="okbold1"/>
          <w:rFonts w:ascii="Arial" w:hAnsi="Arial" w:cs="Arial"/>
          <w:b w:val="0"/>
          <w:bCs w:val="0"/>
        </w:rPr>
        <w:tab/>
      </w:r>
      <w:r w:rsidR="00D9058A">
        <w:rPr>
          <w:rFonts w:ascii="Arial" w:hAnsi="Arial" w:cs="Arial"/>
        </w:rPr>
        <w:t>XXX</w:t>
      </w:r>
    </w:p>
    <w:p w14:paraId="3037EE8B" w14:textId="60809D97" w:rsidR="00A66E4F" w:rsidRPr="00EA18EC" w:rsidRDefault="00A66E4F" w:rsidP="00A66E4F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 w:rsidRPr="00EA18EC">
        <w:rPr>
          <w:rStyle w:val="okbold1"/>
          <w:rFonts w:ascii="Arial" w:hAnsi="Arial" w:cs="Arial"/>
          <w:b w:val="0"/>
          <w:bCs w:val="0"/>
        </w:rPr>
        <w:t>ID datové schránky:</w:t>
      </w:r>
      <w:r w:rsidRPr="00EA18EC">
        <w:rPr>
          <w:rStyle w:val="okbold1"/>
          <w:rFonts w:ascii="Arial" w:hAnsi="Arial" w:cs="Arial"/>
          <w:b w:val="0"/>
          <w:bCs w:val="0"/>
        </w:rPr>
        <w:tab/>
      </w:r>
    </w:p>
    <w:p w14:paraId="6CC70563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  <w:i/>
        </w:rPr>
      </w:pPr>
      <w:r w:rsidRPr="00EA18EC">
        <w:rPr>
          <w:rFonts w:ascii="Arial" w:hAnsi="Arial" w:cs="Arial"/>
          <w:i/>
        </w:rPr>
        <w:t>(dále jen „dodavatel“</w:t>
      </w:r>
      <w:r w:rsidR="00DA4FB0" w:rsidRPr="00DA4FB0">
        <w:rPr>
          <w:rStyle w:val="okbold1"/>
          <w:rFonts w:ascii="Arial" w:hAnsi="Arial" w:cs="Arial"/>
          <w:b w:val="0"/>
          <w:bCs w:val="0"/>
          <w:i/>
          <w:color w:val="FF0000"/>
        </w:rPr>
        <w:t xml:space="preserve"> </w:t>
      </w:r>
      <w:r w:rsidR="00DA4FB0" w:rsidRPr="004563E2">
        <w:rPr>
          <w:rStyle w:val="okbold1"/>
          <w:rFonts w:ascii="Arial" w:hAnsi="Arial" w:cs="Arial"/>
          <w:b w:val="0"/>
          <w:bCs w:val="0"/>
          <w:i/>
        </w:rPr>
        <w:t>nebo také společně „smluvní strany</w:t>
      </w:r>
      <w:r w:rsidRPr="004563E2">
        <w:rPr>
          <w:rFonts w:ascii="Arial" w:hAnsi="Arial" w:cs="Arial"/>
          <w:i/>
        </w:rPr>
        <w:t>)</w:t>
      </w:r>
    </w:p>
    <w:p w14:paraId="2A269E54" w14:textId="77777777" w:rsidR="00A66E4F" w:rsidRPr="00EA18EC" w:rsidRDefault="00A66E4F" w:rsidP="00A66E4F">
      <w:pPr>
        <w:tabs>
          <w:tab w:val="left" w:pos="3120"/>
        </w:tabs>
        <w:spacing w:after="60" w:line="240" w:lineRule="auto"/>
        <w:rPr>
          <w:rFonts w:ascii="Arial" w:hAnsi="Arial" w:cs="Arial"/>
          <w:color w:val="000000"/>
        </w:rPr>
      </w:pPr>
      <w:r w:rsidRPr="00EA18EC">
        <w:rPr>
          <w:rStyle w:val="okbold1"/>
          <w:rFonts w:ascii="Arial" w:hAnsi="Arial" w:cs="Arial"/>
          <w:b w:val="0"/>
          <w:bCs w:val="0"/>
          <w:color w:val="000000"/>
        </w:rPr>
        <w:tab/>
      </w:r>
    </w:p>
    <w:p w14:paraId="2694BDA1" w14:textId="77777777" w:rsidR="00B5783F" w:rsidRDefault="00A66E4F" w:rsidP="00A66E4F">
      <w:pPr>
        <w:spacing w:after="0" w:line="240" w:lineRule="auto"/>
        <w:jc w:val="center"/>
        <w:rPr>
          <w:rFonts w:ascii="Arial" w:hAnsi="Arial" w:cs="Arial"/>
        </w:rPr>
      </w:pPr>
      <w:r w:rsidRPr="00EA18EC">
        <w:rPr>
          <w:rFonts w:ascii="Arial" w:hAnsi="Arial" w:cs="Arial"/>
        </w:rPr>
        <w:t>uzavírají níže uvedenou smlouvu o zajištění ostrahy nemovitostí.</w:t>
      </w:r>
    </w:p>
    <w:p w14:paraId="333B9D69" w14:textId="77777777" w:rsidR="004563E2" w:rsidRDefault="004563E2" w:rsidP="00A66E4F">
      <w:pPr>
        <w:spacing w:after="0" w:line="240" w:lineRule="auto"/>
        <w:jc w:val="center"/>
        <w:rPr>
          <w:rFonts w:ascii="Arial" w:hAnsi="Arial" w:cs="Arial"/>
        </w:rPr>
      </w:pPr>
    </w:p>
    <w:p w14:paraId="11128968" w14:textId="77777777" w:rsidR="004563E2" w:rsidRPr="00EA18EC" w:rsidRDefault="004563E2" w:rsidP="00A66E4F">
      <w:pPr>
        <w:spacing w:after="0" w:line="240" w:lineRule="auto"/>
        <w:jc w:val="center"/>
        <w:rPr>
          <w:rFonts w:ascii="Arial" w:hAnsi="Arial" w:cs="Arial"/>
        </w:rPr>
      </w:pPr>
    </w:p>
    <w:p w14:paraId="0F2E2078" w14:textId="77777777" w:rsidR="00DA4FB0" w:rsidRPr="004563E2" w:rsidRDefault="00DA4FB0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77A04C38" w14:textId="77777777" w:rsidR="001E5C51" w:rsidRDefault="001E5C51" w:rsidP="00DA4FB0">
      <w:pPr>
        <w:spacing w:after="0" w:line="240" w:lineRule="auto"/>
        <w:jc w:val="both"/>
        <w:rPr>
          <w:rFonts w:ascii="Arial" w:hAnsi="Arial" w:cs="Arial"/>
          <w:b/>
        </w:rPr>
      </w:pPr>
    </w:p>
    <w:p w14:paraId="5B98FC20" w14:textId="77777777" w:rsidR="001E5C51" w:rsidRDefault="001E5C51" w:rsidP="00DA4FB0">
      <w:pPr>
        <w:spacing w:after="0" w:line="240" w:lineRule="auto"/>
        <w:jc w:val="both"/>
        <w:rPr>
          <w:rFonts w:ascii="Arial" w:hAnsi="Arial" w:cs="Arial"/>
          <w:b/>
        </w:rPr>
      </w:pPr>
    </w:p>
    <w:p w14:paraId="170D342A" w14:textId="77777777" w:rsidR="001E5C51" w:rsidRDefault="001E5C51" w:rsidP="00DA4FB0">
      <w:pPr>
        <w:spacing w:after="0" w:line="240" w:lineRule="auto"/>
        <w:jc w:val="both"/>
        <w:rPr>
          <w:rFonts w:ascii="Arial" w:hAnsi="Arial" w:cs="Arial"/>
          <w:b/>
        </w:rPr>
      </w:pPr>
    </w:p>
    <w:p w14:paraId="7096EF3E" w14:textId="77777777" w:rsidR="00DA4FB0" w:rsidRDefault="00DA4FB0" w:rsidP="00DA4FB0">
      <w:pPr>
        <w:spacing w:after="0" w:line="240" w:lineRule="auto"/>
        <w:jc w:val="both"/>
        <w:rPr>
          <w:rFonts w:ascii="Arial" w:hAnsi="Arial" w:cs="Arial"/>
          <w:b/>
        </w:rPr>
      </w:pPr>
    </w:p>
    <w:p w14:paraId="6965225E" w14:textId="77777777" w:rsidR="004563E2" w:rsidRDefault="004563E2" w:rsidP="00DA4FB0">
      <w:pPr>
        <w:spacing w:after="0" w:line="240" w:lineRule="auto"/>
        <w:jc w:val="both"/>
        <w:rPr>
          <w:rFonts w:ascii="Arial" w:hAnsi="Arial" w:cs="Arial"/>
          <w:b/>
        </w:rPr>
      </w:pPr>
    </w:p>
    <w:p w14:paraId="67E4724C" w14:textId="77777777" w:rsidR="004563E2" w:rsidRPr="004563E2" w:rsidRDefault="004563E2" w:rsidP="00DA4FB0">
      <w:pPr>
        <w:spacing w:after="0" w:line="240" w:lineRule="auto"/>
        <w:jc w:val="both"/>
        <w:rPr>
          <w:rFonts w:ascii="Arial" w:hAnsi="Arial" w:cs="Arial"/>
        </w:rPr>
      </w:pPr>
    </w:p>
    <w:p w14:paraId="4201BB01" w14:textId="77777777" w:rsidR="00DA4FB0" w:rsidRDefault="00DA4FB0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576FF6B2" w14:textId="77777777" w:rsidR="00947FE4" w:rsidRDefault="00947FE4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7D57E2A0" w14:textId="77777777" w:rsidR="00947FE4" w:rsidRDefault="00947FE4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2F9E1DC5" w14:textId="77777777" w:rsidR="00947FE4" w:rsidRDefault="00947FE4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5FE8DBF7" w14:textId="77777777" w:rsidR="00B5783F" w:rsidRPr="00EA18EC" w:rsidRDefault="004E2607" w:rsidP="00345085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I</w:t>
      </w:r>
    </w:p>
    <w:p w14:paraId="034B84ED" w14:textId="77777777" w:rsidR="004E2607" w:rsidRPr="00EA18EC" w:rsidRDefault="004E2607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Předmět plnění</w:t>
      </w:r>
    </w:p>
    <w:p w14:paraId="033724AF" w14:textId="77777777" w:rsidR="004E2607" w:rsidRPr="00EA18EC" w:rsidRDefault="004E2607" w:rsidP="00160B8C">
      <w:pPr>
        <w:spacing w:after="0" w:line="240" w:lineRule="auto"/>
        <w:jc w:val="both"/>
        <w:rPr>
          <w:rFonts w:ascii="Arial" w:hAnsi="Arial" w:cs="Arial"/>
        </w:rPr>
      </w:pPr>
    </w:p>
    <w:p w14:paraId="758703F9" w14:textId="77777777" w:rsidR="00DA4FB0" w:rsidRPr="004563E2" w:rsidRDefault="004E2607" w:rsidP="00DA4FB0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DA4FB0">
        <w:rPr>
          <w:rFonts w:ascii="Arial" w:hAnsi="Arial" w:cs="Arial"/>
        </w:rPr>
        <w:t>Předmětem p</w:t>
      </w:r>
      <w:r w:rsidR="00B340CE" w:rsidRPr="00DA4FB0">
        <w:rPr>
          <w:rFonts w:ascii="Arial" w:hAnsi="Arial" w:cs="Arial"/>
        </w:rPr>
        <w:t xml:space="preserve">lnění této smlouvy </w:t>
      </w:r>
      <w:r w:rsidR="00B340CE" w:rsidRPr="004563E2">
        <w:rPr>
          <w:rFonts w:ascii="Arial" w:hAnsi="Arial" w:cs="Arial"/>
        </w:rPr>
        <w:t xml:space="preserve">je </w:t>
      </w:r>
      <w:r w:rsidR="00DA4FB0" w:rsidRPr="004563E2">
        <w:rPr>
          <w:rFonts w:ascii="Arial" w:hAnsi="Arial" w:cs="Arial"/>
        </w:rPr>
        <w:t xml:space="preserve">závazek dodavatele </w:t>
      </w:r>
      <w:r w:rsidR="006A49D3" w:rsidRPr="004563E2">
        <w:rPr>
          <w:rFonts w:ascii="Arial" w:hAnsi="Arial" w:cs="Arial"/>
        </w:rPr>
        <w:t>prov</w:t>
      </w:r>
      <w:r w:rsidR="006A49D3">
        <w:rPr>
          <w:rFonts w:ascii="Arial" w:hAnsi="Arial" w:cs="Arial"/>
        </w:rPr>
        <w:t>ést</w:t>
      </w:r>
      <w:r w:rsidR="006A49D3" w:rsidRPr="004563E2">
        <w:rPr>
          <w:rFonts w:ascii="Arial" w:hAnsi="Arial" w:cs="Arial"/>
        </w:rPr>
        <w:t xml:space="preserve"> </w:t>
      </w:r>
      <w:r w:rsidR="00DA4FB0" w:rsidRPr="004563E2">
        <w:rPr>
          <w:rFonts w:ascii="Arial" w:hAnsi="Arial" w:cs="Arial"/>
        </w:rPr>
        <w:t>pro objednatele služb</w:t>
      </w:r>
      <w:r w:rsidR="0002523D" w:rsidRPr="004563E2">
        <w:rPr>
          <w:rFonts w:ascii="Arial" w:hAnsi="Arial" w:cs="Arial"/>
        </w:rPr>
        <w:t>y související se správou objektů</w:t>
      </w:r>
      <w:r w:rsidR="00DA4FB0" w:rsidRPr="004563E2">
        <w:rPr>
          <w:rFonts w:ascii="Arial" w:hAnsi="Arial" w:cs="Arial"/>
        </w:rPr>
        <w:t xml:space="preserve"> </w:t>
      </w:r>
      <w:r w:rsidR="00C26669">
        <w:rPr>
          <w:rFonts w:ascii="Arial" w:hAnsi="Arial" w:cs="Arial"/>
        </w:rPr>
        <w:t>objednatele</w:t>
      </w:r>
      <w:r w:rsidR="00DA4FB0" w:rsidRPr="004563E2">
        <w:rPr>
          <w:rFonts w:ascii="Arial" w:hAnsi="Arial" w:cs="Arial"/>
        </w:rPr>
        <w:t xml:space="preserve">. Objednatel se zavazuje za </w:t>
      </w:r>
      <w:r w:rsidR="00222063" w:rsidRPr="004563E2">
        <w:rPr>
          <w:rFonts w:ascii="Arial" w:hAnsi="Arial" w:cs="Arial"/>
        </w:rPr>
        <w:t>provád</w:t>
      </w:r>
      <w:r w:rsidR="00222063">
        <w:rPr>
          <w:rFonts w:ascii="Arial" w:hAnsi="Arial" w:cs="Arial"/>
        </w:rPr>
        <w:t>ění</w:t>
      </w:r>
      <w:r w:rsidR="006A49D3" w:rsidRPr="004563E2">
        <w:rPr>
          <w:rFonts w:ascii="Arial" w:hAnsi="Arial" w:cs="Arial"/>
        </w:rPr>
        <w:t xml:space="preserve"> </w:t>
      </w:r>
      <w:r w:rsidR="00DA4FB0" w:rsidRPr="004563E2">
        <w:rPr>
          <w:rFonts w:ascii="Arial" w:hAnsi="Arial" w:cs="Arial"/>
        </w:rPr>
        <w:t xml:space="preserve">služeb </w:t>
      </w:r>
      <w:r w:rsidR="006A49D3">
        <w:rPr>
          <w:rFonts w:ascii="Arial" w:hAnsi="Arial" w:cs="Arial"/>
        </w:rPr>
        <w:t>u</w:t>
      </w:r>
      <w:r w:rsidR="00DA4FB0" w:rsidRPr="004563E2">
        <w:rPr>
          <w:rFonts w:ascii="Arial" w:hAnsi="Arial" w:cs="Arial"/>
        </w:rPr>
        <w:t>hradit dohodnutou smluvní cenu.</w:t>
      </w:r>
    </w:p>
    <w:p w14:paraId="57B05359" w14:textId="77777777" w:rsidR="00DA4FB0" w:rsidRPr="004563E2" w:rsidRDefault="00DA4FB0" w:rsidP="00DA4FB0">
      <w:pPr>
        <w:pStyle w:val="Odstavecseseznamem"/>
        <w:spacing w:after="0" w:line="240" w:lineRule="auto"/>
        <w:ind w:left="425"/>
        <w:jc w:val="both"/>
        <w:rPr>
          <w:rFonts w:ascii="Arial" w:hAnsi="Arial" w:cs="Arial"/>
          <w:sz w:val="10"/>
          <w:szCs w:val="10"/>
        </w:rPr>
      </w:pPr>
    </w:p>
    <w:p w14:paraId="227A6542" w14:textId="77777777" w:rsidR="00DA4FB0" w:rsidRPr="004563E2" w:rsidRDefault="00DA4FB0" w:rsidP="00DA4FB0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t>Službami se pro účely této smlouvy rozumí:</w:t>
      </w:r>
    </w:p>
    <w:p w14:paraId="4C8B6C58" w14:textId="77777777" w:rsidR="00DA4FB0" w:rsidRPr="004563E2" w:rsidRDefault="00DA4FB0" w:rsidP="00DA4FB0">
      <w:pPr>
        <w:spacing w:after="0" w:line="240" w:lineRule="auto"/>
        <w:jc w:val="both"/>
        <w:rPr>
          <w:rFonts w:ascii="Arial" w:hAnsi="Arial" w:cs="Arial"/>
          <w:b/>
        </w:rPr>
      </w:pPr>
    </w:p>
    <w:p w14:paraId="1BC83DDE" w14:textId="77777777" w:rsidR="00A93918" w:rsidRPr="00EA18EC" w:rsidRDefault="004E2607" w:rsidP="00D10025">
      <w:pPr>
        <w:pStyle w:val="Odstavecseseznamem"/>
        <w:numPr>
          <w:ilvl w:val="0"/>
          <w:numId w:val="26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zajištění ostrahy </w:t>
      </w:r>
      <w:r w:rsidR="00A93918" w:rsidRPr="00EA18EC">
        <w:rPr>
          <w:rFonts w:ascii="Arial" w:hAnsi="Arial" w:cs="Arial"/>
        </w:rPr>
        <w:t xml:space="preserve">budovy </w:t>
      </w:r>
      <w:r w:rsidRPr="00EA18EC">
        <w:rPr>
          <w:rFonts w:ascii="Arial" w:hAnsi="Arial" w:cs="Arial"/>
        </w:rPr>
        <w:t>objednatele</w:t>
      </w:r>
      <w:r w:rsidR="00B340CE" w:rsidRPr="00EA18EC">
        <w:rPr>
          <w:rFonts w:ascii="Arial" w:hAnsi="Arial" w:cs="Arial"/>
        </w:rPr>
        <w:t xml:space="preserve"> </w:t>
      </w:r>
      <w:r w:rsidR="00A93918" w:rsidRPr="004563E2">
        <w:rPr>
          <w:rFonts w:ascii="Arial" w:hAnsi="Arial" w:cs="Arial"/>
        </w:rPr>
        <w:t xml:space="preserve">na </w:t>
      </w:r>
      <w:r w:rsidR="0002523D" w:rsidRPr="004563E2">
        <w:rPr>
          <w:rFonts w:ascii="Arial" w:hAnsi="Arial" w:cs="Arial"/>
        </w:rPr>
        <w:t>a</w:t>
      </w:r>
      <w:r w:rsidR="00A93918" w:rsidRPr="00EA18EC">
        <w:rPr>
          <w:rFonts w:ascii="Arial" w:hAnsi="Arial" w:cs="Arial"/>
        </w:rPr>
        <w:t xml:space="preserve">drese </w:t>
      </w:r>
      <w:r w:rsidR="00A93918" w:rsidRPr="00EA18EC">
        <w:rPr>
          <w:rFonts w:ascii="Arial" w:hAnsi="Arial" w:cs="Arial"/>
          <w:b/>
        </w:rPr>
        <w:t>Palackého</w:t>
      </w:r>
      <w:r w:rsidR="007B17CE" w:rsidRPr="007B17CE">
        <w:rPr>
          <w:rFonts w:ascii="Arial" w:hAnsi="Arial" w:cs="Arial"/>
        </w:rPr>
        <w:t xml:space="preserve"> </w:t>
      </w:r>
      <w:r w:rsidR="007B17CE" w:rsidRPr="007B17CE">
        <w:rPr>
          <w:rFonts w:ascii="Arial" w:hAnsi="Arial" w:cs="Arial"/>
          <w:b/>
        </w:rPr>
        <w:t>třída</w:t>
      </w:r>
      <w:r w:rsidR="00A93918" w:rsidRPr="007B17CE">
        <w:rPr>
          <w:rFonts w:ascii="Arial" w:hAnsi="Arial" w:cs="Arial"/>
          <w:b/>
        </w:rPr>
        <w:t xml:space="preserve"> </w:t>
      </w:r>
      <w:r w:rsidR="00A93918" w:rsidRPr="00EA18EC">
        <w:rPr>
          <w:rFonts w:ascii="Arial" w:hAnsi="Arial" w:cs="Arial"/>
          <w:b/>
        </w:rPr>
        <w:t>425/89 v Brně</w:t>
      </w:r>
      <w:r w:rsidR="00A93918" w:rsidRPr="00EA18EC">
        <w:rPr>
          <w:rFonts w:ascii="Arial" w:hAnsi="Arial" w:cs="Arial"/>
        </w:rPr>
        <w:t xml:space="preserve"> </w:t>
      </w:r>
      <w:r w:rsidR="00B340CE" w:rsidRPr="00EA18EC">
        <w:rPr>
          <w:rFonts w:ascii="Arial" w:hAnsi="Arial" w:cs="Arial"/>
        </w:rPr>
        <w:t>a to</w:t>
      </w:r>
      <w:r w:rsidR="00D32B40" w:rsidRPr="00EA18EC">
        <w:rPr>
          <w:rFonts w:ascii="Arial" w:hAnsi="Arial" w:cs="Arial"/>
        </w:rPr>
        <w:t>:</w:t>
      </w:r>
    </w:p>
    <w:p w14:paraId="6BFA3594" w14:textId="77777777" w:rsidR="00A93918" w:rsidRPr="00EA18EC" w:rsidRDefault="00A93918" w:rsidP="00D10025">
      <w:pPr>
        <w:pStyle w:val="Odstavecseseznamem"/>
        <w:numPr>
          <w:ilvl w:val="0"/>
          <w:numId w:val="45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</w:rPr>
      </w:pPr>
      <w:r w:rsidRPr="00C943F3">
        <w:rPr>
          <w:rFonts w:ascii="Arial" w:hAnsi="Arial" w:cs="Arial"/>
          <w:u w:val="single"/>
        </w:rPr>
        <w:t xml:space="preserve">zajištění asistence Městské policii Brno při poplachu </w:t>
      </w:r>
      <w:r w:rsidR="00FE4E76" w:rsidRPr="00C943F3">
        <w:rPr>
          <w:rFonts w:ascii="Arial" w:hAnsi="Arial" w:cs="Arial"/>
          <w:u w:val="single"/>
        </w:rPr>
        <w:t>PZTS</w:t>
      </w:r>
      <w:r w:rsidRPr="00C943F3">
        <w:rPr>
          <w:rFonts w:ascii="Arial" w:hAnsi="Arial" w:cs="Arial"/>
        </w:rPr>
        <w:t xml:space="preserve"> signalizovaném na Pultu centrální ochrany MPB </w:t>
      </w:r>
      <w:r w:rsidRPr="00C943F3">
        <w:rPr>
          <w:rFonts w:ascii="Arial" w:hAnsi="Arial" w:cs="Arial"/>
          <w:u w:val="single"/>
        </w:rPr>
        <w:t xml:space="preserve">mimo pracovní dobu </w:t>
      </w:r>
      <w:r w:rsidR="00C26669" w:rsidRPr="00C943F3">
        <w:rPr>
          <w:rFonts w:ascii="Arial" w:hAnsi="Arial" w:cs="Arial"/>
          <w:u w:val="single"/>
        </w:rPr>
        <w:t>objednatele</w:t>
      </w:r>
      <w:r w:rsidRPr="00EA18EC">
        <w:rPr>
          <w:rFonts w:ascii="Arial" w:hAnsi="Arial" w:cs="Arial"/>
        </w:rPr>
        <w:t xml:space="preserve"> (po uvedení do provozu </w:t>
      </w:r>
      <w:r w:rsidR="00FE4E76">
        <w:rPr>
          <w:rFonts w:ascii="Arial" w:hAnsi="Arial" w:cs="Arial"/>
        </w:rPr>
        <w:t>PZTS</w:t>
      </w:r>
      <w:r w:rsidRPr="00EA18EC">
        <w:rPr>
          <w:rFonts w:ascii="Arial" w:hAnsi="Arial" w:cs="Arial"/>
        </w:rPr>
        <w:t xml:space="preserve">), tak i </w:t>
      </w:r>
    </w:p>
    <w:p w14:paraId="78E656FD" w14:textId="77777777" w:rsidR="00A93918" w:rsidRPr="00EA18EC" w:rsidRDefault="00A93918" w:rsidP="00D10025">
      <w:pPr>
        <w:pStyle w:val="Odstavecseseznamem"/>
        <w:numPr>
          <w:ilvl w:val="0"/>
          <w:numId w:val="45"/>
        </w:numPr>
        <w:spacing w:after="120" w:line="240" w:lineRule="auto"/>
        <w:ind w:left="1134"/>
        <w:contextualSpacing w:val="0"/>
        <w:jc w:val="both"/>
        <w:rPr>
          <w:rFonts w:ascii="Arial" w:hAnsi="Arial" w:cs="Arial"/>
        </w:rPr>
      </w:pPr>
      <w:r w:rsidRPr="00C943F3">
        <w:rPr>
          <w:rFonts w:ascii="Arial" w:hAnsi="Arial" w:cs="Arial"/>
          <w:u w:val="single"/>
        </w:rPr>
        <w:t xml:space="preserve">zajištění asistence Městské policii Brno při poplachu </w:t>
      </w:r>
      <w:r w:rsidR="00FE4E76" w:rsidRPr="00C943F3">
        <w:rPr>
          <w:rFonts w:ascii="Arial" w:hAnsi="Arial" w:cs="Arial"/>
          <w:u w:val="single"/>
        </w:rPr>
        <w:t>PZTS</w:t>
      </w:r>
      <w:r w:rsidRPr="00C943F3">
        <w:rPr>
          <w:rFonts w:ascii="Arial" w:hAnsi="Arial" w:cs="Arial"/>
        </w:rPr>
        <w:t xml:space="preserve"> signalizovaném na Pultu centrální ochrany MPB </w:t>
      </w:r>
      <w:r w:rsidRPr="00C943F3">
        <w:rPr>
          <w:rFonts w:ascii="Arial" w:hAnsi="Arial" w:cs="Arial"/>
          <w:u w:val="single"/>
        </w:rPr>
        <w:t>v nouzové situaci</w:t>
      </w:r>
      <w:r w:rsidRPr="00EA18EC">
        <w:rPr>
          <w:rFonts w:ascii="Arial" w:hAnsi="Arial" w:cs="Arial"/>
        </w:rPr>
        <w:t xml:space="preserve"> (signalizace poplachu, porucha, narušení budovy) zabezpečit budovu </w:t>
      </w:r>
      <w:proofErr w:type="gramStart"/>
      <w:r w:rsidRPr="00EA18EC">
        <w:rPr>
          <w:rFonts w:ascii="Arial" w:hAnsi="Arial" w:cs="Arial"/>
        </w:rPr>
        <w:t>strážným</w:t>
      </w:r>
      <w:proofErr w:type="gramEnd"/>
      <w:r w:rsidRPr="00EA18EC">
        <w:rPr>
          <w:rFonts w:ascii="Arial" w:hAnsi="Arial" w:cs="Arial"/>
        </w:rPr>
        <w:t xml:space="preserve"> a to do příchodu stanoveného pracovníka objednatele. </w:t>
      </w:r>
    </w:p>
    <w:p w14:paraId="37A41B3A" w14:textId="77777777" w:rsidR="00D32B40" w:rsidRPr="00EA18EC" w:rsidRDefault="00A93918" w:rsidP="00D10025">
      <w:pPr>
        <w:pStyle w:val="Odstavecseseznamem"/>
        <w:numPr>
          <w:ilvl w:val="0"/>
          <w:numId w:val="26"/>
        </w:numPr>
        <w:spacing w:after="120" w:line="240" w:lineRule="auto"/>
        <w:ind w:left="709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zajištění ostrahy budovy objednatele na drese </w:t>
      </w:r>
      <w:r w:rsidRPr="00EA18EC">
        <w:rPr>
          <w:rFonts w:ascii="Arial" w:hAnsi="Arial" w:cs="Arial"/>
          <w:b/>
        </w:rPr>
        <w:t>Polní 1011/37 v Brně</w:t>
      </w:r>
      <w:r w:rsidRPr="00EA18EC">
        <w:rPr>
          <w:rFonts w:ascii="Arial" w:hAnsi="Arial" w:cs="Arial"/>
        </w:rPr>
        <w:t xml:space="preserve"> a to:</w:t>
      </w:r>
      <w:r w:rsidR="00B340CE" w:rsidRPr="00EA18EC">
        <w:rPr>
          <w:rFonts w:ascii="Arial" w:hAnsi="Arial" w:cs="Arial"/>
        </w:rPr>
        <w:t xml:space="preserve"> </w:t>
      </w:r>
    </w:p>
    <w:p w14:paraId="2DB54887" w14:textId="77777777" w:rsidR="00D32B40" w:rsidRPr="00EA18EC" w:rsidRDefault="00D32B40" w:rsidP="00D10025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943F3">
        <w:rPr>
          <w:rFonts w:ascii="Arial" w:hAnsi="Arial" w:cs="Arial"/>
          <w:u w:val="single"/>
        </w:rPr>
        <w:t xml:space="preserve">zabezpečit fyzickou ostrahu nemovitosti v době nečinností </w:t>
      </w:r>
      <w:r w:rsidR="00FE4E76" w:rsidRPr="00C943F3">
        <w:rPr>
          <w:rFonts w:ascii="Arial" w:hAnsi="Arial" w:cs="Arial"/>
          <w:u w:val="single"/>
        </w:rPr>
        <w:t>PZTS</w:t>
      </w:r>
      <w:r w:rsidRPr="00C943F3">
        <w:rPr>
          <w:rFonts w:ascii="Arial" w:hAnsi="Arial" w:cs="Arial"/>
        </w:rPr>
        <w:t xml:space="preserve"> (tedy v pracovní době </w:t>
      </w:r>
      <w:r w:rsidR="00C26669" w:rsidRPr="00C943F3">
        <w:rPr>
          <w:rFonts w:ascii="Arial" w:hAnsi="Arial" w:cs="Arial"/>
        </w:rPr>
        <w:t>objednatele</w:t>
      </w:r>
      <w:r w:rsidRPr="00EA18EC">
        <w:rPr>
          <w:rFonts w:ascii="Arial" w:hAnsi="Arial" w:cs="Arial"/>
        </w:rPr>
        <w:t>)</w:t>
      </w:r>
      <w:r w:rsidR="003E187E" w:rsidRPr="00EA18EC">
        <w:rPr>
          <w:rFonts w:ascii="Arial" w:hAnsi="Arial" w:cs="Arial"/>
        </w:rPr>
        <w:t>.</w:t>
      </w:r>
    </w:p>
    <w:p w14:paraId="1EAC2F53" w14:textId="77777777" w:rsidR="004E2607" w:rsidRPr="00EA18EC" w:rsidRDefault="00B340CE" w:rsidP="00D10025">
      <w:pPr>
        <w:spacing w:after="12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Konkrétní doba, kdy je objekt otevřen a </w:t>
      </w:r>
      <w:r w:rsidR="00FE4E76">
        <w:rPr>
          <w:rFonts w:ascii="Arial" w:hAnsi="Arial" w:cs="Arial"/>
        </w:rPr>
        <w:t>PZTS</w:t>
      </w:r>
      <w:r w:rsidRPr="00EA18EC">
        <w:rPr>
          <w:rFonts w:ascii="Arial" w:hAnsi="Arial" w:cs="Arial"/>
        </w:rPr>
        <w:t xml:space="preserve"> není v</w:t>
      </w:r>
      <w:r w:rsidR="00780EF1" w:rsidRPr="00EA18EC">
        <w:rPr>
          <w:rFonts w:ascii="Arial" w:hAnsi="Arial" w:cs="Arial"/>
        </w:rPr>
        <w:t> </w:t>
      </w:r>
      <w:r w:rsidRPr="00EA18EC">
        <w:rPr>
          <w:rFonts w:ascii="Arial" w:hAnsi="Arial" w:cs="Arial"/>
        </w:rPr>
        <w:t>provozu</w:t>
      </w:r>
      <w:r w:rsidR="00780EF1" w:rsidRPr="00EA18EC">
        <w:rPr>
          <w:rFonts w:ascii="Arial" w:hAnsi="Arial" w:cs="Arial"/>
        </w:rPr>
        <w:t>,</w:t>
      </w:r>
      <w:r w:rsidRPr="00EA18EC">
        <w:rPr>
          <w:rFonts w:ascii="Arial" w:hAnsi="Arial" w:cs="Arial"/>
        </w:rPr>
        <w:t xml:space="preserve"> </w:t>
      </w:r>
      <w:r w:rsidR="00083319" w:rsidRPr="00EA18EC">
        <w:rPr>
          <w:rFonts w:ascii="Arial" w:hAnsi="Arial" w:cs="Arial"/>
        </w:rPr>
        <w:t xml:space="preserve">je </w:t>
      </w:r>
      <w:r w:rsidRPr="00EA18EC">
        <w:rPr>
          <w:rFonts w:ascii="Arial" w:hAnsi="Arial" w:cs="Arial"/>
        </w:rPr>
        <w:t xml:space="preserve">součástí Provozního řádu budovy. </w:t>
      </w:r>
    </w:p>
    <w:p w14:paraId="4EA0332E" w14:textId="77777777" w:rsidR="006868C0" w:rsidRPr="00EA18EC" w:rsidRDefault="006868C0" w:rsidP="00160B8C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72D8561B" w14:textId="77777777" w:rsidR="0002523D" w:rsidRDefault="00725A70" w:rsidP="0002523D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Dodavatel </w:t>
      </w:r>
      <w:r w:rsidR="004E2607" w:rsidRPr="00EA18EC">
        <w:rPr>
          <w:rFonts w:ascii="Arial" w:hAnsi="Arial" w:cs="Arial"/>
          <w:b/>
        </w:rPr>
        <w:t xml:space="preserve">se zavazuje provést </w:t>
      </w:r>
      <w:r w:rsidR="0002523D" w:rsidRPr="004563E2">
        <w:rPr>
          <w:rFonts w:ascii="Arial" w:hAnsi="Arial" w:cs="Arial"/>
          <w:b/>
        </w:rPr>
        <w:t>služby</w:t>
      </w:r>
      <w:r w:rsidR="004E2607" w:rsidRPr="004563E2">
        <w:rPr>
          <w:rFonts w:ascii="Arial" w:hAnsi="Arial" w:cs="Arial"/>
          <w:b/>
        </w:rPr>
        <w:t xml:space="preserve"> dle </w:t>
      </w:r>
      <w:r w:rsidR="004E2607" w:rsidRPr="00EA18EC">
        <w:rPr>
          <w:rFonts w:ascii="Arial" w:hAnsi="Arial" w:cs="Arial"/>
          <w:b/>
        </w:rPr>
        <w:t>bodu 1. Čl. I této smlouvy v uvedeném rozsahu:</w:t>
      </w:r>
    </w:p>
    <w:p w14:paraId="706C4750" w14:textId="77777777" w:rsidR="0002523D" w:rsidRDefault="0002523D" w:rsidP="0002523D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04F8AB7F" w14:textId="405DA67A" w:rsidR="0002523D" w:rsidRPr="00EA18EC" w:rsidRDefault="0002523D" w:rsidP="00271CE3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</w:rPr>
      </w:pPr>
    </w:p>
    <w:p w14:paraId="52D7DC1C" w14:textId="3B013524" w:rsidR="0002523D" w:rsidRDefault="0002523D" w:rsidP="0002523D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Zajištění ostrahy budovy objednatele na adrese Palackého </w:t>
      </w:r>
      <w:r w:rsidR="007B17CE">
        <w:rPr>
          <w:rFonts w:ascii="Arial" w:hAnsi="Arial" w:cs="Arial"/>
        </w:rPr>
        <w:t xml:space="preserve">třída </w:t>
      </w:r>
      <w:r w:rsidRPr="00EA18EC">
        <w:rPr>
          <w:rFonts w:ascii="Arial" w:hAnsi="Arial" w:cs="Arial"/>
        </w:rPr>
        <w:t>425/89 v Brně mimo pracovní dobu</w:t>
      </w:r>
      <w:r>
        <w:rPr>
          <w:rFonts w:ascii="Arial" w:hAnsi="Arial" w:cs="Arial"/>
        </w:rPr>
        <w:t>, tj.</w:t>
      </w:r>
      <w:r w:rsidRPr="00EA18EC">
        <w:rPr>
          <w:rFonts w:ascii="Arial" w:hAnsi="Arial" w:cs="Arial"/>
        </w:rPr>
        <w:t xml:space="preserve"> v době zastřežení objektu na PCO </w:t>
      </w:r>
      <w:proofErr w:type="gramStart"/>
      <w:r w:rsidRPr="00EA18EC">
        <w:rPr>
          <w:rFonts w:ascii="Arial" w:hAnsi="Arial" w:cs="Arial"/>
        </w:rPr>
        <w:t>MP</w:t>
      </w:r>
      <w:proofErr w:type="gramEnd"/>
      <w:r w:rsidRPr="00EA18EC">
        <w:rPr>
          <w:rFonts w:ascii="Arial" w:hAnsi="Arial" w:cs="Arial"/>
        </w:rPr>
        <w:t xml:space="preserve"> a to jak zajištění asistence Městské policii Brno při poplachu </w:t>
      </w:r>
      <w:r>
        <w:rPr>
          <w:rFonts w:ascii="Arial" w:hAnsi="Arial" w:cs="Arial"/>
        </w:rPr>
        <w:t>PZTS</w:t>
      </w:r>
      <w:r w:rsidRPr="00EA18EC">
        <w:rPr>
          <w:rFonts w:ascii="Arial" w:hAnsi="Arial" w:cs="Arial"/>
        </w:rPr>
        <w:t xml:space="preserve"> signalizovaném na Pultu centrální ochrany MPB, tak i v nouzové situaci zabezpečit budovu strážným a to do příchodu stanoveného pracovníka úřadu práce.</w:t>
      </w:r>
    </w:p>
    <w:p w14:paraId="3860798D" w14:textId="544B9ECC" w:rsidR="004F2A4F" w:rsidRPr="00EA18EC" w:rsidRDefault="004F2A4F" w:rsidP="0002523D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Zajištění fyzické ostrahy budovy objednatele na adrese Polní 1011/37 v </w:t>
      </w:r>
      <w:proofErr w:type="gramStart"/>
      <w:r w:rsidRPr="00EA18EC">
        <w:rPr>
          <w:rFonts w:ascii="Arial" w:hAnsi="Arial" w:cs="Arial"/>
        </w:rPr>
        <w:t>Brně</w:t>
      </w:r>
      <w:proofErr w:type="gramEnd"/>
      <w:r w:rsidRPr="00EA18EC">
        <w:rPr>
          <w:rFonts w:ascii="Arial" w:hAnsi="Arial" w:cs="Arial"/>
        </w:rPr>
        <w:t xml:space="preserve"> a to v návaznosti na pracovní dobu </w:t>
      </w:r>
      <w:r>
        <w:rPr>
          <w:rFonts w:ascii="Arial" w:hAnsi="Arial" w:cs="Arial"/>
        </w:rPr>
        <w:t>objednatele</w:t>
      </w:r>
      <w:r w:rsidRPr="00EA18EC">
        <w:rPr>
          <w:rFonts w:ascii="Arial" w:hAnsi="Arial" w:cs="Arial"/>
        </w:rPr>
        <w:t xml:space="preserve"> (pracovní doba </w:t>
      </w:r>
      <w:r>
        <w:rPr>
          <w:rFonts w:ascii="Arial" w:hAnsi="Arial" w:cs="Arial"/>
        </w:rPr>
        <w:t>objednatele</w:t>
      </w:r>
      <w:r w:rsidRPr="00EA18EC">
        <w:rPr>
          <w:rFonts w:ascii="Arial" w:hAnsi="Arial" w:cs="Arial"/>
        </w:rPr>
        <w:t xml:space="preserve"> je stanovena provozním řádem budov</w:t>
      </w:r>
      <w:r>
        <w:rPr>
          <w:rFonts w:ascii="Arial" w:hAnsi="Arial" w:cs="Arial"/>
        </w:rPr>
        <w:t>y</w:t>
      </w:r>
      <w:r w:rsidRPr="00EA18EC">
        <w:rPr>
          <w:rFonts w:ascii="Arial" w:hAnsi="Arial" w:cs="Arial"/>
        </w:rPr>
        <w:t>).</w:t>
      </w:r>
    </w:p>
    <w:p w14:paraId="3E24081F" w14:textId="77777777" w:rsidR="00160B8C" w:rsidRPr="00115C1F" w:rsidRDefault="003C2AEC" w:rsidP="000054D6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jc w:val="both"/>
        <w:rPr>
          <w:rFonts w:ascii="Arial" w:hAnsi="Arial" w:cs="Arial"/>
          <w:b/>
        </w:rPr>
      </w:pPr>
      <w:r w:rsidRPr="0002523D">
        <w:rPr>
          <w:rFonts w:ascii="Arial" w:hAnsi="Arial" w:cs="Arial"/>
        </w:rPr>
        <w:t>Rozsah a četnost prací je uveden v příloze č. 1 k této Smlouvě.</w:t>
      </w:r>
    </w:p>
    <w:p w14:paraId="075860F6" w14:textId="77777777" w:rsidR="00115C1F" w:rsidRPr="00115C1F" w:rsidRDefault="00115C1F" w:rsidP="000054D6">
      <w:pPr>
        <w:pStyle w:val="Odstavecseseznamem"/>
        <w:numPr>
          <w:ilvl w:val="0"/>
          <w:numId w:val="4"/>
        </w:numPr>
        <w:spacing w:after="120" w:line="240" w:lineRule="auto"/>
        <w:ind w:left="425" w:hanging="357"/>
        <w:jc w:val="both"/>
        <w:rPr>
          <w:rFonts w:ascii="Arial" w:hAnsi="Arial" w:cs="Arial"/>
        </w:rPr>
      </w:pPr>
      <w:r w:rsidRPr="00115C1F">
        <w:rPr>
          <w:rFonts w:ascii="Arial" w:hAnsi="Arial" w:cs="Arial"/>
        </w:rPr>
        <w:t xml:space="preserve">Objednatel si vyhrazuje změnu rozsahu a četnosti </w:t>
      </w:r>
      <w:proofErr w:type="gramStart"/>
      <w:r w:rsidRPr="00115C1F">
        <w:rPr>
          <w:rFonts w:ascii="Arial" w:hAnsi="Arial" w:cs="Arial"/>
        </w:rPr>
        <w:t>prací</w:t>
      </w:r>
      <w:proofErr w:type="gramEnd"/>
      <w:r w:rsidRPr="00115C1F">
        <w:rPr>
          <w:rFonts w:ascii="Arial" w:hAnsi="Arial" w:cs="Arial"/>
        </w:rPr>
        <w:t xml:space="preserve"> a to s ohledem na své aktuální potřeby. Objednatel si dále vyhrazuje právo na změnu závazku spočívající ve snížení či zvýšení počtu pracovníků dodavatele poskytujících sjednané služby. S tím spojené snížení či zvýšení odměny dodavatele upravuje blíže čl. IV této smlouvy. Požadavek na změnu bude dodavateli oznámen 14 dnů předem.</w:t>
      </w:r>
    </w:p>
    <w:p w14:paraId="648C6CB8" w14:textId="77777777" w:rsidR="0002523D" w:rsidRPr="0002523D" w:rsidRDefault="0002523D" w:rsidP="0002523D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7A33C740" w14:textId="77777777" w:rsidR="006B293D" w:rsidRPr="00EA18EC" w:rsidRDefault="006B293D" w:rsidP="006B293D">
      <w:pPr>
        <w:spacing w:after="120" w:line="240" w:lineRule="auto"/>
        <w:jc w:val="both"/>
        <w:rPr>
          <w:rFonts w:ascii="Arial" w:hAnsi="Arial" w:cs="Arial"/>
        </w:rPr>
      </w:pPr>
    </w:p>
    <w:p w14:paraId="2F6FDE7C" w14:textId="77777777" w:rsidR="00DC6ED0" w:rsidRPr="00EA18EC" w:rsidRDefault="00DC6ED0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II</w:t>
      </w:r>
    </w:p>
    <w:p w14:paraId="71B6F4D0" w14:textId="77777777" w:rsidR="00DC6ED0" w:rsidRPr="00EA18EC" w:rsidRDefault="00DC6ED0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Míst</w:t>
      </w:r>
      <w:r w:rsidR="009F4C36" w:rsidRPr="00EA18EC">
        <w:rPr>
          <w:rFonts w:ascii="Arial" w:hAnsi="Arial" w:cs="Arial"/>
          <w:b/>
        </w:rPr>
        <w:t>o</w:t>
      </w:r>
      <w:r w:rsidRPr="00EA18EC">
        <w:rPr>
          <w:rFonts w:ascii="Arial" w:hAnsi="Arial" w:cs="Arial"/>
          <w:b/>
        </w:rPr>
        <w:t xml:space="preserve"> plnění</w:t>
      </w:r>
    </w:p>
    <w:p w14:paraId="12DAD17E" w14:textId="77777777" w:rsidR="00DC6ED0" w:rsidRPr="00EA18EC" w:rsidRDefault="00DC6ED0" w:rsidP="00160B8C">
      <w:pPr>
        <w:spacing w:after="0" w:line="240" w:lineRule="auto"/>
        <w:jc w:val="both"/>
        <w:rPr>
          <w:rFonts w:ascii="Arial" w:hAnsi="Arial" w:cs="Arial"/>
        </w:rPr>
      </w:pPr>
    </w:p>
    <w:p w14:paraId="6FA3810C" w14:textId="77777777" w:rsidR="00DC6ED0" w:rsidRPr="00EA18EC" w:rsidRDefault="00DC6ED0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Místem </w:t>
      </w:r>
      <w:r w:rsidR="00445422" w:rsidRPr="00EA18EC">
        <w:rPr>
          <w:rFonts w:ascii="Arial" w:hAnsi="Arial" w:cs="Arial"/>
        </w:rPr>
        <w:t>plnění smlouvy jsou</w:t>
      </w:r>
      <w:r w:rsidRPr="00EA18EC">
        <w:rPr>
          <w:rFonts w:ascii="Arial" w:hAnsi="Arial" w:cs="Arial"/>
        </w:rPr>
        <w:t xml:space="preserve"> objekt</w:t>
      </w:r>
      <w:r w:rsidR="00445422" w:rsidRPr="00EA18EC">
        <w:rPr>
          <w:rFonts w:ascii="Arial" w:hAnsi="Arial" w:cs="Arial"/>
        </w:rPr>
        <w:t>y</w:t>
      </w:r>
      <w:r w:rsidRPr="00EA18EC">
        <w:rPr>
          <w:rFonts w:ascii="Arial" w:hAnsi="Arial" w:cs="Arial"/>
        </w:rPr>
        <w:t xml:space="preserve"> </w:t>
      </w:r>
      <w:r w:rsidR="00C26669">
        <w:rPr>
          <w:rFonts w:ascii="Arial" w:hAnsi="Arial" w:cs="Arial"/>
        </w:rPr>
        <w:t>objednatele</w:t>
      </w:r>
      <w:r w:rsidR="00F24E91">
        <w:rPr>
          <w:rFonts w:ascii="Arial" w:hAnsi="Arial" w:cs="Arial"/>
        </w:rPr>
        <w:t xml:space="preserve"> na adrese</w:t>
      </w:r>
      <w:r w:rsidRPr="00EA18EC">
        <w:rPr>
          <w:rFonts w:ascii="Arial" w:hAnsi="Arial" w:cs="Arial"/>
        </w:rPr>
        <w:t>:</w:t>
      </w:r>
    </w:p>
    <w:p w14:paraId="6E9AA4FD" w14:textId="77777777" w:rsidR="00DC6ED0" w:rsidRPr="00EA18EC" w:rsidRDefault="00445422" w:rsidP="00160B8C">
      <w:pPr>
        <w:spacing w:after="0" w:line="240" w:lineRule="auto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Polní 1011/37</w:t>
      </w:r>
      <w:r w:rsidR="00090DBC" w:rsidRPr="00EA18EC">
        <w:rPr>
          <w:rFonts w:ascii="Arial" w:hAnsi="Arial" w:cs="Arial"/>
          <w:b/>
        </w:rPr>
        <w:t xml:space="preserve"> v</w:t>
      </w:r>
      <w:r w:rsidRPr="00EA18EC">
        <w:rPr>
          <w:rFonts w:ascii="Arial" w:hAnsi="Arial" w:cs="Arial"/>
          <w:b/>
        </w:rPr>
        <w:t> </w:t>
      </w:r>
      <w:r w:rsidR="00090DBC" w:rsidRPr="00EA18EC">
        <w:rPr>
          <w:rFonts w:ascii="Arial" w:hAnsi="Arial" w:cs="Arial"/>
          <w:b/>
        </w:rPr>
        <w:t>Brně</w:t>
      </w:r>
    </w:p>
    <w:p w14:paraId="3DB87306" w14:textId="77777777" w:rsidR="00445422" w:rsidRPr="00EA18EC" w:rsidRDefault="00445422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  <w:b/>
        </w:rPr>
        <w:t xml:space="preserve">Palackého </w:t>
      </w:r>
      <w:r w:rsidR="007B17CE" w:rsidRPr="007B17CE">
        <w:rPr>
          <w:rFonts w:ascii="Arial" w:hAnsi="Arial" w:cs="Arial"/>
          <w:b/>
        </w:rPr>
        <w:t xml:space="preserve">třída </w:t>
      </w:r>
      <w:r w:rsidRPr="00EA18EC">
        <w:rPr>
          <w:rFonts w:ascii="Arial" w:hAnsi="Arial" w:cs="Arial"/>
          <w:b/>
        </w:rPr>
        <w:t>425/89 v Brně</w:t>
      </w:r>
    </w:p>
    <w:p w14:paraId="6821836C" w14:textId="77777777" w:rsidR="0049747B" w:rsidRPr="00EA18EC" w:rsidRDefault="0049747B" w:rsidP="00160B8C">
      <w:pPr>
        <w:spacing w:after="0" w:line="240" w:lineRule="auto"/>
        <w:jc w:val="both"/>
        <w:rPr>
          <w:rFonts w:ascii="Arial" w:hAnsi="Arial" w:cs="Arial"/>
        </w:rPr>
      </w:pPr>
    </w:p>
    <w:p w14:paraId="68B0AE4E" w14:textId="77777777" w:rsidR="00C943F3" w:rsidRDefault="00C943F3" w:rsidP="00160B8C">
      <w:pPr>
        <w:spacing w:after="0" w:line="240" w:lineRule="auto"/>
        <w:jc w:val="center"/>
        <w:rPr>
          <w:rFonts w:ascii="Arial" w:hAnsi="Arial" w:cs="Arial"/>
          <w:b/>
        </w:rPr>
      </w:pPr>
    </w:p>
    <w:p w14:paraId="4F578E1F" w14:textId="77777777" w:rsidR="00C943F3" w:rsidRDefault="00C943F3" w:rsidP="00160B8C">
      <w:pPr>
        <w:spacing w:after="0" w:line="240" w:lineRule="auto"/>
        <w:jc w:val="center"/>
        <w:rPr>
          <w:rFonts w:ascii="Arial" w:hAnsi="Arial" w:cs="Arial"/>
          <w:b/>
        </w:rPr>
      </w:pPr>
    </w:p>
    <w:p w14:paraId="13AE418B" w14:textId="77777777" w:rsidR="00C943F3" w:rsidRDefault="00C943F3" w:rsidP="00160B8C">
      <w:pPr>
        <w:spacing w:after="0" w:line="240" w:lineRule="auto"/>
        <w:jc w:val="center"/>
        <w:rPr>
          <w:rFonts w:ascii="Arial" w:hAnsi="Arial" w:cs="Arial"/>
          <w:b/>
        </w:rPr>
      </w:pPr>
    </w:p>
    <w:p w14:paraId="73F7D856" w14:textId="77777777" w:rsidR="00C943F3" w:rsidRDefault="00C943F3" w:rsidP="00160B8C">
      <w:pPr>
        <w:spacing w:after="0" w:line="240" w:lineRule="auto"/>
        <w:jc w:val="center"/>
        <w:rPr>
          <w:rFonts w:ascii="Arial" w:hAnsi="Arial" w:cs="Arial"/>
          <w:b/>
        </w:rPr>
      </w:pPr>
    </w:p>
    <w:p w14:paraId="68BBA2B2" w14:textId="7AB45A44" w:rsidR="0084673E" w:rsidRPr="00EA18EC" w:rsidRDefault="0084673E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II</w:t>
      </w:r>
      <w:r w:rsidR="00DC6ED0" w:rsidRPr="00EA18EC">
        <w:rPr>
          <w:rFonts w:ascii="Arial" w:hAnsi="Arial" w:cs="Arial"/>
          <w:b/>
        </w:rPr>
        <w:t>I</w:t>
      </w:r>
    </w:p>
    <w:p w14:paraId="015D660D" w14:textId="77777777" w:rsidR="004E2607" w:rsidRPr="00EA18EC" w:rsidRDefault="0084673E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Doba plnění</w:t>
      </w:r>
    </w:p>
    <w:p w14:paraId="7720BCF6" w14:textId="77777777" w:rsidR="0084673E" w:rsidRPr="00EA18EC" w:rsidRDefault="0084673E" w:rsidP="00160B8C">
      <w:pPr>
        <w:spacing w:after="0" w:line="240" w:lineRule="auto"/>
        <w:jc w:val="both"/>
        <w:rPr>
          <w:rFonts w:ascii="Arial" w:hAnsi="Arial" w:cs="Arial"/>
        </w:rPr>
      </w:pPr>
    </w:p>
    <w:p w14:paraId="3DFE2B12" w14:textId="4D7652A0" w:rsidR="00B5783F" w:rsidRDefault="0084673E" w:rsidP="00C943F3">
      <w:pPr>
        <w:spacing w:after="120" w:line="240" w:lineRule="auto"/>
        <w:jc w:val="both"/>
        <w:rPr>
          <w:rFonts w:ascii="Arial" w:hAnsi="Arial" w:cs="Arial"/>
        </w:rPr>
      </w:pPr>
      <w:r w:rsidRPr="00383AD3">
        <w:rPr>
          <w:rFonts w:ascii="Arial" w:hAnsi="Arial" w:cs="Arial"/>
        </w:rPr>
        <w:t xml:space="preserve">Tato smlouva se uzavírá na dobu </w:t>
      </w:r>
      <w:r w:rsidR="00383AD3">
        <w:rPr>
          <w:rFonts w:ascii="Arial" w:hAnsi="Arial" w:cs="Arial"/>
        </w:rPr>
        <w:t>ne</w:t>
      </w:r>
      <w:r w:rsidRPr="00383AD3">
        <w:rPr>
          <w:rFonts w:ascii="Arial" w:hAnsi="Arial" w:cs="Arial"/>
        </w:rPr>
        <w:t>určitou</w:t>
      </w:r>
      <w:r w:rsidR="00D40AFD">
        <w:rPr>
          <w:rFonts w:ascii="Arial" w:hAnsi="Arial" w:cs="Arial"/>
        </w:rPr>
        <w:t xml:space="preserve"> </w:t>
      </w:r>
      <w:r w:rsidR="00FB4EF2">
        <w:rPr>
          <w:rFonts w:ascii="Arial" w:hAnsi="Arial" w:cs="Arial"/>
        </w:rPr>
        <w:t>s platností a účinností od 1.12.2020.</w:t>
      </w:r>
    </w:p>
    <w:p w14:paraId="5BEC774C" w14:textId="4089AD4A" w:rsidR="002960A7" w:rsidRPr="00C943F3" w:rsidRDefault="002960A7" w:rsidP="00C943F3">
      <w:pPr>
        <w:spacing w:after="120" w:line="240" w:lineRule="auto"/>
        <w:jc w:val="both"/>
        <w:rPr>
          <w:rFonts w:ascii="Arial" w:hAnsi="Arial" w:cs="Arial"/>
          <w:strike/>
          <w:color w:val="FF0000"/>
        </w:rPr>
      </w:pPr>
      <w:r w:rsidRPr="00EA18EC">
        <w:rPr>
          <w:rFonts w:ascii="Arial" w:hAnsi="Arial" w:cs="Arial"/>
        </w:rPr>
        <w:t>Smluvní vztah je možné ukončit písemnou dohodou obou smluvních stran nebo jednostranně písemnou výpovědí některou ze smluvních stran</w:t>
      </w:r>
      <w:r w:rsidR="00D40AFD">
        <w:rPr>
          <w:rFonts w:ascii="Arial" w:hAnsi="Arial" w:cs="Arial"/>
        </w:rPr>
        <w:t xml:space="preserve"> bez udání důvodu</w:t>
      </w:r>
      <w:r w:rsidRPr="00EA18EC">
        <w:rPr>
          <w:rFonts w:ascii="Arial" w:hAnsi="Arial" w:cs="Arial"/>
        </w:rPr>
        <w:t xml:space="preserve">. Výpovědní doba činí </w:t>
      </w:r>
      <w:r>
        <w:rPr>
          <w:rFonts w:ascii="Arial" w:hAnsi="Arial" w:cs="Arial"/>
        </w:rPr>
        <w:t>6</w:t>
      </w:r>
      <w:r w:rsidRPr="00EA18EC">
        <w:rPr>
          <w:rFonts w:ascii="Arial" w:hAnsi="Arial" w:cs="Arial"/>
        </w:rPr>
        <w:t xml:space="preserve"> </w:t>
      </w:r>
      <w:r w:rsidR="00383AD3" w:rsidRPr="00EA18EC">
        <w:rPr>
          <w:rFonts w:ascii="Arial" w:hAnsi="Arial" w:cs="Arial"/>
        </w:rPr>
        <w:t>měsíc</w:t>
      </w:r>
      <w:r w:rsidR="00383AD3">
        <w:rPr>
          <w:rFonts w:ascii="Arial" w:hAnsi="Arial" w:cs="Arial"/>
        </w:rPr>
        <w:t>ů</w:t>
      </w:r>
      <w:r w:rsidR="00383AD3" w:rsidRPr="00EA18EC">
        <w:rPr>
          <w:rFonts w:ascii="Arial" w:hAnsi="Arial" w:cs="Arial"/>
        </w:rPr>
        <w:t xml:space="preserve"> </w:t>
      </w:r>
      <w:r w:rsidRPr="00EA18EC">
        <w:rPr>
          <w:rFonts w:ascii="Arial" w:hAnsi="Arial" w:cs="Arial"/>
        </w:rPr>
        <w:t>a začíná běžet od prvního dne měsíce následujícího po měsíci, v němž byla výpověď smlouvy doručena druhé straně.</w:t>
      </w:r>
    </w:p>
    <w:p w14:paraId="5AC720BD" w14:textId="77777777" w:rsidR="006E3A88" w:rsidRPr="00EA18EC" w:rsidRDefault="006E3A88" w:rsidP="00160B8C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243FCC47" w14:textId="77777777" w:rsidR="00F355AC" w:rsidRPr="00EA18EC" w:rsidRDefault="00F355AC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I</w:t>
      </w:r>
      <w:r w:rsidR="00DC6ED0" w:rsidRPr="00EA18EC">
        <w:rPr>
          <w:rFonts w:ascii="Arial" w:hAnsi="Arial" w:cs="Arial"/>
          <w:b/>
        </w:rPr>
        <w:t>V</w:t>
      </w:r>
    </w:p>
    <w:p w14:paraId="3E8C7C8F" w14:textId="77777777" w:rsidR="000708B8" w:rsidRPr="00EA18EC" w:rsidRDefault="00F355AC" w:rsidP="00160B8C">
      <w:pPr>
        <w:spacing w:after="12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Cena díla</w:t>
      </w:r>
    </w:p>
    <w:p w14:paraId="2E935FB4" w14:textId="77777777" w:rsidR="00E048E2" w:rsidRPr="00EA18EC" w:rsidRDefault="00EE1610" w:rsidP="00853BF5">
      <w:pPr>
        <w:pStyle w:val="Odstavecseseznamem"/>
        <w:numPr>
          <w:ilvl w:val="0"/>
          <w:numId w:val="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Pro předmět plnění se smluvní strany dohodly na ceně </w:t>
      </w:r>
      <w:r w:rsidR="00C54DFC" w:rsidRPr="00EA18EC">
        <w:rPr>
          <w:rFonts w:ascii="Arial" w:hAnsi="Arial" w:cs="Arial"/>
          <w:b/>
        </w:rPr>
        <w:t xml:space="preserve">prováděných prací: </w:t>
      </w:r>
    </w:p>
    <w:p w14:paraId="66CB497D" w14:textId="6901F6A5" w:rsidR="008819AA" w:rsidRPr="008819AA" w:rsidRDefault="008819AA" w:rsidP="00C943F3">
      <w:pPr>
        <w:pStyle w:val="Odstavecseseznamem"/>
        <w:numPr>
          <w:ilvl w:val="0"/>
          <w:numId w:val="54"/>
        </w:numPr>
        <w:spacing w:before="240" w:after="120" w:line="240" w:lineRule="auto"/>
        <w:ind w:left="709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819AA">
        <w:rPr>
          <w:rFonts w:ascii="Arial" w:hAnsi="Arial" w:cs="Arial"/>
        </w:rPr>
        <w:t>ena za provádění fyzické ostrahy budovy objednatele Polní 1011/</w:t>
      </w:r>
      <w:proofErr w:type="gramStart"/>
      <w:r w:rsidRPr="008819AA">
        <w:rPr>
          <w:rFonts w:ascii="Arial" w:hAnsi="Arial" w:cs="Arial"/>
        </w:rPr>
        <w:t>37 – 1</w:t>
      </w:r>
      <w:proofErr w:type="gramEnd"/>
      <w:r w:rsidRPr="008819AA">
        <w:rPr>
          <w:rFonts w:ascii="Arial" w:hAnsi="Arial" w:cs="Arial"/>
        </w:rPr>
        <w:t> hod./1 os.</w:t>
      </w:r>
      <w:r>
        <w:rPr>
          <w:rFonts w:ascii="Arial" w:hAnsi="Arial" w:cs="Arial"/>
        </w:rPr>
        <w:t xml:space="preserve"> bez DPH činí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43F3">
        <w:rPr>
          <w:rFonts w:ascii="Arial" w:hAnsi="Arial" w:cs="Arial"/>
        </w:rPr>
        <w:t xml:space="preserve">          </w:t>
      </w:r>
      <w:r w:rsidR="00E108A0">
        <w:rPr>
          <w:rFonts w:ascii="Arial" w:hAnsi="Arial" w:cs="Arial"/>
        </w:rPr>
        <w:tab/>
      </w:r>
      <w:r w:rsidR="00E108A0">
        <w:rPr>
          <w:rFonts w:ascii="Arial" w:hAnsi="Arial" w:cs="Arial"/>
          <w:b/>
        </w:rPr>
        <w:t>85,90</w:t>
      </w:r>
      <w:r w:rsidRPr="00EA18EC">
        <w:rPr>
          <w:rFonts w:ascii="Arial" w:hAnsi="Arial" w:cs="Arial"/>
          <w:b/>
        </w:rPr>
        <w:t>,- Kč</w:t>
      </w:r>
    </w:p>
    <w:p w14:paraId="1FCF3D18" w14:textId="7EA1EF7F" w:rsidR="00EE1610" w:rsidRPr="00EA18EC" w:rsidRDefault="00D52450" w:rsidP="00C943F3">
      <w:pPr>
        <w:pStyle w:val="Odstavecseseznamem"/>
        <w:numPr>
          <w:ilvl w:val="0"/>
          <w:numId w:val="54"/>
        </w:numPr>
        <w:spacing w:before="240" w:after="120" w:line="240" w:lineRule="auto"/>
        <w:ind w:left="709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819AA" w:rsidRPr="008819AA">
        <w:rPr>
          <w:rFonts w:ascii="Arial" w:hAnsi="Arial" w:cs="Arial"/>
        </w:rPr>
        <w:t>aušální cena za 1 měsíc pohotovosti ostrahy pro případ signalizace PZTS o narušení budovy Palackého třída 425/89</w:t>
      </w:r>
      <w:r w:rsidR="00EE1610" w:rsidRPr="00EA18EC">
        <w:rPr>
          <w:rFonts w:ascii="Arial" w:hAnsi="Arial" w:cs="Arial"/>
        </w:rPr>
        <w:t xml:space="preserve"> bez DPH činí</w:t>
      </w:r>
      <w:r w:rsidR="008819AA">
        <w:rPr>
          <w:rFonts w:ascii="Arial" w:hAnsi="Arial" w:cs="Arial"/>
        </w:rPr>
        <w:t xml:space="preserve"> </w:t>
      </w:r>
      <w:r w:rsidR="003C3A71">
        <w:rPr>
          <w:rFonts w:ascii="Arial" w:hAnsi="Arial" w:cs="Arial"/>
        </w:rPr>
        <w:tab/>
      </w:r>
      <w:r w:rsidR="003C3A71">
        <w:rPr>
          <w:rFonts w:ascii="Arial" w:hAnsi="Arial" w:cs="Arial"/>
        </w:rPr>
        <w:tab/>
      </w:r>
      <w:r w:rsidR="00C943F3">
        <w:rPr>
          <w:rFonts w:ascii="Arial" w:hAnsi="Arial" w:cs="Arial"/>
        </w:rPr>
        <w:t xml:space="preserve">  </w:t>
      </w:r>
      <w:r w:rsidR="00E108A0">
        <w:rPr>
          <w:rFonts w:ascii="Arial" w:hAnsi="Arial" w:cs="Arial"/>
        </w:rPr>
        <w:t xml:space="preserve"> </w:t>
      </w:r>
      <w:r w:rsidR="00E108A0">
        <w:rPr>
          <w:rFonts w:ascii="Arial" w:hAnsi="Arial" w:cs="Arial"/>
          <w:b/>
        </w:rPr>
        <w:t>490</w:t>
      </w:r>
      <w:r w:rsidR="006E3A88" w:rsidRPr="00EA18EC">
        <w:rPr>
          <w:rFonts w:ascii="Arial" w:hAnsi="Arial" w:cs="Arial"/>
          <w:b/>
        </w:rPr>
        <w:t>,-</w:t>
      </w:r>
      <w:r w:rsidR="00EE1610" w:rsidRPr="00EA18EC">
        <w:rPr>
          <w:rFonts w:ascii="Arial" w:hAnsi="Arial" w:cs="Arial"/>
          <w:b/>
        </w:rPr>
        <w:t xml:space="preserve"> Kč</w:t>
      </w:r>
    </w:p>
    <w:p w14:paraId="5977C048" w14:textId="1459DE2B" w:rsidR="00AA715B" w:rsidRPr="00C943F3" w:rsidRDefault="008819AA" w:rsidP="00C943F3">
      <w:pPr>
        <w:pStyle w:val="Odstavecseseznamem"/>
        <w:numPr>
          <w:ilvl w:val="0"/>
          <w:numId w:val="54"/>
        </w:numPr>
        <w:spacing w:before="240" w:after="120" w:line="240" w:lineRule="auto"/>
        <w:ind w:left="709" w:hanging="357"/>
        <w:contextualSpacing w:val="0"/>
        <w:jc w:val="both"/>
        <w:rPr>
          <w:rFonts w:ascii="Arial" w:hAnsi="Arial" w:cs="Arial"/>
          <w:b/>
        </w:rPr>
      </w:pPr>
      <w:r w:rsidRPr="00C943F3">
        <w:rPr>
          <w:rFonts w:ascii="Arial" w:hAnsi="Arial" w:cs="Arial"/>
        </w:rPr>
        <w:t>Realizovaný v</w:t>
      </w:r>
      <w:r w:rsidR="00AF1240" w:rsidRPr="00C943F3">
        <w:rPr>
          <w:rFonts w:ascii="Arial" w:hAnsi="Arial" w:cs="Arial"/>
        </w:rPr>
        <w:t xml:space="preserve">ýjezd při signalizaci </w:t>
      </w:r>
      <w:r w:rsidR="00FE4E76" w:rsidRPr="00C943F3">
        <w:rPr>
          <w:rFonts w:ascii="Arial" w:hAnsi="Arial" w:cs="Arial"/>
        </w:rPr>
        <w:t>PZTS</w:t>
      </w:r>
      <w:r w:rsidR="009732C1" w:rsidRPr="00C943F3">
        <w:rPr>
          <w:rFonts w:ascii="Arial" w:hAnsi="Arial" w:cs="Arial"/>
        </w:rPr>
        <w:t xml:space="preserve"> </w:t>
      </w:r>
      <w:r w:rsidR="00E25642" w:rsidRPr="00C943F3">
        <w:rPr>
          <w:rFonts w:ascii="Arial" w:hAnsi="Arial" w:cs="Arial"/>
        </w:rPr>
        <w:t xml:space="preserve">Palackého </w:t>
      </w:r>
      <w:r w:rsidR="007B17CE" w:rsidRPr="00C943F3">
        <w:rPr>
          <w:rFonts w:ascii="Arial" w:hAnsi="Arial" w:cs="Arial"/>
        </w:rPr>
        <w:t xml:space="preserve">třída </w:t>
      </w:r>
      <w:r w:rsidR="00E25642" w:rsidRPr="00C943F3">
        <w:rPr>
          <w:rFonts w:ascii="Arial" w:hAnsi="Arial" w:cs="Arial"/>
        </w:rPr>
        <w:t>425/89</w:t>
      </w:r>
      <w:r w:rsidR="00932238" w:rsidRPr="00C943F3">
        <w:rPr>
          <w:rFonts w:ascii="Arial" w:hAnsi="Arial" w:cs="Arial"/>
        </w:rPr>
        <w:t xml:space="preserve"> v</w:t>
      </w:r>
      <w:r w:rsidR="00C943F3" w:rsidRPr="00C943F3">
        <w:rPr>
          <w:rFonts w:ascii="Arial" w:hAnsi="Arial" w:cs="Arial"/>
        </w:rPr>
        <w:t> </w:t>
      </w:r>
      <w:r w:rsidR="00932238" w:rsidRPr="00C943F3">
        <w:rPr>
          <w:rFonts w:ascii="Arial" w:hAnsi="Arial" w:cs="Arial"/>
        </w:rPr>
        <w:t>Brně</w:t>
      </w:r>
      <w:r w:rsidR="00C943F3" w:rsidRPr="00C943F3">
        <w:rPr>
          <w:rFonts w:ascii="Arial" w:hAnsi="Arial" w:cs="Arial"/>
        </w:rPr>
        <w:t xml:space="preserve">. </w:t>
      </w:r>
      <w:r w:rsidR="009B54E9" w:rsidRPr="00C943F3">
        <w:rPr>
          <w:rFonts w:ascii="Arial" w:hAnsi="Arial" w:cs="Arial"/>
        </w:rPr>
        <w:t>Cena za každý výjezd bez DPH</w:t>
      </w:r>
      <w:r w:rsidR="009B54E9" w:rsidRPr="00C943F3">
        <w:rPr>
          <w:rFonts w:ascii="Arial" w:hAnsi="Arial" w:cs="Arial"/>
        </w:rPr>
        <w:tab/>
      </w:r>
      <w:r w:rsidR="009B54E9" w:rsidRPr="00C943F3">
        <w:rPr>
          <w:rFonts w:ascii="Arial" w:hAnsi="Arial" w:cs="Arial"/>
        </w:rPr>
        <w:tab/>
      </w:r>
      <w:r w:rsidR="009B54E9" w:rsidRPr="00C943F3">
        <w:rPr>
          <w:rFonts w:ascii="Arial" w:hAnsi="Arial" w:cs="Arial"/>
        </w:rPr>
        <w:tab/>
      </w:r>
      <w:r w:rsidR="007B17CE" w:rsidRPr="00C943F3">
        <w:rPr>
          <w:rFonts w:ascii="Arial" w:hAnsi="Arial" w:cs="Arial"/>
        </w:rPr>
        <w:tab/>
      </w:r>
      <w:r w:rsidR="00C943F3">
        <w:rPr>
          <w:rFonts w:ascii="Arial" w:hAnsi="Arial" w:cs="Arial"/>
        </w:rPr>
        <w:tab/>
        <w:t xml:space="preserve">         </w:t>
      </w:r>
      <w:r w:rsidR="00E108A0">
        <w:rPr>
          <w:rFonts w:ascii="Arial" w:hAnsi="Arial" w:cs="Arial"/>
        </w:rPr>
        <w:t xml:space="preserve">     </w:t>
      </w:r>
      <w:r w:rsidR="00E108A0">
        <w:rPr>
          <w:rFonts w:ascii="Arial" w:hAnsi="Arial" w:cs="Arial"/>
          <w:b/>
        </w:rPr>
        <w:t>390</w:t>
      </w:r>
      <w:r w:rsidR="00E25642" w:rsidRPr="00C943F3">
        <w:rPr>
          <w:rFonts w:ascii="Arial" w:hAnsi="Arial" w:cs="Arial"/>
          <w:b/>
        </w:rPr>
        <w:t>,- Kč</w:t>
      </w:r>
    </w:p>
    <w:p w14:paraId="62186D49" w14:textId="77777777" w:rsidR="001C2645" w:rsidRPr="00EA18EC" w:rsidRDefault="001C2645" w:rsidP="00160B8C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5E256F45" w14:textId="77777777" w:rsidR="009B54E9" w:rsidRPr="00EA18EC" w:rsidRDefault="009B54E9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K cenám bude účtována DPH dle obecně platných předpisů.</w:t>
      </w:r>
    </w:p>
    <w:p w14:paraId="5D2A9D88" w14:textId="77777777" w:rsidR="00CB0829" w:rsidRPr="00EA18EC" w:rsidRDefault="00CB0829" w:rsidP="00160B8C">
      <w:pPr>
        <w:spacing w:after="0" w:line="240" w:lineRule="auto"/>
        <w:jc w:val="both"/>
        <w:rPr>
          <w:rFonts w:ascii="Arial" w:hAnsi="Arial" w:cs="Arial"/>
        </w:rPr>
      </w:pPr>
    </w:p>
    <w:p w14:paraId="46EA40B9" w14:textId="77777777" w:rsidR="00E87844" w:rsidRPr="004563E2" w:rsidRDefault="00E87844" w:rsidP="00A907E3">
      <w:pPr>
        <w:pStyle w:val="Odstavecseseznamem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4563E2">
        <w:rPr>
          <w:rFonts w:ascii="Arial" w:hAnsi="Arial" w:cs="Arial"/>
        </w:rPr>
        <w:t>Cena obsahuje veškeré náklady dodavatele nutné nebo související s řádným plněním předmětu této smlouvy.</w:t>
      </w:r>
    </w:p>
    <w:p w14:paraId="23C1DCA4" w14:textId="77777777" w:rsidR="00CB0829" w:rsidRPr="00FA0F4F" w:rsidRDefault="00CB0829" w:rsidP="00A907E3">
      <w:pPr>
        <w:pStyle w:val="Odstavecseseznamem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</w:rPr>
        <w:t xml:space="preserve">V případě nouzové situace, kdy dodavatel zabezpečí budovu strážným do příchodu stanoveného pracovníka úřadu práce nebo odstranění závady, bude cena stanovena jako součin počtu hodin strážní služby v nouzové situaci a ceny fyzické ostrahy za 1hod, </w:t>
      </w:r>
      <w:r w:rsidRPr="00FA0F4F">
        <w:rPr>
          <w:rFonts w:ascii="Arial" w:hAnsi="Arial" w:cs="Arial"/>
        </w:rPr>
        <w:t xml:space="preserve">stanovené </w:t>
      </w:r>
      <w:r w:rsidR="003C3A71" w:rsidRPr="00FA0F4F">
        <w:rPr>
          <w:rFonts w:ascii="Arial" w:hAnsi="Arial" w:cs="Arial"/>
        </w:rPr>
        <w:t>v Kalkulaci nákladů dodavatele</w:t>
      </w:r>
      <w:r w:rsidR="006651C6" w:rsidRPr="00FA0F4F">
        <w:rPr>
          <w:rFonts w:ascii="Arial" w:hAnsi="Arial" w:cs="Arial"/>
        </w:rPr>
        <w:t xml:space="preserve"> (cena je v tomto případě platná pro obě budovy)</w:t>
      </w:r>
      <w:r w:rsidRPr="00FA0F4F">
        <w:rPr>
          <w:rFonts w:ascii="Arial" w:hAnsi="Arial" w:cs="Arial"/>
        </w:rPr>
        <w:t>.</w:t>
      </w:r>
      <w:r w:rsidRPr="00FA0F4F">
        <w:rPr>
          <w:rFonts w:ascii="Arial" w:hAnsi="Arial" w:cs="Arial"/>
          <w:b/>
        </w:rPr>
        <w:t xml:space="preserve"> </w:t>
      </w:r>
    </w:p>
    <w:p w14:paraId="5F3A347A" w14:textId="77777777" w:rsidR="00FA0F4F" w:rsidRPr="00FA0F4F" w:rsidRDefault="00FA0F4F" w:rsidP="00FA0F4F">
      <w:pPr>
        <w:pStyle w:val="Odstavecseseznamem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FA0F4F">
        <w:rPr>
          <w:rFonts w:ascii="Arial" w:hAnsi="Arial" w:cs="Arial"/>
        </w:rPr>
        <w:t xml:space="preserve">Změna ceny (celkové ceny i jednotkové ceny) je možná pouze: </w:t>
      </w:r>
    </w:p>
    <w:p w14:paraId="56FC0F4D" w14:textId="77777777" w:rsidR="00FA0F4F" w:rsidRDefault="00FA0F4F" w:rsidP="00FA0F4F">
      <w:pPr>
        <w:pStyle w:val="Odstavecseseznamem"/>
        <w:numPr>
          <w:ilvl w:val="0"/>
          <w:numId w:val="57"/>
        </w:numPr>
        <w:tabs>
          <w:tab w:val="left" w:pos="0"/>
        </w:tabs>
        <w:spacing w:after="160" w:line="160" w:lineRule="atLeast"/>
        <w:jc w:val="both"/>
        <w:rPr>
          <w:rFonts w:ascii="Arial" w:hAnsi="Arial" w:cs="Arial"/>
        </w:rPr>
      </w:pPr>
      <w:r w:rsidRPr="00FA0F4F">
        <w:rPr>
          <w:rFonts w:ascii="Arial" w:hAnsi="Arial" w:cs="Arial"/>
        </w:rPr>
        <w:t xml:space="preserve">V případě, kdy dochází k úpravě výše zákonné sazby DPH. Účinností takové úpravy se cena za službu včetně DPH upravuje dle příslušné sazby DPH. </w:t>
      </w:r>
    </w:p>
    <w:p w14:paraId="1EE3D4CA" w14:textId="7B785665" w:rsidR="006E2120" w:rsidRPr="00445875" w:rsidRDefault="00ED02CC" w:rsidP="00FA0F4F">
      <w:pPr>
        <w:pStyle w:val="Odstavecseseznamem"/>
        <w:numPr>
          <w:ilvl w:val="0"/>
          <w:numId w:val="57"/>
        </w:numPr>
        <w:tabs>
          <w:tab w:val="left" w:pos="0"/>
        </w:tabs>
        <w:spacing w:after="160" w:line="1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účinností od 1. dubna každého kalendářního roku, je dodavatel oprávněn provést úpravu ceny plnění </w:t>
      </w:r>
      <w:r w:rsidRPr="00DE3602">
        <w:rPr>
          <w:rFonts w:ascii="Arial" w:hAnsi="Arial" w:cs="Arial"/>
        </w:rPr>
        <w:t xml:space="preserve">o přírůstek průměrného ročního indexu spotřebitelských cen (dále jen „míra inflace“) vyhlášený Českým </w:t>
      </w:r>
      <w:r>
        <w:rPr>
          <w:rFonts w:ascii="Arial" w:hAnsi="Arial" w:cs="Arial"/>
        </w:rPr>
        <w:t>statistickým úřadem za předcházející kalendářní rok. Zvýšení ceny je platné od okamžiku doručení písemného oznámení dodavateli o zvýšení ceny objednateli. Oznámení musí obsahovat míru inflace, zvýšenou cenu a způsob výpočtu zvýšení. Nebude-li oznámení o zvýšení ceny doručeno objednateli do 31. března kalendářního roku, právo na zvýšení ceny v daném kalendářním roce zanikne. Pro vyloučení pochybností se sjednává, že v případě záporné míry inflace se cena nesnižuje. Poprvé může zhotovitel úpravu ceny provést k 1. 4. 2021.</w:t>
      </w:r>
    </w:p>
    <w:p w14:paraId="25671EBA" w14:textId="6E4FB4E2" w:rsidR="00027C41" w:rsidRPr="00271CE3" w:rsidRDefault="00FA0F4F" w:rsidP="00EA1DDC">
      <w:pPr>
        <w:pStyle w:val="Odstavecseseznamem"/>
        <w:numPr>
          <w:ilvl w:val="0"/>
          <w:numId w:val="57"/>
        </w:numPr>
        <w:spacing w:after="120" w:line="240" w:lineRule="auto"/>
        <w:jc w:val="both"/>
        <w:rPr>
          <w:rFonts w:ascii="Arial" w:hAnsi="Arial" w:cs="Arial"/>
        </w:rPr>
      </w:pPr>
      <w:r w:rsidRPr="00445875">
        <w:rPr>
          <w:rFonts w:ascii="Arial" w:hAnsi="Arial" w:cs="Arial"/>
        </w:rPr>
        <w:t>V případě, kdy změnou nařízení vlády č. 567/2006 Sb., o minimální mzdě, o nejnižších úrovních zaručené mzdy, o vymezení ztíženého pracovního prostředí a o výši příplatku ke mzdě za práci ve ztíženém pracovním prostředí, ve znění pozdějších předpisů, dojde běhe</w:t>
      </w:r>
      <w:r w:rsidR="00FD1125" w:rsidRPr="00445875">
        <w:rPr>
          <w:rFonts w:ascii="Arial" w:hAnsi="Arial" w:cs="Arial"/>
        </w:rPr>
        <w:t>m trvání této smlouvy</w:t>
      </w:r>
      <w:r w:rsidRPr="00445875">
        <w:rPr>
          <w:rFonts w:ascii="Arial" w:hAnsi="Arial" w:cs="Arial"/>
        </w:rPr>
        <w:t xml:space="preserve"> k navýšení základní sazby minimální </w:t>
      </w:r>
      <w:r w:rsidRPr="00445875">
        <w:rPr>
          <w:rFonts w:ascii="Arial" w:hAnsi="Arial" w:cs="Arial"/>
        </w:rPr>
        <w:lastRenderedPageBreak/>
        <w:t xml:space="preserve">mzdy, je </w:t>
      </w:r>
      <w:r w:rsidR="0072044B" w:rsidRPr="00445875">
        <w:rPr>
          <w:rFonts w:ascii="Arial" w:hAnsi="Arial" w:cs="Arial"/>
        </w:rPr>
        <w:t>d</w:t>
      </w:r>
      <w:r w:rsidR="00FD1125" w:rsidRPr="00445875">
        <w:rPr>
          <w:rFonts w:ascii="Arial" w:hAnsi="Arial" w:cs="Arial"/>
        </w:rPr>
        <w:t>odavatel</w:t>
      </w:r>
      <w:r w:rsidR="00B44D0E" w:rsidRPr="00445875">
        <w:rPr>
          <w:rFonts w:ascii="Arial" w:hAnsi="Arial" w:cs="Arial"/>
        </w:rPr>
        <w:t xml:space="preserve"> oprávněn </w:t>
      </w:r>
      <w:r w:rsidR="0072044B" w:rsidRPr="00445875">
        <w:rPr>
          <w:rFonts w:ascii="Arial" w:hAnsi="Arial" w:cs="Arial"/>
        </w:rPr>
        <w:t>požádat</w:t>
      </w:r>
      <w:r w:rsidR="00B44D0E" w:rsidRPr="00445875">
        <w:rPr>
          <w:rFonts w:ascii="Arial" w:hAnsi="Arial" w:cs="Arial"/>
        </w:rPr>
        <w:t xml:space="preserve"> o</w:t>
      </w:r>
      <w:r w:rsidRPr="00445875">
        <w:rPr>
          <w:rFonts w:ascii="Arial" w:hAnsi="Arial" w:cs="Arial"/>
        </w:rPr>
        <w:t>bjedna</w:t>
      </w:r>
      <w:r w:rsidR="00FD1125" w:rsidRPr="00445875">
        <w:rPr>
          <w:rFonts w:ascii="Arial" w:hAnsi="Arial" w:cs="Arial"/>
        </w:rPr>
        <w:t xml:space="preserve">tele o </w:t>
      </w:r>
      <w:r w:rsidR="0072044B" w:rsidRPr="00445875">
        <w:rPr>
          <w:rFonts w:ascii="Arial" w:hAnsi="Arial" w:cs="Arial"/>
        </w:rPr>
        <w:t>navýšení</w:t>
      </w:r>
      <w:r w:rsidR="00FD1125" w:rsidRPr="00445875">
        <w:rPr>
          <w:rFonts w:ascii="Arial" w:hAnsi="Arial" w:cs="Arial"/>
        </w:rPr>
        <w:t xml:space="preserve"> ceny za služby.</w:t>
      </w:r>
      <w:r w:rsidR="0072044B" w:rsidRPr="00445875">
        <w:rPr>
          <w:rFonts w:ascii="Arial" w:hAnsi="Arial" w:cs="Arial"/>
        </w:rPr>
        <w:t xml:space="preserve"> Navýšení bude odpovídat procentu navýšení zaručené mzdy pro 2. skupinu prací, o kterou může být navýšena mzda </w:t>
      </w:r>
      <w:r w:rsidR="00FF6D14" w:rsidRPr="00445875">
        <w:rPr>
          <w:rFonts w:ascii="Arial" w:hAnsi="Arial" w:cs="Arial"/>
        </w:rPr>
        <w:t xml:space="preserve">zaměstnance dodavatele </w:t>
      </w:r>
      <w:r w:rsidR="0072044B" w:rsidRPr="00445875">
        <w:rPr>
          <w:rFonts w:ascii="Arial" w:hAnsi="Arial" w:cs="Arial"/>
        </w:rPr>
        <w:t xml:space="preserve">stanovená v kalkulaci nákladů dodavatele v bodě </w:t>
      </w:r>
      <w:proofErr w:type="gramStart"/>
      <w:r w:rsidR="0072044B" w:rsidRPr="00445875">
        <w:rPr>
          <w:rFonts w:ascii="Arial" w:hAnsi="Arial" w:cs="Arial"/>
        </w:rPr>
        <w:t>1a</w:t>
      </w:r>
      <w:proofErr w:type="gramEnd"/>
      <w:r w:rsidR="0072044B" w:rsidRPr="00445875">
        <w:rPr>
          <w:rFonts w:ascii="Arial" w:hAnsi="Arial" w:cs="Arial"/>
        </w:rPr>
        <w:t xml:space="preserve"> a 1b. (např. zaručená mzda je zvýšena o 3,17 %, o toto procento se zvýší hodinová mzda zaměstnance dodavatele a odpovídajícím způsobem i odvody)</w:t>
      </w:r>
      <w:r w:rsidR="00FF6D14" w:rsidRPr="00445875">
        <w:rPr>
          <w:rFonts w:ascii="Arial" w:hAnsi="Arial" w:cs="Arial"/>
        </w:rPr>
        <w:t xml:space="preserve">. </w:t>
      </w:r>
      <w:r w:rsidR="00014FFF" w:rsidRPr="00445875">
        <w:rPr>
          <w:rFonts w:ascii="Arial" w:hAnsi="Arial" w:cs="Arial"/>
        </w:rPr>
        <w:t xml:space="preserve">Objednatel je oprávněn pro ověření navýšení ceny nahlédnout do mzdových listů zaměstnanců dodavatele. </w:t>
      </w:r>
      <w:r w:rsidR="00FD1125" w:rsidRPr="00445875">
        <w:rPr>
          <w:rFonts w:ascii="Arial" w:hAnsi="Arial" w:cs="Arial"/>
        </w:rPr>
        <w:t>Navýšení ceny za s</w:t>
      </w:r>
      <w:r w:rsidRPr="00445875">
        <w:rPr>
          <w:rFonts w:ascii="Arial" w:hAnsi="Arial" w:cs="Arial"/>
        </w:rPr>
        <w:t xml:space="preserve">lužby je možné s účinností </w:t>
      </w:r>
      <w:r w:rsidRPr="00271CE3">
        <w:rPr>
          <w:rFonts w:ascii="Arial" w:hAnsi="Arial" w:cs="Arial"/>
        </w:rPr>
        <w:t>od 1. dne měsíce, ve kterém nabylo účinnosti zvýšení minimální mzdy. K úpravě ceny může do</w:t>
      </w:r>
      <w:r w:rsidR="00FF6D14" w:rsidRPr="00271CE3">
        <w:rPr>
          <w:rFonts w:ascii="Arial" w:hAnsi="Arial" w:cs="Arial"/>
        </w:rPr>
        <w:t>jít jen na základě dohody obou ú</w:t>
      </w:r>
      <w:r w:rsidRPr="00271CE3">
        <w:rPr>
          <w:rFonts w:ascii="Arial" w:hAnsi="Arial" w:cs="Arial"/>
        </w:rPr>
        <w:t xml:space="preserve">častníků uzavřením písemného dodatku k této </w:t>
      </w:r>
      <w:r w:rsidR="00FF6D14" w:rsidRPr="00271CE3">
        <w:rPr>
          <w:rFonts w:ascii="Arial" w:hAnsi="Arial" w:cs="Arial"/>
        </w:rPr>
        <w:t>smlouvě</w:t>
      </w:r>
      <w:r w:rsidRPr="00271CE3">
        <w:rPr>
          <w:rFonts w:ascii="Arial" w:hAnsi="Arial" w:cs="Arial"/>
        </w:rPr>
        <w:t>.</w:t>
      </w:r>
    </w:p>
    <w:p w14:paraId="2F86E6DA" w14:textId="0CD00506" w:rsidR="00FD1125" w:rsidRPr="00271CE3" w:rsidRDefault="00FD1125" w:rsidP="00FD1125">
      <w:pPr>
        <w:pStyle w:val="Odstavecseseznamem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</w:rPr>
      </w:pPr>
      <w:r w:rsidRPr="00271CE3">
        <w:rPr>
          <w:rFonts w:ascii="Arial" w:hAnsi="Arial" w:cs="Arial"/>
        </w:rPr>
        <w:t>V případě změny rozsahu služeb poskytovaných dodavatelem, bude odměna dodavatele snížena či zvýšena o částku odpovídající změně rozsahu poskytovaných služeb.</w:t>
      </w:r>
    </w:p>
    <w:p w14:paraId="655307A5" w14:textId="77777777" w:rsidR="00FD1125" w:rsidRPr="00271CE3" w:rsidRDefault="00FD1125" w:rsidP="00FD1125">
      <w:pPr>
        <w:pStyle w:val="Odstavecseseznamem"/>
        <w:spacing w:after="0" w:line="240" w:lineRule="auto"/>
        <w:ind w:left="426" w:hanging="426"/>
        <w:rPr>
          <w:rFonts w:ascii="Arial" w:hAnsi="Arial" w:cs="Arial"/>
          <w:sz w:val="10"/>
          <w:szCs w:val="10"/>
        </w:rPr>
      </w:pPr>
    </w:p>
    <w:p w14:paraId="3D592599" w14:textId="469404CE" w:rsidR="00FD1125" w:rsidRPr="00271CE3" w:rsidRDefault="00FD1125" w:rsidP="00FD1125">
      <w:pPr>
        <w:pStyle w:val="Odstavecseseznamem"/>
        <w:numPr>
          <w:ilvl w:val="0"/>
          <w:numId w:val="57"/>
        </w:numPr>
        <w:spacing w:after="120" w:line="240" w:lineRule="auto"/>
        <w:jc w:val="both"/>
        <w:rPr>
          <w:rFonts w:ascii="Arial" w:hAnsi="Arial" w:cs="Arial"/>
        </w:rPr>
      </w:pPr>
      <w:r w:rsidRPr="00271CE3">
        <w:rPr>
          <w:rFonts w:ascii="Arial" w:hAnsi="Arial" w:cs="Arial"/>
        </w:rPr>
        <w:t>V případě zvýšení či snížení počtu pracovníků dodavatele zajišťujících ostrahu nemovitosti, bude odměna dodavatele snížena či zvýšena o částku odpovídající snížení či zvýšení mzdových nákladů dodavatele.</w:t>
      </w:r>
    </w:p>
    <w:p w14:paraId="20044490" w14:textId="77777777" w:rsidR="00FD1125" w:rsidRPr="00FD1125" w:rsidRDefault="00FD1125" w:rsidP="00FD1125">
      <w:pPr>
        <w:pStyle w:val="Odstavecseseznamem"/>
        <w:rPr>
          <w:rFonts w:ascii="Arial" w:hAnsi="Arial" w:cs="Arial"/>
        </w:rPr>
      </w:pPr>
    </w:p>
    <w:p w14:paraId="5EC703F4" w14:textId="77777777" w:rsidR="007C65B5" w:rsidRPr="00EA18EC" w:rsidRDefault="007C65B5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V</w:t>
      </w:r>
    </w:p>
    <w:p w14:paraId="13EF97F6" w14:textId="77777777" w:rsidR="000708B8" w:rsidRPr="00EA18EC" w:rsidRDefault="00ED6651" w:rsidP="00160B8C">
      <w:pPr>
        <w:spacing w:after="12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Platební podmínky</w:t>
      </w:r>
    </w:p>
    <w:p w14:paraId="69A5768E" w14:textId="77777777" w:rsidR="00ED6651" w:rsidRDefault="00ED6651" w:rsidP="00D10025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Na základě plnění měsíčních smluvních výkonů</w:t>
      </w:r>
      <w:r w:rsidR="00CB1AA4">
        <w:rPr>
          <w:rFonts w:ascii="Arial" w:hAnsi="Arial" w:cs="Arial"/>
        </w:rPr>
        <w:t xml:space="preserve"> dle čl. IV</w:t>
      </w:r>
      <w:r w:rsidRPr="00EA18EC">
        <w:rPr>
          <w:rFonts w:ascii="Arial" w:hAnsi="Arial" w:cs="Arial"/>
        </w:rPr>
        <w:t>,</w:t>
      </w:r>
      <w:r w:rsidR="00CB1AA4">
        <w:rPr>
          <w:rFonts w:ascii="Arial" w:hAnsi="Arial" w:cs="Arial"/>
        </w:rPr>
        <w:t xml:space="preserve"> této smlouvy nebo na základě objednávek, </w:t>
      </w:r>
      <w:r w:rsidRPr="00EA18EC">
        <w:rPr>
          <w:rFonts w:ascii="Arial" w:hAnsi="Arial" w:cs="Arial"/>
        </w:rPr>
        <w:t xml:space="preserve">odsouhlasených objednatelem vystaví </w:t>
      </w:r>
      <w:r w:rsidR="00C179FB" w:rsidRPr="00EA18EC">
        <w:rPr>
          <w:rFonts w:ascii="Arial" w:hAnsi="Arial" w:cs="Arial"/>
        </w:rPr>
        <w:t xml:space="preserve">dodavatel </w:t>
      </w:r>
      <w:r w:rsidRPr="00EA18EC">
        <w:rPr>
          <w:rFonts w:ascii="Arial" w:hAnsi="Arial" w:cs="Arial"/>
        </w:rPr>
        <w:t xml:space="preserve">do 10 dnů po ukončení příslušného kalendářního měsíce fakturu. Faktura musí splňovat náležitosti daňového dokladu dle platných obecně závazných právních předpisů, zejména potom zákona č. 235/2004 Sb., o dani z přidané hodnoty, ve znění pozdějších předpisů. Splatnost faktury je 30 dnů. Fakturovaná částka bude uhrazena bankovním převodem. Zaplacením faktury se rozumí odepsání fakturované částky z účtu objednatele. V případě, že faktura nebude mít odpovídající náležitosti, je objednatel oprávněný zaslat ji zpět </w:t>
      </w:r>
      <w:r w:rsidR="00C179FB" w:rsidRPr="00EA18EC">
        <w:rPr>
          <w:rFonts w:ascii="Arial" w:hAnsi="Arial" w:cs="Arial"/>
        </w:rPr>
        <w:t xml:space="preserve">dodavateli </w:t>
      </w:r>
      <w:r w:rsidRPr="00EA18EC">
        <w:rPr>
          <w:rFonts w:ascii="Arial" w:hAnsi="Arial" w:cs="Arial"/>
        </w:rPr>
        <w:t>k doplnění či úpravě. Nová lhůta splatnosti počíná běžet znovu od opětovného zaslání náležitě opravené faktury.</w:t>
      </w:r>
    </w:p>
    <w:p w14:paraId="0BC21CA7" w14:textId="77777777" w:rsidR="00F016D0" w:rsidRPr="00B50210" w:rsidRDefault="00A474A0" w:rsidP="007235E9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B50210">
        <w:rPr>
          <w:rFonts w:ascii="Arial" w:hAnsi="Arial" w:cs="Arial"/>
        </w:rPr>
        <w:t xml:space="preserve">V případě prodlení </w:t>
      </w:r>
      <w:r w:rsidR="00074DD8">
        <w:rPr>
          <w:rFonts w:ascii="Arial" w:hAnsi="Arial" w:cs="Arial"/>
        </w:rPr>
        <w:t>objedn</w:t>
      </w:r>
      <w:r w:rsidRPr="00B50210">
        <w:rPr>
          <w:rFonts w:ascii="Arial" w:hAnsi="Arial" w:cs="Arial"/>
        </w:rPr>
        <w:t xml:space="preserve">atele se zaplacením faktur zaplatí </w:t>
      </w:r>
      <w:r w:rsidR="00074DD8">
        <w:rPr>
          <w:rFonts w:ascii="Arial" w:hAnsi="Arial" w:cs="Arial"/>
        </w:rPr>
        <w:t>objedn</w:t>
      </w:r>
      <w:r w:rsidRPr="00B50210">
        <w:rPr>
          <w:rFonts w:ascii="Arial" w:hAnsi="Arial" w:cs="Arial"/>
        </w:rPr>
        <w:t>atel dodavateli pouze úrok z </w:t>
      </w:r>
      <w:r w:rsidRPr="004563E2">
        <w:rPr>
          <w:rFonts w:ascii="Arial" w:hAnsi="Arial" w:cs="Arial"/>
        </w:rPr>
        <w:t xml:space="preserve">prodlení ve výši dle nařízení vlády č. 351/2013 Sb., ve znění pozdějších předpisů. </w:t>
      </w:r>
      <w:r w:rsidR="000830C9" w:rsidRPr="004563E2">
        <w:rPr>
          <w:rFonts w:ascii="Arial" w:hAnsi="Arial" w:cs="Arial"/>
        </w:rPr>
        <w:t>Smluvní strany se výslovně dohodly, že ž</w:t>
      </w:r>
      <w:r w:rsidRPr="004563E2">
        <w:rPr>
          <w:rFonts w:ascii="Arial" w:hAnsi="Arial" w:cs="Arial"/>
        </w:rPr>
        <w:t xml:space="preserve">ádné další sankce a pokuty nesmí být </w:t>
      </w:r>
      <w:r w:rsidR="000830C9" w:rsidRPr="004563E2">
        <w:rPr>
          <w:rFonts w:ascii="Arial" w:hAnsi="Arial" w:cs="Arial"/>
        </w:rPr>
        <w:t xml:space="preserve">v případě prodlení objednatele s úhradou vystavené faktury </w:t>
      </w:r>
      <w:r w:rsidRPr="00B50210">
        <w:rPr>
          <w:rFonts w:ascii="Arial" w:hAnsi="Arial" w:cs="Arial"/>
        </w:rPr>
        <w:t>stanoveny.</w:t>
      </w:r>
    </w:p>
    <w:p w14:paraId="30D1D7D5" w14:textId="77777777" w:rsidR="0049747B" w:rsidRPr="00EA18EC" w:rsidRDefault="0049747B" w:rsidP="006E3A88">
      <w:pPr>
        <w:spacing w:after="120" w:line="240" w:lineRule="auto"/>
        <w:jc w:val="both"/>
        <w:rPr>
          <w:rFonts w:ascii="Arial" w:hAnsi="Arial" w:cs="Arial"/>
        </w:rPr>
      </w:pPr>
    </w:p>
    <w:p w14:paraId="7D51E3D0" w14:textId="77777777" w:rsidR="00ED6651" w:rsidRPr="00EA18EC" w:rsidRDefault="00ED6651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V</w:t>
      </w:r>
      <w:r w:rsidR="00DC6ED0" w:rsidRPr="00EA18EC">
        <w:rPr>
          <w:rFonts w:ascii="Arial" w:hAnsi="Arial" w:cs="Arial"/>
          <w:b/>
        </w:rPr>
        <w:t>I</w:t>
      </w:r>
    </w:p>
    <w:p w14:paraId="499D8FCF" w14:textId="77777777" w:rsidR="00ED6651" w:rsidRPr="00EA18EC" w:rsidRDefault="00ED6651" w:rsidP="00160B8C">
      <w:pPr>
        <w:spacing w:after="12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P</w:t>
      </w:r>
      <w:r w:rsidR="00DB7B14" w:rsidRPr="00EA18EC">
        <w:rPr>
          <w:rFonts w:ascii="Arial" w:hAnsi="Arial" w:cs="Arial"/>
          <w:b/>
        </w:rPr>
        <w:t>ráva a povinnosti objednatele</w:t>
      </w:r>
    </w:p>
    <w:p w14:paraId="3CA2CBBF" w14:textId="77777777" w:rsidR="00DB7B14" w:rsidRPr="00EA18EC" w:rsidRDefault="00DB7B14" w:rsidP="00160B8C">
      <w:pPr>
        <w:spacing w:after="12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Objednatel je povinen:</w:t>
      </w:r>
    </w:p>
    <w:p w14:paraId="4C6F262B" w14:textId="77777777" w:rsidR="00F807B3" w:rsidRPr="00EA18EC" w:rsidRDefault="00F807B3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</w:rPr>
        <w:t>Objednatel je povinen poskytnout dodavateli při plnění předmětu smlouvy potřebnou součinnost nutnou pro řádné plnění smlouvy.</w:t>
      </w:r>
    </w:p>
    <w:p w14:paraId="3AA6D4C4" w14:textId="77777777" w:rsidR="00F807B3" w:rsidRPr="00EA18EC" w:rsidRDefault="00F807B3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</w:rPr>
        <w:t>Objednatel se zavazuje zajistit pro pracovníky dodavatele vhodné prostory a umožnit vedoucím pracovníkům dodavatele přístup do místa plnění předmětu smlouvy v zájmu zajištění řádného plnění smluvních povinností.</w:t>
      </w:r>
    </w:p>
    <w:p w14:paraId="2D3D23DE" w14:textId="77777777" w:rsidR="00F807B3" w:rsidRPr="00EA18EC" w:rsidRDefault="00F807B3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</w:rPr>
        <w:t>Objednatel je povinen seznámit pracovníky dodavatele s požárními a bezpečnostními předpisy specifickými pro provoz zařízení objednatele a s denním režimem objektu.</w:t>
      </w:r>
    </w:p>
    <w:p w14:paraId="1D95CC20" w14:textId="77777777" w:rsidR="00F807B3" w:rsidRPr="00EA18EC" w:rsidRDefault="00F807B3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</w:rPr>
        <w:t>Objednatel je povinen zaplatit dodavateli za řádně a včas poskytnuté služby dohodnutou cenu.</w:t>
      </w:r>
    </w:p>
    <w:p w14:paraId="16C49E40" w14:textId="77777777" w:rsidR="00F807B3" w:rsidRPr="00EA18EC" w:rsidRDefault="00F807B3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</w:rPr>
        <w:t>Objednatel si vyhrazuje právo kontroly rozsahu a kvality předmětu plnění této smlouvy.</w:t>
      </w:r>
    </w:p>
    <w:p w14:paraId="0FF7C0B0" w14:textId="02B2166A" w:rsidR="00F807B3" w:rsidRPr="00361118" w:rsidRDefault="00F807B3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</w:rPr>
        <w:t xml:space="preserve">Objednatel je oprávněn písemně </w:t>
      </w:r>
      <w:r w:rsidRPr="005B622B">
        <w:rPr>
          <w:rFonts w:ascii="Arial" w:hAnsi="Arial" w:cs="Arial"/>
        </w:rPr>
        <w:t>upozornit dodavatele na nekvalitní plnění smluvních povinnosti s přiměřenou lhůtou k odstranění zjištěných nedostatků.</w:t>
      </w:r>
      <w:r w:rsidR="005B622B" w:rsidRPr="005B622B">
        <w:rPr>
          <w:rFonts w:ascii="Arial" w:hAnsi="Arial" w:cs="Arial"/>
        </w:rPr>
        <w:t xml:space="preserve"> Dodavatel je povinen </w:t>
      </w:r>
      <w:r w:rsidR="005B622B" w:rsidRPr="00361118">
        <w:rPr>
          <w:rFonts w:ascii="Arial" w:hAnsi="Arial" w:cs="Arial"/>
        </w:rPr>
        <w:t>obratem zajistit jejich nápravu.</w:t>
      </w:r>
    </w:p>
    <w:p w14:paraId="0512914A" w14:textId="64648B5E" w:rsidR="00361118" w:rsidRPr="00361118" w:rsidRDefault="00361118" w:rsidP="00A907E3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361118">
        <w:rPr>
          <w:rFonts w:ascii="Arial" w:hAnsi="Arial" w:cs="Arial"/>
        </w:rPr>
        <w:lastRenderedPageBreak/>
        <w:t>V případě opakování nekvalitně provedených služeb nebo opakovaném nezajištění nápravy objednatelem vytýkaných nedostatků, a to v minimálně 2 (dvou) případech, má objednatel právo od této smlouvy bez dalšího odstoupit.  Odstoupení nabude účinnosti doručením druhé straně.</w:t>
      </w:r>
    </w:p>
    <w:p w14:paraId="3DDAFF8D" w14:textId="29E9258C" w:rsidR="001866C1" w:rsidRPr="00361118" w:rsidRDefault="001866C1" w:rsidP="001866C1">
      <w:pPr>
        <w:pStyle w:val="Odstavecseseznamem"/>
        <w:numPr>
          <w:ilvl w:val="1"/>
          <w:numId w:val="5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b/>
          <w:spacing w:val="20"/>
        </w:rPr>
      </w:pPr>
      <w:r w:rsidRPr="00361118">
        <w:rPr>
          <w:rFonts w:ascii="Arial" w:hAnsi="Arial" w:cs="Arial"/>
        </w:rPr>
        <w:t xml:space="preserve">V případě porušení povinnosti dodavatele vyplývající z této </w:t>
      </w:r>
      <w:r w:rsidRPr="00361118">
        <w:rPr>
          <w:rFonts w:ascii="Arial" w:hAnsi="Arial" w:cs="Arial"/>
          <w:bCs/>
          <w:lang w:eastAsia="cs-CZ"/>
        </w:rPr>
        <w:t>smlouvy</w:t>
      </w:r>
      <w:r w:rsidRPr="00361118">
        <w:rPr>
          <w:rFonts w:ascii="Arial" w:hAnsi="Arial" w:cs="Arial"/>
        </w:rPr>
        <w:t xml:space="preserve"> může objednatel uplatnit na dodavateli, a to i opakovaně, smluvní pokutu ve výši stanovené přílohou č. </w:t>
      </w:r>
      <w:r w:rsidR="0016623B">
        <w:rPr>
          <w:rFonts w:ascii="Arial" w:hAnsi="Arial" w:cs="Arial"/>
        </w:rPr>
        <w:t>2</w:t>
      </w:r>
      <w:r w:rsidRPr="00361118">
        <w:rPr>
          <w:rFonts w:ascii="Arial" w:hAnsi="Arial" w:cs="Arial"/>
        </w:rPr>
        <w:t xml:space="preserve"> této smlouvy</w:t>
      </w:r>
      <w:r w:rsidRPr="00361118">
        <w:rPr>
          <w:rFonts w:ascii="Arial" w:hAnsi="Arial" w:cs="Arial"/>
          <w:bCs/>
          <w:lang w:eastAsia="cs-CZ"/>
        </w:rPr>
        <w:t>.</w:t>
      </w:r>
    </w:p>
    <w:p w14:paraId="47E1BA6C" w14:textId="77777777" w:rsidR="00B50210" w:rsidRDefault="00B50210" w:rsidP="00160B8C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</w:p>
    <w:p w14:paraId="39B99E39" w14:textId="77777777" w:rsidR="00C220D3" w:rsidRPr="00EA18EC" w:rsidRDefault="00C220D3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VI</w:t>
      </w:r>
      <w:r w:rsidR="002722C4" w:rsidRPr="00EA18EC">
        <w:rPr>
          <w:rFonts w:ascii="Arial" w:hAnsi="Arial" w:cs="Arial"/>
          <w:b/>
        </w:rPr>
        <w:t>I</w:t>
      </w:r>
    </w:p>
    <w:p w14:paraId="20F7B425" w14:textId="77777777" w:rsidR="00EA3651" w:rsidRPr="00EA18EC" w:rsidRDefault="00C220D3" w:rsidP="00160B8C">
      <w:pPr>
        <w:spacing w:after="12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Práva a povinnosti </w:t>
      </w:r>
      <w:r w:rsidR="00C179FB" w:rsidRPr="00EA18EC">
        <w:rPr>
          <w:rFonts w:ascii="Arial" w:hAnsi="Arial" w:cs="Arial"/>
          <w:b/>
        </w:rPr>
        <w:t>dodavatele</w:t>
      </w:r>
    </w:p>
    <w:p w14:paraId="59C6B533" w14:textId="77777777" w:rsidR="00C220D3" w:rsidRPr="00EA18EC" w:rsidRDefault="00C179FB" w:rsidP="00160B8C">
      <w:pPr>
        <w:spacing w:after="12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Dodavatel </w:t>
      </w:r>
      <w:r w:rsidR="00C220D3" w:rsidRPr="00EA18EC">
        <w:rPr>
          <w:rFonts w:ascii="Arial" w:hAnsi="Arial" w:cs="Arial"/>
        </w:rPr>
        <w:t>je povinen:</w:t>
      </w:r>
    </w:p>
    <w:p w14:paraId="3722437D" w14:textId="48350077" w:rsidR="00F807B3" w:rsidRDefault="00F807B3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Dodavatel se zavazuje při plnění smlouvy dodržovat obecně závazné právní předpisy (zejména z oblasti bezpečnosti a hygieny práce, požární ochrany, ochrany životního prostředí) a vnitřní předpisy objednatele. Objednatel zajistí seznámení pracovníků dodavatele s vnitřními předpisy</w:t>
      </w:r>
      <w:r w:rsidRPr="00EA18EC">
        <w:rPr>
          <w:rFonts w:ascii="Arial" w:hAnsi="Arial" w:cs="Arial"/>
          <w:color w:val="FF0000"/>
        </w:rPr>
        <w:t xml:space="preserve"> </w:t>
      </w:r>
      <w:r w:rsidRPr="00EA18EC">
        <w:rPr>
          <w:rFonts w:ascii="Arial" w:hAnsi="Arial" w:cs="Arial"/>
        </w:rPr>
        <w:t>vztahující se k poskytování služeb dle této smlouvy a s provozním řádem. Dodavatel prokazatelně seznámí všechny zaměstnance pověřené sjednanými výkony dle této smlouvy s povinností dodržování platných předpisů a norem PO, BOZP a veškerými souvisejícími předpisy.</w:t>
      </w:r>
    </w:p>
    <w:p w14:paraId="546B7EF0" w14:textId="35089FE9" w:rsidR="00D7441D" w:rsidRPr="00361118" w:rsidRDefault="00D7441D" w:rsidP="00361118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361118">
        <w:rPr>
          <w:rFonts w:ascii="Arial" w:eastAsia="Calibri" w:hAnsi="Arial" w:cs="Arial"/>
        </w:rPr>
        <w:t>Poskytovatel se zavazuje poskytovat služby výlučně prostřednictvím osob, které jsou:</w:t>
      </w:r>
    </w:p>
    <w:p w14:paraId="3AF1A018" w14:textId="77777777" w:rsidR="00D7441D" w:rsidRPr="00361118" w:rsidRDefault="00D7441D" w:rsidP="00361118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b/>
          <w:bCs/>
        </w:rPr>
      </w:pPr>
      <w:r w:rsidRPr="00361118">
        <w:rPr>
          <w:rFonts w:ascii="Arial" w:hAnsi="Arial" w:cs="Arial"/>
        </w:rPr>
        <w:t>fyzicky zdatné, bezúhonné, odborně způsobilé k výkonu bezpečnostní ostrahy majetku a osob ve smyslu přílohy č. 5 zákona č. 455/1991 Sb., živnostenského zákona, a znalé pravomoci zadržet osobu dle § 76 odst. 2 zákona č. 141/1961 Sb., trestního řádu, a v případě krajní nouze a nutné obrany budou schopné postupovat dle § 28 a § 29 zákona č. 40/2009 Sb., trestní zákoník,</w:t>
      </w:r>
    </w:p>
    <w:p w14:paraId="62978991" w14:textId="0E11C2E8" w:rsidR="00D7441D" w:rsidRPr="00361118" w:rsidRDefault="00D7441D" w:rsidP="00361118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b/>
          <w:bCs/>
        </w:rPr>
      </w:pPr>
      <w:r w:rsidRPr="00361118">
        <w:rPr>
          <w:rFonts w:ascii="Arial" w:hAnsi="Arial" w:cs="Arial"/>
          <w:bCs/>
          <w:iCs/>
        </w:rPr>
        <w:t>disponující osvědčením/certifikátem, že dosáhly profesní kvalifikace „strážný“ (dle standardu vzdělání či získané kvalifikace odpovídající kódu 68-008-E národní soustavy kvalifikací), nebo „pracovník dohledového centra“ (dle standardu vzdělání či získané kvalifikace odpovídající kódu 68-003-H národní soustavy kvalifikací), nebo mají ukončené střední odborné vzdělání (ve výučním nebo maturitním oboru) v oboru právo či bezpečnost,</w:t>
      </w:r>
    </w:p>
    <w:p w14:paraId="19354B29" w14:textId="31D2CAFE" w:rsidR="00D7441D" w:rsidRPr="00361118" w:rsidRDefault="00D7441D" w:rsidP="00361118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b/>
          <w:bCs/>
        </w:rPr>
      </w:pPr>
      <w:r w:rsidRPr="00361118">
        <w:rPr>
          <w:rFonts w:ascii="Arial" w:hAnsi="Arial" w:cs="Arial"/>
          <w:bCs/>
          <w:iCs/>
        </w:rPr>
        <w:t>mají praxi v oboru bezpečnostní ostrahy nejméně 1 rok.</w:t>
      </w:r>
    </w:p>
    <w:p w14:paraId="2E5138DA" w14:textId="3441B24A" w:rsidR="00F569D5" w:rsidRPr="00361118" w:rsidRDefault="00D27DE5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361118">
        <w:rPr>
          <w:rFonts w:ascii="Arial" w:hAnsi="Arial" w:cs="Arial"/>
        </w:rPr>
        <w:t>Dodavatel</w:t>
      </w:r>
      <w:r w:rsidRPr="00361118">
        <w:rPr>
          <w:rFonts w:ascii="Arial" w:hAnsi="Arial" w:cs="Arial"/>
          <w:bCs/>
        </w:rPr>
        <w:t xml:space="preserve"> se rovněž zavazuje provádět služby dle této smlouvy pracovníky, kteří mají odpovídající fyzické předpoklady. Minimální fyzické předpoklady mají ti pracovníci, kteří splňují požadavky stanovené v Příloze č. </w:t>
      </w:r>
      <w:r w:rsidR="00270CDC" w:rsidRPr="00361118">
        <w:rPr>
          <w:rFonts w:ascii="Arial" w:hAnsi="Arial" w:cs="Arial"/>
          <w:bCs/>
        </w:rPr>
        <w:t>3</w:t>
      </w:r>
      <w:r w:rsidRPr="00361118">
        <w:rPr>
          <w:rFonts w:ascii="Arial" w:hAnsi="Arial" w:cs="Arial"/>
          <w:bCs/>
        </w:rPr>
        <w:t xml:space="preserve"> s</w:t>
      </w:r>
      <w:r w:rsidR="00562633" w:rsidRPr="00361118">
        <w:rPr>
          <w:rFonts w:ascii="Arial" w:hAnsi="Arial" w:cs="Arial"/>
          <w:bCs/>
        </w:rPr>
        <w:t>mlouvy. V případě, že o</w:t>
      </w:r>
      <w:r w:rsidRPr="00361118">
        <w:rPr>
          <w:rFonts w:ascii="Arial" w:hAnsi="Arial" w:cs="Arial"/>
          <w:bCs/>
        </w:rPr>
        <w:t xml:space="preserve">bjednatel má pochybnosti o tom, že pracovník splňuje tyto předpoklady, je oprávněn požadovat po daném pracovníkovi provedení Zátěžového testu fyzické zdatnosti dle Přílohy č. </w:t>
      </w:r>
      <w:r w:rsidR="00270CDC" w:rsidRPr="00361118">
        <w:rPr>
          <w:rFonts w:ascii="Arial" w:hAnsi="Arial" w:cs="Arial"/>
          <w:bCs/>
        </w:rPr>
        <w:t>3</w:t>
      </w:r>
      <w:r w:rsidRPr="00361118">
        <w:rPr>
          <w:rFonts w:ascii="Arial" w:hAnsi="Arial" w:cs="Arial"/>
          <w:bCs/>
        </w:rPr>
        <w:t xml:space="preserve"> této smlouvy. Zátěžový test fyzické zdatnosti je prováděn za účasti zástupce </w:t>
      </w:r>
      <w:r w:rsidR="00562633" w:rsidRPr="00361118">
        <w:rPr>
          <w:rFonts w:ascii="Arial" w:hAnsi="Arial" w:cs="Arial"/>
          <w:bCs/>
        </w:rPr>
        <w:t>o</w:t>
      </w:r>
      <w:r w:rsidRPr="00361118">
        <w:rPr>
          <w:rFonts w:ascii="Arial" w:hAnsi="Arial" w:cs="Arial"/>
          <w:bCs/>
        </w:rPr>
        <w:t xml:space="preserve">bjednatele a </w:t>
      </w:r>
      <w:r w:rsidR="00562633" w:rsidRPr="00361118">
        <w:rPr>
          <w:rFonts w:ascii="Arial" w:hAnsi="Arial" w:cs="Arial"/>
          <w:bCs/>
        </w:rPr>
        <w:t>d</w:t>
      </w:r>
      <w:r w:rsidRPr="00361118">
        <w:rPr>
          <w:rFonts w:ascii="Arial" w:hAnsi="Arial" w:cs="Arial"/>
          <w:bCs/>
        </w:rPr>
        <w:t xml:space="preserve">odavatele a je o něm proveden zápis. Pokud člen realizačního týmu nesplňuje podmínky dle Přílohy č. </w:t>
      </w:r>
      <w:r w:rsidR="00270CDC" w:rsidRPr="00361118">
        <w:rPr>
          <w:rFonts w:ascii="Arial" w:hAnsi="Arial" w:cs="Arial"/>
          <w:bCs/>
        </w:rPr>
        <w:t>3</w:t>
      </w:r>
      <w:r w:rsidR="00562633" w:rsidRPr="00361118">
        <w:rPr>
          <w:rFonts w:ascii="Arial" w:hAnsi="Arial" w:cs="Arial"/>
          <w:bCs/>
        </w:rPr>
        <w:t xml:space="preserve"> s</w:t>
      </w:r>
      <w:r w:rsidRPr="00361118">
        <w:rPr>
          <w:rFonts w:ascii="Arial" w:hAnsi="Arial" w:cs="Arial"/>
          <w:bCs/>
        </w:rPr>
        <w:t>mlouvy, musí být neprodleně nahrazen jiným pracovníkem. Zátěžový test fyzické zdatnosti může pracovník opakovat po 1 měsíci od provádění posledního testu.</w:t>
      </w:r>
    </w:p>
    <w:p w14:paraId="3883E3B5" w14:textId="6CBA3E8F" w:rsidR="00992C12" w:rsidRPr="00361118" w:rsidRDefault="00C220D3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Zajistit plnění předmětu smlouvy na úseku ostrahy osob a majetku zaměstnanci s trestní bezúhonností, fyzickými, psychickými a morálními předpoklady s kvalitním výcvikem, včetně </w:t>
      </w:r>
      <w:r w:rsidRPr="00361118">
        <w:rPr>
          <w:rFonts w:ascii="Arial" w:hAnsi="Arial" w:cs="Arial"/>
        </w:rPr>
        <w:t xml:space="preserve">jejich řádného technického vybavení moderní </w:t>
      </w:r>
      <w:r w:rsidR="00502FB6" w:rsidRPr="00361118">
        <w:rPr>
          <w:rFonts w:ascii="Arial" w:hAnsi="Arial" w:cs="Arial"/>
        </w:rPr>
        <w:t>výstroj</w:t>
      </w:r>
      <w:r w:rsidR="006D0DBB" w:rsidRPr="00361118">
        <w:rPr>
          <w:rFonts w:ascii="Arial" w:hAnsi="Arial" w:cs="Arial"/>
        </w:rPr>
        <w:t>í</w:t>
      </w:r>
      <w:r w:rsidR="00992C12" w:rsidRPr="00361118">
        <w:rPr>
          <w:rFonts w:ascii="Arial" w:hAnsi="Arial" w:cs="Arial"/>
        </w:rPr>
        <w:t>.</w:t>
      </w:r>
    </w:p>
    <w:p w14:paraId="06D5B2A7" w14:textId="16D117BC" w:rsidR="00D27DE5" w:rsidRPr="00361118" w:rsidRDefault="00D27DE5" w:rsidP="00D27DE5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361118">
        <w:rPr>
          <w:rFonts w:ascii="Arial" w:hAnsi="Arial" w:cs="Arial"/>
        </w:rPr>
        <w:t>Pracovníci dodavatele chrání majetek a zájmy klienta, napomáhají při řešení konfliktních situací, jsou samostatní, prezentují se v čistém oděvu, střízliví a nepoužívají hrubé a urážlivé výrazy.</w:t>
      </w:r>
    </w:p>
    <w:p w14:paraId="063AAEC0" w14:textId="6F9F1E37" w:rsidR="00D27DE5" w:rsidRPr="00361118" w:rsidRDefault="00D27DE5" w:rsidP="00D27DE5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361118">
        <w:rPr>
          <w:rFonts w:ascii="Arial" w:hAnsi="Arial" w:cs="Arial"/>
        </w:rPr>
        <w:t>Poskytovatel je povinen zajistit vystřídání pracovníka do 1 hodiny na základě žádosti odpovědné osoby</w:t>
      </w:r>
      <w:r w:rsidR="00562633" w:rsidRPr="00361118">
        <w:rPr>
          <w:rFonts w:ascii="Arial" w:hAnsi="Arial" w:cs="Arial"/>
        </w:rPr>
        <w:t xml:space="preserve"> o</w:t>
      </w:r>
      <w:r w:rsidRPr="00361118">
        <w:rPr>
          <w:rFonts w:ascii="Arial" w:hAnsi="Arial" w:cs="Arial"/>
        </w:rPr>
        <w:t xml:space="preserve">bjednatele, která požádá odpovědnou osobu </w:t>
      </w:r>
      <w:r w:rsidR="00562633" w:rsidRPr="00361118">
        <w:rPr>
          <w:rFonts w:ascii="Arial" w:hAnsi="Arial" w:cs="Arial"/>
        </w:rPr>
        <w:t>d</w:t>
      </w:r>
      <w:r w:rsidRPr="00361118">
        <w:rPr>
          <w:rFonts w:ascii="Arial" w:hAnsi="Arial" w:cs="Arial"/>
        </w:rPr>
        <w:t>odavatele, na základě zjištění nedostatků ve výkonu služby (např. požití (vliv) alkoholu nebo jiných návykových látek bezpečnostním pracovníkem na směně nebo před jejím nástupem</w:t>
      </w:r>
      <w:r w:rsidR="00562633" w:rsidRPr="00361118">
        <w:rPr>
          <w:rFonts w:ascii="Arial" w:hAnsi="Arial" w:cs="Arial"/>
        </w:rPr>
        <w:t xml:space="preserve">, hrubé chování </w:t>
      </w:r>
      <w:r w:rsidR="00562633" w:rsidRPr="00361118">
        <w:rPr>
          <w:rFonts w:ascii="Arial" w:hAnsi="Arial" w:cs="Arial"/>
        </w:rPr>
        <w:lastRenderedPageBreak/>
        <w:t>k zaměstnancům o</w:t>
      </w:r>
      <w:r w:rsidRPr="00361118">
        <w:rPr>
          <w:rFonts w:ascii="Arial" w:hAnsi="Arial" w:cs="Arial"/>
        </w:rPr>
        <w:t xml:space="preserve">bjednatele, návštěvám nebo k veřejnosti; neprovedení obchůzky nebo nedůsledné provádění výkonu fyzické ostrahy, porušování předpisů k zajištění bezpečnosti práce a požární ochrany, spaní nebo nadměrný stupeň únavy v průběhu výkonu služby). </w:t>
      </w:r>
    </w:p>
    <w:p w14:paraId="144EA7BC" w14:textId="708DE5FB" w:rsidR="00D27DE5" w:rsidRPr="00361118" w:rsidRDefault="00D27DE5" w:rsidP="00D27DE5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361118">
        <w:rPr>
          <w:rFonts w:ascii="Arial" w:hAnsi="Arial" w:cs="Arial"/>
        </w:rPr>
        <w:t>Dodavatel se zav</w:t>
      </w:r>
      <w:r w:rsidR="00562633" w:rsidRPr="00361118">
        <w:rPr>
          <w:rFonts w:ascii="Arial" w:hAnsi="Arial" w:cs="Arial"/>
        </w:rPr>
        <w:t>azuje na základě písemné výzvy o</w:t>
      </w:r>
      <w:r w:rsidRPr="00361118">
        <w:rPr>
          <w:rFonts w:ascii="Arial" w:hAnsi="Arial" w:cs="Arial"/>
        </w:rPr>
        <w:t>bjednatele a ve lhůtě 2 pracovních dní od doručení této výzvy, nahradit pracovníka/člena</w:t>
      </w:r>
      <w:r w:rsidR="00592709" w:rsidRPr="00361118">
        <w:rPr>
          <w:rFonts w:ascii="Arial" w:hAnsi="Arial" w:cs="Arial"/>
        </w:rPr>
        <w:t xml:space="preserve"> </w:t>
      </w:r>
      <w:r w:rsidR="00592709" w:rsidRPr="00361118">
        <w:rPr>
          <w:rFonts w:ascii="Arial" w:hAnsi="Arial" w:cs="Arial"/>
          <w:color w:val="000000" w:themeColor="text1"/>
        </w:rPr>
        <w:t>ostrahy</w:t>
      </w:r>
      <w:r w:rsidRPr="00361118">
        <w:rPr>
          <w:rFonts w:ascii="Arial" w:hAnsi="Arial" w:cs="Arial"/>
        </w:rPr>
        <w:t>, který byl opakovaně (tj. min. 2x) vystřídán v souladu s čl. VII. odst. 6.</w:t>
      </w:r>
      <w:r w:rsidR="00562633" w:rsidRPr="00361118">
        <w:rPr>
          <w:rFonts w:ascii="Arial" w:hAnsi="Arial" w:cs="Arial"/>
        </w:rPr>
        <w:t xml:space="preserve"> s</w:t>
      </w:r>
      <w:r w:rsidRPr="00361118">
        <w:rPr>
          <w:rFonts w:ascii="Arial" w:hAnsi="Arial" w:cs="Arial"/>
        </w:rPr>
        <w:t>mlouvy, a to pracovníkem novým, splňujícím požadavky stanovené</w:t>
      </w:r>
      <w:r w:rsidR="00562633" w:rsidRPr="00361118">
        <w:rPr>
          <w:rFonts w:ascii="Arial" w:hAnsi="Arial" w:cs="Arial"/>
        </w:rPr>
        <w:t xml:space="preserve"> touto s</w:t>
      </w:r>
      <w:r w:rsidRPr="00361118">
        <w:rPr>
          <w:rFonts w:ascii="Arial" w:hAnsi="Arial" w:cs="Arial"/>
        </w:rPr>
        <w:t>mlouvou.</w:t>
      </w:r>
    </w:p>
    <w:p w14:paraId="3B10446F" w14:textId="327ED2C8" w:rsidR="00D27DE5" w:rsidRPr="00361118" w:rsidRDefault="00D27DE5" w:rsidP="00D27DE5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361118">
        <w:rPr>
          <w:rFonts w:ascii="Arial" w:hAnsi="Arial" w:cs="Arial"/>
        </w:rPr>
        <w:t>Dodavatel se zav</w:t>
      </w:r>
      <w:r w:rsidR="00562633" w:rsidRPr="00361118">
        <w:rPr>
          <w:rFonts w:ascii="Arial" w:hAnsi="Arial" w:cs="Arial"/>
        </w:rPr>
        <w:t>azuje na základě písemné výzvy o</w:t>
      </w:r>
      <w:r w:rsidRPr="00361118">
        <w:rPr>
          <w:rFonts w:ascii="Arial" w:hAnsi="Arial" w:cs="Arial"/>
        </w:rPr>
        <w:t xml:space="preserve">bjednatele a ve lhůtě 14 dní od doručení této výzvy, nahradit pracovníka/člena </w:t>
      </w:r>
      <w:r w:rsidR="00361118" w:rsidRPr="00361118">
        <w:rPr>
          <w:rFonts w:ascii="Arial" w:hAnsi="Arial" w:cs="Arial"/>
          <w:color w:val="000000" w:themeColor="text1"/>
        </w:rPr>
        <w:t>ostrahy</w:t>
      </w:r>
      <w:r w:rsidRPr="00361118">
        <w:rPr>
          <w:rFonts w:ascii="Arial" w:hAnsi="Arial" w:cs="Arial"/>
        </w:rPr>
        <w:t>, který opakovaně (tj. min. 4x) porušil jakouko</w:t>
      </w:r>
      <w:r w:rsidR="00562633" w:rsidRPr="00361118">
        <w:rPr>
          <w:rFonts w:ascii="Arial" w:hAnsi="Arial" w:cs="Arial"/>
        </w:rPr>
        <w:t>liv povinnost stanovenou touto s</w:t>
      </w:r>
      <w:r w:rsidRPr="00361118">
        <w:rPr>
          <w:rFonts w:ascii="Arial" w:hAnsi="Arial" w:cs="Arial"/>
        </w:rPr>
        <w:t>mlouvou, a to novým pracovníkem/členem realizačního týmu, splňujícím požadavky kladené na člena realizačního týmu touto Smlouvou.</w:t>
      </w:r>
    </w:p>
    <w:p w14:paraId="36C373AA" w14:textId="7C693374" w:rsidR="004323AA" w:rsidRPr="00EA18EC" w:rsidRDefault="004323AA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  <w:bCs/>
          <w:iCs/>
        </w:rPr>
        <w:t xml:space="preserve">Součástí této smlouvy </w:t>
      </w:r>
      <w:r w:rsidRPr="00361118">
        <w:rPr>
          <w:rFonts w:ascii="Arial" w:hAnsi="Arial" w:cs="Arial"/>
          <w:bCs/>
          <w:iCs/>
        </w:rPr>
        <w:t xml:space="preserve">je Seznam osob provádějících </w:t>
      </w:r>
      <w:r w:rsidR="00F569D5">
        <w:rPr>
          <w:rFonts w:ascii="Arial" w:hAnsi="Arial" w:cs="Arial"/>
          <w:bCs/>
          <w:iCs/>
        </w:rPr>
        <w:t>ostrahu</w:t>
      </w:r>
      <w:r w:rsidRPr="00EA18EC">
        <w:rPr>
          <w:rFonts w:ascii="Arial" w:hAnsi="Arial" w:cs="Arial"/>
          <w:bCs/>
          <w:iCs/>
        </w:rPr>
        <w:t xml:space="preserve"> (Příloha č. </w:t>
      </w:r>
      <w:r w:rsidR="0016623B">
        <w:rPr>
          <w:rFonts w:ascii="Arial" w:hAnsi="Arial" w:cs="Arial"/>
          <w:bCs/>
          <w:iCs/>
        </w:rPr>
        <w:t>4</w:t>
      </w:r>
      <w:r w:rsidRPr="00EA18EC">
        <w:rPr>
          <w:rFonts w:ascii="Arial" w:hAnsi="Arial" w:cs="Arial"/>
          <w:bCs/>
          <w:iCs/>
        </w:rPr>
        <w:t xml:space="preserve">), který bude dodavatelem v případě personální změny písemně aktualizován a doručen osobě uvedené v bodě VIII. 1. této smlouvy nejpozději ke dni uvedené změny. </w:t>
      </w:r>
      <w:r w:rsidRPr="00EA18EC">
        <w:rPr>
          <w:rFonts w:ascii="Arial" w:hAnsi="Arial" w:cs="Arial"/>
          <w:bCs/>
          <w:iCs/>
          <w:szCs w:val="18"/>
        </w:rPr>
        <w:t xml:space="preserve">Písemné oznámení lze učinit i neformálně, např. formou e-mailu na e-mailovou adresu kontaktní osoby objednatele. Personální změna osob není považována za takovou změnu nebo doplnění smlouvy, které by bylo nutné řešit formou dodatku ke smlouvě. </w:t>
      </w:r>
    </w:p>
    <w:p w14:paraId="03392398" w14:textId="329A6D08" w:rsidR="004323AA" w:rsidRPr="00D27DE5" w:rsidRDefault="004323AA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V případě nemoci či dovolené pracovníků </w:t>
      </w:r>
      <w:r w:rsidRPr="00EA18EC">
        <w:rPr>
          <w:rFonts w:ascii="Arial" w:hAnsi="Arial" w:cs="Arial"/>
          <w:snapToGrid w:val="0"/>
        </w:rPr>
        <w:t xml:space="preserve">podílejících se na poskytování služeb dle této </w:t>
      </w:r>
      <w:r w:rsidR="00562633">
        <w:rPr>
          <w:rFonts w:ascii="Arial" w:hAnsi="Arial" w:cs="Arial"/>
          <w:snapToGrid w:val="0"/>
        </w:rPr>
        <w:t>s</w:t>
      </w:r>
      <w:r w:rsidRPr="00D27DE5">
        <w:rPr>
          <w:rFonts w:ascii="Arial" w:hAnsi="Arial" w:cs="Arial"/>
          <w:snapToGrid w:val="0"/>
        </w:rPr>
        <w:t>mlouvy je dodavatel povinen včas zajistit jejich zástup.</w:t>
      </w:r>
    </w:p>
    <w:p w14:paraId="421721BC" w14:textId="626B465D" w:rsidR="00380EAC" w:rsidRPr="00D27DE5" w:rsidRDefault="00410496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D27DE5">
        <w:rPr>
          <w:rFonts w:ascii="Arial" w:hAnsi="Arial" w:cs="Arial"/>
        </w:rPr>
        <w:t>Dodavatel je povinen provádět veškeré sjednané služby s potřeb</w:t>
      </w:r>
      <w:r w:rsidR="00115C1F" w:rsidRPr="00D27DE5">
        <w:rPr>
          <w:rFonts w:ascii="Arial" w:hAnsi="Arial" w:cs="Arial"/>
        </w:rPr>
        <w:t>nou odbornou péčí, řádně a včas</w:t>
      </w:r>
      <w:r w:rsidR="00917759" w:rsidRPr="00D27DE5">
        <w:rPr>
          <w:rFonts w:ascii="Arial" w:hAnsi="Arial" w:cs="Arial"/>
        </w:rPr>
        <w:t xml:space="preserve">. </w:t>
      </w:r>
    </w:p>
    <w:p w14:paraId="0C7606E3" w14:textId="2BD7BFC4" w:rsidR="008012F3" w:rsidRPr="00D27DE5" w:rsidRDefault="00917759" w:rsidP="00D27DE5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D27DE5">
        <w:rPr>
          <w:rFonts w:ascii="Arial" w:hAnsi="Arial" w:cs="Arial"/>
        </w:rPr>
        <w:t xml:space="preserve">Respektovat pracovní dobu a provoz zařízení objednatele </w:t>
      </w:r>
      <w:r w:rsidR="00B11BAF" w:rsidRPr="00D27DE5">
        <w:rPr>
          <w:rFonts w:ascii="Arial" w:hAnsi="Arial" w:cs="Arial"/>
        </w:rPr>
        <w:t>v rozsahu plnění této smlouvy v souladu s Provozním řádem budov</w:t>
      </w:r>
      <w:r w:rsidR="00D613AF" w:rsidRPr="00D27DE5">
        <w:rPr>
          <w:rFonts w:ascii="Arial" w:hAnsi="Arial" w:cs="Arial"/>
        </w:rPr>
        <w:t>y (Strážním řádem)</w:t>
      </w:r>
      <w:r w:rsidR="00B11BAF" w:rsidRPr="00D27DE5">
        <w:rPr>
          <w:rFonts w:ascii="Arial" w:hAnsi="Arial" w:cs="Arial"/>
        </w:rPr>
        <w:t>.</w:t>
      </w:r>
    </w:p>
    <w:p w14:paraId="26F2F7ED" w14:textId="77777777" w:rsidR="00934A4E" w:rsidRPr="00EA18EC" w:rsidRDefault="00934A4E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D27DE5">
        <w:rPr>
          <w:rFonts w:ascii="Arial" w:hAnsi="Arial" w:cs="Arial"/>
        </w:rPr>
        <w:t>Provádět průběžnou kontrolu dodržování a řádného plnění smluvních povinností, v případě nekvalitního plnění předmětu smlouvy svými zaměstnanci neprodleně zajišťovat</w:t>
      </w:r>
      <w:r w:rsidRPr="00EA18EC">
        <w:rPr>
          <w:rFonts w:ascii="Arial" w:hAnsi="Arial" w:cs="Arial"/>
        </w:rPr>
        <w:t xml:space="preserve"> nápravu.</w:t>
      </w:r>
    </w:p>
    <w:p w14:paraId="521E012F" w14:textId="77777777" w:rsidR="00934A4E" w:rsidRPr="00EA18EC" w:rsidRDefault="00934A4E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Neprodleně hlásit </w:t>
      </w:r>
      <w:r w:rsidR="00091AAD" w:rsidRPr="00EA18EC">
        <w:rPr>
          <w:rFonts w:ascii="Arial" w:hAnsi="Arial" w:cs="Arial"/>
        </w:rPr>
        <w:t xml:space="preserve">zástupci </w:t>
      </w:r>
      <w:r w:rsidRPr="00EA18EC">
        <w:rPr>
          <w:rFonts w:ascii="Arial" w:hAnsi="Arial" w:cs="Arial"/>
        </w:rPr>
        <w:t>objednatel</w:t>
      </w:r>
      <w:r w:rsidR="00091AAD" w:rsidRPr="00EA18EC">
        <w:rPr>
          <w:rFonts w:ascii="Arial" w:hAnsi="Arial" w:cs="Arial"/>
        </w:rPr>
        <w:t>e</w:t>
      </w:r>
      <w:r w:rsidRPr="00EA18EC">
        <w:rPr>
          <w:rFonts w:ascii="Arial" w:hAnsi="Arial" w:cs="Arial"/>
        </w:rPr>
        <w:t xml:space="preserve"> veškeré závady, ze kterých by mohla vzniknout případ</w:t>
      </w:r>
      <w:r w:rsidR="00A83C73" w:rsidRPr="00EA18EC">
        <w:rPr>
          <w:rFonts w:ascii="Arial" w:hAnsi="Arial" w:cs="Arial"/>
        </w:rPr>
        <w:t>ná škoda na zdraví nebo majetku</w:t>
      </w:r>
      <w:r w:rsidR="00091AAD" w:rsidRPr="00EA18EC">
        <w:rPr>
          <w:rFonts w:ascii="Arial" w:hAnsi="Arial" w:cs="Arial"/>
        </w:rPr>
        <w:t xml:space="preserve"> a to osobě:</w:t>
      </w:r>
    </w:p>
    <w:p w14:paraId="642049DB" w14:textId="39E72E48" w:rsidR="00697305" w:rsidRDefault="00D9058A" w:rsidP="00EA18EC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</w:t>
      </w:r>
      <w:r w:rsidR="00A83C73" w:rsidRPr="00EA18EC">
        <w:rPr>
          <w:rFonts w:ascii="Arial" w:hAnsi="Arial" w:cs="Arial"/>
          <w:b/>
        </w:rPr>
        <w:t>,</w:t>
      </w:r>
    </w:p>
    <w:p w14:paraId="2C8FE803" w14:textId="266B170F" w:rsidR="000857D9" w:rsidRPr="00EA18EC" w:rsidRDefault="00D9058A" w:rsidP="00EA18EC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XXX</w:t>
      </w:r>
      <w:r w:rsidR="000857D9" w:rsidRPr="00EA18EC">
        <w:rPr>
          <w:rFonts w:ascii="Arial" w:hAnsi="Arial" w:cs="Arial"/>
        </w:rPr>
        <w:t xml:space="preserve"> </w:t>
      </w:r>
    </w:p>
    <w:p w14:paraId="27C48AAA" w14:textId="51C65AC2" w:rsidR="00992C12" w:rsidRPr="003C6512" w:rsidRDefault="00A46F7C" w:rsidP="003C6512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P</w:t>
      </w:r>
      <w:r w:rsidR="00B66DFA" w:rsidRPr="00EA18EC">
        <w:rPr>
          <w:rFonts w:ascii="Arial" w:hAnsi="Arial" w:cs="Arial"/>
        </w:rPr>
        <w:t>ři vstupu do budovy a odchodu z ní dbát na dodržování vnitřních předpisů objednatele v souvislosti se zabezpečením budovy a majetku, zvláště správně a účinně užívat zabezpečovací zařízení</w:t>
      </w:r>
      <w:r w:rsidR="00992C12" w:rsidRPr="00EA18EC">
        <w:rPr>
          <w:rFonts w:ascii="Arial" w:hAnsi="Arial" w:cs="Arial"/>
        </w:rPr>
        <w:t>.</w:t>
      </w:r>
      <w:r w:rsidR="003C6512">
        <w:rPr>
          <w:rFonts w:ascii="Arial" w:hAnsi="Arial" w:cs="Arial"/>
        </w:rPr>
        <w:t xml:space="preserve"> </w:t>
      </w:r>
      <w:r w:rsidR="003C6512" w:rsidRPr="00EA18EC">
        <w:rPr>
          <w:rFonts w:ascii="Arial" w:hAnsi="Arial" w:cs="Arial"/>
          <w:bCs/>
          <w:iCs/>
        </w:rPr>
        <w:t>Pracovníci dodavatele neumožní vstup do budovy jiným osobám.</w:t>
      </w:r>
    </w:p>
    <w:p w14:paraId="3A0871DA" w14:textId="780FCE71" w:rsidR="00992C12" w:rsidRPr="00361118" w:rsidRDefault="004323AA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  <w:bCs/>
          <w:iCs/>
        </w:rPr>
        <w:t xml:space="preserve">Dodavatelem určený pracovník (max. </w:t>
      </w:r>
      <w:r w:rsidR="00D51465">
        <w:rPr>
          <w:rFonts w:ascii="Arial" w:hAnsi="Arial" w:cs="Arial"/>
          <w:bCs/>
          <w:iCs/>
        </w:rPr>
        <w:t>3</w:t>
      </w:r>
      <w:r w:rsidRPr="00EA18EC">
        <w:rPr>
          <w:rFonts w:ascii="Arial" w:hAnsi="Arial" w:cs="Arial"/>
          <w:bCs/>
          <w:iCs/>
        </w:rPr>
        <w:t xml:space="preserve"> osoby) po obdržení nepřenositelného </w:t>
      </w:r>
      <w:r w:rsidRPr="00361118">
        <w:rPr>
          <w:rFonts w:ascii="Arial" w:hAnsi="Arial" w:cs="Arial"/>
          <w:bCs/>
          <w:iCs/>
        </w:rPr>
        <w:t xml:space="preserve">bezpečnostního kódu objednatelem je povinen při odchodu z objektu ověřit, že se v objektu již </w:t>
      </w:r>
      <w:r w:rsidR="003C6512" w:rsidRPr="00361118">
        <w:rPr>
          <w:rFonts w:ascii="Arial" w:hAnsi="Arial" w:cs="Arial"/>
          <w:bCs/>
          <w:iCs/>
        </w:rPr>
        <w:t>nezdržuje</w:t>
      </w:r>
      <w:r w:rsidRPr="00361118">
        <w:rPr>
          <w:rFonts w:ascii="Arial" w:hAnsi="Arial" w:cs="Arial"/>
          <w:bCs/>
          <w:iCs/>
        </w:rPr>
        <w:t xml:space="preserve"> žádná osoba, ověřit uzavření oken, dveří včetně kontroly zhasnutí světel a posléze je povinen uzamknout celý objekt včetně zapojení elektronické zabezpečovací signalizace.</w:t>
      </w:r>
      <w:r w:rsidR="00992C12" w:rsidRPr="00361118">
        <w:rPr>
          <w:rFonts w:ascii="Arial" w:hAnsi="Arial" w:cs="Arial"/>
          <w:bCs/>
          <w:iCs/>
        </w:rPr>
        <w:t xml:space="preserve"> </w:t>
      </w:r>
    </w:p>
    <w:p w14:paraId="710486B8" w14:textId="77777777" w:rsidR="000708B8" w:rsidRPr="004563E2" w:rsidRDefault="006D0DBB" w:rsidP="00EA18EC">
      <w:pPr>
        <w:pStyle w:val="Odstavecseseznamem"/>
        <w:numPr>
          <w:ilvl w:val="0"/>
          <w:numId w:val="16"/>
        </w:numPr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  <w:bCs/>
          <w:iCs/>
          <w:color w:val="000000"/>
          <w:szCs w:val="18"/>
        </w:rPr>
        <w:t xml:space="preserve">Dodavatel </w:t>
      </w:r>
      <w:r w:rsidR="00B66DFA" w:rsidRPr="00EA18EC">
        <w:rPr>
          <w:rFonts w:ascii="Arial" w:hAnsi="Arial" w:cs="Arial"/>
          <w:bCs/>
          <w:iCs/>
          <w:color w:val="000000"/>
          <w:szCs w:val="18"/>
        </w:rPr>
        <w:t xml:space="preserve">se zavazuje zachovávat mlčenlivost o všech skutečnostech, o kterých se dozví od objednatele v souvislosti s plněním smlouvy a které mají charakter hospodářského, bankovního, obchodního nebo jiného tajemství a o skutečnostech, jejichž prezentování navenek by se mohlo jakýmkoliv způsobem dotknout zájmů nebo dobrého jména </w:t>
      </w:r>
      <w:r w:rsidR="00B66DFA" w:rsidRPr="004563E2">
        <w:rPr>
          <w:rFonts w:ascii="Arial" w:hAnsi="Arial" w:cs="Arial"/>
          <w:bCs/>
          <w:iCs/>
          <w:szCs w:val="18"/>
        </w:rPr>
        <w:t xml:space="preserve">objednatele. Povinnost zachovávat mlčenlivost se vztahuje i na veškeré pracovníky </w:t>
      </w:r>
      <w:r w:rsidRPr="004563E2">
        <w:rPr>
          <w:rFonts w:ascii="Arial" w:hAnsi="Arial" w:cs="Arial"/>
          <w:bCs/>
          <w:iCs/>
          <w:szCs w:val="18"/>
        </w:rPr>
        <w:t xml:space="preserve">dodavatele </w:t>
      </w:r>
      <w:r w:rsidR="00B66DFA" w:rsidRPr="004563E2">
        <w:rPr>
          <w:rFonts w:ascii="Arial" w:hAnsi="Arial" w:cs="Arial"/>
          <w:bCs/>
          <w:iCs/>
          <w:szCs w:val="18"/>
        </w:rPr>
        <w:t>a trvá i po zániku této smlouvy.</w:t>
      </w:r>
    </w:p>
    <w:p w14:paraId="55B12878" w14:textId="77777777" w:rsidR="001F3C7F" w:rsidRPr="004563E2" w:rsidRDefault="001F3C7F" w:rsidP="001F3C7F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t>Odevzdat všechny věcí nalezené osobami, které dodavatel použije pro plnění předmětu smlouvy v místě plnění pověřenému pracovníkovi objednatele.</w:t>
      </w:r>
    </w:p>
    <w:p w14:paraId="086A6587" w14:textId="77777777" w:rsidR="001F3C7F" w:rsidRPr="004563E2" w:rsidRDefault="001F3C7F" w:rsidP="001F3C7F">
      <w:pPr>
        <w:pStyle w:val="Odstavecseseznamem"/>
        <w:spacing w:after="0" w:line="240" w:lineRule="auto"/>
        <w:rPr>
          <w:rFonts w:ascii="Arial" w:hAnsi="Arial" w:cs="Arial"/>
          <w:sz w:val="10"/>
          <w:szCs w:val="10"/>
        </w:rPr>
      </w:pPr>
    </w:p>
    <w:p w14:paraId="74C5AF07" w14:textId="77777777" w:rsidR="001F3C7F" w:rsidRPr="004563E2" w:rsidRDefault="001F3C7F" w:rsidP="001F3C7F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lastRenderedPageBreak/>
        <w:t>Poučit osoby, které použije pro plnění předmětu smlouvy, že nesmějí v objektech objednatele používat telefony objednatele, počítače, kopírovací stroje, rádia, CD přehrávače a jinou spotřební elektroniku, které je v objektech objednatele umístěna.</w:t>
      </w:r>
    </w:p>
    <w:p w14:paraId="5ED88837" w14:textId="77777777" w:rsidR="001F3C7F" w:rsidRPr="004563E2" w:rsidRDefault="001F3C7F" w:rsidP="001F3C7F">
      <w:pPr>
        <w:pStyle w:val="Odstavecseseznamem"/>
        <w:spacing w:after="0" w:line="240" w:lineRule="auto"/>
        <w:rPr>
          <w:rFonts w:ascii="Arial" w:hAnsi="Arial" w:cs="Arial"/>
          <w:sz w:val="10"/>
          <w:szCs w:val="10"/>
        </w:rPr>
      </w:pPr>
    </w:p>
    <w:p w14:paraId="33EE9CBE" w14:textId="77777777" w:rsidR="001F3C7F" w:rsidRPr="004563E2" w:rsidRDefault="001F3C7F" w:rsidP="001F3C7F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t>Poučit osoby, které použije pro plnění předmětu smlouvy, že nesmějí manipulovat s volně položenými ani skladovanými potravinami a nápoji nebo jinými věcmi, které se nacházejí v objektech objednatele, ani tyto použít a že nesmějí otevírat skříně (i když nejsou uzamčené), nahlížet do písemných materiálů nebo tyto materiály kopírovat či odesílat.</w:t>
      </w:r>
    </w:p>
    <w:p w14:paraId="63FFFB0A" w14:textId="77777777" w:rsidR="001F3C7F" w:rsidRPr="004563E2" w:rsidRDefault="001F3C7F" w:rsidP="001F3C7F">
      <w:pPr>
        <w:pStyle w:val="Odstavecseseznamem"/>
        <w:spacing w:after="0" w:line="240" w:lineRule="auto"/>
        <w:rPr>
          <w:rFonts w:ascii="Arial" w:hAnsi="Arial" w:cs="Arial"/>
          <w:sz w:val="10"/>
          <w:szCs w:val="10"/>
        </w:rPr>
      </w:pPr>
    </w:p>
    <w:p w14:paraId="6E4E9C8D" w14:textId="77777777" w:rsidR="001F3C7F" w:rsidRPr="00361118" w:rsidRDefault="001F3C7F" w:rsidP="001F3C7F">
      <w:pPr>
        <w:pStyle w:val="Odstavecseseznamem"/>
        <w:numPr>
          <w:ilvl w:val="0"/>
          <w:numId w:val="16"/>
        </w:numPr>
        <w:spacing w:after="240" w:line="240" w:lineRule="auto"/>
        <w:ind w:left="425" w:hanging="425"/>
        <w:jc w:val="both"/>
        <w:rPr>
          <w:rFonts w:ascii="Arial" w:hAnsi="Arial" w:cs="Arial"/>
        </w:rPr>
      </w:pPr>
      <w:r w:rsidRPr="00361118">
        <w:rPr>
          <w:rFonts w:ascii="Arial" w:hAnsi="Arial" w:cs="Arial"/>
        </w:rPr>
        <w:t xml:space="preserve">Po celou dobu plnění smlouvy mít v platnosti pojistnou smlouvu pro případ způsobení škody z jeho strany třetím osobám s minimálním limitem pojistného plnění </w:t>
      </w:r>
      <w:r w:rsidR="004563E2" w:rsidRPr="00361118">
        <w:rPr>
          <w:rFonts w:ascii="Arial" w:hAnsi="Arial" w:cs="Arial"/>
        </w:rPr>
        <w:t>2.000.000 </w:t>
      </w:r>
      <w:r w:rsidRPr="00361118">
        <w:rPr>
          <w:rFonts w:ascii="Arial" w:hAnsi="Arial" w:cs="Arial"/>
        </w:rPr>
        <w:t>Kč. Na výzvu objednatele je povinen tuto smlouvu kdykoliv bezodkladně předložit.</w:t>
      </w:r>
    </w:p>
    <w:p w14:paraId="58D8B8F8" w14:textId="77777777" w:rsidR="00B66DFA" w:rsidRPr="00EA18EC" w:rsidRDefault="00B66DFA" w:rsidP="00160B8C">
      <w:pPr>
        <w:spacing w:after="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VII</w:t>
      </w:r>
      <w:r w:rsidR="000708B8" w:rsidRPr="00EA18EC">
        <w:rPr>
          <w:rFonts w:ascii="Arial" w:hAnsi="Arial" w:cs="Arial"/>
          <w:b/>
        </w:rPr>
        <w:t>I</w:t>
      </w:r>
    </w:p>
    <w:p w14:paraId="0D3CE3BB" w14:textId="77777777" w:rsidR="00EA3651" w:rsidRPr="00EA18EC" w:rsidRDefault="00B66DFA" w:rsidP="00160B8C">
      <w:pPr>
        <w:spacing w:after="12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Kontaktní osoby</w:t>
      </w:r>
    </w:p>
    <w:p w14:paraId="73F9240B" w14:textId="77777777" w:rsidR="00B66DFA" w:rsidRPr="00EA18EC" w:rsidRDefault="00B66DFA" w:rsidP="00BA21CD">
      <w:pPr>
        <w:pStyle w:val="Odstavecseseznamem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Za objednatele jsou pro komunikaci s</w:t>
      </w:r>
      <w:r w:rsidR="00992C12" w:rsidRPr="00EA18EC">
        <w:rPr>
          <w:rFonts w:ascii="Arial" w:hAnsi="Arial" w:cs="Arial"/>
        </w:rPr>
        <w:t>e</w:t>
      </w:r>
      <w:r w:rsidRPr="00EA18EC">
        <w:rPr>
          <w:rFonts w:ascii="Arial" w:hAnsi="Arial" w:cs="Arial"/>
        </w:rPr>
        <w:t> </w:t>
      </w:r>
      <w:r w:rsidR="00C179FB" w:rsidRPr="00EA18EC">
        <w:rPr>
          <w:rFonts w:ascii="Arial" w:hAnsi="Arial" w:cs="Arial"/>
        </w:rPr>
        <w:t xml:space="preserve">dodavatelem </w:t>
      </w:r>
      <w:r w:rsidRPr="00EA18EC">
        <w:rPr>
          <w:rFonts w:ascii="Arial" w:hAnsi="Arial" w:cs="Arial"/>
        </w:rPr>
        <w:t>ve věcech týkajících se této smlouvy určeny:</w:t>
      </w:r>
    </w:p>
    <w:p w14:paraId="752DD46E" w14:textId="733AA3A9" w:rsidR="00932238" w:rsidRPr="00EA18EC" w:rsidRDefault="00D9058A" w:rsidP="00BA21CD">
      <w:pPr>
        <w:spacing w:after="0" w:line="240" w:lineRule="auto"/>
        <w:ind w:left="426"/>
        <w:jc w:val="both"/>
        <w:rPr>
          <w:rStyle w:val="Hypertextovodkaz"/>
          <w:rFonts w:ascii="Arial" w:hAnsi="Arial" w:cs="Arial"/>
          <w:color w:val="auto"/>
        </w:rPr>
      </w:pPr>
      <w:r>
        <w:rPr>
          <w:rStyle w:val="Hypertextovodkaz"/>
          <w:rFonts w:ascii="Arial" w:hAnsi="Arial" w:cs="Arial"/>
          <w:b/>
          <w:color w:val="auto"/>
          <w:u w:val="none"/>
        </w:rPr>
        <w:t>XXX</w:t>
      </w:r>
      <w:r w:rsidR="00932238" w:rsidRPr="00EA18EC">
        <w:rPr>
          <w:rStyle w:val="Hypertextovodkaz"/>
          <w:rFonts w:ascii="Arial" w:hAnsi="Arial" w:cs="Arial"/>
          <w:color w:val="auto"/>
        </w:rPr>
        <w:t xml:space="preserve"> </w:t>
      </w:r>
    </w:p>
    <w:p w14:paraId="537AAD6D" w14:textId="589102D9" w:rsidR="00B66DFA" w:rsidRPr="00EA18EC" w:rsidRDefault="00D9058A" w:rsidP="00B274DA">
      <w:pPr>
        <w:spacing w:after="120" w:line="240" w:lineRule="auto"/>
        <w:ind w:left="425"/>
        <w:jc w:val="both"/>
        <w:rPr>
          <w:rStyle w:val="Hypertextovodkaz"/>
          <w:rFonts w:ascii="Arial" w:hAnsi="Arial" w:cs="Arial"/>
          <w:color w:val="auto"/>
        </w:rPr>
      </w:pPr>
      <w:r>
        <w:rPr>
          <w:rStyle w:val="Hypertextovodkaz"/>
          <w:rFonts w:ascii="Arial" w:hAnsi="Arial" w:cs="Arial"/>
          <w:b/>
          <w:color w:val="auto"/>
          <w:u w:val="none"/>
        </w:rPr>
        <w:t>XXX</w:t>
      </w:r>
      <w:r w:rsidR="00932238" w:rsidRPr="00EA18EC">
        <w:rPr>
          <w:rStyle w:val="Hypertextovodkaz"/>
          <w:rFonts w:ascii="Arial" w:hAnsi="Arial" w:cs="Arial"/>
          <w:color w:val="auto"/>
        </w:rPr>
        <w:t xml:space="preserve"> </w:t>
      </w:r>
    </w:p>
    <w:p w14:paraId="245C12EE" w14:textId="77777777" w:rsidR="0034617F" w:rsidRPr="00EA18EC" w:rsidRDefault="00B66DFA" w:rsidP="00BA21CD">
      <w:pPr>
        <w:pStyle w:val="Odstavecseseznamem"/>
        <w:numPr>
          <w:ilvl w:val="0"/>
          <w:numId w:val="1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Za </w:t>
      </w:r>
      <w:r w:rsidR="006D0DBB" w:rsidRPr="00EA18EC">
        <w:rPr>
          <w:rFonts w:ascii="Arial" w:hAnsi="Arial" w:cs="Arial"/>
        </w:rPr>
        <w:t xml:space="preserve">dodavatele </w:t>
      </w:r>
      <w:r w:rsidRPr="00EA18EC">
        <w:rPr>
          <w:rFonts w:ascii="Arial" w:hAnsi="Arial" w:cs="Arial"/>
        </w:rPr>
        <w:t>jsou pro komunikaci s </w:t>
      </w:r>
      <w:r w:rsidR="006D0DBB" w:rsidRPr="00EA18EC">
        <w:rPr>
          <w:rFonts w:ascii="Arial" w:hAnsi="Arial" w:cs="Arial"/>
        </w:rPr>
        <w:t xml:space="preserve">objednatelem </w:t>
      </w:r>
      <w:r w:rsidRPr="00EA18EC">
        <w:rPr>
          <w:rFonts w:ascii="Arial" w:hAnsi="Arial" w:cs="Arial"/>
        </w:rPr>
        <w:t>ve věcech týkajících se této smlouvy určeny:</w:t>
      </w:r>
    </w:p>
    <w:p w14:paraId="7B4EF040" w14:textId="0F51231C" w:rsidR="0034617F" w:rsidRPr="00D9058A" w:rsidRDefault="00D9058A" w:rsidP="00BA21CD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D9058A">
        <w:rPr>
          <w:rFonts w:ascii="Arial" w:hAnsi="Arial" w:cs="Arial"/>
          <w:b/>
        </w:rPr>
        <w:t>XXX</w:t>
      </w:r>
    </w:p>
    <w:p w14:paraId="1E63C582" w14:textId="77777777" w:rsidR="0049747B" w:rsidRPr="00361118" w:rsidRDefault="0049747B" w:rsidP="00BA21CD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highlight w:val="yellow"/>
        </w:rPr>
      </w:pPr>
    </w:p>
    <w:p w14:paraId="749CC23F" w14:textId="23987221" w:rsidR="00A474A0" w:rsidRPr="00EA18EC" w:rsidRDefault="00D9058A" w:rsidP="00BA21CD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</w:t>
      </w:r>
    </w:p>
    <w:p w14:paraId="3CD4E9AA" w14:textId="77777777" w:rsidR="0049747B" w:rsidRPr="00EA18EC" w:rsidRDefault="0049747B" w:rsidP="0034617F">
      <w:pPr>
        <w:pStyle w:val="Odstavecseseznamem"/>
        <w:spacing w:after="0" w:line="240" w:lineRule="auto"/>
        <w:ind w:left="708"/>
        <w:jc w:val="both"/>
        <w:rPr>
          <w:rFonts w:ascii="Arial" w:hAnsi="Arial" w:cs="Arial"/>
        </w:rPr>
      </w:pPr>
    </w:p>
    <w:p w14:paraId="4F15057C" w14:textId="77777777" w:rsidR="00B66DFA" w:rsidRPr="00EA18EC" w:rsidRDefault="00B66DFA" w:rsidP="00221C0B">
      <w:pPr>
        <w:pStyle w:val="Bezmezer"/>
        <w:ind w:left="426"/>
        <w:jc w:val="both"/>
        <w:rPr>
          <w:rFonts w:ascii="Arial" w:hAnsi="Arial" w:cs="Arial"/>
          <w:color w:val="00B050"/>
        </w:rPr>
      </w:pPr>
      <w:r w:rsidRPr="00EA18EC">
        <w:rPr>
          <w:rFonts w:ascii="Arial" w:hAnsi="Arial" w:cs="Arial"/>
          <w:bCs/>
          <w:iCs/>
          <w:szCs w:val="18"/>
        </w:rPr>
        <w:t>Změn</w:t>
      </w:r>
      <w:r w:rsidR="00992C12" w:rsidRPr="00EA18EC">
        <w:rPr>
          <w:rFonts w:ascii="Arial" w:hAnsi="Arial" w:cs="Arial"/>
          <w:bCs/>
          <w:iCs/>
          <w:szCs w:val="18"/>
        </w:rPr>
        <w:t>a</w:t>
      </w:r>
      <w:r w:rsidRPr="00EA18EC">
        <w:rPr>
          <w:rFonts w:ascii="Arial" w:hAnsi="Arial" w:cs="Arial"/>
          <w:bCs/>
          <w:iCs/>
          <w:szCs w:val="18"/>
        </w:rPr>
        <w:t xml:space="preserve"> kontaktních osob </w:t>
      </w:r>
      <w:r w:rsidR="00992C12" w:rsidRPr="00EA18EC">
        <w:rPr>
          <w:rFonts w:ascii="Arial" w:hAnsi="Arial" w:cs="Arial"/>
          <w:bCs/>
          <w:iCs/>
          <w:szCs w:val="18"/>
        </w:rPr>
        <w:t>bude provedena</w:t>
      </w:r>
      <w:r w:rsidRPr="00EA18EC">
        <w:rPr>
          <w:rFonts w:ascii="Arial" w:hAnsi="Arial" w:cs="Arial"/>
          <w:bCs/>
          <w:iCs/>
          <w:color w:val="000000"/>
          <w:szCs w:val="18"/>
        </w:rPr>
        <w:t xml:space="preserve"> písemně bez zbytečného odkladu, nejpozději však ke dni, kdy k takové změně dojde. Písemné oznámení lze učinit i neformálně, např. formou e-mailu na e-mailovou adresu kontaktní osoby</w:t>
      </w:r>
      <w:r w:rsidR="00992C12" w:rsidRPr="00EA18EC">
        <w:rPr>
          <w:rFonts w:ascii="Arial" w:hAnsi="Arial" w:cs="Arial"/>
          <w:bCs/>
          <w:iCs/>
          <w:color w:val="000000"/>
          <w:szCs w:val="18"/>
        </w:rPr>
        <w:t>.</w:t>
      </w:r>
      <w:r w:rsidRPr="00EA18EC">
        <w:rPr>
          <w:rFonts w:ascii="Arial" w:hAnsi="Arial" w:cs="Arial"/>
          <w:bCs/>
          <w:iCs/>
          <w:color w:val="000000"/>
          <w:szCs w:val="18"/>
        </w:rPr>
        <w:t xml:space="preserve"> Změna kontaktní osoby není považována za takovou změnu nebo doplnění smlouvy, které by bylo nutné řešit formou dodatku ke smlouvě.</w:t>
      </w:r>
    </w:p>
    <w:p w14:paraId="74804102" w14:textId="77777777" w:rsidR="00276B75" w:rsidRPr="00EA18EC" w:rsidRDefault="00276B75" w:rsidP="00340464">
      <w:pPr>
        <w:spacing w:after="120" w:line="240" w:lineRule="auto"/>
        <w:jc w:val="both"/>
        <w:rPr>
          <w:rFonts w:ascii="Arial" w:hAnsi="Arial" w:cs="Arial"/>
        </w:rPr>
      </w:pPr>
    </w:p>
    <w:p w14:paraId="774AD732" w14:textId="77777777" w:rsidR="00F807B3" w:rsidRPr="00EA18EC" w:rsidRDefault="00F807B3" w:rsidP="00EA18EC">
      <w:pPr>
        <w:spacing w:after="12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Článek IX</w:t>
      </w:r>
    </w:p>
    <w:p w14:paraId="0D2E818B" w14:textId="77777777" w:rsidR="00F807B3" w:rsidRPr="001F3C7F" w:rsidRDefault="00F807B3" w:rsidP="00EA18EC">
      <w:pPr>
        <w:pStyle w:val="Odstavecseseznamem"/>
        <w:spacing w:after="120" w:line="240" w:lineRule="auto"/>
        <w:ind w:left="360"/>
        <w:contextualSpacing w:val="0"/>
        <w:jc w:val="center"/>
        <w:rPr>
          <w:rFonts w:ascii="Arial" w:hAnsi="Arial" w:cs="Arial"/>
          <w:b/>
          <w:color w:val="FF0000"/>
          <w:spacing w:val="20"/>
        </w:rPr>
      </w:pPr>
      <w:r w:rsidRPr="00EA18EC">
        <w:rPr>
          <w:rFonts w:ascii="Arial" w:hAnsi="Arial" w:cs="Arial"/>
          <w:b/>
          <w:spacing w:val="20"/>
        </w:rPr>
        <w:t>Odpovědnost</w:t>
      </w:r>
      <w:r w:rsidRPr="004563E2">
        <w:rPr>
          <w:rFonts w:ascii="Arial" w:hAnsi="Arial" w:cs="Arial"/>
          <w:b/>
          <w:spacing w:val="20"/>
        </w:rPr>
        <w:t xml:space="preserve"> </w:t>
      </w:r>
      <w:r w:rsidR="001F3C7F" w:rsidRPr="004563E2">
        <w:rPr>
          <w:rFonts w:ascii="Arial" w:hAnsi="Arial" w:cs="Arial"/>
          <w:b/>
          <w:spacing w:val="20"/>
        </w:rPr>
        <w:t>dodavatele</w:t>
      </w:r>
    </w:p>
    <w:p w14:paraId="4C2C6605" w14:textId="77777777" w:rsidR="00F807B3" w:rsidRPr="004563E2" w:rsidRDefault="00F807B3" w:rsidP="00221C0B">
      <w:pPr>
        <w:pStyle w:val="Odstavecseseznamem"/>
        <w:numPr>
          <w:ilvl w:val="0"/>
          <w:numId w:val="51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b/>
          <w:spacing w:val="20"/>
        </w:rPr>
      </w:pPr>
      <w:r w:rsidRPr="00EA18EC">
        <w:rPr>
          <w:rFonts w:ascii="Arial" w:hAnsi="Arial" w:cs="Arial"/>
          <w:spacing w:val="20"/>
        </w:rPr>
        <w:t>D</w:t>
      </w:r>
      <w:r w:rsidRPr="00EA18EC">
        <w:rPr>
          <w:rFonts w:ascii="Arial" w:hAnsi="Arial" w:cs="Arial"/>
        </w:rPr>
        <w:t>odavatel odpovídá objednateli za škody vzniklé v souvislosti s výkonem jeho činnosti či vadným výkonem jeho činnosti a za škody způsobené odcizením věci v objektu z důvodu porušení povinností stanovených touto smlouvou. V případě, že dojde ke škodě</w:t>
      </w:r>
      <w:r w:rsidRPr="004563E2">
        <w:rPr>
          <w:rFonts w:ascii="Arial" w:hAnsi="Arial" w:cs="Arial"/>
        </w:rPr>
        <w:t>, je objednatel povinen oznámit neprodleně tuto událost dodavateli.</w:t>
      </w:r>
    </w:p>
    <w:p w14:paraId="5E52B451" w14:textId="77777777" w:rsidR="00864FF6" w:rsidRPr="004563E2" w:rsidRDefault="00864FF6" w:rsidP="003E1714">
      <w:pPr>
        <w:pStyle w:val="Odstavecseseznamem"/>
        <w:numPr>
          <w:ilvl w:val="0"/>
          <w:numId w:val="5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t>Jestliže dodavatel neposkytne objednateli plnění dle této smlouvy nebo jeho část v rozsahu specifikovaném touto smlouvou, je objednatel oprávněný danou službu nebo její část u dodavatele reklamovat. Reklamace musí být konkrétní a objednatel ji provede bez zbytečného odkladu telefonicky a následně písemně nejpozději do 3 (tří) pracovních dnů ode dne, kdy k neposkytnutému plnění došlo.</w:t>
      </w:r>
      <w:r w:rsidR="003E1714" w:rsidRPr="004563E2">
        <w:rPr>
          <w:rFonts w:ascii="Arial" w:hAnsi="Arial" w:cs="Arial"/>
        </w:rPr>
        <w:t xml:space="preserve"> </w:t>
      </w:r>
      <w:r w:rsidRPr="004563E2">
        <w:rPr>
          <w:rFonts w:ascii="Arial" w:hAnsi="Arial" w:cs="Arial"/>
        </w:rPr>
        <w:t xml:space="preserve">O odstranění či neodstranění závad bude vyhotoven písemný zápis. </w:t>
      </w:r>
    </w:p>
    <w:p w14:paraId="25DC73D9" w14:textId="77777777" w:rsidR="00864FF6" w:rsidRPr="00864FF6" w:rsidRDefault="00864FF6" w:rsidP="00864FF6">
      <w:pPr>
        <w:pStyle w:val="Odstavecseseznamem"/>
        <w:rPr>
          <w:rFonts w:ascii="Arial" w:hAnsi="Arial" w:cs="Arial"/>
          <w:b/>
        </w:rPr>
      </w:pPr>
    </w:p>
    <w:p w14:paraId="15551F4E" w14:textId="77777777" w:rsidR="00B66DFA" w:rsidRPr="003E1714" w:rsidRDefault="00B66DFA" w:rsidP="003E1714">
      <w:pPr>
        <w:spacing w:after="0" w:line="240" w:lineRule="auto"/>
        <w:jc w:val="center"/>
        <w:rPr>
          <w:rFonts w:ascii="Arial" w:hAnsi="Arial" w:cs="Arial"/>
          <w:b/>
        </w:rPr>
      </w:pPr>
      <w:r w:rsidRPr="003E1714">
        <w:rPr>
          <w:rFonts w:ascii="Arial" w:hAnsi="Arial" w:cs="Arial"/>
          <w:b/>
        </w:rPr>
        <w:t xml:space="preserve">Článek </w:t>
      </w:r>
      <w:r w:rsidR="000708B8" w:rsidRPr="003E1714">
        <w:rPr>
          <w:rFonts w:ascii="Arial" w:hAnsi="Arial" w:cs="Arial"/>
          <w:b/>
        </w:rPr>
        <w:t>X</w:t>
      </w:r>
    </w:p>
    <w:p w14:paraId="7D9EB425" w14:textId="77777777" w:rsidR="00B66DFA" w:rsidRPr="00EA18EC" w:rsidRDefault="00B66DFA" w:rsidP="00160B8C">
      <w:pPr>
        <w:spacing w:after="120" w:line="240" w:lineRule="auto"/>
        <w:jc w:val="center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Závěrečná ujednání</w:t>
      </w:r>
    </w:p>
    <w:p w14:paraId="4C71F437" w14:textId="77777777" w:rsidR="00992C12" w:rsidRPr="00EA18EC" w:rsidRDefault="00992C12" w:rsidP="00BA21CD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Smlouvu lze měnit nebo doplňovat pouze vzestupně číslovanými písemnými dodatky podepsanými smluvními stranami. </w:t>
      </w:r>
    </w:p>
    <w:p w14:paraId="4AB2B6B9" w14:textId="77777777" w:rsidR="00992C12" w:rsidRPr="00EA18EC" w:rsidRDefault="00992C12" w:rsidP="00BA21CD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4518C1C1" w14:textId="77777777" w:rsidR="003E1714" w:rsidRDefault="00992C12" w:rsidP="00EA18EC">
      <w:pPr>
        <w:pStyle w:val="Odstavecseseznamem"/>
        <w:numPr>
          <w:ilvl w:val="0"/>
          <w:numId w:val="1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Právní vztahy vyplývající z této smlouvy či neupravené touto smlouvou se řídí zákonem </w:t>
      </w:r>
      <w:r w:rsidR="00FA4C40" w:rsidRPr="00EA18EC">
        <w:rPr>
          <w:rFonts w:ascii="Arial" w:hAnsi="Arial" w:cs="Arial"/>
        </w:rPr>
        <w:t xml:space="preserve">          </w:t>
      </w:r>
      <w:r w:rsidRPr="00EA18EC">
        <w:rPr>
          <w:rFonts w:ascii="Arial" w:hAnsi="Arial" w:cs="Arial"/>
        </w:rPr>
        <w:t>č. 89/2012 Sb., občanský zákoník v platném zněn</w:t>
      </w:r>
      <w:r w:rsidR="003E1714">
        <w:rPr>
          <w:rFonts w:ascii="Arial" w:hAnsi="Arial" w:cs="Arial"/>
        </w:rPr>
        <w:t>í (dále jen „občanský zákoník).</w:t>
      </w:r>
    </w:p>
    <w:p w14:paraId="61CDEE31" w14:textId="77777777" w:rsidR="00992C12" w:rsidRPr="00EA18EC" w:rsidRDefault="00E975C8" w:rsidP="00EA18EC">
      <w:pPr>
        <w:pStyle w:val="Odstavecseseznamem"/>
        <w:numPr>
          <w:ilvl w:val="0"/>
          <w:numId w:val="1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lastRenderedPageBreak/>
        <w:t>Jednotlivá ustanovení smlouvy jsou vzájemně oddělitelná. V případě, že některé ustanovení této smlouvy je nebo se stane neplatné, neúčinné nebo nevymahatelné, zůstávají ostatní ustanovení této smlouvy platná, účinná a vymahatelná. Smluvní strany se zavazují nahradit neplatné, neúčinné nebo nevymahatelné ustanovení ustanovením jiným, platným, účinným a vymahatelným, které svým obsahem a smyslem odpovídá nejlépe obsahu a smyslu ustanovení původního. Obdobně budou smluvní strany postupovat při změně právní úpravy, která by měla dopad na tuto smlouvu.</w:t>
      </w:r>
    </w:p>
    <w:p w14:paraId="3437A8EA" w14:textId="77777777" w:rsidR="00763E2E" w:rsidRPr="004563E2" w:rsidRDefault="00763E2E" w:rsidP="00BA21CD">
      <w:pPr>
        <w:pStyle w:val="Odstavecseseznamem"/>
        <w:numPr>
          <w:ilvl w:val="0"/>
          <w:numId w:val="18"/>
        </w:numPr>
        <w:spacing w:after="0" w:line="240" w:lineRule="auto"/>
        <w:ind w:left="426" w:hanging="357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Smluvní strany shodně prohlašují, že smluvní vztahy vzniklé na základě této smlouvy podléhají českému rozhodnému právu a případné řešení sporů spadá do kompetence místně příslušného českého soudu. Strany současně shodně vylučují použití </w:t>
      </w:r>
      <w:r w:rsidRPr="004563E2">
        <w:rPr>
          <w:rFonts w:ascii="Arial" w:hAnsi="Arial" w:cs="Arial"/>
        </w:rPr>
        <w:t>rozhodčího řízení.</w:t>
      </w:r>
    </w:p>
    <w:p w14:paraId="5657EE0D" w14:textId="77777777" w:rsidR="003E1714" w:rsidRPr="004563E2" w:rsidRDefault="003E1714" w:rsidP="003E1714">
      <w:pPr>
        <w:spacing w:after="0" w:line="240" w:lineRule="auto"/>
        <w:ind w:left="69"/>
        <w:jc w:val="both"/>
        <w:rPr>
          <w:rFonts w:ascii="Arial" w:hAnsi="Arial" w:cs="Arial"/>
        </w:rPr>
      </w:pPr>
    </w:p>
    <w:p w14:paraId="065448C9" w14:textId="77777777" w:rsidR="003E1714" w:rsidRPr="004563E2" w:rsidRDefault="003E1714" w:rsidP="00753A6E">
      <w:pPr>
        <w:pStyle w:val="Odstavecseseznamem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t xml:space="preserve">Dodavatel je podle </w:t>
      </w:r>
      <w:proofErr w:type="spellStart"/>
      <w:r w:rsidRPr="004563E2">
        <w:rPr>
          <w:rFonts w:ascii="Arial" w:hAnsi="Arial" w:cs="Arial"/>
        </w:rPr>
        <w:t>ust</w:t>
      </w:r>
      <w:proofErr w:type="spellEnd"/>
      <w:r w:rsidRPr="004563E2">
        <w:rPr>
          <w:rFonts w:ascii="Arial" w:hAnsi="Arial" w:cs="Arial"/>
        </w:rPr>
        <w:t>.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výdajů.</w:t>
      </w:r>
    </w:p>
    <w:p w14:paraId="6A78F53F" w14:textId="77777777" w:rsidR="003E1714" w:rsidRPr="004563E2" w:rsidRDefault="003E1714" w:rsidP="00753A6E">
      <w:pPr>
        <w:pStyle w:val="Odstavecseseznamem"/>
        <w:spacing w:after="0" w:line="240" w:lineRule="auto"/>
        <w:ind w:hanging="284"/>
        <w:rPr>
          <w:rFonts w:ascii="Arial" w:hAnsi="Arial" w:cs="Arial"/>
          <w:sz w:val="10"/>
          <w:szCs w:val="10"/>
        </w:rPr>
      </w:pPr>
    </w:p>
    <w:p w14:paraId="3D6574DD" w14:textId="77777777" w:rsidR="003E1714" w:rsidRPr="004563E2" w:rsidRDefault="003E1714" w:rsidP="00753A6E">
      <w:pPr>
        <w:pStyle w:val="Odstavecseseznamem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4563E2">
        <w:rPr>
          <w:rFonts w:ascii="Arial" w:hAnsi="Arial" w:cs="Arial"/>
        </w:rPr>
        <w:t>Dodavatel není oprávněný započíst své pohledávky proti pohledávkám objednatele, ani své pohledávky a nároky vzniklé ze smlouvy nebo v souvislosti s jejím plněním postoupit třetím osobám, zastavit nebo s nimi jinak disponovat bez písemného souhlasu objednatele.</w:t>
      </w:r>
    </w:p>
    <w:p w14:paraId="7841093D" w14:textId="77777777" w:rsidR="00992C12" w:rsidRPr="004563E2" w:rsidRDefault="00992C12" w:rsidP="00BA21CD">
      <w:pPr>
        <w:pStyle w:val="Odstavecseseznamem"/>
        <w:ind w:left="426"/>
        <w:jc w:val="both"/>
        <w:rPr>
          <w:rFonts w:ascii="Arial" w:hAnsi="Arial" w:cs="Arial"/>
        </w:rPr>
      </w:pPr>
    </w:p>
    <w:p w14:paraId="720C69E2" w14:textId="66766C14" w:rsidR="00992C12" w:rsidRPr="00EA18EC" w:rsidRDefault="008D7D6F" w:rsidP="00BA21CD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Tato smlouv</w:t>
      </w:r>
      <w:r w:rsidR="00592709">
        <w:rPr>
          <w:rFonts w:ascii="Arial" w:hAnsi="Arial" w:cs="Arial"/>
        </w:rPr>
        <w:t>a</w:t>
      </w:r>
      <w:r w:rsidRPr="00EA18EC">
        <w:rPr>
          <w:rFonts w:ascii="Arial" w:hAnsi="Arial" w:cs="Arial"/>
        </w:rPr>
        <w:t xml:space="preserve"> je vyhotovena ve čtyřech stejnopisech, z nichž dodavatel a objednatel </w:t>
      </w:r>
      <w:r w:rsidR="00464A71" w:rsidRPr="00464A71">
        <w:rPr>
          <w:rFonts w:ascii="Arial" w:hAnsi="Arial" w:cs="Arial"/>
        </w:rPr>
        <w:t>o</w:t>
      </w:r>
      <w:r w:rsidR="00592709" w:rsidRPr="00464A71">
        <w:rPr>
          <w:rFonts w:ascii="Arial" w:hAnsi="Arial" w:cs="Arial"/>
        </w:rPr>
        <w:t>bdrží po dvou výtiscích.</w:t>
      </w:r>
    </w:p>
    <w:p w14:paraId="614705B3" w14:textId="77777777" w:rsidR="00992C12" w:rsidRPr="00EA18EC" w:rsidRDefault="00992C12" w:rsidP="00BA21CD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6A08D77C" w14:textId="0507930F" w:rsidR="00753A6E" w:rsidRDefault="00992C12" w:rsidP="00D153A7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24763A">
        <w:rPr>
          <w:rFonts w:ascii="Arial" w:hAnsi="Arial" w:cs="Arial"/>
        </w:rPr>
        <w:t xml:space="preserve">Smluvní strany po přečtení smlouvy prohlašují, že souhlasí s jejím obsahem, že smlouva byla sepsána na základě pravdivých údajů, jejich určité, srozumitelné, vážné a svobodné vůle a nebyla ujednána v tísni, ani za jinak jednostranně nevýhodných podmínek. </w:t>
      </w:r>
      <w:r w:rsidR="0024763A">
        <w:rPr>
          <w:rFonts w:ascii="Arial" w:hAnsi="Arial" w:cs="Arial"/>
        </w:rPr>
        <w:t>+</w:t>
      </w:r>
    </w:p>
    <w:p w14:paraId="0EA14FE3" w14:textId="25A206C9" w:rsidR="0024763A" w:rsidRPr="0024763A" w:rsidRDefault="0024763A" w:rsidP="0024763A">
      <w:pPr>
        <w:spacing w:after="0" w:line="240" w:lineRule="auto"/>
        <w:jc w:val="both"/>
        <w:rPr>
          <w:rFonts w:ascii="Arial" w:hAnsi="Arial" w:cs="Arial"/>
        </w:rPr>
      </w:pPr>
    </w:p>
    <w:p w14:paraId="703FACA6" w14:textId="77777777" w:rsidR="00AB32D2" w:rsidRPr="00753A6E" w:rsidRDefault="00AB32D2" w:rsidP="00B50210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53A6E">
        <w:rPr>
          <w:rFonts w:ascii="Arial" w:hAnsi="Arial" w:cs="Arial"/>
        </w:rPr>
        <w:t>Nedílnou součást smlouvy tvoří tyto přílohy.</w:t>
      </w:r>
    </w:p>
    <w:p w14:paraId="55CF5F21" w14:textId="77777777" w:rsidR="00B50210" w:rsidRDefault="00B50210" w:rsidP="00B50210">
      <w:pPr>
        <w:spacing w:after="0" w:line="240" w:lineRule="auto"/>
        <w:jc w:val="both"/>
        <w:rPr>
          <w:rFonts w:ascii="Arial" w:hAnsi="Arial" w:cs="Arial"/>
        </w:rPr>
      </w:pPr>
    </w:p>
    <w:p w14:paraId="0F815486" w14:textId="77777777" w:rsidR="00AB32D2" w:rsidRDefault="00AB32D2" w:rsidP="00B5021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Příloha č. 1 </w:t>
      </w:r>
    </w:p>
    <w:p w14:paraId="6F9462DB" w14:textId="3062FED7" w:rsidR="00AB32D2" w:rsidRDefault="00AB32D2" w:rsidP="00B5021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Příloha č. 2 </w:t>
      </w:r>
      <w:r w:rsidR="0016623B">
        <w:rPr>
          <w:rFonts w:ascii="Arial" w:hAnsi="Arial" w:cs="Arial"/>
        </w:rPr>
        <w:t xml:space="preserve">Sankce </w:t>
      </w:r>
    </w:p>
    <w:p w14:paraId="2AA16505" w14:textId="2CDDEE0D" w:rsidR="00AB32D2" w:rsidRDefault="00AB32D2" w:rsidP="00B5021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Příloha č. 3 </w:t>
      </w:r>
      <w:r w:rsidR="00562633">
        <w:rPr>
          <w:rFonts w:ascii="Arial" w:hAnsi="Arial" w:cs="Arial"/>
        </w:rPr>
        <w:t>Zátěžový test</w:t>
      </w:r>
    </w:p>
    <w:p w14:paraId="59024003" w14:textId="211F36DD" w:rsidR="00464A71" w:rsidRPr="00B50210" w:rsidRDefault="00464A71" w:rsidP="00B5021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Příloha č. 4 </w:t>
      </w:r>
      <w:r w:rsidR="0016623B">
        <w:rPr>
          <w:rFonts w:ascii="Arial" w:hAnsi="Arial" w:cs="Arial"/>
        </w:rPr>
        <w:t>Seznam pracovníků dodavatele</w:t>
      </w:r>
    </w:p>
    <w:p w14:paraId="0CAD353B" w14:textId="77777777" w:rsidR="00545433" w:rsidRPr="00EA18EC" w:rsidRDefault="00545433" w:rsidP="00160B8C">
      <w:pPr>
        <w:spacing w:after="0" w:line="240" w:lineRule="auto"/>
        <w:jc w:val="both"/>
        <w:rPr>
          <w:rFonts w:ascii="Arial" w:hAnsi="Arial" w:cs="Arial"/>
        </w:rPr>
      </w:pPr>
    </w:p>
    <w:p w14:paraId="6BDFC5B0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02AFE60E" w14:textId="3615545E" w:rsidR="00992C12" w:rsidRPr="00EA18EC" w:rsidRDefault="00D9058A" w:rsidP="00160B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31.8.2020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24.8.2020</w:t>
      </w:r>
    </w:p>
    <w:p w14:paraId="311956F7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342A1E32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4ED53430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………………………………………</w:t>
      </w:r>
      <w:r w:rsidR="00EA18EC">
        <w:rPr>
          <w:rFonts w:ascii="Arial" w:hAnsi="Arial" w:cs="Arial"/>
        </w:rPr>
        <w:tab/>
      </w:r>
      <w:r w:rsidR="00EA18EC">
        <w:rPr>
          <w:rFonts w:ascii="Arial" w:hAnsi="Arial" w:cs="Arial"/>
        </w:rPr>
        <w:tab/>
      </w:r>
      <w:r w:rsidR="00753A6E">
        <w:rPr>
          <w:rFonts w:ascii="Arial" w:hAnsi="Arial" w:cs="Arial"/>
        </w:rPr>
        <w:tab/>
      </w:r>
      <w:r w:rsidR="00EA18EC">
        <w:rPr>
          <w:rFonts w:ascii="Arial" w:hAnsi="Arial" w:cs="Arial"/>
        </w:rPr>
        <w:t>………………………………</w:t>
      </w:r>
    </w:p>
    <w:p w14:paraId="643FEEFA" w14:textId="77777777" w:rsidR="0034617F" w:rsidRPr="00EA18EC" w:rsidRDefault="00545433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za o</w:t>
      </w:r>
      <w:r w:rsidR="00992C12" w:rsidRPr="00EA18EC">
        <w:rPr>
          <w:rFonts w:ascii="Arial" w:hAnsi="Arial" w:cs="Arial"/>
        </w:rPr>
        <w:t>bjednatel</w:t>
      </w:r>
      <w:r w:rsidR="009732C1" w:rsidRPr="00EA18EC">
        <w:rPr>
          <w:rFonts w:ascii="Arial" w:hAnsi="Arial" w:cs="Arial"/>
        </w:rPr>
        <w:t>e</w:t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 xml:space="preserve">za </w:t>
      </w:r>
      <w:r w:rsidR="00FA4C40" w:rsidRPr="00EA18EC">
        <w:rPr>
          <w:rFonts w:ascii="Arial" w:hAnsi="Arial" w:cs="Arial"/>
        </w:rPr>
        <w:t>dodavatele</w:t>
      </w:r>
    </w:p>
    <w:p w14:paraId="3CB01F2D" w14:textId="29169108" w:rsidR="009666DD" w:rsidRPr="00EA18EC" w:rsidRDefault="0034617F" w:rsidP="00160B8C">
      <w:pPr>
        <w:spacing w:after="0" w:line="240" w:lineRule="auto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ab/>
      </w:r>
      <w:r w:rsidRPr="00EA18EC">
        <w:rPr>
          <w:rFonts w:ascii="Arial" w:hAnsi="Arial" w:cs="Arial"/>
          <w:b/>
        </w:rPr>
        <w:tab/>
      </w:r>
      <w:r w:rsidRPr="00EA18EC">
        <w:rPr>
          <w:rFonts w:ascii="Arial" w:hAnsi="Arial" w:cs="Arial"/>
          <w:b/>
        </w:rPr>
        <w:tab/>
      </w:r>
    </w:p>
    <w:p w14:paraId="4BA8DB30" w14:textId="77777777" w:rsidR="0034617F" w:rsidRPr="00EA18EC" w:rsidRDefault="0034617F" w:rsidP="00160B8C">
      <w:pPr>
        <w:spacing w:after="120" w:line="240" w:lineRule="auto"/>
        <w:jc w:val="both"/>
        <w:rPr>
          <w:rFonts w:ascii="Arial" w:hAnsi="Arial" w:cs="Arial"/>
          <w:b/>
        </w:rPr>
        <w:sectPr w:rsidR="0034617F" w:rsidRPr="00EA18EC" w:rsidSect="00864FF6">
          <w:footerReference w:type="default" r:id="rId8"/>
          <w:pgSz w:w="11906" w:h="16838"/>
          <w:pgMar w:top="1134" w:right="1418" w:bottom="1134" w:left="1560" w:header="709" w:footer="709" w:gutter="0"/>
          <w:cols w:space="708"/>
          <w:docGrid w:linePitch="360"/>
        </w:sectPr>
      </w:pPr>
    </w:p>
    <w:p w14:paraId="27ED921C" w14:textId="77777777" w:rsidR="00247147" w:rsidRPr="00EA18EC" w:rsidRDefault="00FC0650" w:rsidP="00160B8C">
      <w:pPr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lastRenderedPageBreak/>
        <w:t>Příloha č. 1</w:t>
      </w:r>
      <w:r w:rsidR="00247147" w:rsidRPr="00EA18EC">
        <w:rPr>
          <w:rFonts w:ascii="Arial" w:hAnsi="Arial" w:cs="Arial"/>
          <w:b/>
        </w:rPr>
        <w:t xml:space="preserve"> ke Smlouvě o </w:t>
      </w:r>
      <w:r w:rsidR="00D039CC" w:rsidRPr="00EA18EC">
        <w:rPr>
          <w:rFonts w:ascii="Arial" w:hAnsi="Arial" w:cs="Arial"/>
          <w:b/>
        </w:rPr>
        <w:t>zajištění fyzické ostrahy nemovitostí</w:t>
      </w:r>
    </w:p>
    <w:p w14:paraId="600B158F" w14:textId="77777777" w:rsidR="003C2AEC" w:rsidRPr="00EA18EC" w:rsidRDefault="003C2AEC" w:rsidP="007C02E6">
      <w:pPr>
        <w:pStyle w:val="Odstavecseseznamem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Rozsah a četnost zajištění fyzické ostrahy </w:t>
      </w:r>
      <w:r w:rsidRPr="009A2897">
        <w:rPr>
          <w:rFonts w:ascii="Arial" w:hAnsi="Arial" w:cs="Arial"/>
          <w:b/>
          <w:highlight w:val="yellow"/>
          <w:u w:val="single"/>
        </w:rPr>
        <w:t>budovy</w:t>
      </w:r>
      <w:r w:rsidR="00110D87" w:rsidRPr="009A2897">
        <w:rPr>
          <w:rFonts w:ascii="Arial" w:hAnsi="Arial" w:cs="Arial"/>
          <w:b/>
          <w:highlight w:val="yellow"/>
          <w:u w:val="single"/>
        </w:rPr>
        <w:t xml:space="preserve"> Polní 1011/37 v Brně</w:t>
      </w:r>
    </w:p>
    <w:p w14:paraId="2447038A" w14:textId="77777777" w:rsidR="003C2AEC" w:rsidRPr="00EA18EC" w:rsidRDefault="00096217" w:rsidP="005F6B38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zajištění bezpečnosti zaměstnanců</w:t>
      </w:r>
      <w:r w:rsidR="00B3655F" w:rsidRPr="00EA18EC">
        <w:rPr>
          <w:rFonts w:ascii="Arial" w:hAnsi="Arial" w:cs="Arial"/>
          <w:b/>
        </w:rPr>
        <w:t xml:space="preserve"> a majetku</w:t>
      </w:r>
      <w:r w:rsidRPr="00EA18EC">
        <w:rPr>
          <w:rFonts w:ascii="Arial" w:hAnsi="Arial" w:cs="Arial"/>
          <w:b/>
        </w:rPr>
        <w:t xml:space="preserve"> ÚP ČR Krajská pobočka v Brně v </w:t>
      </w:r>
      <w:proofErr w:type="gramStart"/>
      <w:r w:rsidRPr="00EA18EC">
        <w:rPr>
          <w:rFonts w:ascii="Arial" w:hAnsi="Arial" w:cs="Arial"/>
          <w:b/>
        </w:rPr>
        <w:t>budově</w:t>
      </w:r>
      <w:proofErr w:type="gramEnd"/>
      <w:r w:rsidRPr="00EA18EC">
        <w:rPr>
          <w:rFonts w:ascii="Arial" w:hAnsi="Arial" w:cs="Arial"/>
          <w:b/>
        </w:rPr>
        <w:t xml:space="preserve"> a to v pracovní době Krajské pobočky ÚP ČR</w:t>
      </w:r>
    </w:p>
    <w:p w14:paraId="535F90E2" w14:textId="77777777" w:rsidR="00096217" w:rsidRPr="00EA18EC" w:rsidRDefault="00096217" w:rsidP="005F6B38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zastřežení a </w:t>
      </w:r>
      <w:proofErr w:type="spellStart"/>
      <w:r w:rsidRPr="00EA18EC">
        <w:rPr>
          <w:rFonts w:ascii="Arial" w:hAnsi="Arial" w:cs="Arial"/>
          <w:b/>
        </w:rPr>
        <w:t>odstřežení</w:t>
      </w:r>
      <w:proofErr w:type="spellEnd"/>
      <w:r w:rsidRPr="00EA18EC">
        <w:rPr>
          <w:rFonts w:ascii="Arial" w:hAnsi="Arial" w:cs="Arial"/>
          <w:b/>
        </w:rPr>
        <w:t xml:space="preserve"> </w:t>
      </w:r>
      <w:proofErr w:type="gramStart"/>
      <w:r w:rsidRPr="00EA18EC">
        <w:rPr>
          <w:rFonts w:ascii="Arial" w:hAnsi="Arial" w:cs="Arial"/>
          <w:b/>
        </w:rPr>
        <w:t>budovy</w:t>
      </w:r>
      <w:proofErr w:type="gramEnd"/>
      <w:r w:rsidRPr="00EA18EC">
        <w:rPr>
          <w:rFonts w:ascii="Arial" w:hAnsi="Arial" w:cs="Arial"/>
          <w:b/>
        </w:rPr>
        <w:t xml:space="preserve"> a to v pracovní době Krajské pobočky ÚP ČR</w:t>
      </w:r>
    </w:p>
    <w:p w14:paraId="14462072" w14:textId="77777777" w:rsidR="00276B75" w:rsidRPr="00EA18EC" w:rsidRDefault="00B3655F" w:rsidP="005F6B38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  <w:u w:val="single"/>
        </w:rPr>
        <w:t>m</w:t>
      </w:r>
      <w:r w:rsidR="00276B75" w:rsidRPr="00EA18EC">
        <w:rPr>
          <w:rFonts w:ascii="Arial" w:hAnsi="Arial" w:cs="Arial"/>
          <w:b/>
          <w:u w:val="single"/>
        </w:rPr>
        <w:t>ezi základní úkoly fyzické ostrahy patří:</w:t>
      </w:r>
      <w:r w:rsidR="00276B75" w:rsidRPr="00EA18EC">
        <w:rPr>
          <w:rFonts w:ascii="Arial" w:hAnsi="Arial" w:cs="Arial"/>
          <w:b/>
        </w:rPr>
        <w:t xml:space="preserve"> </w:t>
      </w:r>
    </w:p>
    <w:p w14:paraId="61576FEE" w14:textId="77777777" w:rsidR="00276B75" w:rsidRPr="00EA18EC" w:rsidRDefault="00276B75" w:rsidP="00276B75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zabraňují rozkrádání, ztrátě, zneužití, poškození a zničení majetku </w:t>
      </w:r>
    </w:p>
    <w:p w14:paraId="726DF857" w14:textId="77777777" w:rsidR="00276B75" w:rsidRPr="00EA18EC" w:rsidRDefault="00276B75" w:rsidP="00276B75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ochrana života a zdraví zaměstnanců úřadu, návštěvníků a jiných osob nacházejících se v prostorech úřadu</w:t>
      </w:r>
    </w:p>
    <w:p w14:paraId="7FDD1D9C" w14:textId="77777777" w:rsidR="00276B75" w:rsidRPr="00EA18EC" w:rsidRDefault="00276B75" w:rsidP="00276B75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vyproštění osob z kabiny výtahu</w:t>
      </w:r>
    </w:p>
    <w:p w14:paraId="60C5DB30" w14:textId="77777777" w:rsidR="00276B75" w:rsidRPr="00EA18EC" w:rsidRDefault="00276B75" w:rsidP="00276B75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ochrana objektu a majetku úřadu</w:t>
      </w:r>
    </w:p>
    <w:p w14:paraId="2176A179" w14:textId="77777777" w:rsidR="00276B75" w:rsidRPr="00EA18EC" w:rsidRDefault="00276B75" w:rsidP="00276B75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dozor na dodržování režimových opatření</w:t>
      </w:r>
    </w:p>
    <w:p w14:paraId="5F1D5B0C" w14:textId="77777777" w:rsidR="00276B75" w:rsidRPr="00EA18EC" w:rsidRDefault="00276B75" w:rsidP="00276B75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řešení mimořádných událostí a situací</w:t>
      </w:r>
    </w:p>
    <w:p w14:paraId="043ACF21" w14:textId="77777777" w:rsidR="00276B75" w:rsidRPr="00EA18EC" w:rsidRDefault="00276B75" w:rsidP="00276B75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dohled nad dodržováním pořádku a poskytování základních informací osobám přicházejícím do objektu úřadu</w:t>
      </w:r>
    </w:p>
    <w:p w14:paraId="5F28CA73" w14:textId="77777777" w:rsidR="00276B75" w:rsidRPr="00EA18EC" w:rsidRDefault="00276B75" w:rsidP="00276B75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podrobná znalost Provozního řádu budovy </w:t>
      </w:r>
      <w:r w:rsidR="00050D5C" w:rsidRPr="00EA18EC">
        <w:rPr>
          <w:rFonts w:ascii="Arial" w:hAnsi="Arial" w:cs="Arial"/>
        </w:rPr>
        <w:t>Polní 1011/37</w:t>
      </w:r>
      <w:r w:rsidRPr="00EA18EC">
        <w:rPr>
          <w:rFonts w:ascii="Arial" w:hAnsi="Arial" w:cs="Arial"/>
        </w:rPr>
        <w:t xml:space="preserve"> v Brně</w:t>
      </w:r>
    </w:p>
    <w:p w14:paraId="3AEB9716" w14:textId="77777777" w:rsidR="005F6B38" w:rsidRPr="00EA18EC" w:rsidRDefault="00276B75" w:rsidP="005F6B38">
      <w:pPr>
        <w:pStyle w:val="Odstavecseseznamem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detailní znalost a dodržování </w:t>
      </w:r>
      <w:r w:rsidR="005F6B38" w:rsidRPr="00EA18EC">
        <w:rPr>
          <w:rFonts w:ascii="Arial" w:hAnsi="Arial" w:cs="Arial"/>
        </w:rPr>
        <w:t>režimu vstupu návštěvníků do ÚP</w:t>
      </w:r>
    </w:p>
    <w:p w14:paraId="7B1003C0" w14:textId="77777777" w:rsidR="003C2AEC" w:rsidRPr="00EA18EC" w:rsidRDefault="00B3655F" w:rsidP="005F6B38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  <w:u w:val="single"/>
        </w:rPr>
      </w:pPr>
      <w:r w:rsidRPr="00EA18EC">
        <w:rPr>
          <w:rFonts w:ascii="Arial" w:hAnsi="Arial" w:cs="Arial"/>
          <w:b/>
          <w:u w:val="single"/>
        </w:rPr>
        <w:t>trasa a četnost obchůzek bude prováděna na základě požadavků objednatele a operativní situace</w:t>
      </w:r>
      <w:r w:rsidR="005F6B38" w:rsidRPr="00EA18EC">
        <w:rPr>
          <w:rFonts w:ascii="Arial" w:hAnsi="Arial" w:cs="Arial"/>
          <w:b/>
          <w:u w:val="single"/>
        </w:rPr>
        <w:t xml:space="preserve">, při obchůzce </w:t>
      </w:r>
      <w:proofErr w:type="gramStart"/>
      <w:r w:rsidR="005F6B38" w:rsidRPr="00EA18EC">
        <w:rPr>
          <w:rFonts w:ascii="Arial" w:hAnsi="Arial" w:cs="Arial"/>
          <w:b/>
          <w:u w:val="single"/>
        </w:rPr>
        <w:t>bod</w:t>
      </w:r>
      <w:r w:rsidR="00D8049F" w:rsidRPr="00EA18EC">
        <w:rPr>
          <w:rFonts w:ascii="Arial" w:hAnsi="Arial" w:cs="Arial"/>
          <w:b/>
          <w:u w:val="single"/>
        </w:rPr>
        <w:t>e</w:t>
      </w:r>
      <w:proofErr w:type="gramEnd"/>
      <w:r w:rsidR="005F6B38" w:rsidRPr="00EA18EC">
        <w:rPr>
          <w:rFonts w:ascii="Arial" w:hAnsi="Arial" w:cs="Arial"/>
          <w:b/>
          <w:u w:val="single"/>
        </w:rPr>
        <w:t xml:space="preserve"> kontrolováno zejména:</w:t>
      </w:r>
    </w:p>
    <w:p w14:paraId="306CD802" w14:textId="77777777" w:rsidR="00B3655F" w:rsidRPr="00EA18EC" w:rsidRDefault="00B3655F" w:rsidP="00B3655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uzavření a uzamčení veškerých vchodů do objektu z vnějšku </w:t>
      </w:r>
    </w:p>
    <w:p w14:paraId="5AA796EC" w14:textId="77777777" w:rsidR="00B3655F" w:rsidRPr="00EA18EC" w:rsidRDefault="00B3655F" w:rsidP="00B3655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uzavření všech oken a dveří</w:t>
      </w:r>
    </w:p>
    <w:p w14:paraId="6A55BF89" w14:textId="77777777" w:rsidR="00B3655F" w:rsidRPr="00EA18EC" w:rsidRDefault="00B3655F" w:rsidP="00B3655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kontrolu možného úniku nebezpečných látek a pitné vody</w:t>
      </w:r>
    </w:p>
    <w:p w14:paraId="76A1E8DF" w14:textId="77777777" w:rsidR="00B3655F" w:rsidRPr="00EA18EC" w:rsidRDefault="00B3655F" w:rsidP="00B3655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kontrolu protipožárních prostředků (vizuální)</w:t>
      </w:r>
    </w:p>
    <w:p w14:paraId="3C6FA7C0" w14:textId="77777777" w:rsidR="00B3655F" w:rsidRPr="00EA18EC" w:rsidRDefault="00B3655F" w:rsidP="00B3655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místa uložení hořlavých látek (popelnice, kontejnery)</w:t>
      </w:r>
    </w:p>
    <w:p w14:paraId="22834A97" w14:textId="77777777" w:rsidR="00B3655F" w:rsidRPr="00EA18EC" w:rsidRDefault="00B3655F" w:rsidP="00B3655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funkci vnějšího bezpečnostního osvětlení </w:t>
      </w:r>
    </w:p>
    <w:p w14:paraId="21D15488" w14:textId="77777777" w:rsidR="00B3655F" w:rsidRPr="00EA18EC" w:rsidRDefault="00B3655F" w:rsidP="00B3655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průběžná kontrola dodržování základních úkolů Provozního řádu budovy </w:t>
      </w:r>
      <w:r w:rsidR="00050D5C" w:rsidRPr="00EA18EC">
        <w:rPr>
          <w:rFonts w:ascii="Arial" w:hAnsi="Arial" w:cs="Arial"/>
        </w:rPr>
        <w:t>Polní 1011/37</w:t>
      </w:r>
      <w:r w:rsidRPr="00EA18EC">
        <w:rPr>
          <w:rFonts w:ascii="Arial" w:hAnsi="Arial" w:cs="Arial"/>
        </w:rPr>
        <w:t xml:space="preserve"> </w:t>
      </w:r>
    </w:p>
    <w:p w14:paraId="76A4986E" w14:textId="77777777" w:rsidR="00B3655F" w:rsidRPr="00EA18EC" w:rsidRDefault="00B3655F" w:rsidP="00B3655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uzavření vody v kuchyňkách a na WC</w:t>
      </w:r>
    </w:p>
    <w:p w14:paraId="2378A88D" w14:textId="77777777" w:rsidR="00B3655F" w:rsidRPr="00EA18EC" w:rsidRDefault="00B3655F" w:rsidP="00B3655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vypnutí všech elektrických spotřebičů, mimo ty spotřebiče, které musí být trvale pod proudem</w:t>
      </w:r>
    </w:p>
    <w:p w14:paraId="66E6F4F9" w14:textId="77777777" w:rsidR="00B3655F" w:rsidRPr="00EA18EC" w:rsidRDefault="00B3655F" w:rsidP="00B3655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přítomnost cizí osoby ve vnitřních prostorech budovy úřadu</w:t>
      </w:r>
    </w:p>
    <w:p w14:paraId="4550E6CC" w14:textId="60E00C58" w:rsidR="00B3655F" w:rsidRDefault="00B3655F" w:rsidP="00B3655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dohled nad technickou ochranou a mechanickými zábrannými prostředky</w:t>
      </w:r>
    </w:p>
    <w:p w14:paraId="0E466450" w14:textId="4CF916BD" w:rsidR="00217E05" w:rsidRPr="00EA18EC" w:rsidRDefault="00217E05" w:rsidP="00B3655F">
      <w:pPr>
        <w:pStyle w:val="Odstavecseseznamem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součinnost při svozu odpadů (ostraha odemyká prostory svozové firmě)</w:t>
      </w:r>
    </w:p>
    <w:p w14:paraId="4BB300FE" w14:textId="01262496" w:rsidR="000B1F17" w:rsidRPr="00EA18EC" w:rsidRDefault="000B1F17" w:rsidP="005F6B38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činnost je prováděna v denní četnosti v počtu </w:t>
      </w:r>
      <w:r w:rsidR="008E1428" w:rsidRPr="00EA18EC">
        <w:rPr>
          <w:rFonts w:ascii="Arial" w:hAnsi="Arial" w:cs="Arial"/>
          <w:b/>
        </w:rPr>
        <w:t xml:space="preserve">min. </w:t>
      </w:r>
      <w:r w:rsidR="007739CE">
        <w:rPr>
          <w:rFonts w:ascii="Arial" w:hAnsi="Arial" w:cs="Arial"/>
          <w:b/>
        </w:rPr>
        <w:t>2</w:t>
      </w:r>
      <w:r w:rsidR="007739CE" w:rsidRPr="00EA18EC">
        <w:rPr>
          <w:rFonts w:ascii="Arial" w:hAnsi="Arial" w:cs="Arial"/>
          <w:b/>
        </w:rPr>
        <w:t xml:space="preserve"> </w:t>
      </w:r>
      <w:r w:rsidRPr="00EA18EC">
        <w:rPr>
          <w:rFonts w:ascii="Arial" w:hAnsi="Arial" w:cs="Arial"/>
          <w:b/>
        </w:rPr>
        <w:t xml:space="preserve">osob </w:t>
      </w:r>
      <w:r w:rsidR="007169E8" w:rsidRPr="009A2897">
        <w:rPr>
          <w:rFonts w:ascii="Arial" w:hAnsi="Arial" w:cs="Arial"/>
          <w:b/>
        </w:rPr>
        <w:t>a max. 5 osob</w:t>
      </w:r>
      <w:r w:rsidR="007169E8">
        <w:rPr>
          <w:rFonts w:ascii="Arial" w:hAnsi="Arial" w:cs="Arial"/>
          <w:b/>
        </w:rPr>
        <w:t xml:space="preserve"> </w:t>
      </w:r>
      <w:r w:rsidRPr="00EA18EC">
        <w:rPr>
          <w:rFonts w:ascii="Arial" w:hAnsi="Arial" w:cs="Arial"/>
          <w:b/>
        </w:rPr>
        <w:t>v pracovní době</w:t>
      </w:r>
      <w:r w:rsidR="008E0947">
        <w:rPr>
          <w:rFonts w:ascii="Arial" w:hAnsi="Arial" w:cs="Arial"/>
          <w:b/>
        </w:rPr>
        <w:t xml:space="preserve"> s tím že, každý první měsíc ve čtvrtletí</w:t>
      </w:r>
      <w:r w:rsidR="00C43A47">
        <w:rPr>
          <w:rFonts w:ascii="Arial" w:hAnsi="Arial" w:cs="Arial"/>
          <w:b/>
        </w:rPr>
        <w:t xml:space="preserve"> bude počet osob </w:t>
      </w:r>
      <w:r w:rsidR="008E0947">
        <w:rPr>
          <w:rFonts w:ascii="Arial" w:hAnsi="Arial" w:cs="Arial"/>
          <w:b/>
        </w:rPr>
        <w:t>zvýš</w:t>
      </w:r>
      <w:r w:rsidR="00C43A47">
        <w:rPr>
          <w:rFonts w:ascii="Arial" w:hAnsi="Arial" w:cs="Arial"/>
          <w:b/>
        </w:rPr>
        <w:t>en na 3.</w:t>
      </w:r>
    </w:p>
    <w:p w14:paraId="2D39E4CB" w14:textId="77777777" w:rsidR="005F6B38" w:rsidRPr="00EA18EC" w:rsidRDefault="005F6B38" w:rsidP="005F6B38">
      <w:pPr>
        <w:spacing w:after="0"/>
        <w:jc w:val="both"/>
        <w:rPr>
          <w:rFonts w:ascii="Arial" w:hAnsi="Arial" w:cs="Arial"/>
        </w:rPr>
      </w:pPr>
    </w:p>
    <w:p w14:paraId="210B1564" w14:textId="362706D2" w:rsidR="003C2AEC" w:rsidRPr="00EA18EC" w:rsidRDefault="003C2AEC" w:rsidP="00160B8C">
      <w:pPr>
        <w:pStyle w:val="Odstavecseseznamem"/>
        <w:numPr>
          <w:ilvl w:val="0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Rozsah a četnost zajištění ostrahy nemovitostí </w:t>
      </w:r>
      <w:r w:rsidR="009A2897">
        <w:rPr>
          <w:rFonts w:ascii="Arial" w:hAnsi="Arial" w:cs="Arial"/>
          <w:b/>
        </w:rPr>
        <w:t xml:space="preserve">na adrese </w:t>
      </w:r>
      <w:r w:rsidR="009A2897" w:rsidRPr="009A2897">
        <w:rPr>
          <w:rFonts w:ascii="Arial" w:hAnsi="Arial" w:cs="Arial"/>
          <w:b/>
          <w:highlight w:val="yellow"/>
          <w:u w:val="single"/>
        </w:rPr>
        <w:t>Palackého</w:t>
      </w:r>
      <w:r w:rsidR="009A2897" w:rsidRPr="009A2897">
        <w:rPr>
          <w:rFonts w:ascii="Arial" w:hAnsi="Arial" w:cs="Arial"/>
          <w:highlight w:val="yellow"/>
          <w:u w:val="single"/>
        </w:rPr>
        <w:t xml:space="preserve"> </w:t>
      </w:r>
      <w:r w:rsidR="009A2897" w:rsidRPr="009A2897">
        <w:rPr>
          <w:rFonts w:ascii="Arial" w:hAnsi="Arial" w:cs="Arial"/>
          <w:b/>
          <w:highlight w:val="yellow"/>
          <w:u w:val="single"/>
        </w:rPr>
        <w:t xml:space="preserve">třída 425/89 v </w:t>
      </w:r>
      <w:proofErr w:type="gramStart"/>
      <w:r w:rsidR="009A2897" w:rsidRPr="009A2897">
        <w:rPr>
          <w:rFonts w:ascii="Arial" w:hAnsi="Arial" w:cs="Arial"/>
          <w:b/>
          <w:highlight w:val="yellow"/>
          <w:u w:val="single"/>
        </w:rPr>
        <w:t>Brně</w:t>
      </w:r>
      <w:proofErr w:type="gramEnd"/>
      <w:r w:rsidR="009A2897" w:rsidRPr="00EA18EC">
        <w:rPr>
          <w:rFonts w:ascii="Arial" w:hAnsi="Arial" w:cs="Arial"/>
          <w:b/>
        </w:rPr>
        <w:t xml:space="preserve"> </w:t>
      </w:r>
      <w:r w:rsidRPr="00EA18EC">
        <w:rPr>
          <w:rFonts w:ascii="Arial" w:hAnsi="Arial" w:cs="Arial"/>
          <w:b/>
        </w:rPr>
        <w:t xml:space="preserve">a to jak zajištění asistence Městské policii Brno při poplachu </w:t>
      </w:r>
      <w:r w:rsidR="00FE4E76">
        <w:rPr>
          <w:rFonts w:ascii="Arial" w:hAnsi="Arial" w:cs="Arial"/>
          <w:b/>
        </w:rPr>
        <w:t>PZTS</w:t>
      </w:r>
      <w:r w:rsidRPr="00EA18EC">
        <w:rPr>
          <w:rFonts w:ascii="Arial" w:hAnsi="Arial" w:cs="Arial"/>
          <w:b/>
        </w:rPr>
        <w:t xml:space="preserve"> signalizovaném na Pultu centrální ochrany MPB, tak i v nouzové situaci zabezpečit budovu strážným a to do příchodu stanoveného pracovníka.</w:t>
      </w:r>
    </w:p>
    <w:p w14:paraId="41406868" w14:textId="77777777" w:rsidR="00D8049F" w:rsidRPr="00EA18EC" w:rsidRDefault="003C2AEC" w:rsidP="00D8049F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</w:rPr>
        <w:t>příjezd na místo plnění služeb do 10 min</w:t>
      </w:r>
    </w:p>
    <w:p w14:paraId="5EF237C5" w14:textId="77777777" w:rsidR="00D8049F" w:rsidRPr="00EA18EC" w:rsidRDefault="003C2AEC" w:rsidP="00D8049F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</w:rPr>
        <w:t>odemknutí budovy</w:t>
      </w:r>
    </w:p>
    <w:p w14:paraId="0D52602E" w14:textId="77777777" w:rsidR="00D8049F" w:rsidRPr="00EA18EC" w:rsidRDefault="003C2AEC" w:rsidP="00D8049F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</w:rPr>
        <w:t>odkódování budovy</w:t>
      </w:r>
    </w:p>
    <w:p w14:paraId="2C406F7F" w14:textId="77777777" w:rsidR="00D8049F" w:rsidRPr="00EA18EC" w:rsidRDefault="003C2AEC" w:rsidP="00D8049F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</w:rPr>
        <w:t>přítomnost při prohlídce budovy policií</w:t>
      </w:r>
    </w:p>
    <w:p w14:paraId="3F022A1D" w14:textId="77777777" w:rsidR="00D8049F" w:rsidRPr="00EA18EC" w:rsidRDefault="003C2AEC" w:rsidP="00D8049F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</w:rPr>
        <w:t>zakódování budovy</w:t>
      </w:r>
    </w:p>
    <w:p w14:paraId="51165F3E" w14:textId="77777777" w:rsidR="00D8049F" w:rsidRPr="00EA18EC" w:rsidRDefault="003C2AEC" w:rsidP="00D8049F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</w:rPr>
        <w:t>uzamčení budovy</w:t>
      </w:r>
    </w:p>
    <w:p w14:paraId="6250BD04" w14:textId="77777777" w:rsidR="00D8049F" w:rsidRPr="00EA18EC" w:rsidRDefault="003C2AEC" w:rsidP="00D8049F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</w:rPr>
        <w:t xml:space="preserve">informovat pracovníka ÚP k tomu </w:t>
      </w:r>
      <w:proofErr w:type="gramStart"/>
      <w:r w:rsidRPr="00EA18EC">
        <w:rPr>
          <w:rFonts w:ascii="Arial" w:hAnsi="Arial" w:cs="Arial"/>
        </w:rPr>
        <w:t>určenému</w:t>
      </w:r>
      <w:proofErr w:type="gramEnd"/>
      <w:r w:rsidR="009E3D3F" w:rsidRPr="00EA18EC">
        <w:rPr>
          <w:rFonts w:ascii="Arial" w:hAnsi="Arial" w:cs="Arial"/>
        </w:rPr>
        <w:t xml:space="preserve"> a to nejpozději do 24 hodin v písemné podobě (písemnou podobou se rozumí i emailová forma)</w:t>
      </w:r>
    </w:p>
    <w:p w14:paraId="4E702715" w14:textId="77777777" w:rsidR="00D8049F" w:rsidRPr="00EA18EC" w:rsidRDefault="003C2AEC" w:rsidP="00D8049F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</w:rPr>
        <w:lastRenderedPageBreak/>
        <w:t>provést zápis o události</w:t>
      </w:r>
    </w:p>
    <w:p w14:paraId="3F98284C" w14:textId="77777777" w:rsidR="00D8049F" w:rsidRPr="00EA18EC" w:rsidRDefault="003C2AEC" w:rsidP="00D8049F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</w:rPr>
        <w:t xml:space="preserve">v případě narušení budovy (rozbité okno, </w:t>
      </w:r>
      <w:proofErr w:type="gramStart"/>
      <w:r w:rsidRPr="00EA18EC">
        <w:rPr>
          <w:rFonts w:ascii="Arial" w:hAnsi="Arial" w:cs="Arial"/>
        </w:rPr>
        <w:t>dveře,</w:t>
      </w:r>
      <w:proofErr w:type="gramEnd"/>
      <w:r w:rsidRPr="00EA18EC">
        <w:rPr>
          <w:rFonts w:ascii="Arial" w:hAnsi="Arial" w:cs="Arial"/>
        </w:rPr>
        <w:t xml:space="preserve"> atd.) nebo poruchy </w:t>
      </w:r>
      <w:r w:rsidR="00FE4E76">
        <w:rPr>
          <w:rFonts w:ascii="Arial" w:hAnsi="Arial" w:cs="Arial"/>
        </w:rPr>
        <w:t>PZTS</w:t>
      </w:r>
      <w:r w:rsidRPr="00EA18EC">
        <w:rPr>
          <w:rFonts w:ascii="Arial" w:hAnsi="Arial" w:cs="Arial"/>
        </w:rPr>
        <w:t xml:space="preserve"> – zajištění fyzické ostrahy budovy až do příchodu oprávněné osoby nebo odstranění závady (oprava dveří, okna nebo čidla atd.)</w:t>
      </w:r>
    </w:p>
    <w:p w14:paraId="79047E04" w14:textId="3B1E723D" w:rsidR="0016623B" w:rsidRPr="0016623B" w:rsidRDefault="000B1F17" w:rsidP="005E3BCD">
      <w:pPr>
        <w:pStyle w:val="Odstavecseseznamem"/>
        <w:numPr>
          <w:ilvl w:val="1"/>
          <w:numId w:val="43"/>
        </w:numPr>
        <w:spacing w:after="0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</w:rPr>
        <w:t>tato činnost bude prováděna v době kdy</w:t>
      </w:r>
      <w:r w:rsidR="008B7DD5" w:rsidRPr="00EA18EC">
        <w:rPr>
          <w:rFonts w:ascii="Arial" w:hAnsi="Arial" w:cs="Arial"/>
        </w:rPr>
        <w:t>,</w:t>
      </w:r>
      <w:r w:rsidRPr="00EA18EC">
        <w:rPr>
          <w:rFonts w:ascii="Arial" w:hAnsi="Arial" w:cs="Arial"/>
        </w:rPr>
        <w:t xml:space="preserve"> je v provozu </w:t>
      </w:r>
      <w:r w:rsidR="00FE4E76">
        <w:rPr>
          <w:rFonts w:ascii="Arial" w:hAnsi="Arial" w:cs="Arial"/>
        </w:rPr>
        <w:t>PZTS</w:t>
      </w:r>
      <w:r w:rsidR="008B7DD5" w:rsidRPr="00EA18EC">
        <w:rPr>
          <w:rFonts w:ascii="Arial" w:hAnsi="Arial" w:cs="Arial"/>
        </w:rPr>
        <w:t>, přičemž</w:t>
      </w:r>
      <w:r w:rsidRPr="00EA18EC">
        <w:rPr>
          <w:rFonts w:ascii="Arial" w:hAnsi="Arial" w:cs="Arial"/>
        </w:rPr>
        <w:t xml:space="preserve"> jeho provoz je stanoven v provozním řádu budovy</w:t>
      </w:r>
    </w:p>
    <w:p w14:paraId="1A1152F2" w14:textId="1E7712F9" w:rsidR="0016623B" w:rsidRDefault="0016623B" w:rsidP="0016623B">
      <w:pPr>
        <w:spacing w:after="0"/>
        <w:ind w:left="142"/>
        <w:jc w:val="both"/>
        <w:rPr>
          <w:rFonts w:ascii="Arial" w:hAnsi="Arial" w:cs="Arial"/>
          <w:b/>
        </w:rPr>
      </w:pPr>
    </w:p>
    <w:p w14:paraId="591FA59C" w14:textId="0908A02B" w:rsidR="0016623B" w:rsidRDefault="0016623B" w:rsidP="0016623B">
      <w:pPr>
        <w:spacing w:after="0"/>
        <w:ind w:left="142"/>
        <w:jc w:val="both"/>
        <w:rPr>
          <w:rFonts w:ascii="Arial" w:hAnsi="Arial" w:cs="Arial"/>
          <w:b/>
        </w:rPr>
      </w:pPr>
    </w:p>
    <w:p w14:paraId="2AF53A4F" w14:textId="7D38EBA9" w:rsidR="0016623B" w:rsidRDefault="0016623B" w:rsidP="0016623B">
      <w:pPr>
        <w:spacing w:after="0"/>
        <w:ind w:left="142"/>
        <w:jc w:val="both"/>
        <w:rPr>
          <w:rFonts w:ascii="Arial" w:hAnsi="Arial" w:cs="Arial"/>
          <w:b/>
        </w:rPr>
      </w:pPr>
    </w:p>
    <w:p w14:paraId="0BB5B18D" w14:textId="3DABB60B" w:rsidR="0016623B" w:rsidRDefault="0016623B" w:rsidP="0016623B">
      <w:pPr>
        <w:spacing w:after="0"/>
        <w:ind w:left="142"/>
        <w:jc w:val="both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2</w:t>
      </w:r>
      <w:r w:rsidRPr="00EA18EC">
        <w:rPr>
          <w:rFonts w:ascii="Arial" w:hAnsi="Arial" w:cs="Arial"/>
          <w:b/>
        </w:rPr>
        <w:t xml:space="preserve"> ke Smlouvě o zajištění fyzické ostrahy </w:t>
      </w:r>
      <w:proofErr w:type="gramStart"/>
      <w:r w:rsidRPr="00EA18EC">
        <w:rPr>
          <w:rFonts w:ascii="Arial" w:hAnsi="Arial" w:cs="Arial"/>
          <w:b/>
        </w:rPr>
        <w:t>nemovitostí</w:t>
      </w:r>
      <w:r w:rsidR="00364F77">
        <w:rPr>
          <w:rFonts w:ascii="Arial" w:hAnsi="Arial" w:cs="Arial"/>
          <w:b/>
        </w:rPr>
        <w:t xml:space="preserve"> - Sankce</w:t>
      </w:r>
      <w:proofErr w:type="gramEnd"/>
    </w:p>
    <w:p w14:paraId="0DFF344F" w14:textId="4EACAB0B" w:rsidR="0016623B" w:rsidRDefault="0016623B" w:rsidP="0016623B">
      <w:pPr>
        <w:spacing w:after="0"/>
        <w:ind w:left="142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7"/>
        <w:gridCol w:w="3963"/>
      </w:tblGrid>
      <w:tr w:rsidR="0016623B" w14:paraId="6D1E5345" w14:textId="77777777" w:rsidTr="00A76939">
        <w:tc>
          <w:tcPr>
            <w:tcW w:w="9062" w:type="dxa"/>
            <w:gridSpan w:val="2"/>
          </w:tcPr>
          <w:p w14:paraId="5B01BF8C" w14:textId="77777777" w:rsidR="0016623B" w:rsidRDefault="0016623B" w:rsidP="00A76939">
            <w:r w:rsidRPr="00EA18EC">
              <w:rPr>
                <w:rFonts w:ascii="Arial" w:hAnsi="Arial" w:cs="Arial"/>
                <w:b/>
              </w:rPr>
              <w:t xml:space="preserve">Rozsah a četnost zajištění fyzické ostrahy </w:t>
            </w:r>
            <w:r w:rsidRPr="006217D3">
              <w:rPr>
                <w:rFonts w:ascii="Arial" w:hAnsi="Arial" w:cs="Arial"/>
                <w:b/>
                <w:highlight w:val="yellow"/>
              </w:rPr>
              <w:t>budovy Polní 1011/37 v Brně</w:t>
            </w:r>
          </w:p>
        </w:tc>
      </w:tr>
      <w:tr w:rsidR="0016623B" w14:paraId="1C7015AF" w14:textId="77777777" w:rsidTr="00A76939">
        <w:trPr>
          <w:trHeight w:val="726"/>
        </w:trPr>
        <w:tc>
          <w:tcPr>
            <w:tcW w:w="5098" w:type="dxa"/>
            <w:vMerge w:val="restart"/>
          </w:tcPr>
          <w:p w14:paraId="3F6D701C" w14:textId="77777777" w:rsidR="0016623B" w:rsidRPr="00C11620" w:rsidRDefault="0016623B" w:rsidP="0016623B">
            <w:pPr>
              <w:pStyle w:val="Odstavecseseznamem"/>
              <w:numPr>
                <w:ilvl w:val="0"/>
                <w:numId w:val="61"/>
              </w:numPr>
              <w:tabs>
                <w:tab w:val="left" w:pos="1935"/>
              </w:tabs>
              <w:spacing w:after="60"/>
              <w:ind w:left="714" w:hanging="357"/>
              <w:contextualSpacing w:val="0"/>
            </w:pPr>
            <w:r w:rsidRPr="00C11620">
              <w:rPr>
                <w:rFonts w:ascii="Arial" w:hAnsi="Arial" w:cs="Arial"/>
              </w:rPr>
              <w:t xml:space="preserve">zastřežení a </w:t>
            </w:r>
            <w:proofErr w:type="spellStart"/>
            <w:r w:rsidRPr="00C11620">
              <w:rPr>
                <w:rFonts w:ascii="Arial" w:hAnsi="Arial" w:cs="Arial"/>
              </w:rPr>
              <w:t>odstřežení</w:t>
            </w:r>
            <w:proofErr w:type="spellEnd"/>
            <w:r w:rsidRPr="00C11620">
              <w:rPr>
                <w:rFonts w:ascii="Arial" w:hAnsi="Arial" w:cs="Arial"/>
              </w:rPr>
              <w:t xml:space="preserve"> </w:t>
            </w:r>
            <w:proofErr w:type="gramStart"/>
            <w:r w:rsidRPr="00C11620">
              <w:rPr>
                <w:rFonts w:ascii="Arial" w:hAnsi="Arial" w:cs="Arial"/>
              </w:rPr>
              <w:t>budovy</w:t>
            </w:r>
            <w:proofErr w:type="gramEnd"/>
            <w:r w:rsidRPr="00C11620">
              <w:rPr>
                <w:rFonts w:ascii="Arial" w:hAnsi="Arial" w:cs="Arial"/>
              </w:rPr>
              <w:t xml:space="preserve"> a to v pracovní době Krajské pobočky ÚP ČR</w:t>
            </w:r>
          </w:p>
          <w:p w14:paraId="6472A754" w14:textId="77777777" w:rsidR="0016623B" w:rsidRPr="00B76DFF" w:rsidRDefault="0016623B" w:rsidP="0016623B">
            <w:pPr>
              <w:pStyle w:val="Odstavecseseznamem"/>
              <w:numPr>
                <w:ilvl w:val="0"/>
                <w:numId w:val="61"/>
              </w:numPr>
              <w:tabs>
                <w:tab w:val="left" w:pos="1935"/>
              </w:tabs>
              <w:spacing w:after="60"/>
              <w:ind w:left="714" w:hanging="357"/>
              <w:contextualSpacing w:val="0"/>
            </w:pPr>
            <w:r w:rsidRPr="00EA18EC">
              <w:rPr>
                <w:rFonts w:ascii="Arial" w:hAnsi="Arial" w:cs="Arial"/>
              </w:rPr>
              <w:t>ochrana života a zdraví zaměstnanců úřadu, návštěvníků a jiných osob nacházejících se v prostorech úřadu</w:t>
            </w:r>
            <w:r>
              <w:rPr>
                <w:rFonts w:ascii="Arial" w:hAnsi="Arial" w:cs="Arial"/>
              </w:rPr>
              <w:t xml:space="preserve"> (po přivolání pomocí tísňového tlačítka, dostavení se do určeného časového intervalu)</w:t>
            </w:r>
          </w:p>
          <w:p w14:paraId="1D8A3475" w14:textId="77777777" w:rsidR="0016623B" w:rsidRPr="00B76DFF" w:rsidRDefault="0016623B" w:rsidP="0016623B">
            <w:pPr>
              <w:pStyle w:val="Odstavecseseznamem"/>
              <w:numPr>
                <w:ilvl w:val="0"/>
                <w:numId w:val="61"/>
              </w:numPr>
              <w:tabs>
                <w:tab w:val="left" w:pos="1935"/>
              </w:tabs>
              <w:spacing w:after="60"/>
              <w:ind w:left="714" w:hanging="357"/>
              <w:contextualSpacing w:val="0"/>
            </w:pPr>
            <w:r w:rsidRPr="00EA18EC">
              <w:rPr>
                <w:rFonts w:ascii="Arial" w:hAnsi="Arial" w:cs="Arial"/>
              </w:rPr>
              <w:t>uzavření a uzamčení vešker</w:t>
            </w:r>
            <w:r>
              <w:rPr>
                <w:rFonts w:ascii="Arial" w:hAnsi="Arial" w:cs="Arial"/>
              </w:rPr>
              <w:t>ých vchodů do objektu z vnějšku</w:t>
            </w:r>
          </w:p>
          <w:p w14:paraId="5A0B3868" w14:textId="77777777" w:rsidR="0016623B" w:rsidRDefault="0016623B" w:rsidP="0016623B">
            <w:pPr>
              <w:pStyle w:val="Odstavecseseznamem"/>
              <w:numPr>
                <w:ilvl w:val="0"/>
                <w:numId w:val="61"/>
              </w:numPr>
              <w:tabs>
                <w:tab w:val="left" w:pos="1935"/>
              </w:tabs>
              <w:spacing w:after="60"/>
              <w:ind w:left="714" w:hanging="357"/>
              <w:contextualSpacing w:val="0"/>
            </w:pPr>
            <w:r w:rsidRPr="00EA18EC">
              <w:rPr>
                <w:rFonts w:ascii="Arial" w:hAnsi="Arial" w:cs="Arial"/>
              </w:rPr>
              <w:t>uzavření všech oken a dveří</w:t>
            </w:r>
          </w:p>
        </w:tc>
        <w:tc>
          <w:tcPr>
            <w:tcW w:w="3964" w:type="dxa"/>
          </w:tcPr>
          <w:p w14:paraId="7B7FC7B1" w14:textId="77777777" w:rsidR="0016623B" w:rsidRDefault="0016623B" w:rsidP="00A76939">
            <w:pPr>
              <w:spacing w:after="60"/>
              <w:rPr>
                <w:rFonts w:ascii="Arial" w:hAnsi="Arial" w:cs="Arial"/>
              </w:rPr>
            </w:pPr>
          </w:p>
          <w:p w14:paraId="701CD04D" w14:textId="77777777" w:rsidR="0016623B" w:rsidRDefault="0016623B" w:rsidP="00A76939">
            <w:pPr>
              <w:spacing w:after="60"/>
            </w:pPr>
            <w:r>
              <w:rPr>
                <w:rFonts w:ascii="Arial" w:hAnsi="Arial" w:cs="Arial"/>
              </w:rPr>
              <w:t xml:space="preserve">v případě prvního porušení povinností dodavatele – </w:t>
            </w:r>
            <w:r w:rsidRPr="009430E1">
              <w:rPr>
                <w:rFonts w:ascii="Arial" w:hAnsi="Arial" w:cs="Arial"/>
                <w:b/>
              </w:rPr>
              <w:t>výtka</w:t>
            </w:r>
          </w:p>
        </w:tc>
      </w:tr>
      <w:tr w:rsidR="0016623B" w14:paraId="504B8434" w14:textId="77777777" w:rsidTr="00A76939">
        <w:trPr>
          <w:trHeight w:val="564"/>
        </w:trPr>
        <w:tc>
          <w:tcPr>
            <w:tcW w:w="5098" w:type="dxa"/>
            <w:vMerge/>
          </w:tcPr>
          <w:p w14:paraId="12FC89DB" w14:textId="77777777" w:rsidR="0016623B" w:rsidRDefault="0016623B" w:rsidP="00A76939">
            <w:pPr>
              <w:spacing w:after="60"/>
            </w:pPr>
          </w:p>
        </w:tc>
        <w:tc>
          <w:tcPr>
            <w:tcW w:w="3964" w:type="dxa"/>
          </w:tcPr>
          <w:p w14:paraId="7D4161A2" w14:textId="77777777" w:rsidR="0016623B" w:rsidRDefault="0016623B" w:rsidP="00A76939">
            <w:pPr>
              <w:spacing w:after="60"/>
            </w:pPr>
            <w:r>
              <w:rPr>
                <w:rFonts w:ascii="Arial" w:hAnsi="Arial" w:cs="Arial"/>
              </w:rPr>
              <w:t xml:space="preserve">v případě druhého porušení povinností dodavatele – </w:t>
            </w:r>
            <w:r w:rsidRPr="009430E1">
              <w:rPr>
                <w:rFonts w:ascii="Arial" w:hAnsi="Arial" w:cs="Arial"/>
                <w:b/>
              </w:rPr>
              <w:t>200 Kč</w:t>
            </w:r>
          </w:p>
        </w:tc>
      </w:tr>
      <w:tr w:rsidR="0016623B" w14:paraId="5B3ACA2B" w14:textId="77777777" w:rsidTr="00A76939">
        <w:tc>
          <w:tcPr>
            <w:tcW w:w="5098" w:type="dxa"/>
            <w:vMerge/>
          </w:tcPr>
          <w:p w14:paraId="7C1B9E92" w14:textId="77777777" w:rsidR="0016623B" w:rsidRDefault="0016623B" w:rsidP="00A76939">
            <w:pPr>
              <w:spacing w:after="60"/>
            </w:pPr>
          </w:p>
        </w:tc>
        <w:tc>
          <w:tcPr>
            <w:tcW w:w="3964" w:type="dxa"/>
          </w:tcPr>
          <w:p w14:paraId="4A9F4585" w14:textId="77777777" w:rsidR="0016623B" w:rsidRDefault="0016623B" w:rsidP="00A76939">
            <w:pPr>
              <w:spacing w:after="60"/>
            </w:pPr>
            <w:r>
              <w:rPr>
                <w:rFonts w:ascii="Arial" w:hAnsi="Arial" w:cs="Arial"/>
              </w:rPr>
              <w:t xml:space="preserve">v případě každého dalšího porušení povinností dodavatele – navýšení o </w:t>
            </w:r>
            <w:r w:rsidRPr="009430E1">
              <w:rPr>
                <w:rFonts w:ascii="Arial" w:hAnsi="Arial" w:cs="Arial"/>
                <w:b/>
              </w:rPr>
              <w:t>100 Kč</w:t>
            </w:r>
            <w:r>
              <w:rPr>
                <w:rFonts w:ascii="Arial" w:hAnsi="Arial" w:cs="Arial"/>
              </w:rPr>
              <w:t xml:space="preserve"> k předchozí částce (tj. 3. prohřešek 300 Kč, 4. prohřešek 400 Kč atd.)</w:t>
            </w:r>
          </w:p>
        </w:tc>
      </w:tr>
      <w:tr w:rsidR="0016623B" w14:paraId="0F30DB27" w14:textId="77777777" w:rsidTr="00A76939">
        <w:tc>
          <w:tcPr>
            <w:tcW w:w="9062" w:type="dxa"/>
            <w:gridSpan w:val="2"/>
          </w:tcPr>
          <w:p w14:paraId="796ABF11" w14:textId="77777777" w:rsidR="0016623B" w:rsidRDefault="0016623B" w:rsidP="00A76939">
            <w:pPr>
              <w:spacing w:after="60"/>
              <w:rPr>
                <w:rFonts w:ascii="Arial" w:hAnsi="Arial" w:cs="Arial"/>
              </w:rPr>
            </w:pPr>
            <w:r w:rsidRPr="00EA18EC">
              <w:rPr>
                <w:rFonts w:ascii="Arial" w:hAnsi="Arial" w:cs="Arial"/>
                <w:b/>
              </w:rPr>
              <w:t xml:space="preserve">Rozsah a četnost zajištění ostrahy nemovitostí </w:t>
            </w:r>
            <w:r>
              <w:rPr>
                <w:rFonts w:ascii="Arial" w:hAnsi="Arial" w:cs="Arial"/>
                <w:b/>
              </w:rPr>
              <w:t xml:space="preserve">na adrese </w:t>
            </w:r>
            <w:r w:rsidRPr="009A2897">
              <w:rPr>
                <w:rFonts w:ascii="Arial" w:hAnsi="Arial" w:cs="Arial"/>
                <w:b/>
                <w:highlight w:val="yellow"/>
                <w:u w:val="single"/>
              </w:rPr>
              <w:t>Palackého</w:t>
            </w:r>
            <w:r w:rsidRPr="009A2897">
              <w:rPr>
                <w:rFonts w:ascii="Arial" w:hAnsi="Arial" w:cs="Arial"/>
                <w:highlight w:val="yellow"/>
                <w:u w:val="single"/>
              </w:rPr>
              <w:t xml:space="preserve"> </w:t>
            </w:r>
            <w:r w:rsidRPr="009A2897">
              <w:rPr>
                <w:rFonts w:ascii="Arial" w:hAnsi="Arial" w:cs="Arial"/>
                <w:b/>
                <w:highlight w:val="yellow"/>
                <w:u w:val="single"/>
              </w:rPr>
              <w:t xml:space="preserve">třída 425/89 v </w:t>
            </w:r>
            <w:proofErr w:type="gramStart"/>
            <w:r w:rsidRPr="009A2897">
              <w:rPr>
                <w:rFonts w:ascii="Arial" w:hAnsi="Arial" w:cs="Arial"/>
                <w:b/>
                <w:highlight w:val="yellow"/>
                <w:u w:val="single"/>
              </w:rPr>
              <w:t>Brně</w:t>
            </w:r>
            <w:proofErr w:type="gramEnd"/>
            <w:r w:rsidRPr="00EA18EC">
              <w:rPr>
                <w:rFonts w:ascii="Arial" w:hAnsi="Arial" w:cs="Arial"/>
                <w:b/>
              </w:rPr>
              <w:t xml:space="preserve"> a to jak zajištění asistence Městské policii Brno při poplachu </w:t>
            </w:r>
            <w:r>
              <w:rPr>
                <w:rFonts w:ascii="Arial" w:hAnsi="Arial" w:cs="Arial"/>
                <w:b/>
              </w:rPr>
              <w:t>PZTS</w:t>
            </w:r>
            <w:r w:rsidRPr="00EA18EC">
              <w:rPr>
                <w:rFonts w:ascii="Arial" w:hAnsi="Arial" w:cs="Arial"/>
                <w:b/>
              </w:rPr>
              <w:t xml:space="preserve"> signalizovaném na Pultu centrální ochrany MPB, tak i v nouzové situaci zabezpečit budovu strážným a to do příchodu stanoveného pracovníka.</w:t>
            </w:r>
          </w:p>
        </w:tc>
      </w:tr>
      <w:tr w:rsidR="0016623B" w14:paraId="3CE1FE27" w14:textId="77777777" w:rsidTr="00A76939">
        <w:trPr>
          <w:trHeight w:val="723"/>
        </w:trPr>
        <w:tc>
          <w:tcPr>
            <w:tcW w:w="5098" w:type="dxa"/>
            <w:vMerge w:val="restart"/>
          </w:tcPr>
          <w:p w14:paraId="605410E7" w14:textId="77777777" w:rsidR="0016623B" w:rsidRPr="00B76DFF" w:rsidRDefault="0016623B" w:rsidP="0016623B">
            <w:pPr>
              <w:pStyle w:val="Odstavecseseznamem"/>
              <w:numPr>
                <w:ilvl w:val="0"/>
                <w:numId w:val="61"/>
              </w:numPr>
              <w:tabs>
                <w:tab w:val="left" w:pos="1935"/>
              </w:tabs>
              <w:spacing w:after="60"/>
              <w:ind w:left="714" w:hanging="357"/>
              <w:contextualSpacing w:val="0"/>
            </w:pPr>
            <w:r w:rsidRPr="00EA18EC">
              <w:rPr>
                <w:rFonts w:ascii="Arial" w:hAnsi="Arial" w:cs="Arial"/>
              </w:rPr>
              <w:t>příjezd na místo plnění služeb do 10 min</w:t>
            </w:r>
          </w:p>
          <w:p w14:paraId="14194E6E" w14:textId="77777777" w:rsidR="0016623B" w:rsidRPr="00B76DFF" w:rsidRDefault="0016623B" w:rsidP="0016623B">
            <w:pPr>
              <w:pStyle w:val="Odstavecseseznamem"/>
              <w:numPr>
                <w:ilvl w:val="0"/>
                <w:numId w:val="61"/>
              </w:numPr>
              <w:tabs>
                <w:tab w:val="left" w:pos="1935"/>
              </w:tabs>
              <w:spacing w:after="60"/>
              <w:ind w:left="714" w:hanging="357"/>
              <w:contextualSpacing w:val="0"/>
            </w:pPr>
            <w:r w:rsidRPr="00EA18EC">
              <w:rPr>
                <w:rFonts w:ascii="Arial" w:hAnsi="Arial" w:cs="Arial"/>
              </w:rPr>
              <w:t>zakódování budovy</w:t>
            </w:r>
          </w:p>
          <w:p w14:paraId="29E283A4" w14:textId="77777777" w:rsidR="0016623B" w:rsidRPr="00B76DFF" w:rsidRDefault="0016623B" w:rsidP="0016623B">
            <w:pPr>
              <w:pStyle w:val="Odstavecseseznamem"/>
              <w:numPr>
                <w:ilvl w:val="0"/>
                <w:numId w:val="61"/>
              </w:numPr>
              <w:tabs>
                <w:tab w:val="left" w:pos="1935"/>
              </w:tabs>
              <w:spacing w:after="60"/>
              <w:ind w:left="714" w:hanging="357"/>
              <w:contextualSpacing w:val="0"/>
            </w:pPr>
            <w:r w:rsidRPr="00EA18EC">
              <w:rPr>
                <w:rFonts w:ascii="Arial" w:hAnsi="Arial" w:cs="Arial"/>
              </w:rPr>
              <w:t>uzamčení budovy</w:t>
            </w:r>
          </w:p>
          <w:p w14:paraId="71E0EE76" w14:textId="77777777" w:rsidR="0016623B" w:rsidRDefault="0016623B" w:rsidP="0016623B">
            <w:pPr>
              <w:pStyle w:val="Odstavecseseznamem"/>
              <w:numPr>
                <w:ilvl w:val="0"/>
                <w:numId w:val="61"/>
              </w:numPr>
              <w:tabs>
                <w:tab w:val="left" w:pos="1935"/>
              </w:tabs>
              <w:spacing w:after="60"/>
              <w:ind w:left="714" w:hanging="357"/>
              <w:contextualSpacing w:val="0"/>
            </w:pPr>
            <w:r w:rsidRPr="00EA18EC">
              <w:rPr>
                <w:rFonts w:ascii="Arial" w:hAnsi="Arial" w:cs="Arial"/>
              </w:rPr>
              <w:t xml:space="preserve">v případě narušení budovy (rozbité okno, </w:t>
            </w:r>
            <w:proofErr w:type="gramStart"/>
            <w:r w:rsidRPr="00EA18EC">
              <w:rPr>
                <w:rFonts w:ascii="Arial" w:hAnsi="Arial" w:cs="Arial"/>
              </w:rPr>
              <w:t>dveře,</w:t>
            </w:r>
            <w:proofErr w:type="gramEnd"/>
            <w:r w:rsidRPr="00EA18EC">
              <w:rPr>
                <w:rFonts w:ascii="Arial" w:hAnsi="Arial" w:cs="Arial"/>
              </w:rPr>
              <w:t xml:space="preserve"> atd.) nebo poruchy </w:t>
            </w:r>
            <w:r>
              <w:rPr>
                <w:rFonts w:ascii="Arial" w:hAnsi="Arial" w:cs="Arial"/>
              </w:rPr>
              <w:t>PZTS</w:t>
            </w:r>
            <w:r w:rsidRPr="00EA18EC">
              <w:rPr>
                <w:rFonts w:ascii="Arial" w:hAnsi="Arial" w:cs="Arial"/>
              </w:rPr>
              <w:t xml:space="preserve"> – zajištění fyzické ostrahy budovy až do příchodu oprávněné osoby nebo odstranění závady (oprava dveří, okna nebo čidla atd.)</w:t>
            </w:r>
          </w:p>
        </w:tc>
        <w:tc>
          <w:tcPr>
            <w:tcW w:w="3964" w:type="dxa"/>
          </w:tcPr>
          <w:p w14:paraId="5D29146F" w14:textId="77777777" w:rsidR="0016623B" w:rsidRDefault="0016623B" w:rsidP="00A76939">
            <w:pPr>
              <w:spacing w:after="60"/>
              <w:rPr>
                <w:rFonts w:ascii="Arial" w:hAnsi="Arial" w:cs="Arial"/>
              </w:rPr>
            </w:pPr>
          </w:p>
          <w:p w14:paraId="0C01D200" w14:textId="77777777" w:rsidR="0016623B" w:rsidRDefault="0016623B" w:rsidP="00A76939">
            <w:pPr>
              <w:spacing w:after="60"/>
            </w:pPr>
            <w:r>
              <w:rPr>
                <w:rFonts w:ascii="Arial" w:hAnsi="Arial" w:cs="Arial"/>
              </w:rPr>
              <w:t xml:space="preserve">v případě prvního porušení povinností dodavatele – </w:t>
            </w:r>
            <w:r w:rsidRPr="009430E1">
              <w:rPr>
                <w:rFonts w:ascii="Arial" w:hAnsi="Arial" w:cs="Arial"/>
                <w:b/>
              </w:rPr>
              <w:t>výtka</w:t>
            </w:r>
          </w:p>
        </w:tc>
      </w:tr>
      <w:tr w:rsidR="0016623B" w14:paraId="55DB50CF" w14:textId="77777777" w:rsidTr="00A76939">
        <w:trPr>
          <w:trHeight w:val="408"/>
        </w:trPr>
        <w:tc>
          <w:tcPr>
            <w:tcW w:w="5098" w:type="dxa"/>
            <w:vMerge/>
          </w:tcPr>
          <w:p w14:paraId="44DFE1D4" w14:textId="77777777" w:rsidR="0016623B" w:rsidRDefault="0016623B" w:rsidP="00A76939">
            <w:pPr>
              <w:spacing w:after="60"/>
            </w:pPr>
          </w:p>
        </w:tc>
        <w:tc>
          <w:tcPr>
            <w:tcW w:w="3964" w:type="dxa"/>
          </w:tcPr>
          <w:p w14:paraId="5BE75CAD" w14:textId="77777777" w:rsidR="0016623B" w:rsidRDefault="0016623B" w:rsidP="00A76939">
            <w:pPr>
              <w:spacing w:after="60"/>
            </w:pPr>
            <w:r>
              <w:rPr>
                <w:rFonts w:ascii="Arial" w:hAnsi="Arial" w:cs="Arial"/>
              </w:rPr>
              <w:t xml:space="preserve">v případě druhého porušení povinností dodavatele – </w:t>
            </w:r>
            <w:r w:rsidRPr="009430E1">
              <w:rPr>
                <w:rFonts w:ascii="Arial" w:hAnsi="Arial" w:cs="Arial"/>
                <w:b/>
              </w:rPr>
              <w:t>200 Kč</w:t>
            </w:r>
          </w:p>
        </w:tc>
      </w:tr>
      <w:tr w:rsidR="0016623B" w14:paraId="77F4AA8C" w14:textId="77777777" w:rsidTr="00A76939">
        <w:tc>
          <w:tcPr>
            <w:tcW w:w="5098" w:type="dxa"/>
            <w:vMerge/>
          </w:tcPr>
          <w:p w14:paraId="59B7E79E" w14:textId="77777777" w:rsidR="0016623B" w:rsidRDefault="0016623B" w:rsidP="00A76939">
            <w:pPr>
              <w:spacing w:after="60"/>
            </w:pPr>
          </w:p>
        </w:tc>
        <w:tc>
          <w:tcPr>
            <w:tcW w:w="3964" w:type="dxa"/>
          </w:tcPr>
          <w:p w14:paraId="7F3D911B" w14:textId="77777777" w:rsidR="0016623B" w:rsidRDefault="0016623B" w:rsidP="00A76939">
            <w:pPr>
              <w:spacing w:after="60"/>
            </w:pPr>
            <w:r>
              <w:rPr>
                <w:rFonts w:ascii="Arial" w:hAnsi="Arial" w:cs="Arial"/>
              </w:rPr>
              <w:t xml:space="preserve">v případě každého dalšího porušení povinností dodavatele – navýšení o </w:t>
            </w:r>
            <w:r w:rsidRPr="009430E1">
              <w:rPr>
                <w:rFonts w:ascii="Arial" w:hAnsi="Arial" w:cs="Arial"/>
                <w:b/>
              </w:rPr>
              <w:t xml:space="preserve">100 Kč </w:t>
            </w:r>
            <w:r>
              <w:rPr>
                <w:rFonts w:ascii="Arial" w:hAnsi="Arial" w:cs="Arial"/>
              </w:rPr>
              <w:t>k předchozí částce (tj. 3. prohřešek 300 Kč, 4. prohřešek 400 Kč atd.)</w:t>
            </w:r>
          </w:p>
        </w:tc>
      </w:tr>
      <w:tr w:rsidR="0016623B" w14:paraId="3D3273EB" w14:textId="77777777" w:rsidTr="00A76939">
        <w:tc>
          <w:tcPr>
            <w:tcW w:w="5098" w:type="dxa"/>
            <w:vMerge w:val="restart"/>
          </w:tcPr>
          <w:p w14:paraId="003FB2E0" w14:textId="77777777" w:rsidR="0016623B" w:rsidRDefault="0016623B" w:rsidP="00A76939">
            <w:pPr>
              <w:tabs>
                <w:tab w:val="left" w:pos="1935"/>
              </w:tabs>
              <w:spacing w:after="60"/>
              <w:rPr>
                <w:rFonts w:ascii="Arial" w:hAnsi="Arial" w:cs="Arial"/>
                <w:b/>
              </w:rPr>
            </w:pPr>
          </w:p>
          <w:p w14:paraId="26BDF226" w14:textId="77777777" w:rsidR="0016623B" w:rsidRDefault="0016623B" w:rsidP="00A76939">
            <w:pPr>
              <w:tabs>
                <w:tab w:val="left" w:pos="1935"/>
              </w:tabs>
              <w:spacing w:after="60"/>
              <w:rPr>
                <w:rFonts w:ascii="Arial" w:hAnsi="Arial" w:cs="Arial"/>
                <w:b/>
              </w:rPr>
            </w:pPr>
            <w:r w:rsidRPr="006247AD">
              <w:rPr>
                <w:rFonts w:ascii="Arial" w:hAnsi="Arial" w:cs="Arial"/>
                <w:b/>
              </w:rPr>
              <w:t>Nenastoupení pracovníka dle smlouvy</w:t>
            </w:r>
          </w:p>
          <w:p w14:paraId="5FFF6D2D" w14:textId="77777777" w:rsidR="0016623B" w:rsidRPr="00B76DFF" w:rsidRDefault="0016623B" w:rsidP="00A76939">
            <w:pPr>
              <w:tabs>
                <w:tab w:val="left" w:pos="1935"/>
              </w:tabs>
              <w:spacing w:after="60"/>
            </w:pPr>
          </w:p>
          <w:p w14:paraId="650C499D" w14:textId="77777777" w:rsidR="0016623B" w:rsidRDefault="0016623B" w:rsidP="00A76939">
            <w:pPr>
              <w:tabs>
                <w:tab w:val="left" w:pos="1935"/>
              </w:tabs>
              <w:spacing w:after="60"/>
            </w:pPr>
            <w:r w:rsidRPr="006247AD">
              <w:rPr>
                <w:rFonts w:ascii="Arial" w:hAnsi="Arial" w:cs="Arial"/>
                <w:b/>
              </w:rPr>
              <w:t>Pracovník bude pod vlivem alkoholu či jiné omamné, návykové látky</w:t>
            </w:r>
          </w:p>
        </w:tc>
        <w:tc>
          <w:tcPr>
            <w:tcW w:w="3964" w:type="dxa"/>
          </w:tcPr>
          <w:p w14:paraId="2370E5F4" w14:textId="77777777" w:rsidR="0016623B" w:rsidRPr="00B76DFF" w:rsidRDefault="0016623B" w:rsidP="00A76939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prvního porušení povinností dodavatele</w:t>
            </w:r>
            <w:r w:rsidRPr="00B76DFF">
              <w:rPr>
                <w:rFonts w:ascii="Arial" w:hAnsi="Arial" w:cs="Arial"/>
              </w:rPr>
              <w:t xml:space="preserve"> – </w:t>
            </w:r>
            <w:r w:rsidRPr="009430E1">
              <w:rPr>
                <w:rFonts w:ascii="Arial" w:hAnsi="Arial" w:cs="Arial"/>
                <w:b/>
              </w:rPr>
              <w:t>500 Kč</w:t>
            </w:r>
          </w:p>
        </w:tc>
      </w:tr>
      <w:tr w:rsidR="0016623B" w14:paraId="2E9DF1F1" w14:textId="77777777" w:rsidTr="00A76939">
        <w:tc>
          <w:tcPr>
            <w:tcW w:w="5098" w:type="dxa"/>
            <w:vMerge/>
          </w:tcPr>
          <w:p w14:paraId="5395D3A3" w14:textId="77777777" w:rsidR="0016623B" w:rsidRDefault="0016623B" w:rsidP="00A76939">
            <w:pPr>
              <w:spacing w:after="60"/>
            </w:pPr>
          </w:p>
        </w:tc>
        <w:tc>
          <w:tcPr>
            <w:tcW w:w="3964" w:type="dxa"/>
          </w:tcPr>
          <w:p w14:paraId="35E5092E" w14:textId="77777777" w:rsidR="0016623B" w:rsidRPr="00B76DFF" w:rsidRDefault="0016623B" w:rsidP="00A76939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druhého porušení povinností dodavatele</w:t>
            </w:r>
            <w:r w:rsidRPr="00B76DFF">
              <w:rPr>
                <w:rFonts w:ascii="Arial" w:hAnsi="Arial" w:cs="Arial"/>
              </w:rPr>
              <w:t xml:space="preserve"> – </w:t>
            </w:r>
            <w:r w:rsidRPr="009430E1">
              <w:rPr>
                <w:rFonts w:ascii="Arial" w:hAnsi="Arial" w:cs="Arial"/>
                <w:b/>
              </w:rPr>
              <w:t>1000 Kč</w:t>
            </w:r>
          </w:p>
        </w:tc>
      </w:tr>
      <w:tr w:rsidR="0016623B" w14:paraId="3432D5DB" w14:textId="77777777" w:rsidTr="00A76939">
        <w:tc>
          <w:tcPr>
            <w:tcW w:w="5098" w:type="dxa"/>
            <w:vMerge/>
          </w:tcPr>
          <w:p w14:paraId="7C578848" w14:textId="77777777" w:rsidR="0016623B" w:rsidRDefault="0016623B" w:rsidP="00A76939">
            <w:pPr>
              <w:spacing w:after="60"/>
            </w:pPr>
          </w:p>
        </w:tc>
        <w:tc>
          <w:tcPr>
            <w:tcW w:w="3964" w:type="dxa"/>
          </w:tcPr>
          <w:p w14:paraId="45143B46" w14:textId="77777777" w:rsidR="0016623B" w:rsidRDefault="0016623B" w:rsidP="00A76939">
            <w:pPr>
              <w:spacing w:after="60"/>
            </w:pPr>
            <w:r>
              <w:rPr>
                <w:rFonts w:ascii="Arial" w:hAnsi="Arial" w:cs="Arial"/>
              </w:rPr>
              <w:t>v případě každého dalšího porušení povinností dodavatele – navýšení o</w:t>
            </w:r>
            <w:r w:rsidRPr="00F61591">
              <w:rPr>
                <w:rFonts w:ascii="Arial" w:hAnsi="Arial" w:cs="Arial"/>
              </w:rPr>
              <w:t xml:space="preserve"> </w:t>
            </w:r>
            <w:r w:rsidRPr="009430E1">
              <w:rPr>
                <w:rFonts w:ascii="Arial" w:hAnsi="Arial" w:cs="Arial"/>
                <w:b/>
              </w:rPr>
              <w:t>500 Kč</w:t>
            </w:r>
            <w:r w:rsidRPr="00F61591">
              <w:rPr>
                <w:rFonts w:ascii="Arial" w:hAnsi="Arial" w:cs="Arial"/>
              </w:rPr>
              <w:t xml:space="preserve"> k předchozí částce (tj. 3. prohřešek 1500 Kč, 4. prohřešek 2000 Kč atd.)</w:t>
            </w:r>
          </w:p>
        </w:tc>
      </w:tr>
    </w:tbl>
    <w:p w14:paraId="512AA08F" w14:textId="2A6AA836" w:rsidR="0016623B" w:rsidRDefault="0016623B" w:rsidP="0016623B">
      <w:pPr>
        <w:spacing w:after="0"/>
        <w:ind w:left="142"/>
        <w:jc w:val="both"/>
        <w:rPr>
          <w:rFonts w:ascii="Arial" w:hAnsi="Arial" w:cs="Arial"/>
          <w:b/>
        </w:rPr>
      </w:pPr>
    </w:p>
    <w:p w14:paraId="58C3E9F2" w14:textId="0A616C58" w:rsidR="00D355B8" w:rsidRDefault="00D355B8" w:rsidP="0016623B">
      <w:pPr>
        <w:spacing w:after="0"/>
        <w:ind w:left="142"/>
        <w:jc w:val="both"/>
        <w:rPr>
          <w:rFonts w:ascii="Arial" w:hAnsi="Arial" w:cs="Arial"/>
          <w:b/>
        </w:rPr>
      </w:pPr>
    </w:p>
    <w:p w14:paraId="56861F25" w14:textId="77777777" w:rsidR="00D355B8" w:rsidRPr="0016623B" w:rsidRDefault="00D355B8" w:rsidP="0016623B">
      <w:pPr>
        <w:spacing w:after="0"/>
        <w:ind w:left="142"/>
        <w:jc w:val="both"/>
        <w:rPr>
          <w:rFonts w:ascii="Arial" w:hAnsi="Arial" w:cs="Arial"/>
          <w:b/>
        </w:rPr>
      </w:pPr>
    </w:p>
    <w:sectPr w:rsidR="00D355B8" w:rsidRPr="0016623B" w:rsidSect="000708B8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67071" w14:textId="77777777" w:rsidR="00720133" w:rsidRDefault="00720133">
      <w:pPr>
        <w:spacing w:after="0" w:line="240" w:lineRule="auto"/>
      </w:pPr>
      <w:r>
        <w:separator/>
      </w:r>
    </w:p>
  </w:endnote>
  <w:endnote w:type="continuationSeparator" w:id="0">
    <w:p w14:paraId="669527A3" w14:textId="77777777" w:rsidR="00720133" w:rsidRDefault="0072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591530"/>
      <w:docPartObj>
        <w:docPartGallery w:val="Page Numbers (Bottom of Page)"/>
        <w:docPartUnique/>
      </w:docPartObj>
    </w:sdtPr>
    <w:sdtEndPr/>
    <w:sdtContent>
      <w:p w14:paraId="417EFC61" w14:textId="40CEB6BC" w:rsidR="00110D87" w:rsidRDefault="00D85DB0">
        <w:pPr>
          <w:pStyle w:val="Zpat"/>
          <w:jc w:val="right"/>
        </w:pPr>
        <w:r>
          <w:fldChar w:fldCharType="begin"/>
        </w:r>
        <w:r w:rsidR="00110D87">
          <w:instrText>PAGE   \* MERGEFORMAT</w:instrText>
        </w:r>
        <w:r>
          <w:fldChar w:fldCharType="separate"/>
        </w:r>
        <w:r w:rsidR="00D40AFD">
          <w:rPr>
            <w:noProof/>
          </w:rPr>
          <w:t>3</w:t>
        </w:r>
        <w:r>
          <w:fldChar w:fldCharType="end"/>
        </w:r>
      </w:p>
    </w:sdtContent>
  </w:sdt>
  <w:p w14:paraId="3FA4E569" w14:textId="77777777" w:rsidR="00110D87" w:rsidRDefault="00110D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9667308"/>
      <w:docPartObj>
        <w:docPartGallery w:val="Page Numbers (Bottom of Page)"/>
        <w:docPartUnique/>
      </w:docPartObj>
    </w:sdtPr>
    <w:sdtEndPr/>
    <w:sdtContent>
      <w:p w14:paraId="4546ABAE" w14:textId="0B724C02" w:rsidR="00110D87" w:rsidRDefault="00D85DB0">
        <w:pPr>
          <w:pStyle w:val="Zpat"/>
          <w:jc w:val="right"/>
        </w:pPr>
        <w:r>
          <w:fldChar w:fldCharType="begin"/>
        </w:r>
        <w:r w:rsidR="00110D87">
          <w:instrText>PAGE   \* MERGEFORMAT</w:instrText>
        </w:r>
        <w:r>
          <w:fldChar w:fldCharType="separate"/>
        </w:r>
        <w:r w:rsidR="00D40AFD">
          <w:rPr>
            <w:noProof/>
          </w:rPr>
          <w:t>10</w:t>
        </w:r>
        <w:r>
          <w:fldChar w:fldCharType="end"/>
        </w:r>
      </w:p>
    </w:sdtContent>
  </w:sdt>
  <w:p w14:paraId="43351CD6" w14:textId="77777777" w:rsidR="00110D87" w:rsidRDefault="00110D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369E2" w14:textId="77777777" w:rsidR="00720133" w:rsidRDefault="00720133">
      <w:pPr>
        <w:spacing w:after="0" w:line="240" w:lineRule="auto"/>
      </w:pPr>
      <w:r>
        <w:separator/>
      </w:r>
    </w:p>
  </w:footnote>
  <w:footnote w:type="continuationSeparator" w:id="0">
    <w:p w14:paraId="5836123C" w14:textId="77777777" w:rsidR="00720133" w:rsidRDefault="00720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556"/>
    <w:multiLevelType w:val="hybridMultilevel"/>
    <w:tmpl w:val="1010BAC4"/>
    <w:lvl w:ilvl="0" w:tplc="D7AC5C3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404"/>
    <w:multiLevelType w:val="hybridMultilevel"/>
    <w:tmpl w:val="AA66898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859C1"/>
    <w:multiLevelType w:val="hybridMultilevel"/>
    <w:tmpl w:val="14741BB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3F9"/>
    <w:multiLevelType w:val="hybridMultilevel"/>
    <w:tmpl w:val="AD148574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4E5B"/>
    <w:multiLevelType w:val="hybridMultilevel"/>
    <w:tmpl w:val="59966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0D80"/>
    <w:multiLevelType w:val="hybridMultilevel"/>
    <w:tmpl w:val="1BB2EE9A"/>
    <w:lvl w:ilvl="0" w:tplc="AF8AE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3FA6"/>
    <w:multiLevelType w:val="hybridMultilevel"/>
    <w:tmpl w:val="2AEE6044"/>
    <w:lvl w:ilvl="0" w:tplc="7DE8C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76AFF"/>
    <w:multiLevelType w:val="multilevel"/>
    <w:tmpl w:val="DC0079F8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ED41E7A"/>
    <w:multiLevelType w:val="hybridMultilevel"/>
    <w:tmpl w:val="D3504FD6"/>
    <w:lvl w:ilvl="0" w:tplc="BA68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541C9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3950A9"/>
    <w:multiLevelType w:val="hybridMultilevel"/>
    <w:tmpl w:val="16B2FA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A76C0"/>
    <w:multiLevelType w:val="multilevel"/>
    <w:tmpl w:val="D82492F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5DF37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AC445F"/>
    <w:multiLevelType w:val="hybridMultilevel"/>
    <w:tmpl w:val="C96E2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E70FD"/>
    <w:multiLevelType w:val="hybridMultilevel"/>
    <w:tmpl w:val="C8307E6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D48ED"/>
    <w:multiLevelType w:val="hybridMultilevel"/>
    <w:tmpl w:val="DB62CB8E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D46966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8526B"/>
    <w:multiLevelType w:val="multilevel"/>
    <w:tmpl w:val="F58200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F1304E"/>
    <w:multiLevelType w:val="hybridMultilevel"/>
    <w:tmpl w:val="B1907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F3A12"/>
    <w:multiLevelType w:val="hybridMultilevel"/>
    <w:tmpl w:val="2550C1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75F23F0"/>
    <w:multiLevelType w:val="hybridMultilevel"/>
    <w:tmpl w:val="D7FA32F8"/>
    <w:lvl w:ilvl="0" w:tplc="CF0EC3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90243"/>
    <w:multiLevelType w:val="hybridMultilevel"/>
    <w:tmpl w:val="FD4E4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A642A"/>
    <w:multiLevelType w:val="hybridMultilevel"/>
    <w:tmpl w:val="314A3A0E"/>
    <w:lvl w:ilvl="0" w:tplc="CF0EC3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937002"/>
    <w:multiLevelType w:val="hybridMultilevel"/>
    <w:tmpl w:val="A28A0CD2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6605C"/>
    <w:multiLevelType w:val="hybridMultilevel"/>
    <w:tmpl w:val="FF8AD83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644B6"/>
    <w:multiLevelType w:val="hybridMultilevel"/>
    <w:tmpl w:val="2FF65E22"/>
    <w:lvl w:ilvl="0" w:tplc="A32EB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BA14C62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3D1334E5"/>
    <w:multiLevelType w:val="hybridMultilevel"/>
    <w:tmpl w:val="09BEFD4E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0A7AB5"/>
    <w:multiLevelType w:val="multilevel"/>
    <w:tmpl w:val="09E291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44BF14FE"/>
    <w:multiLevelType w:val="multilevel"/>
    <w:tmpl w:val="DECE33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 w15:restartNumberingAfterBreak="0">
    <w:nsid w:val="46D76C70"/>
    <w:multiLevelType w:val="hybridMultilevel"/>
    <w:tmpl w:val="00004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72129E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D6534"/>
    <w:multiLevelType w:val="hybridMultilevel"/>
    <w:tmpl w:val="9DD6A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6911F5"/>
    <w:multiLevelType w:val="hybridMultilevel"/>
    <w:tmpl w:val="68C02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84528"/>
    <w:multiLevelType w:val="hybridMultilevel"/>
    <w:tmpl w:val="87508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DC4940"/>
    <w:multiLevelType w:val="hybridMultilevel"/>
    <w:tmpl w:val="3482CC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35060"/>
    <w:multiLevelType w:val="hybridMultilevel"/>
    <w:tmpl w:val="94061028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7070F7"/>
    <w:multiLevelType w:val="hybridMultilevel"/>
    <w:tmpl w:val="9C9C83D6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66958"/>
    <w:multiLevelType w:val="hybridMultilevel"/>
    <w:tmpl w:val="92D0A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E10A3D"/>
    <w:multiLevelType w:val="hybridMultilevel"/>
    <w:tmpl w:val="451A49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13FC1"/>
    <w:multiLevelType w:val="hybridMultilevel"/>
    <w:tmpl w:val="DB306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CE046DF"/>
    <w:multiLevelType w:val="hybridMultilevel"/>
    <w:tmpl w:val="C3C85C2C"/>
    <w:lvl w:ilvl="0" w:tplc="22D46966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5D7A5132"/>
    <w:multiLevelType w:val="hybridMultilevel"/>
    <w:tmpl w:val="0570D986"/>
    <w:lvl w:ilvl="0" w:tplc="7E365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E360C6E"/>
    <w:multiLevelType w:val="hybridMultilevel"/>
    <w:tmpl w:val="34CE4DBE"/>
    <w:lvl w:ilvl="0" w:tplc="9A8C9C8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AC2FA3"/>
    <w:multiLevelType w:val="multilevel"/>
    <w:tmpl w:val="7AAEC5D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 w15:restartNumberingAfterBreak="0">
    <w:nsid w:val="69E42E1B"/>
    <w:multiLevelType w:val="hybridMultilevel"/>
    <w:tmpl w:val="8DD46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091CB0"/>
    <w:multiLevelType w:val="hybridMultilevel"/>
    <w:tmpl w:val="B8D8B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7849D1"/>
    <w:multiLevelType w:val="hybridMultilevel"/>
    <w:tmpl w:val="F9AE266C"/>
    <w:lvl w:ilvl="0" w:tplc="4274CE7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A8E19E6"/>
    <w:multiLevelType w:val="hybridMultilevel"/>
    <w:tmpl w:val="F2D0C4CE"/>
    <w:lvl w:ilvl="0" w:tplc="8B604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DA0A88"/>
    <w:multiLevelType w:val="hybridMultilevel"/>
    <w:tmpl w:val="ECEA8512"/>
    <w:lvl w:ilvl="0" w:tplc="945CF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4D236B"/>
    <w:multiLevelType w:val="hybridMultilevel"/>
    <w:tmpl w:val="32F0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5C36E1"/>
    <w:multiLevelType w:val="hybridMultilevel"/>
    <w:tmpl w:val="4EBE33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FE17D0"/>
    <w:multiLevelType w:val="hybridMultilevel"/>
    <w:tmpl w:val="8B34AC9E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6A4F02"/>
    <w:multiLevelType w:val="hybridMultilevel"/>
    <w:tmpl w:val="71D2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3237C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5A3560"/>
    <w:multiLevelType w:val="hybridMultilevel"/>
    <w:tmpl w:val="435C9C5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3DECD1B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94B7AB0"/>
    <w:multiLevelType w:val="hybridMultilevel"/>
    <w:tmpl w:val="A03E0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990003"/>
    <w:multiLevelType w:val="hybridMultilevel"/>
    <w:tmpl w:val="3D122BF8"/>
    <w:lvl w:ilvl="0" w:tplc="2266EE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275657"/>
    <w:multiLevelType w:val="hybridMultilevel"/>
    <w:tmpl w:val="0F324DF8"/>
    <w:lvl w:ilvl="0" w:tplc="B8DE9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44"/>
  </w:num>
  <w:num w:numId="4">
    <w:abstractNumId w:val="25"/>
  </w:num>
  <w:num w:numId="5">
    <w:abstractNumId w:val="40"/>
  </w:num>
  <w:num w:numId="6">
    <w:abstractNumId w:val="22"/>
  </w:num>
  <w:num w:numId="7">
    <w:abstractNumId w:val="1"/>
  </w:num>
  <w:num w:numId="8">
    <w:abstractNumId w:val="6"/>
  </w:num>
  <w:num w:numId="9">
    <w:abstractNumId w:val="10"/>
  </w:num>
  <w:num w:numId="10">
    <w:abstractNumId w:val="17"/>
  </w:num>
  <w:num w:numId="11">
    <w:abstractNumId w:val="31"/>
  </w:num>
  <w:num w:numId="12">
    <w:abstractNumId w:val="41"/>
  </w:num>
  <w:num w:numId="13">
    <w:abstractNumId w:val="58"/>
  </w:num>
  <w:num w:numId="14">
    <w:abstractNumId w:val="45"/>
  </w:num>
  <w:num w:numId="15">
    <w:abstractNumId w:val="20"/>
  </w:num>
  <w:num w:numId="16">
    <w:abstractNumId w:val="49"/>
  </w:num>
  <w:num w:numId="17">
    <w:abstractNumId w:val="13"/>
  </w:num>
  <w:num w:numId="18">
    <w:abstractNumId w:val="32"/>
  </w:num>
  <w:num w:numId="19">
    <w:abstractNumId w:val="53"/>
  </w:num>
  <w:num w:numId="20">
    <w:abstractNumId w:val="36"/>
  </w:num>
  <w:num w:numId="21">
    <w:abstractNumId w:val="54"/>
  </w:num>
  <w:num w:numId="22">
    <w:abstractNumId w:val="0"/>
  </w:num>
  <w:num w:numId="23">
    <w:abstractNumId w:val="46"/>
  </w:num>
  <w:num w:numId="24">
    <w:abstractNumId w:val="59"/>
  </w:num>
  <w:num w:numId="25">
    <w:abstractNumId w:val="48"/>
  </w:num>
  <w:num w:numId="26">
    <w:abstractNumId w:val="57"/>
  </w:num>
  <w:num w:numId="27">
    <w:abstractNumId w:val="19"/>
  </w:num>
  <w:num w:numId="28">
    <w:abstractNumId w:val="33"/>
  </w:num>
  <w:num w:numId="29">
    <w:abstractNumId w:val="12"/>
  </w:num>
  <w:num w:numId="30">
    <w:abstractNumId w:val="28"/>
  </w:num>
  <w:num w:numId="31">
    <w:abstractNumId w:val="4"/>
  </w:num>
  <w:num w:numId="32">
    <w:abstractNumId w:val="37"/>
  </w:num>
  <w:num w:numId="33">
    <w:abstractNumId w:val="3"/>
  </w:num>
  <w:num w:numId="34">
    <w:abstractNumId w:val="15"/>
  </w:num>
  <w:num w:numId="35">
    <w:abstractNumId w:val="43"/>
  </w:num>
  <w:num w:numId="36">
    <w:abstractNumId w:val="38"/>
  </w:num>
  <w:num w:numId="37">
    <w:abstractNumId w:val="24"/>
  </w:num>
  <w:num w:numId="38">
    <w:abstractNumId w:val="14"/>
  </w:num>
  <w:num w:numId="39">
    <w:abstractNumId w:val="55"/>
  </w:num>
  <w:num w:numId="40">
    <w:abstractNumId w:val="2"/>
  </w:num>
  <w:num w:numId="41">
    <w:abstractNumId w:val="23"/>
  </w:num>
  <w:num w:numId="42">
    <w:abstractNumId w:val="27"/>
  </w:num>
  <w:num w:numId="43">
    <w:abstractNumId w:val="47"/>
  </w:num>
  <w:num w:numId="44">
    <w:abstractNumId w:val="16"/>
  </w:num>
  <w:num w:numId="45">
    <w:abstractNumId w:val="5"/>
  </w:num>
  <w:num w:numId="46">
    <w:abstractNumId w:val="39"/>
  </w:num>
  <w:num w:numId="47">
    <w:abstractNumId w:val="34"/>
  </w:num>
  <w:num w:numId="48">
    <w:abstractNumId w:val="42"/>
  </w:num>
  <w:num w:numId="49">
    <w:abstractNumId w:val="26"/>
  </w:num>
  <w:num w:numId="50">
    <w:abstractNumId w:val="56"/>
  </w:num>
  <w:num w:numId="51">
    <w:abstractNumId w:val="51"/>
  </w:num>
  <w:num w:numId="52">
    <w:abstractNumId w:val="18"/>
  </w:num>
  <w:num w:numId="53">
    <w:abstractNumId w:val="52"/>
  </w:num>
  <w:num w:numId="54">
    <w:abstractNumId w:val="50"/>
  </w:num>
  <w:num w:numId="55">
    <w:abstractNumId w:val="9"/>
  </w:num>
  <w:num w:numId="56">
    <w:abstractNumId w:val="7"/>
  </w:num>
  <w:num w:numId="57">
    <w:abstractNumId w:val="21"/>
  </w:num>
  <w:num w:numId="5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</w:num>
  <w:num w:numId="61">
    <w:abstractNumId w:val="6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88"/>
    <w:rsid w:val="000054D6"/>
    <w:rsid w:val="00010406"/>
    <w:rsid w:val="00014FFF"/>
    <w:rsid w:val="00020924"/>
    <w:rsid w:val="0002126A"/>
    <w:rsid w:val="00021F9D"/>
    <w:rsid w:val="0002523D"/>
    <w:rsid w:val="00027C41"/>
    <w:rsid w:val="00030FE5"/>
    <w:rsid w:val="00050D5C"/>
    <w:rsid w:val="000518C1"/>
    <w:rsid w:val="0005356E"/>
    <w:rsid w:val="00065618"/>
    <w:rsid w:val="000708B8"/>
    <w:rsid w:val="00074DD8"/>
    <w:rsid w:val="00075B7D"/>
    <w:rsid w:val="000830C9"/>
    <w:rsid w:val="00083319"/>
    <w:rsid w:val="000857D9"/>
    <w:rsid w:val="00090DBC"/>
    <w:rsid w:val="00091AAD"/>
    <w:rsid w:val="00096217"/>
    <w:rsid w:val="000A4E92"/>
    <w:rsid w:val="000B1C3D"/>
    <w:rsid w:val="000B1F17"/>
    <w:rsid w:val="000E367F"/>
    <w:rsid w:val="000E57A4"/>
    <w:rsid w:val="000F71B9"/>
    <w:rsid w:val="001023D4"/>
    <w:rsid w:val="00110D87"/>
    <w:rsid w:val="00113449"/>
    <w:rsid w:val="00115C1F"/>
    <w:rsid w:val="00116126"/>
    <w:rsid w:val="001225E8"/>
    <w:rsid w:val="00134186"/>
    <w:rsid w:val="00145335"/>
    <w:rsid w:val="00160B8C"/>
    <w:rsid w:val="0016276B"/>
    <w:rsid w:val="00163965"/>
    <w:rsid w:val="0016623B"/>
    <w:rsid w:val="00175EEA"/>
    <w:rsid w:val="001866C1"/>
    <w:rsid w:val="001A5E6E"/>
    <w:rsid w:val="001B0EC7"/>
    <w:rsid w:val="001C0E30"/>
    <w:rsid w:val="001C2645"/>
    <w:rsid w:val="001E58EC"/>
    <w:rsid w:val="001E5C51"/>
    <w:rsid w:val="001E7BA7"/>
    <w:rsid w:val="001F3C7F"/>
    <w:rsid w:val="00207231"/>
    <w:rsid w:val="00212541"/>
    <w:rsid w:val="0021671F"/>
    <w:rsid w:val="00217E05"/>
    <w:rsid w:val="002218EB"/>
    <w:rsid w:val="00221C0B"/>
    <w:rsid w:val="00222063"/>
    <w:rsid w:val="00225CBF"/>
    <w:rsid w:val="00234650"/>
    <w:rsid w:val="00234AE4"/>
    <w:rsid w:val="00247147"/>
    <w:rsid w:val="0024763A"/>
    <w:rsid w:val="00247E5A"/>
    <w:rsid w:val="00270CDC"/>
    <w:rsid w:val="00271CE3"/>
    <w:rsid w:val="002722C4"/>
    <w:rsid w:val="002738A9"/>
    <w:rsid w:val="00276B75"/>
    <w:rsid w:val="0028128E"/>
    <w:rsid w:val="00285242"/>
    <w:rsid w:val="002960A7"/>
    <w:rsid w:val="002D2F33"/>
    <w:rsid w:val="002D62C0"/>
    <w:rsid w:val="002D73B1"/>
    <w:rsid w:val="002E3D51"/>
    <w:rsid w:val="002F63FE"/>
    <w:rsid w:val="00302D01"/>
    <w:rsid w:val="0031067C"/>
    <w:rsid w:val="00316FC9"/>
    <w:rsid w:val="00340464"/>
    <w:rsid w:val="0034245F"/>
    <w:rsid w:val="00345085"/>
    <w:rsid w:val="0034617F"/>
    <w:rsid w:val="00360B81"/>
    <w:rsid w:val="00361118"/>
    <w:rsid w:val="00364F77"/>
    <w:rsid w:val="0037575F"/>
    <w:rsid w:val="00380EAC"/>
    <w:rsid w:val="00383AD3"/>
    <w:rsid w:val="003842D0"/>
    <w:rsid w:val="00397E57"/>
    <w:rsid w:val="003B60F9"/>
    <w:rsid w:val="003C2AEC"/>
    <w:rsid w:val="003C3A71"/>
    <w:rsid w:val="003C3BFA"/>
    <w:rsid w:val="003C6512"/>
    <w:rsid w:val="003D69B8"/>
    <w:rsid w:val="003E1714"/>
    <w:rsid w:val="003E187E"/>
    <w:rsid w:val="003F7B12"/>
    <w:rsid w:val="0040061B"/>
    <w:rsid w:val="00401EA9"/>
    <w:rsid w:val="00410496"/>
    <w:rsid w:val="004206A1"/>
    <w:rsid w:val="004232C8"/>
    <w:rsid w:val="00424078"/>
    <w:rsid w:val="00424A43"/>
    <w:rsid w:val="00431178"/>
    <w:rsid w:val="004323AA"/>
    <w:rsid w:val="004436DA"/>
    <w:rsid w:val="00443C0F"/>
    <w:rsid w:val="00443FD5"/>
    <w:rsid w:val="00445422"/>
    <w:rsid w:val="00445875"/>
    <w:rsid w:val="00446E96"/>
    <w:rsid w:val="00450111"/>
    <w:rsid w:val="004518DE"/>
    <w:rsid w:val="004563E2"/>
    <w:rsid w:val="00464A71"/>
    <w:rsid w:val="00484E11"/>
    <w:rsid w:val="00490294"/>
    <w:rsid w:val="0049747B"/>
    <w:rsid w:val="004A5D15"/>
    <w:rsid w:val="004C6F69"/>
    <w:rsid w:val="004E04FD"/>
    <w:rsid w:val="004E2607"/>
    <w:rsid w:val="004F2A4F"/>
    <w:rsid w:val="00502FB6"/>
    <w:rsid w:val="00503BBB"/>
    <w:rsid w:val="00504C9F"/>
    <w:rsid w:val="0051080B"/>
    <w:rsid w:val="005124C7"/>
    <w:rsid w:val="005136B7"/>
    <w:rsid w:val="00522848"/>
    <w:rsid w:val="00545433"/>
    <w:rsid w:val="00546357"/>
    <w:rsid w:val="005463A7"/>
    <w:rsid w:val="00561FFC"/>
    <w:rsid w:val="00562633"/>
    <w:rsid w:val="005668A2"/>
    <w:rsid w:val="00571CD3"/>
    <w:rsid w:val="00571E0C"/>
    <w:rsid w:val="00580618"/>
    <w:rsid w:val="00580D02"/>
    <w:rsid w:val="00581E88"/>
    <w:rsid w:val="00592709"/>
    <w:rsid w:val="005A0724"/>
    <w:rsid w:val="005A3EEF"/>
    <w:rsid w:val="005B166E"/>
    <w:rsid w:val="005B5535"/>
    <w:rsid w:val="005B622B"/>
    <w:rsid w:val="005D0C3A"/>
    <w:rsid w:val="005E3305"/>
    <w:rsid w:val="005E3BCD"/>
    <w:rsid w:val="005E42F5"/>
    <w:rsid w:val="005E67C4"/>
    <w:rsid w:val="005E7E23"/>
    <w:rsid w:val="005F24D0"/>
    <w:rsid w:val="005F6B38"/>
    <w:rsid w:val="00600871"/>
    <w:rsid w:val="00601763"/>
    <w:rsid w:val="00630A1C"/>
    <w:rsid w:val="006342F1"/>
    <w:rsid w:val="00646F06"/>
    <w:rsid w:val="00652FDF"/>
    <w:rsid w:val="0066512A"/>
    <w:rsid w:val="006651C6"/>
    <w:rsid w:val="0067692D"/>
    <w:rsid w:val="006868C0"/>
    <w:rsid w:val="006910B3"/>
    <w:rsid w:val="00692255"/>
    <w:rsid w:val="00697305"/>
    <w:rsid w:val="006A1AE9"/>
    <w:rsid w:val="006A49D3"/>
    <w:rsid w:val="006B27FB"/>
    <w:rsid w:val="006B293D"/>
    <w:rsid w:val="006C32B8"/>
    <w:rsid w:val="006D0DBB"/>
    <w:rsid w:val="006E2120"/>
    <w:rsid w:val="006E3A88"/>
    <w:rsid w:val="006F76A2"/>
    <w:rsid w:val="00706315"/>
    <w:rsid w:val="00707593"/>
    <w:rsid w:val="00711ADB"/>
    <w:rsid w:val="00714BCA"/>
    <w:rsid w:val="007169E8"/>
    <w:rsid w:val="00720133"/>
    <w:rsid w:val="0072044B"/>
    <w:rsid w:val="00722781"/>
    <w:rsid w:val="00725A70"/>
    <w:rsid w:val="00727C81"/>
    <w:rsid w:val="00730468"/>
    <w:rsid w:val="007376A0"/>
    <w:rsid w:val="00753A6E"/>
    <w:rsid w:val="00754164"/>
    <w:rsid w:val="00763E2E"/>
    <w:rsid w:val="00764B60"/>
    <w:rsid w:val="007678E6"/>
    <w:rsid w:val="007739CE"/>
    <w:rsid w:val="00780EF1"/>
    <w:rsid w:val="00792BAB"/>
    <w:rsid w:val="007B17CE"/>
    <w:rsid w:val="007B26F5"/>
    <w:rsid w:val="007B3562"/>
    <w:rsid w:val="007B6A62"/>
    <w:rsid w:val="007C02E6"/>
    <w:rsid w:val="007C65B5"/>
    <w:rsid w:val="007F6EAD"/>
    <w:rsid w:val="008012F3"/>
    <w:rsid w:val="00802AD4"/>
    <w:rsid w:val="008452EB"/>
    <w:rsid w:val="0084673E"/>
    <w:rsid w:val="00853BF5"/>
    <w:rsid w:val="00861535"/>
    <w:rsid w:val="00864FF6"/>
    <w:rsid w:val="00866213"/>
    <w:rsid w:val="00866FD8"/>
    <w:rsid w:val="008701B2"/>
    <w:rsid w:val="008711AE"/>
    <w:rsid w:val="00874753"/>
    <w:rsid w:val="008819AA"/>
    <w:rsid w:val="0088522D"/>
    <w:rsid w:val="008B7DD5"/>
    <w:rsid w:val="008C02BC"/>
    <w:rsid w:val="008D478B"/>
    <w:rsid w:val="008D71B7"/>
    <w:rsid w:val="008D7D6F"/>
    <w:rsid w:val="008E0947"/>
    <w:rsid w:val="008E1428"/>
    <w:rsid w:val="008E3A9A"/>
    <w:rsid w:val="008E7CA7"/>
    <w:rsid w:val="00905BAE"/>
    <w:rsid w:val="00914A99"/>
    <w:rsid w:val="00917759"/>
    <w:rsid w:val="0092552B"/>
    <w:rsid w:val="009263C6"/>
    <w:rsid w:val="00932238"/>
    <w:rsid w:val="0093358A"/>
    <w:rsid w:val="009335C7"/>
    <w:rsid w:val="00934A4E"/>
    <w:rsid w:val="00945A57"/>
    <w:rsid w:val="00947FE4"/>
    <w:rsid w:val="009514FC"/>
    <w:rsid w:val="00956640"/>
    <w:rsid w:val="009666DD"/>
    <w:rsid w:val="009732C1"/>
    <w:rsid w:val="009755D0"/>
    <w:rsid w:val="009817E5"/>
    <w:rsid w:val="00992C12"/>
    <w:rsid w:val="00993901"/>
    <w:rsid w:val="009A2897"/>
    <w:rsid w:val="009B54E9"/>
    <w:rsid w:val="009B7A99"/>
    <w:rsid w:val="009C6871"/>
    <w:rsid w:val="009D04F1"/>
    <w:rsid w:val="009D1C1C"/>
    <w:rsid w:val="009E3D3F"/>
    <w:rsid w:val="009E4965"/>
    <w:rsid w:val="009F1868"/>
    <w:rsid w:val="009F26FE"/>
    <w:rsid w:val="009F4C36"/>
    <w:rsid w:val="00A00FFA"/>
    <w:rsid w:val="00A060BC"/>
    <w:rsid w:val="00A3032B"/>
    <w:rsid w:val="00A35B52"/>
    <w:rsid w:val="00A46F7C"/>
    <w:rsid w:val="00A474A0"/>
    <w:rsid w:val="00A51B8D"/>
    <w:rsid w:val="00A53590"/>
    <w:rsid w:val="00A65129"/>
    <w:rsid w:val="00A66E4F"/>
    <w:rsid w:val="00A81EC1"/>
    <w:rsid w:val="00A83C73"/>
    <w:rsid w:val="00A907E3"/>
    <w:rsid w:val="00A91BEB"/>
    <w:rsid w:val="00A93918"/>
    <w:rsid w:val="00A970E8"/>
    <w:rsid w:val="00AA51B0"/>
    <w:rsid w:val="00AA715B"/>
    <w:rsid w:val="00AB32D2"/>
    <w:rsid w:val="00AB4DF5"/>
    <w:rsid w:val="00AB731B"/>
    <w:rsid w:val="00AC088D"/>
    <w:rsid w:val="00AC25F5"/>
    <w:rsid w:val="00AE598F"/>
    <w:rsid w:val="00AE5F59"/>
    <w:rsid w:val="00AE604C"/>
    <w:rsid w:val="00AF0EE0"/>
    <w:rsid w:val="00AF1240"/>
    <w:rsid w:val="00B02784"/>
    <w:rsid w:val="00B11BAF"/>
    <w:rsid w:val="00B1591F"/>
    <w:rsid w:val="00B26F88"/>
    <w:rsid w:val="00B274DA"/>
    <w:rsid w:val="00B340CE"/>
    <w:rsid w:val="00B36140"/>
    <w:rsid w:val="00B3655F"/>
    <w:rsid w:val="00B44D0E"/>
    <w:rsid w:val="00B50210"/>
    <w:rsid w:val="00B5783F"/>
    <w:rsid w:val="00B60034"/>
    <w:rsid w:val="00B66DFA"/>
    <w:rsid w:val="00B7238C"/>
    <w:rsid w:val="00B85DBC"/>
    <w:rsid w:val="00B903E1"/>
    <w:rsid w:val="00BA21CD"/>
    <w:rsid w:val="00BA473E"/>
    <w:rsid w:val="00BB3A00"/>
    <w:rsid w:val="00BC3880"/>
    <w:rsid w:val="00BD2366"/>
    <w:rsid w:val="00BD6438"/>
    <w:rsid w:val="00BE38EE"/>
    <w:rsid w:val="00BE6CA8"/>
    <w:rsid w:val="00BE7B51"/>
    <w:rsid w:val="00BF045E"/>
    <w:rsid w:val="00BF37C9"/>
    <w:rsid w:val="00BF725B"/>
    <w:rsid w:val="00C014BB"/>
    <w:rsid w:val="00C179FB"/>
    <w:rsid w:val="00C21DF3"/>
    <w:rsid w:val="00C220D3"/>
    <w:rsid w:val="00C26669"/>
    <w:rsid w:val="00C345C7"/>
    <w:rsid w:val="00C43A47"/>
    <w:rsid w:val="00C47E7F"/>
    <w:rsid w:val="00C50B79"/>
    <w:rsid w:val="00C51330"/>
    <w:rsid w:val="00C54DFC"/>
    <w:rsid w:val="00C56709"/>
    <w:rsid w:val="00C67607"/>
    <w:rsid w:val="00C7452B"/>
    <w:rsid w:val="00C76EE3"/>
    <w:rsid w:val="00C852E5"/>
    <w:rsid w:val="00C86DB5"/>
    <w:rsid w:val="00C943F3"/>
    <w:rsid w:val="00C9466F"/>
    <w:rsid w:val="00CA6668"/>
    <w:rsid w:val="00CA732D"/>
    <w:rsid w:val="00CB0829"/>
    <w:rsid w:val="00CB1AA4"/>
    <w:rsid w:val="00CC5B9A"/>
    <w:rsid w:val="00CD68F1"/>
    <w:rsid w:val="00CE55BE"/>
    <w:rsid w:val="00CF0C54"/>
    <w:rsid w:val="00CF24CA"/>
    <w:rsid w:val="00D01D69"/>
    <w:rsid w:val="00D039CC"/>
    <w:rsid w:val="00D05E92"/>
    <w:rsid w:val="00D10025"/>
    <w:rsid w:val="00D27A75"/>
    <w:rsid w:val="00D27DE5"/>
    <w:rsid w:val="00D32B40"/>
    <w:rsid w:val="00D355B8"/>
    <w:rsid w:val="00D40AFD"/>
    <w:rsid w:val="00D51465"/>
    <w:rsid w:val="00D52450"/>
    <w:rsid w:val="00D567C1"/>
    <w:rsid w:val="00D613AF"/>
    <w:rsid w:val="00D7441D"/>
    <w:rsid w:val="00D76344"/>
    <w:rsid w:val="00D8049F"/>
    <w:rsid w:val="00D85DB0"/>
    <w:rsid w:val="00D9058A"/>
    <w:rsid w:val="00D90813"/>
    <w:rsid w:val="00DA4FB0"/>
    <w:rsid w:val="00DB1087"/>
    <w:rsid w:val="00DB197B"/>
    <w:rsid w:val="00DB7B14"/>
    <w:rsid w:val="00DC2427"/>
    <w:rsid w:val="00DC6ED0"/>
    <w:rsid w:val="00DD4D16"/>
    <w:rsid w:val="00DD6C02"/>
    <w:rsid w:val="00DE7097"/>
    <w:rsid w:val="00DF1561"/>
    <w:rsid w:val="00DF1BCD"/>
    <w:rsid w:val="00DF1DD8"/>
    <w:rsid w:val="00DF61B1"/>
    <w:rsid w:val="00E048E2"/>
    <w:rsid w:val="00E06EE7"/>
    <w:rsid w:val="00E108A0"/>
    <w:rsid w:val="00E25642"/>
    <w:rsid w:val="00E35F2B"/>
    <w:rsid w:val="00E41BEA"/>
    <w:rsid w:val="00E44242"/>
    <w:rsid w:val="00E515B4"/>
    <w:rsid w:val="00E55027"/>
    <w:rsid w:val="00E60511"/>
    <w:rsid w:val="00E7560A"/>
    <w:rsid w:val="00E87844"/>
    <w:rsid w:val="00E975C8"/>
    <w:rsid w:val="00EA18EC"/>
    <w:rsid w:val="00EA3651"/>
    <w:rsid w:val="00EB73D6"/>
    <w:rsid w:val="00ED02CC"/>
    <w:rsid w:val="00ED6651"/>
    <w:rsid w:val="00EE1610"/>
    <w:rsid w:val="00EE7EBD"/>
    <w:rsid w:val="00EF6844"/>
    <w:rsid w:val="00F016D0"/>
    <w:rsid w:val="00F22709"/>
    <w:rsid w:val="00F24E91"/>
    <w:rsid w:val="00F355AC"/>
    <w:rsid w:val="00F36545"/>
    <w:rsid w:val="00F42B8D"/>
    <w:rsid w:val="00F50D0B"/>
    <w:rsid w:val="00F569D5"/>
    <w:rsid w:val="00F70ECA"/>
    <w:rsid w:val="00F75366"/>
    <w:rsid w:val="00F807B3"/>
    <w:rsid w:val="00F849A4"/>
    <w:rsid w:val="00FA0A21"/>
    <w:rsid w:val="00FA0F4F"/>
    <w:rsid w:val="00FA4C40"/>
    <w:rsid w:val="00FA4EF8"/>
    <w:rsid w:val="00FA6384"/>
    <w:rsid w:val="00FB4EF2"/>
    <w:rsid w:val="00FC0650"/>
    <w:rsid w:val="00FC46AB"/>
    <w:rsid w:val="00FC4BC9"/>
    <w:rsid w:val="00FC5F8B"/>
    <w:rsid w:val="00FD1125"/>
    <w:rsid w:val="00FD460C"/>
    <w:rsid w:val="00FE4E76"/>
    <w:rsid w:val="00FF3E9D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D2F7"/>
  <w15:docId w15:val="{62D05BA9-0E8B-458C-8A6C-11413600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A1AE9"/>
  </w:style>
  <w:style w:type="paragraph" w:styleId="Nadpis10">
    <w:name w:val="heading 1"/>
    <w:basedOn w:val="Normln"/>
    <w:next w:val="Normln"/>
    <w:link w:val="Nadpis1Char"/>
    <w:uiPriority w:val="9"/>
    <w:qFormat/>
    <w:rsid w:val="00FA0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47147"/>
    <w:pPr>
      <w:keepNext/>
      <w:spacing w:after="0" w:line="259" w:lineRule="exact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47147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C242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0"/>
    <w:rsid w:val="00FA0F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Styl1">
    <w:name w:val="Styl1"/>
    <w:basedOn w:val="Bezseznamu"/>
    <w:uiPriority w:val="99"/>
    <w:rsid w:val="00FA0F4F"/>
    <w:pPr>
      <w:numPr>
        <w:numId w:val="55"/>
      </w:numPr>
    </w:pPr>
  </w:style>
  <w:style w:type="character" w:customStyle="1" w:styleId="OdstavecseseznamemChar">
    <w:name w:val="Odstavec se seznamem Char"/>
    <w:link w:val="Odstavecseseznamem"/>
    <w:locked/>
    <w:rsid w:val="00FA0F4F"/>
  </w:style>
  <w:style w:type="paragraph" w:customStyle="1" w:styleId="Nadpis1">
    <w:name w:val="Nadpis1"/>
    <w:basedOn w:val="Odstavecseseznamem"/>
    <w:qFormat/>
    <w:rsid w:val="00D27DE5"/>
    <w:pPr>
      <w:numPr>
        <w:numId w:val="60"/>
      </w:numPr>
      <w:spacing w:before="240" w:after="240" w:line="240" w:lineRule="auto"/>
      <w:contextualSpacing w:val="0"/>
    </w:pPr>
    <w:rPr>
      <w:rFonts w:ascii="Arial" w:eastAsia="Batang" w:hAnsi="Arial" w:cs="Arial"/>
      <w:b/>
      <w:caps/>
      <w:lang w:eastAsia="cs-CZ"/>
    </w:rPr>
  </w:style>
  <w:style w:type="paragraph" w:customStyle="1" w:styleId="Odstavec1">
    <w:name w:val="Odstavec1"/>
    <w:basedOn w:val="Normln"/>
    <w:link w:val="Odstavec1Char"/>
    <w:qFormat/>
    <w:rsid w:val="00D27DE5"/>
    <w:pPr>
      <w:numPr>
        <w:ilvl w:val="1"/>
        <w:numId w:val="60"/>
      </w:numPr>
      <w:spacing w:after="24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Odstavec1Char">
    <w:name w:val="Odstavec1 Char"/>
    <w:basedOn w:val="Standardnpsmoodstavce"/>
    <w:link w:val="Odstavec1"/>
    <w:rsid w:val="00D27DE5"/>
    <w:rPr>
      <w:rFonts w:ascii="Arial" w:eastAsia="Times New Roman" w:hAnsi="Arial" w:cs="Arial"/>
      <w:lang w:eastAsia="cs-CZ"/>
    </w:rPr>
  </w:style>
  <w:style w:type="table" w:styleId="Mkatabulky">
    <w:name w:val="Table Grid"/>
    <w:basedOn w:val="Normlntabulka"/>
    <w:uiPriority w:val="39"/>
    <w:rsid w:val="0016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082E-88A2-45EF-A934-A07DAF4C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3703</Words>
  <Characters>21849</Characters>
  <Application>Microsoft Office Word</Application>
  <DocSecurity>4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Mejtský Jakub Mgr. (UPB-BMA)</dc:creator>
  <cp:lastModifiedBy>Crha Martin JUDr. PhDr. (UPB-KRP)</cp:lastModifiedBy>
  <cp:revision>2</cp:revision>
  <cp:lastPrinted>2016-01-21T08:57:00Z</cp:lastPrinted>
  <dcterms:created xsi:type="dcterms:W3CDTF">2020-08-31T11:40:00Z</dcterms:created>
  <dcterms:modified xsi:type="dcterms:W3CDTF">2020-08-31T11:40:00Z</dcterms:modified>
</cp:coreProperties>
</file>