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E0427" w14:textId="77777777" w:rsidR="00267702" w:rsidRDefault="00267702" w:rsidP="007C5B27">
      <w:pPr>
        <w:keepNext/>
        <w:keepLines/>
        <w:suppressLineNumbers/>
        <w:suppressAutoHyphens/>
        <w:spacing w:line="280" w:lineRule="atLeast"/>
        <w:jc w:val="center"/>
        <w:rPr>
          <w:rFonts w:ascii="Times New Roman" w:eastAsia="Calibri" w:hAnsi="Times New Roman" w:cs="Times New Roman"/>
          <w:b/>
          <w:sz w:val="36"/>
        </w:rPr>
      </w:pPr>
    </w:p>
    <w:p w14:paraId="6309371D" w14:textId="5495C3DE" w:rsidR="007C5B27" w:rsidRDefault="007C5B27" w:rsidP="007C5B27">
      <w:pPr>
        <w:keepNext/>
        <w:keepLines/>
        <w:suppressLineNumbers/>
        <w:suppressAutoHyphens/>
        <w:spacing w:line="280" w:lineRule="atLeast"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t xml:space="preserve">Dodatek č. </w:t>
      </w:r>
      <w:r w:rsidR="00E06BE3">
        <w:rPr>
          <w:rFonts w:ascii="Times New Roman" w:eastAsia="Calibri" w:hAnsi="Times New Roman" w:cs="Times New Roman"/>
          <w:b/>
          <w:sz w:val="36"/>
        </w:rPr>
        <w:t>2</w:t>
      </w:r>
      <w:r>
        <w:rPr>
          <w:rFonts w:ascii="Times New Roman" w:eastAsia="Calibri" w:hAnsi="Times New Roman" w:cs="Times New Roman"/>
          <w:b/>
          <w:sz w:val="36"/>
        </w:rPr>
        <w:t xml:space="preserve"> k </w:t>
      </w:r>
    </w:p>
    <w:p w14:paraId="73944965" w14:textId="5461E10A" w:rsidR="007C5B27" w:rsidRPr="00025F03" w:rsidRDefault="007C5B27" w:rsidP="007C5B27">
      <w:pPr>
        <w:keepNext/>
        <w:keepLines/>
        <w:suppressLineNumbers/>
        <w:suppressAutoHyphens/>
        <w:spacing w:line="280" w:lineRule="atLeast"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t>Dílčí smlouvě</w:t>
      </w:r>
      <w:r w:rsidRPr="00025F03">
        <w:rPr>
          <w:rFonts w:ascii="Times New Roman" w:eastAsia="Calibri" w:hAnsi="Times New Roman" w:cs="Times New Roman"/>
          <w:b/>
          <w:sz w:val="36"/>
        </w:rPr>
        <w:t xml:space="preserve"> na poskytování právních služeb</w:t>
      </w:r>
      <w:r>
        <w:rPr>
          <w:rFonts w:ascii="Times New Roman" w:eastAsia="Calibri" w:hAnsi="Times New Roman" w:cs="Times New Roman"/>
          <w:b/>
          <w:sz w:val="36"/>
        </w:rPr>
        <w:t xml:space="preserve"> ze dne </w:t>
      </w:r>
      <w:r w:rsidR="00590656">
        <w:rPr>
          <w:rFonts w:ascii="Times New Roman" w:eastAsia="Calibri" w:hAnsi="Times New Roman" w:cs="Times New Roman"/>
          <w:b/>
          <w:sz w:val="36"/>
        </w:rPr>
        <w:t>24</w:t>
      </w:r>
      <w:r w:rsidR="00AC4249">
        <w:rPr>
          <w:rFonts w:ascii="Times New Roman" w:eastAsia="Calibri" w:hAnsi="Times New Roman" w:cs="Times New Roman"/>
          <w:b/>
          <w:sz w:val="36"/>
        </w:rPr>
        <w:t xml:space="preserve">. </w:t>
      </w:r>
      <w:r w:rsidR="00590656">
        <w:rPr>
          <w:rFonts w:ascii="Times New Roman" w:eastAsia="Calibri" w:hAnsi="Times New Roman" w:cs="Times New Roman"/>
          <w:b/>
          <w:sz w:val="36"/>
        </w:rPr>
        <w:t>2</w:t>
      </w:r>
      <w:r w:rsidR="00AC4249">
        <w:rPr>
          <w:rFonts w:ascii="Times New Roman" w:eastAsia="Calibri" w:hAnsi="Times New Roman" w:cs="Times New Roman"/>
          <w:b/>
          <w:sz w:val="36"/>
        </w:rPr>
        <w:t>. 201</w:t>
      </w:r>
      <w:r w:rsidR="00590656">
        <w:rPr>
          <w:rFonts w:ascii="Times New Roman" w:eastAsia="Calibri" w:hAnsi="Times New Roman" w:cs="Times New Roman"/>
          <w:b/>
          <w:sz w:val="36"/>
        </w:rPr>
        <w:t>6</w:t>
      </w:r>
    </w:p>
    <w:p w14:paraId="1AD09D2E" w14:textId="77777777" w:rsidR="007C5B27" w:rsidRPr="00025F03" w:rsidRDefault="007C5B27" w:rsidP="007C5B27">
      <w:pPr>
        <w:keepNext/>
        <w:keepLines/>
        <w:suppressLineNumbers/>
        <w:suppressAutoHyphens/>
        <w:spacing w:after="120" w:line="280" w:lineRule="atLeast"/>
        <w:jc w:val="center"/>
        <w:rPr>
          <w:rFonts w:ascii="Times New Roman" w:eastAsia="Calibri" w:hAnsi="Times New Roman" w:cs="Times New Roman"/>
          <w:b/>
        </w:rPr>
      </w:pPr>
    </w:p>
    <w:p w14:paraId="502AC05B" w14:textId="4A03199E" w:rsidR="002E18C7" w:rsidRDefault="007C5B27" w:rsidP="00DE7CD6">
      <w:pPr>
        <w:widowControl w:val="0"/>
        <w:spacing w:line="280" w:lineRule="atLeast"/>
        <w:jc w:val="center"/>
        <w:rPr>
          <w:rFonts w:ascii="Times New Roman" w:hAnsi="Times New Roman"/>
        </w:rPr>
      </w:pPr>
      <w:r w:rsidRPr="00025F03">
        <w:rPr>
          <w:rFonts w:ascii="Times New Roman" w:eastAsia="Calibri" w:hAnsi="Times New Roman" w:cs="Times New Roman"/>
          <w:szCs w:val="20"/>
        </w:rPr>
        <w:t>uzavřen</w:t>
      </w:r>
      <w:r>
        <w:rPr>
          <w:rFonts w:ascii="Times New Roman" w:eastAsia="Calibri" w:hAnsi="Times New Roman" w:cs="Times New Roman"/>
          <w:szCs w:val="20"/>
        </w:rPr>
        <w:t>é</w:t>
      </w:r>
      <w:r w:rsidRPr="00025F03">
        <w:rPr>
          <w:rFonts w:ascii="Times New Roman" w:eastAsia="Calibri" w:hAnsi="Times New Roman" w:cs="Times New Roman"/>
          <w:szCs w:val="20"/>
        </w:rPr>
        <w:t xml:space="preserve"> na základě Rámcové smlouvy na poskytování právních služeb uzavřené dne 2</w:t>
      </w:r>
      <w:r w:rsidR="00590656">
        <w:rPr>
          <w:rFonts w:ascii="Times New Roman" w:eastAsia="Calibri" w:hAnsi="Times New Roman" w:cs="Times New Roman"/>
          <w:szCs w:val="20"/>
        </w:rPr>
        <w:t>1</w:t>
      </w:r>
      <w:r w:rsidRPr="00025F03">
        <w:rPr>
          <w:rFonts w:ascii="Times New Roman" w:eastAsia="Calibri" w:hAnsi="Times New Roman" w:cs="Times New Roman"/>
          <w:szCs w:val="20"/>
        </w:rPr>
        <w:t xml:space="preserve">. </w:t>
      </w:r>
      <w:r w:rsidR="00590656">
        <w:rPr>
          <w:rFonts w:ascii="Times New Roman" w:eastAsia="Calibri" w:hAnsi="Times New Roman" w:cs="Times New Roman"/>
          <w:szCs w:val="20"/>
        </w:rPr>
        <w:t>5</w:t>
      </w:r>
      <w:r w:rsidRPr="00025F03">
        <w:rPr>
          <w:rFonts w:ascii="Times New Roman" w:eastAsia="Calibri" w:hAnsi="Times New Roman" w:cs="Times New Roman"/>
          <w:szCs w:val="20"/>
        </w:rPr>
        <w:t xml:space="preserve">. 2013 </w:t>
      </w:r>
      <w:r w:rsidRPr="00025F03">
        <w:rPr>
          <w:rFonts w:ascii="Times New Roman" w:eastAsia="Calibri" w:hAnsi="Times New Roman" w:cs="Times New Roman"/>
        </w:rPr>
        <w:t xml:space="preserve">v souladu s </w:t>
      </w:r>
      <w:r w:rsidRPr="00025F03">
        <w:rPr>
          <w:rFonts w:ascii="Times New Roman" w:eastAsia="Calibri" w:hAnsi="Times New Roman" w:cs="Times New Roman"/>
          <w:szCs w:val="20"/>
        </w:rPr>
        <w:t xml:space="preserve">§ 89 odst. 6 písm. a) </w:t>
      </w:r>
      <w:r w:rsidRPr="00025F03">
        <w:rPr>
          <w:rFonts w:ascii="Times New Roman" w:eastAsia="Calibri" w:hAnsi="Times New Roman" w:cs="Times New Roman"/>
        </w:rPr>
        <w:t xml:space="preserve">zákona č. 137/2006 Sb., o veřejných zakázkách, ve </w:t>
      </w:r>
      <w:r w:rsidRPr="002E18C7">
        <w:rPr>
          <w:rFonts w:ascii="Times New Roman" w:eastAsia="Calibri" w:hAnsi="Times New Roman" w:cs="Times New Roman"/>
        </w:rPr>
        <w:t>znění</w:t>
      </w:r>
      <w:r w:rsidR="0061463B" w:rsidRPr="00DE7CD6">
        <w:rPr>
          <w:rFonts w:ascii="Times New Roman" w:hAnsi="Times New Roman"/>
        </w:rPr>
        <w:t xml:space="preserve"> účinném přede dnem nabytí účinnosti zákona č. 134/2016 Sb., </w:t>
      </w:r>
      <w:r w:rsidR="0061463B" w:rsidRPr="00DE7CD6">
        <w:rPr>
          <w:rFonts w:ascii="Times New Roman" w:hAnsi="Times New Roman"/>
        </w:rPr>
        <w:br/>
        <w:t>o zadávání veřejných zakázek, ve znění pozdějších předpisů (dále jen „</w:t>
      </w:r>
      <w:r w:rsidR="0061463B" w:rsidRPr="002E18C7">
        <w:rPr>
          <w:rFonts w:ascii="Times New Roman" w:hAnsi="Times New Roman"/>
          <w:i/>
        </w:rPr>
        <w:t>ZZVZ</w:t>
      </w:r>
      <w:r w:rsidR="0061463B" w:rsidRPr="00DE7CD6">
        <w:rPr>
          <w:rFonts w:ascii="Times New Roman" w:hAnsi="Times New Roman"/>
        </w:rPr>
        <w:t>“),</w:t>
      </w:r>
    </w:p>
    <w:p w14:paraId="13224A50" w14:textId="77777777" w:rsidR="007C5B27" w:rsidRPr="00DE7CD6" w:rsidRDefault="0061463B" w:rsidP="00DE7CD6">
      <w:pPr>
        <w:widowControl w:val="0"/>
        <w:spacing w:line="280" w:lineRule="atLeast"/>
        <w:jc w:val="center"/>
        <w:rPr>
          <w:rFonts w:eastAsia="Calibri"/>
          <w:highlight w:val="yellow"/>
        </w:rPr>
      </w:pPr>
      <w:r w:rsidRPr="00DE7CD6">
        <w:rPr>
          <w:rFonts w:ascii="Times New Roman" w:hAnsi="Times New Roman"/>
        </w:rPr>
        <w:t>(dále jen „</w:t>
      </w:r>
      <w:r w:rsidRPr="002E18C7">
        <w:rPr>
          <w:rFonts w:ascii="Times New Roman" w:hAnsi="Times New Roman"/>
          <w:i/>
          <w:color w:val="000000"/>
        </w:rPr>
        <w:t xml:space="preserve">Dílčí </w:t>
      </w:r>
      <w:r w:rsidRPr="002E18C7">
        <w:rPr>
          <w:rFonts w:ascii="Times New Roman" w:hAnsi="Times New Roman"/>
          <w:i/>
        </w:rPr>
        <w:t>smlouva</w:t>
      </w:r>
      <w:r w:rsidRPr="00DE7CD6">
        <w:rPr>
          <w:rFonts w:ascii="Times New Roman" w:hAnsi="Times New Roman"/>
        </w:rPr>
        <w:t>“)</w:t>
      </w:r>
    </w:p>
    <w:p w14:paraId="25899E14" w14:textId="77777777" w:rsidR="002E18C7" w:rsidRPr="00025F03" w:rsidRDefault="002E18C7" w:rsidP="00DE7CD6">
      <w:pPr>
        <w:pStyle w:val="doplnuchaze"/>
        <w:widowControl w:val="0"/>
        <w:rPr>
          <w:rFonts w:eastAsia="Calibri"/>
          <w:b w:val="0"/>
          <w:highlight w:val="yellow"/>
        </w:rPr>
      </w:pPr>
    </w:p>
    <w:p w14:paraId="2B8235E4" w14:textId="77777777" w:rsidR="007C5B27" w:rsidRDefault="007C5B27" w:rsidP="00DE7CD6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Smluvní strany:</w:t>
      </w:r>
    </w:p>
    <w:p w14:paraId="3D5A3063" w14:textId="77777777" w:rsidR="007C5B27" w:rsidRDefault="007C5B27" w:rsidP="00DE7CD6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</w:p>
    <w:p w14:paraId="47FF2785" w14:textId="77777777" w:rsidR="007C5B27" w:rsidRPr="00025F03" w:rsidRDefault="007C5B27" w:rsidP="00DE7CD6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  <w:b/>
        </w:rPr>
      </w:pPr>
      <w:r w:rsidRPr="00025F03">
        <w:rPr>
          <w:rFonts w:ascii="Times New Roman" w:eastAsia="Calibri" w:hAnsi="Times New Roman" w:cs="Times New Roman"/>
          <w:b/>
        </w:rPr>
        <w:t xml:space="preserve">Česká </w:t>
      </w:r>
      <w:proofErr w:type="gramStart"/>
      <w:r w:rsidRPr="00025F03">
        <w:rPr>
          <w:rFonts w:ascii="Times New Roman" w:eastAsia="Calibri" w:hAnsi="Times New Roman" w:cs="Times New Roman"/>
          <w:b/>
        </w:rPr>
        <w:t>republika - Ministerstvo</w:t>
      </w:r>
      <w:proofErr w:type="gramEnd"/>
      <w:r w:rsidRPr="00025F03">
        <w:rPr>
          <w:rFonts w:ascii="Times New Roman" w:eastAsia="Calibri" w:hAnsi="Times New Roman" w:cs="Times New Roman"/>
          <w:b/>
        </w:rPr>
        <w:t xml:space="preserve"> práce a sociálních věcí</w:t>
      </w:r>
    </w:p>
    <w:p w14:paraId="229C0630" w14:textId="77777777" w:rsidR="007C5B27" w:rsidRPr="00025F03" w:rsidRDefault="007C5B27" w:rsidP="00DE7CD6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  <w:b/>
        </w:rPr>
      </w:pPr>
      <w:r w:rsidRPr="00025F03">
        <w:rPr>
          <w:rFonts w:ascii="Times New Roman" w:eastAsia="Calibri" w:hAnsi="Times New Roman" w:cs="Times New Roman"/>
        </w:rPr>
        <w:t>Na Poříčním právu 376/1, 128 01 Praha 2</w:t>
      </w:r>
    </w:p>
    <w:p w14:paraId="56A6365A" w14:textId="72ACE648" w:rsidR="007C5B27" w:rsidRPr="00025F03" w:rsidRDefault="007C5B27" w:rsidP="00DE7CD6">
      <w:pPr>
        <w:widowControl w:val="0"/>
        <w:tabs>
          <w:tab w:val="left" w:pos="284"/>
        </w:tabs>
        <w:spacing w:line="280" w:lineRule="atLeast"/>
        <w:contextualSpacing/>
        <w:jc w:val="both"/>
        <w:rPr>
          <w:rFonts w:ascii="Times New Roman" w:eastAsia="Calibri" w:hAnsi="Times New Roman" w:cs="Times New Roman"/>
        </w:rPr>
      </w:pPr>
      <w:r w:rsidRPr="00025F03">
        <w:rPr>
          <w:rFonts w:ascii="Times New Roman" w:eastAsia="Calibri" w:hAnsi="Times New Roman" w:cs="Times New Roman"/>
        </w:rPr>
        <w:t xml:space="preserve">zastoupená: Mgr. Davidem Novákem, ředitelem odboru </w:t>
      </w:r>
      <w:r w:rsidR="00590656" w:rsidRPr="00590656">
        <w:rPr>
          <w:rFonts w:ascii="Times New Roman" w:eastAsia="Calibri" w:hAnsi="Times New Roman" w:cs="Times New Roman"/>
        </w:rPr>
        <w:t>veřejných zakázek a právní podpory</w:t>
      </w:r>
    </w:p>
    <w:p w14:paraId="41800F82" w14:textId="77777777" w:rsidR="007C5B27" w:rsidRPr="00025F03" w:rsidRDefault="007C5B27" w:rsidP="00DE7CD6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  <w:r w:rsidRPr="00025F03">
        <w:rPr>
          <w:rFonts w:ascii="Times New Roman" w:eastAsia="Calibri" w:hAnsi="Times New Roman" w:cs="Times New Roman"/>
        </w:rPr>
        <w:t>IČ</w:t>
      </w:r>
      <w:r>
        <w:rPr>
          <w:rFonts w:ascii="Times New Roman" w:eastAsia="Calibri" w:hAnsi="Times New Roman" w:cs="Times New Roman"/>
        </w:rPr>
        <w:t>O</w:t>
      </w:r>
      <w:r w:rsidRPr="00025F03">
        <w:rPr>
          <w:rFonts w:ascii="Times New Roman" w:eastAsia="Calibri" w:hAnsi="Times New Roman" w:cs="Times New Roman"/>
        </w:rPr>
        <w:t>: 00551023</w:t>
      </w:r>
      <w:r w:rsidRPr="00025F03">
        <w:rPr>
          <w:rFonts w:ascii="Times New Roman" w:eastAsia="Calibri" w:hAnsi="Times New Roman" w:cs="Times New Roman"/>
        </w:rPr>
        <w:tab/>
      </w:r>
      <w:r w:rsidRPr="00025F03">
        <w:rPr>
          <w:rFonts w:ascii="Times New Roman" w:eastAsia="Calibri" w:hAnsi="Times New Roman" w:cs="Times New Roman"/>
        </w:rPr>
        <w:tab/>
      </w:r>
      <w:r w:rsidRPr="00025F03">
        <w:rPr>
          <w:rFonts w:ascii="Times New Roman" w:eastAsia="Calibri" w:hAnsi="Times New Roman" w:cs="Times New Roman"/>
        </w:rPr>
        <w:tab/>
      </w:r>
      <w:r w:rsidRPr="00025F03">
        <w:rPr>
          <w:rFonts w:ascii="Times New Roman" w:eastAsia="Calibri" w:hAnsi="Times New Roman" w:cs="Times New Roman"/>
        </w:rPr>
        <w:tab/>
      </w:r>
      <w:r w:rsidRPr="00025F03">
        <w:rPr>
          <w:rFonts w:ascii="Times New Roman" w:eastAsia="Calibri" w:hAnsi="Times New Roman" w:cs="Times New Roman"/>
        </w:rPr>
        <w:tab/>
      </w:r>
      <w:r w:rsidRPr="00025F03">
        <w:rPr>
          <w:rFonts w:ascii="Times New Roman" w:eastAsia="Calibri" w:hAnsi="Times New Roman" w:cs="Times New Roman"/>
        </w:rPr>
        <w:tab/>
      </w:r>
    </w:p>
    <w:p w14:paraId="68DFCEE2" w14:textId="77777777" w:rsidR="007C5B27" w:rsidRPr="00025F03" w:rsidRDefault="007C5B27" w:rsidP="00DE7CD6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  <w:r w:rsidRPr="00025F03">
        <w:rPr>
          <w:rFonts w:ascii="Times New Roman" w:eastAsia="Calibri" w:hAnsi="Times New Roman" w:cs="Times New Roman"/>
        </w:rPr>
        <w:t xml:space="preserve">bankovní spojení: </w:t>
      </w:r>
      <w:r w:rsidRPr="00025F03">
        <w:rPr>
          <w:rFonts w:ascii="Times New Roman" w:eastAsia="SimSun" w:hAnsi="Times New Roman" w:cs="Times New Roman"/>
          <w:color w:val="000000"/>
        </w:rPr>
        <w:t>Česká národní banka, pobočka Praha,</w:t>
      </w:r>
      <w:r w:rsidRPr="00025F03">
        <w:rPr>
          <w:rFonts w:ascii="Times New Roman" w:eastAsia="Calibri" w:hAnsi="Times New Roman" w:cs="Times New Roman"/>
        </w:rPr>
        <w:t xml:space="preserve"> </w:t>
      </w:r>
      <w:r w:rsidRPr="00025F03">
        <w:rPr>
          <w:rFonts w:ascii="Times New Roman" w:eastAsia="SimSun" w:hAnsi="Times New Roman" w:cs="Times New Roman"/>
          <w:color w:val="000000"/>
        </w:rPr>
        <w:t>Na Příkopě 28, 115 03 Praha 1</w:t>
      </w:r>
      <w:r w:rsidRPr="00025F03">
        <w:rPr>
          <w:rFonts w:ascii="Times New Roman" w:eastAsia="Calibri" w:hAnsi="Times New Roman" w:cs="Times New Roman"/>
        </w:rPr>
        <w:tab/>
      </w:r>
    </w:p>
    <w:p w14:paraId="6D109A14" w14:textId="77777777" w:rsidR="007C5B27" w:rsidRPr="00025F03" w:rsidRDefault="007C5B27" w:rsidP="00DE7CD6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  <w:r w:rsidRPr="00025F03">
        <w:rPr>
          <w:rFonts w:ascii="Times New Roman" w:eastAsia="Calibri" w:hAnsi="Times New Roman" w:cs="Times New Roman"/>
        </w:rPr>
        <w:t xml:space="preserve">číslo účtu: </w:t>
      </w:r>
      <w:r w:rsidRPr="00025F03">
        <w:rPr>
          <w:rFonts w:ascii="Times New Roman" w:eastAsia="SimSun" w:hAnsi="Times New Roman" w:cs="Times New Roman"/>
          <w:color w:val="000000"/>
        </w:rPr>
        <w:t>2229001/0710</w:t>
      </w:r>
      <w:r w:rsidRPr="00025F03">
        <w:rPr>
          <w:rFonts w:ascii="Times New Roman" w:eastAsia="Calibri" w:hAnsi="Times New Roman" w:cs="Times New Roman"/>
        </w:rPr>
        <w:tab/>
      </w:r>
      <w:r w:rsidRPr="00025F03">
        <w:rPr>
          <w:rFonts w:ascii="Times New Roman" w:eastAsia="Calibri" w:hAnsi="Times New Roman" w:cs="Times New Roman"/>
        </w:rPr>
        <w:tab/>
      </w:r>
      <w:r w:rsidRPr="00025F03">
        <w:rPr>
          <w:rFonts w:ascii="Times New Roman" w:eastAsia="Calibri" w:hAnsi="Times New Roman" w:cs="Times New Roman"/>
        </w:rPr>
        <w:tab/>
      </w:r>
    </w:p>
    <w:p w14:paraId="30F3D346" w14:textId="77777777" w:rsidR="007C5B27" w:rsidRPr="00025F03" w:rsidRDefault="007C5B27" w:rsidP="00DE7CD6">
      <w:pPr>
        <w:widowControl w:val="0"/>
        <w:tabs>
          <w:tab w:val="left" w:pos="284"/>
        </w:tabs>
        <w:spacing w:before="120" w:line="280" w:lineRule="atLeast"/>
        <w:rPr>
          <w:rFonts w:ascii="Times New Roman" w:eastAsia="Calibri" w:hAnsi="Times New Roman" w:cs="Times New Roman"/>
          <w:b/>
          <w:i/>
        </w:rPr>
      </w:pPr>
      <w:r w:rsidRPr="00025F03">
        <w:rPr>
          <w:rFonts w:ascii="Times New Roman" w:eastAsia="Calibri" w:hAnsi="Times New Roman" w:cs="Times New Roman"/>
          <w:b/>
          <w:i/>
        </w:rPr>
        <w:t>(dále jen „Objednatel”)</w:t>
      </w:r>
    </w:p>
    <w:p w14:paraId="14FCEE63" w14:textId="77777777" w:rsidR="007C5B27" w:rsidRPr="00025F03" w:rsidRDefault="007C5B27" w:rsidP="00DE7CD6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  <w:r w:rsidRPr="00025F03">
        <w:rPr>
          <w:rFonts w:ascii="Times New Roman" w:eastAsia="Calibri" w:hAnsi="Times New Roman" w:cs="Times New Roman"/>
        </w:rPr>
        <w:t>na straně jedné</w:t>
      </w:r>
    </w:p>
    <w:p w14:paraId="46520A28" w14:textId="77777777" w:rsidR="007C5B27" w:rsidRDefault="007C5B27" w:rsidP="00DE7CD6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</w:p>
    <w:p w14:paraId="545C713A" w14:textId="77777777" w:rsidR="00267702" w:rsidRPr="00025F03" w:rsidRDefault="00267702" w:rsidP="00DE7CD6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</w:p>
    <w:p w14:paraId="7970AFF5" w14:textId="77777777" w:rsidR="007C5B27" w:rsidRPr="00025F03" w:rsidRDefault="007C5B27" w:rsidP="00DE7CD6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  <w:r w:rsidRPr="00025F03">
        <w:rPr>
          <w:rFonts w:ascii="Times New Roman" w:eastAsia="Calibri" w:hAnsi="Times New Roman" w:cs="Times New Roman"/>
        </w:rPr>
        <w:t>a</w:t>
      </w:r>
    </w:p>
    <w:p w14:paraId="731B4DCD" w14:textId="1651D242" w:rsidR="007C5B27" w:rsidRDefault="007C5B27" w:rsidP="00DE7CD6">
      <w:pPr>
        <w:widowControl w:val="0"/>
        <w:spacing w:line="280" w:lineRule="atLeast"/>
        <w:contextualSpacing/>
        <w:rPr>
          <w:rFonts w:ascii="Times New Roman" w:eastAsia="Calibri" w:hAnsi="Times New Roman" w:cs="Times New Roman"/>
        </w:rPr>
      </w:pPr>
    </w:p>
    <w:p w14:paraId="5BFBE187" w14:textId="134E6113" w:rsidR="00590656" w:rsidRDefault="00590656" w:rsidP="00DE7CD6">
      <w:pPr>
        <w:widowControl w:val="0"/>
        <w:spacing w:line="280" w:lineRule="atLeast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Sdružení ROTGO</w:t>
      </w:r>
    </w:p>
    <w:p w14:paraId="6B029902" w14:textId="6BA93DB8" w:rsidR="00E06BE3" w:rsidRDefault="00E06BE3" w:rsidP="00E06BE3">
      <w:pPr>
        <w:widowControl w:val="0"/>
        <w:spacing w:line="280" w:lineRule="atLeast"/>
        <w:contextualSpacing/>
        <w:rPr>
          <w:rFonts w:ascii="Times New Roman" w:hAnsi="Times New Roman"/>
          <w:b/>
        </w:rPr>
      </w:pPr>
      <w:r>
        <w:rPr>
          <w:rFonts w:ascii="Times New Roman" w:eastAsia="Calibri" w:hAnsi="Times New Roman" w:cs="Times New Roman"/>
        </w:rPr>
        <w:t xml:space="preserve">vedoucí člen sdružení </w:t>
      </w:r>
      <w:r>
        <w:rPr>
          <w:rFonts w:ascii="Times New Roman" w:hAnsi="Times New Roman"/>
          <w:b/>
        </w:rPr>
        <w:t xml:space="preserve">ROWAN LEGAL, advokátní kancelář, s.r.o., </w:t>
      </w:r>
      <w:r w:rsidRPr="000A44EA">
        <w:rPr>
          <w:rFonts w:ascii="Times New Roman" w:hAnsi="Times New Roman"/>
          <w:bCs/>
        </w:rPr>
        <w:t>člen sdružení</w:t>
      </w:r>
      <w:r>
        <w:rPr>
          <w:rFonts w:ascii="Times New Roman" w:hAnsi="Times New Roman"/>
          <w:b/>
        </w:rPr>
        <w:t xml:space="preserve"> GORDION s.r.o., </w:t>
      </w:r>
      <w:r w:rsidRPr="000A44EA">
        <w:rPr>
          <w:rFonts w:ascii="Times New Roman" w:hAnsi="Times New Roman"/>
          <w:bCs/>
        </w:rPr>
        <w:t>člen sdružení</w:t>
      </w:r>
      <w:r>
        <w:rPr>
          <w:rFonts w:ascii="Times New Roman" w:hAnsi="Times New Roman"/>
          <w:b/>
        </w:rPr>
        <w:t xml:space="preserve"> Fiala, Tejkal a partneři, advokátní kancelář, s.r.o.</w:t>
      </w:r>
    </w:p>
    <w:p w14:paraId="56B1B4ED" w14:textId="7A76D650" w:rsidR="00E06BE3" w:rsidRDefault="00E06BE3" w:rsidP="00E06BE3">
      <w:pPr>
        <w:widowControl w:val="0"/>
        <w:spacing w:line="280" w:lineRule="atLeast"/>
        <w:contextualSpacing/>
        <w:rPr>
          <w:rFonts w:ascii="Times New Roman" w:hAnsi="Times New Roman"/>
          <w:b/>
        </w:rPr>
      </w:pPr>
    </w:p>
    <w:p w14:paraId="3C08C2AF" w14:textId="49CE8C82" w:rsidR="00E06BE3" w:rsidRDefault="00E06BE3" w:rsidP="00E06BE3">
      <w:pPr>
        <w:widowControl w:val="0"/>
        <w:spacing w:line="280" w:lineRule="atLeast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účastnící sdružení:</w:t>
      </w:r>
    </w:p>
    <w:p w14:paraId="79849ECA" w14:textId="77777777" w:rsidR="00267702" w:rsidRDefault="00267702" w:rsidP="00DE7CD6">
      <w:pPr>
        <w:widowControl w:val="0"/>
        <w:spacing w:line="280" w:lineRule="atLeast"/>
        <w:contextualSpacing/>
        <w:rPr>
          <w:rFonts w:ascii="Times New Roman" w:eastAsia="Calibri" w:hAnsi="Times New Roman" w:cs="Times New Roman"/>
        </w:rPr>
      </w:pPr>
    </w:p>
    <w:p w14:paraId="6FCCAC2F" w14:textId="77777777" w:rsidR="00AC4249" w:rsidRDefault="00AC4249" w:rsidP="00DE7CD6">
      <w:pPr>
        <w:widowControl w:val="0"/>
        <w:spacing w:line="280" w:lineRule="atLeast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ROWAN LEGAL, advokátní kancelář, s.r.o.</w:t>
      </w:r>
    </w:p>
    <w:p w14:paraId="19F66A35" w14:textId="77777777" w:rsidR="00AC4249" w:rsidRDefault="00AC4249" w:rsidP="00DE7CD6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Na Pankráci 1683/127, 140 00 Praha 4</w:t>
      </w:r>
    </w:p>
    <w:p w14:paraId="1D5532B8" w14:textId="77777777" w:rsidR="00AC4249" w:rsidRPr="00E06BE3" w:rsidRDefault="00AC4249" w:rsidP="00DE7CD6">
      <w:pPr>
        <w:widowControl w:val="0"/>
        <w:spacing w:line="280" w:lineRule="atLeast"/>
        <w:contextualSpacing/>
        <w:rPr>
          <w:rFonts w:ascii="Times New Roman" w:hAnsi="Times New Roman" w:cs="Times New Roman"/>
        </w:rPr>
      </w:pPr>
      <w:r w:rsidRPr="00D90115">
        <w:rPr>
          <w:rFonts w:ascii="Times New Roman" w:hAnsi="Times New Roman"/>
        </w:rPr>
        <w:t>zastoupená: JU</w:t>
      </w:r>
      <w:r w:rsidRPr="00E06BE3">
        <w:rPr>
          <w:rFonts w:ascii="Times New Roman" w:hAnsi="Times New Roman" w:cs="Times New Roman"/>
        </w:rPr>
        <w:t xml:space="preserve">Dr. </w:t>
      </w:r>
      <w:r w:rsidR="00D90115" w:rsidRPr="00E06BE3">
        <w:rPr>
          <w:rFonts w:ascii="Times New Roman" w:hAnsi="Times New Roman" w:cs="Times New Roman"/>
        </w:rPr>
        <w:t>Josefem Donátem</w:t>
      </w:r>
      <w:r w:rsidRPr="00E06BE3">
        <w:rPr>
          <w:rFonts w:ascii="Times New Roman" w:hAnsi="Times New Roman" w:cs="Times New Roman"/>
        </w:rPr>
        <w:t>, LLM, advokátem a jednatelem</w:t>
      </w:r>
    </w:p>
    <w:p w14:paraId="688790E9" w14:textId="77777777" w:rsidR="00AC4249" w:rsidRPr="000A44EA" w:rsidRDefault="00AC4249" w:rsidP="00DE7CD6">
      <w:pPr>
        <w:widowControl w:val="0"/>
        <w:spacing w:line="280" w:lineRule="atLeast"/>
        <w:contextualSpacing/>
        <w:rPr>
          <w:rFonts w:ascii="Times New Roman" w:hAnsi="Times New Roman" w:cs="Times New Roman"/>
        </w:rPr>
      </w:pPr>
      <w:r w:rsidRPr="000A44EA">
        <w:rPr>
          <w:rFonts w:ascii="Times New Roman" w:hAnsi="Times New Roman" w:cs="Times New Roman"/>
        </w:rPr>
        <w:t>IČO:</w:t>
      </w:r>
      <w:r w:rsidR="00DE7CD6" w:rsidRPr="000A44EA">
        <w:rPr>
          <w:rFonts w:ascii="Times New Roman" w:hAnsi="Times New Roman" w:cs="Times New Roman"/>
        </w:rPr>
        <w:t xml:space="preserve"> </w:t>
      </w:r>
      <w:r w:rsidRPr="000A44EA">
        <w:rPr>
          <w:rFonts w:ascii="Times New Roman" w:hAnsi="Times New Roman" w:cs="Times New Roman"/>
        </w:rPr>
        <w:t>284 68 414</w:t>
      </w:r>
    </w:p>
    <w:p w14:paraId="33CF3335" w14:textId="77777777" w:rsidR="00AC4249" w:rsidRPr="000A44EA" w:rsidRDefault="00AC4249" w:rsidP="00DE7CD6">
      <w:pPr>
        <w:widowControl w:val="0"/>
        <w:spacing w:line="280" w:lineRule="atLeast"/>
        <w:contextualSpacing/>
        <w:rPr>
          <w:rFonts w:ascii="Times New Roman" w:hAnsi="Times New Roman" w:cs="Times New Roman"/>
        </w:rPr>
      </w:pPr>
      <w:r w:rsidRPr="000A44EA">
        <w:rPr>
          <w:rFonts w:ascii="Times New Roman" w:hAnsi="Times New Roman" w:cs="Times New Roman"/>
        </w:rPr>
        <w:t>DIČ:</w:t>
      </w:r>
      <w:r w:rsidR="00DE7CD6" w:rsidRPr="000A44EA">
        <w:rPr>
          <w:rFonts w:ascii="Times New Roman" w:hAnsi="Times New Roman" w:cs="Times New Roman"/>
        </w:rPr>
        <w:t xml:space="preserve"> </w:t>
      </w:r>
      <w:r w:rsidRPr="000A44EA">
        <w:rPr>
          <w:rFonts w:ascii="Times New Roman" w:hAnsi="Times New Roman" w:cs="Times New Roman"/>
        </w:rPr>
        <w:t>CZ28468414</w:t>
      </w:r>
    </w:p>
    <w:p w14:paraId="2EEC35B2" w14:textId="7506E2EE" w:rsidR="00AC4249" w:rsidRPr="00E06BE3" w:rsidRDefault="00AC4249" w:rsidP="00DE7CD6">
      <w:pPr>
        <w:widowControl w:val="0"/>
        <w:spacing w:line="280" w:lineRule="atLeast"/>
        <w:contextualSpacing/>
        <w:rPr>
          <w:rFonts w:ascii="Times New Roman" w:hAnsi="Times New Roman" w:cs="Times New Roman"/>
        </w:rPr>
      </w:pPr>
      <w:r w:rsidRPr="000A44EA">
        <w:rPr>
          <w:rFonts w:ascii="Times New Roman" w:hAnsi="Times New Roman" w:cs="Times New Roman"/>
        </w:rPr>
        <w:t xml:space="preserve">bankovní spojení: </w:t>
      </w:r>
      <w:r w:rsidR="00E06BE3" w:rsidRPr="000A44EA">
        <w:rPr>
          <w:rFonts w:ascii="Times New Roman" w:hAnsi="Times New Roman" w:cs="Times New Roman"/>
        </w:rPr>
        <w:t>Česká spořitelna, a.s.</w:t>
      </w:r>
    </w:p>
    <w:p w14:paraId="36D4C568" w14:textId="243CAA84" w:rsidR="00AC4249" w:rsidRDefault="00AC4249" w:rsidP="00DE7CD6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hAnsi="Times New Roman" w:cs="Times New Roman"/>
        </w:rPr>
      </w:pPr>
      <w:r w:rsidRPr="00E06BE3">
        <w:rPr>
          <w:rFonts w:ascii="Times New Roman" w:hAnsi="Times New Roman" w:cs="Times New Roman"/>
        </w:rPr>
        <w:t xml:space="preserve">číslo účtu: </w:t>
      </w:r>
      <w:r w:rsidR="00E06BE3" w:rsidRPr="000A44EA">
        <w:rPr>
          <w:rFonts w:ascii="Times New Roman" w:hAnsi="Times New Roman" w:cs="Times New Roman"/>
        </w:rPr>
        <w:t>8215532/0800</w:t>
      </w:r>
    </w:p>
    <w:p w14:paraId="403D6842" w14:textId="0ED58D76" w:rsidR="00A60A82" w:rsidRDefault="00A60A82" w:rsidP="00DE7CD6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hAnsi="Times New Roman" w:cs="Times New Roman"/>
        </w:rPr>
      </w:pPr>
    </w:p>
    <w:p w14:paraId="31A0A768" w14:textId="588F155D" w:rsidR="00A60A82" w:rsidRDefault="00A60A82" w:rsidP="00DE7CD6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0433751E" w14:textId="4520BBB1" w:rsidR="00A60A82" w:rsidRDefault="00A60A82" w:rsidP="00DE7CD6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hAnsi="Times New Roman" w:cs="Times New Roman"/>
        </w:rPr>
      </w:pPr>
    </w:p>
    <w:p w14:paraId="4A0D33CB" w14:textId="3511EA8C" w:rsidR="00A60A82" w:rsidRDefault="00A60A82" w:rsidP="00A60A82">
      <w:pPr>
        <w:widowControl w:val="0"/>
        <w:spacing w:line="280" w:lineRule="atLeast"/>
        <w:contextualSpacing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</w:rPr>
        <w:t>GORDION, s.r.o.</w:t>
      </w:r>
      <w:bookmarkEnd w:id="0"/>
    </w:p>
    <w:p w14:paraId="7788C191" w14:textId="00AB4989" w:rsidR="00A60A82" w:rsidRDefault="00A60A82" w:rsidP="00A60A82">
      <w:pPr>
        <w:widowControl w:val="0"/>
        <w:spacing w:line="280" w:lineRule="atLeast"/>
        <w:contextualSpacing/>
        <w:rPr>
          <w:rFonts w:ascii="Times New Roman" w:hAnsi="Times New Roman"/>
        </w:rPr>
      </w:pPr>
      <w:r w:rsidRPr="00A60A82">
        <w:rPr>
          <w:rFonts w:ascii="Times New Roman" w:hAnsi="Times New Roman"/>
        </w:rPr>
        <w:t>Rybná 716/24, Staré Město, 110 00 Praha 1</w:t>
      </w:r>
    </w:p>
    <w:p w14:paraId="5476DB2D" w14:textId="6C81F71E" w:rsidR="00A60A82" w:rsidRPr="00E06BE3" w:rsidRDefault="00A60A82" w:rsidP="00A60A82">
      <w:pPr>
        <w:widowControl w:val="0"/>
        <w:spacing w:line="280" w:lineRule="atLeast"/>
        <w:contextualSpacing/>
        <w:rPr>
          <w:rFonts w:ascii="Times New Roman" w:hAnsi="Times New Roman" w:cs="Times New Roman"/>
        </w:rPr>
      </w:pPr>
      <w:r w:rsidRPr="00D90115">
        <w:rPr>
          <w:rFonts w:ascii="Times New Roman" w:hAnsi="Times New Roman"/>
        </w:rPr>
        <w:t xml:space="preserve">zastoupená: </w:t>
      </w:r>
      <w:r>
        <w:rPr>
          <w:rFonts w:ascii="Times New Roman" w:hAnsi="Times New Roman"/>
        </w:rPr>
        <w:t>Mgr</w:t>
      </w:r>
      <w:r w:rsidRPr="00E06BE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Pavlem Robkem</w:t>
      </w:r>
      <w:r w:rsidRPr="00E06BE3">
        <w:rPr>
          <w:rFonts w:ascii="Times New Roman" w:hAnsi="Times New Roman" w:cs="Times New Roman"/>
        </w:rPr>
        <w:t>, jednatelem</w:t>
      </w:r>
    </w:p>
    <w:p w14:paraId="6EC31ECB" w14:textId="25402D8D" w:rsidR="00A60A82" w:rsidRPr="00707B53" w:rsidRDefault="00A60A82" w:rsidP="00A60A82">
      <w:pPr>
        <w:widowControl w:val="0"/>
        <w:spacing w:line="280" w:lineRule="atLeast"/>
        <w:contextualSpacing/>
        <w:rPr>
          <w:rFonts w:ascii="Times New Roman" w:hAnsi="Times New Roman" w:cs="Times New Roman"/>
        </w:rPr>
      </w:pPr>
      <w:r w:rsidRPr="00707B53">
        <w:rPr>
          <w:rFonts w:ascii="Times New Roman" w:hAnsi="Times New Roman" w:cs="Times New Roman"/>
        </w:rPr>
        <w:t>IČO: 2</w:t>
      </w:r>
      <w:r>
        <w:rPr>
          <w:rFonts w:ascii="Times New Roman" w:hAnsi="Times New Roman" w:cs="Times New Roman"/>
        </w:rPr>
        <w:t>61</w:t>
      </w:r>
      <w:r w:rsidRPr="00707B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47</w:t>
      </w:r>
      <w:r w:rsidRPr="00707B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921</w:t>
      </w:r>
    </w:p>
    <w:p w14:paraId="4E813C98" w14:textId="53172B13" w:rsidR="00A60A82" w:rsidRDefault="00A60A82" w:rsidP="00A60A82">
      <w:pPr>
        <w:widowControl w:val="0"/>
        <w:spacing w:line="280" w:lineRule="atLeast"/>
        <w:contextualSpacing/>
        <w:rPr>
          <w:rFonts w:ascii="Times New Roman" w:hAnsi="Times New Roman" w:cs="Times New Roman"/>
        </w:rPr>
      </w:pPr>
      <w:r w:rsidRPr="00707B53">
        <w:rPr>
          <w:rFonts w:ascii="Times New Roman" w:hAnsi="Times New Roman" w:cs="Times New Roman"/>
        </w:rPr>
        <w:t>DIČ: CZ</w:t>
      </w:r>
      <w:r>
        <w:rPr>
          <w:rFonts w:ascii="Times New Roman" w:hAnsi="Times New Roman" w:cs="Times New Roman"/>
        </w:rPr>
        <w:t>26147921</w:t>
      </w:r>
    </w:p>
    <w:p w14:paraId="3ADC581C" w14:textId="322D0CB4" w:rsidR="00A60A82" w:rsidRDefault="00A60A82" w:rsidP="00A60A82">
      <w:pPr>
        <w:widowControl w:val="0"/>
        <w:spacing w:line="280" w:lineRule="atLeast"/>
        <w:contextualSpacing/>
        <w:rPr>
          <w:rFonts w:ascii="Times New Roman" w:hAnsi="Times New Roman" w:cs="Times New Roman"/>
        </w:rPr>
      </w:pPr>
    </w:p>
    <w:p w14:paraId="054D29C4" w14:textId="6D3DFF2D" w:rsidR="00A60A82" w:rsidRDefault="00A60A82" w:rsidP="00A60A82">
      <w:pPr>
        <w:widowControl w:val="0"/>
        <w:spacing w:line="28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7E7360F2" w14:textId="72034135" w:rsidR="00A60A82" w:rsidRDefault="00A60A82" w:rsidP="00A60A82">
      <w:pPr>
        <w:widowControl w:val="0"/>
        <w:spacing w:line="280" w:lineRule="atLeast"/>
        <w:contextualSpacing/>
        <w:rPr>
          <w:rFonts w:ascii="Times New Roman" w:hAnsi="Times New Roman" w:cs="Times New Roman"/>
        </w:rPr>
      </w:pPr>
    </w:p>
    <w:p w14:paraId="09D55537" w14:textId="7D3484DA" w:rsidR="00A60A82" w:rsidRDefault="00A60A82" w:rsidP="00A60A82">
      <w:pPr>
        <w:widowControl w:val="0"/>
        <w:spacing w:line="280" w:lineRule="atLeast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Fiala, Tejkal a partneři, advokátní kancelář, s.r.o.</w:t>
      </w:r>
    </w:p>
    <w:p w14:paraId="5832C92A" w14:textId="64B81759" w:rsidR="00A60A82" w:rsidRDefault="00A60A82" w:rsidP="00A60A82">
      <w:pPr>
        <w:widowControl w:val="0"/>
        <w:spacing w:line="280" w:lineRule="atLeast"/>
        <w:contextualSpacing/>
        <w:rPr>
          <w:rFonts w:ascii="Times New Roman" w:hAnsi="Times New Roman"/>
        </w:rPr>
      </w:pPr>
      <w:r w:rsidRPr="00A60A82">
        <w:rPr>
          <w:rFonts w:ascii="Times New Roman" w:hAnsi="Times New Roman"/>
        </w:rPr>
        <w:t>Helfertova 2040/13, Černá Pole, 613 00 Brno</w:t>
      </w:r>
    </w:p>
    <w:p w14:paraId="2F5C3437" w14:textId="6C6F7430" w:rsidR="00A60A82" w:rsidRPr="00E06BE3" w:rsidRDefault="00A60A82" w:rsidP="00A60A82">
      <w:pPr>
        <w:widowControl w:val="0"/>
        <w:spacing w:line="280" w:lineRule="atLeast"/>
        <w:contextualSpacing/>
        <w:rPr>
          <w:rFonts w:ascii="Times New Roman" w:hAnsi="Times New Roman" w:cs="Times New Roman"/>
        </w:rPr>
      </w:pPr>
      <w:r w:rsidRPr="00D90115">
        <w:rPr>
          <w:rFonts w:ascii="Times New Roman" w:hAnsi="Times New Roman"/>
        </w:rPr>
        <w:t xml:space="preserve">zastoupená: </w:t>
      </w:r>
      <w:r>
        <w:rPr>
          <w:rFonts w:ascii="Times New Roman" w:hAnsi="Times New Roman"/>
        </w:rPr>
        <w:t>Mgr</w:t>
      </w:r>
      <w:r w:rsidRPr="00E06BE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Janem Tejkalem</w:t>
      </w:r>
      <w:r w:rsidRPr="00E06BE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advokátem a </w:t>
      </w:r>
      <w:r w:rsidRPr="00E06BE3">
        <w:rPr>
          <w:rFonts w:ascii="Times New Roman" w:hAnsi="Times New Roman" w:cs="Times New Roman"/>
        </w:rPr>
        <w:t>jednatelem</w:t>
      </w:r>
    </w:p>
    <w:p w14:paraId="7F4BE14B" w14:textId="7C48535D" w:rsidR="00A60A82" w:rsidRPr="00707B53" w:rsidRDefault="00A60A82" w:rsidP="00A60A82">
      <w:pPr>
        <w:widowControl w:val="0"/>
        <w:spacing w:line="280" w:lineRule="atLeast"/>
        <w:contextualSpacing/>
        <w:rPr>
          <w:rFonts w:ascii="Times New Roman" w:hAnsi="Times New Roman" w:cs="Times New Roman"/>
        </w:rPr>
      </w:pPr>
      <w:r w:rsidRPr="00707B53">
        <w:rPr>
          <w:rFonts w:ascii="Times New Roman" w:hAnsi="Times New Roman" w:cs="Times New Roman"/>
        </w:rPr>
        <w:t xml:space="preserve">IČO: </w:t>
      </w:r>
      <w:r>
        <w:rPr>
          <w:rFonts w:ascii="Times New Roman" w:hAnsi="Times New Roman" w:cs="Times New Roman"/>
        </w:rPr>
        <w:t>283</w:t>
      </w:r>
      <w:r w:rsidRPr="00707B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60</w:t>
      </w:r>
      <w:r w:rsidRPr="00707B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125</w:t>
      </w:r>
    </w:p>
    <w:p w14:paraId="1D0EE6BF" w14:textId="3F1EDF6F" w:rsidR="00A60A82" w:rsidRDefault="00A60A82" w:rsidP="00A60A82">
      <w:pPr>
        <w:widowControl w:val="0"/>
        <w:spacing w:line="280" w:lineRule="atLeast"/>
        <w:contextualSpacing/>
        <w:rPr>
          <w:rFonts w:ascii="Times New Roman" w:hAnsi="Times New Roman" w:cs="Times New Roman"/>
        </w:rPr>
      </w:pPr>
      <w:r w:rsidRPr="00707B53">
        <w:rPr>
          <w:rFonts w:ascii="Times New Roman" w:hAnsi="Times New Roman" w:cs="Times New Roman"/>
        </w:rPr>
        <w:t>DIČ: CZ</w:t>
      </w:r>
      <w:r>
        <w:rPr>
          <w:rFonts w:ascii="Times New Roman" w:hAnsi="Times New Roman" w:cs="Times New Roman"/>
        </w:rPr>
        <w:t>28360125</w:t>
      </w:r>
    </w:p>
    <w:p w14:paraId="01E976B5" w14:textId="77777777" w:rsidR="00A60A82" w:rsidRPr="00707B53" w:rsidRDefault="00A60A82" w:rsidP="00A60A82">
      <w:pPr>
        <w:widowControl w:val="0"/>
        <w:spacing w:line="280" w:lineRule="atLeast"/>
        <w:contextualSpacing/>
        <w:rPr>
          <w:rFonts w:ascii="Times New Roman" w:hAnsi="Times New Roman" w:cs="Times New Roman"/>
        </w:rPr>
      </w:pPr>
    </w:p>
    <w:p w14:paraId="13CD4D32" w14:textId="77777777" w:rsidR="00A60A82" w:rsidRDefault="00A60A82" w:rsidP="00DE7CD6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hAnsi="Times New Roman" w:cs="Times New Roman"/>
        </w:rPr>
      </w:pPr>
    </w:p>
    <w:p w14:paraId="48BAD938" w14:textId="46664CB7" w:rsidR="00AC4249" w:rsidRPr="00FD3BAF" w:rsidRDefault="00AC4249" w:rsidP="00DE7CD6">
      <w:pPr>
        <w:widowControl w:val="0"/>
        <w:spacing w:line="280" w:lineRule="atLeast"/>
        <w:contextualSpacing/>
        <w:rPr>
          <w:rFonts w:ascii="Times New Roman" w:eastAsia="Calibri" w:hAnsi="Times New Roman" w:cs="Times New Roman"/>
          <w:b/>
          <w:i/>
        </w:rPr>
      </w:pPr>
      <w:r w:rsidRPr="00FD3BAF">
        <w:rPr>
          <w:rFonts w:ascii="Times New Roman" w:eastAsia="Calibri" w:hAnsi="Times New Roman" w:cs="Times New Roman"/>
          <w:b/>
          <w:i/>
        </w:rPr>
        <w:t>(dále jen „</w:t>
      </w:r>
      <w:r w:rsidR="00A60A82">
        <w:rPr>
          <w:rFonts w:ascii="Times New Roman" w:eastAsia="Calibri" w:hAnsi="Times New Roman" w:cs="Times New Roman"/>
          <w:b/>
          <w:i/>
        </w:rPr>
        <w:t>Poradce</w:t>
      </w:r>
      <w:r w:rsidRPr="00FD3BAF">
        <w:rPr>
          <w:rFonts w:ascii="Times New Roman" w:eastAsia="Calibri" w:hAnsi="Times New Roman" w:cs="Times New Roman"/>
          <w:b/>
          <w:i/>
        </w:rPr>
        <w:t>“)</w:t>
      </w:r>
    </w:p>
    <w:p w14:paraId="432C2371" w14:textId="77777777" w:rsidR="00AC4249" w:rsidRPr="00025F03" w:rsidRDefault="00AC4249" w:rsidP="00DE7CD6">
      <w:pPr>
        <w:widowControl w:val="0"/>
        <w:spacing w:line="280" w:lineRule="atLeast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straně druhé</w:t>
      </w:r>
    </w:p>
    <w:p w14:paraId="658DC12A" w14:textId="77777777" w:rsidR="008B21F0" w:rsidRDefault="008B21F0" w:rsidP="008B21F0">
      <w:pPr>
        <w:keepNext/>
        <w:keepLines/>
        <w:spacing w:line="280" w:lineRule="atLeast"/>
        <w:contextualSpacing/>
        <w:rPr>
          <w:rFonts w:ascii="Times New Roman" w:hAnsi="Times New Roman" w:cs="Times New Roman"/>
          <w:b/>
          <w:i/>
        </w:rPr>
      </w:pPr>
    </w:p>
    <w:p w14:paraId="5E580EA7" w14:textId="3C8F6E78" w:rsidR="008B21F0" w:rsidRPr="000A44EA" w:rsidRDefault="008B21F0" w:rsidP="008B21F0">
      <w:pPr>
        <w:keepNext/>
        <w:keepLines/>
        <w:spacing w:line="280" w:lineRule="atLeast"/>
        <w:contextualSpacing/>
        <w:rPr>
          <w:rFonts w:ascii="Times New Roman" w:hAnsi="Times New Roman" w:cs="Times New Roman"/>
          <w:b/>
          <w:i/>
        </w:rPr>
      </w:pPr>
      <w:r w:rsidRPr="000A44EA">
        <w:rPr>
          <w:rFonts w:ascii="Times New Roman" w:hAnsi="Times New Roman" w:cs="Times New Roman"/>
          <w:b/>
          <w:i/>
        </w:rPr>
        <w:t>(dále společně jen „Smluvní strany“)</w:t>
      </w:r>
    </w:p>
    <w:p w14:paraId="73370B8F" w14:textId="77777777" w:rsidR="008B21F0" w:rsidRPr="000A44EA" w:rsidRDefault="008B21F0" w:rsidP="008B21F0">
      <w:pPr>
        <w:jc w:val="center"/>
        <w:rPr>
          <w:rFonts w:ascii="Times New Roman" w:hAnsi="Times New Roman" w:cs="Times New Roman"/>
        </w:rPr>
      </w:pPr>
    </w:p>
    <w:p w14:paraId="21C3668F" w14:textId="77777777" w:rsidR="008B21F0" w:rsidRPr="000A44EA" w:rsidRDefault="008B21F0" w:rsidP="008B21F0">
      <w:pPr>
        <w:jc w:val="center"/>
        <w:rPr>
          <w:rFonts w:ascii="Times New Roman" w:hAnsi="Times New Roman" w:cs="Times New Roman"/>
        </w:rPr>
      </w:pPr>
    </w:p>
    <w:p w14:paraId="60424E4B" w14:textId="173DCBC5" w:rsidR="008B21F0" w:rsidRPr="000A44EA" w:rsidRDefault="008B21F0" w:rsidP="008B21F0">
      <w:pPr>
        <w:jc w:val="center"/>
        <w:rPr>
          <w:rFonts w:ascii="Times New Roman" w:hAnsi="Times New Roman" w:cs="Times New Roman"/>
        </w:rPr>
      </w:pPr>
      <w:r w:rsidRPr="000A44EA">
        <w:rPr>
          <w:rFonts w:ascii="Times New Roman" w:hAnsi="Times New Roman" w:cs="Times New Roman"/>
        </w:rPr>
        <w:t xml:space="preserve">uzavírají dnešního dne tento dodatek č. </w:t>
      </w:r>
      <w:r>
        <w:rPr>
          <w:rFonts w:ascii="Times New Roman" w:hAnsi="Times New Roman" w:cs="Times New Roman"/>
        </w:rPr>
        <w:t>2</w:t>
      </w:r>
      <w:r w:rsidRPr="000A44EA">
        <w:rPr>
          <w:rFonts w:ascii="Times New Roman" w:hAnsi="Times New Roman" w:cs="Times New Roman"/>
          <w:color w:val="000000"/>
        </w:rPr>
        <w:t xml:space="preserve"> </w:t>
      </w:r>
      <w:r w:rsidRPr="000A44EA">
        <w:rPr>
          <w:rFonts w:ascii="Times New Roman" w:hAnsi="Times New Roman" w:cs="Times New Roman"/>
        </w:rPr>
        <w:t>(dále jen „</w:t>
      </w:r>
      <w:r w:rsidRPr="000A44EA">
        <w:rPr>
          <w:rFonts w:ascii="Times New Roman" w:hAnsi="Times New Roman" w:cs="Times New Roman"/>
          <w:b/>
          <w:bCs/>
        </w:rPr>
        <w:t>Dodatek č. 2</w:t>
      </w:r>
      <w:r w:rsidRPr="000A44EA">
        <w:rPr>
          <w:rFonts w:ascii="Times New Roman" w:hAnsi="Times New Roman" w:cs="Times New Roman"/>
        </w:rPr>
        <w:t xml:space="preserve">“), který mění </w:t>
      </w:r>
      <w:r w:rsidRPr="000A44EA">
        <w:rPr>
          <w:rFonts w:ascii="Times New Roman" w:hAnsi="Times New Roman" w:cs="Times New Roman"/>
          <w:color w:val="000000"/>
        </w:rPr>
        <w:t xml:space="preserve">Dílčí </w:t>
      </w:r>
      <w:r w:rsidRPr="000A44EA">
        <w:rPr>
          <w:rFonts w:ascii="Times New Roman" w:hAnsi="Times New Roman" w:cs="Times New Roman"/>
        </w:rPr>
        <w:t>smlouvu následujícím způsobem:</w:t>
      </w:r>
    </w:p>
    <w:p w14:paraId="36BE7024" w14:textId="77777777" w:rsidR="007C5B27" w:rsidRDefault="007C5B27" w:rsidP="00DE7CD6">
      <w:pPr>
        <w:widowControl w:val="0"/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42E0F237" w14:textId="77777777" w:rsidR="007C5B27" w:rsidRDefault="007C5B27" w:rsidP="007C5B2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14:paraId="4AB8F95A" w14:textId="77777777" w:rsidR="007C5B27" w:rsidRDefault="007C5B27" w:rsidP="00DE7CD6">
      <w:pPr>
        <w:keepNext/>
        <w:keepLines/>
        <w:suppressLineNumbers/>
        <w:suppressAutoHyphens/>
        <w:spacing w:before="24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I.</w:t>
      </w:r>
    </w:p>
    <w:p w14:paraId="3542D593" w14:textId="77777777" w:rsidR="007C5B27" w:rsidRDefault="007C5B27" w:rsidP="00DE7CD6">
      <w:pPr>
        <w:keepNext/>
        <w:keepLines/>
        <w:suppressLineNumbers/>
        <w:suppressAutoHyphens/>
        <w:spacing w:after="24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Úvodní ustanovení</w:t>
      </w:r>
    </w:p>
    <w:p w14:paraId="6008471C" w14:textId="4A9825DD" w:rsidR="007C5B27" w:rsidRDefault="007C5B27" w:rsidP="007C5B27">
      <w:pPr>
        <w:pStyle w:val="Odstavecseseznamem"/>
        <w:keepNext/>
        <w:keepLines/>
        <w:numPr>
          <w:ilvl w:val="1"/>
          <w:numId w:val="2"/>
        </w:numPr>
        <w:suppressLineNumbers/>
        <w:tabs>
          <w:tab w:val="left" w:pos="0"/>
        </w:tabs>
        <w:suppressAutoHyphens/>
        <w:spacing w:before="240" w:after="200" w:line="280" w:lineRule="atLeast"/>
        <w:ind w:left="709" w:hanging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 w:rsidRPr="00002C42">
        <w:rPr>
          <w:rFonts w:ascii="Times New Roman" w:eastAsia="Calibri" w:hAnsi="Times New Roman" w:cs="Times New Roman"/>
        </w:rPr>
        <w:t>N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a základě Rámcové smlouvy na poskytování právních služeb ze dne 2</w:t>
      </w:r>
      <w:r w:rsidR="00884452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1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. </w:t>
      </w:r>
      <w:r w:rsidR="00884452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5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. 2013, uzavřely smluvní strany dne </w:t>
      </w:r>
      <w:r w:rsidR="00DA1DD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24</w:t>
      </w:r>
      <w:r w:rsidR="00711E1B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. </w:t>
      </w:r>
      <w:r w:rsidR="00DA1DD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2</w:t>
      </w:r>
      <w:r w:rsidR="00711E1B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. 201</w:t>
      </w:r>
      <w:r w:rsidR="00DA1DD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6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, v souladu s ustanovením § 89 odst. 6 písm. a) zákona </w:t>
      </w:r>
      <w:r w:rsidR="00DE7CD6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br/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č. 137/2006 Sb., o veřejných zakázkách, </w:t>
      </w:r>
      <w:r w:rsidR="002E18C7" w:rsidRPr="000A44EA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ve znění účinném přede dnem nabytí účinnosti ZZVZ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, </w:t>
      </w:r>
      <w:r w:rsidR="0082354D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D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ílčí smlouvu,</w:t>
      </w:r>
      <w:r w:rsidR="00DA1DD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k níž byl dne 12. 12. 2017 uzavřen Dodatek č. 1 a 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na základě které je </w:t>
      </w:r>
      <w:r w:rsidR="000A44EA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Poradce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povinen poskytovat Objednateli </w:t>
      </w:r>
      <w:r w:rsidR="00DA1DD9" w:rsidRPr="000A44EA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právní a administrativní služby a právní poradenství v souvislosti se zajištěním zadávacího řízení na veřejnou zakázku „Jednotný systém práce a sociálních věcí – IS SOCIÁLNÍ DÁVKY II.“</w:t>
      </w:r>
      <w:r w:rsidR="002A26FA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. </w:t>
      </w:r>
    </w:p>
    <w:p w14:paraId="389CEDCA" w14:textId="77777777" w:rsidR="006317B8" w:rsidRDefault="006317B8" w:rsidP="00FD3BAF">
      <w:pPr>
        <w:pStyle w:val="Odstavecseseznamem"/>
        <w:keepNext/>
        <w:keepLines/>
        <w:suppressLineNumbers/>
        <w:tabs>
          <w:tab w:val="left" w:pos="0"/>
        </w:tabs>
        <w:suppressAutoHyphens/>
        <w:spacing w:before="240" w:after="200" w:line="280" w:lineRule="atLeast"/>
        <w:ind w:left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</w:p>
    <w:p w14:paraId="775B3872" w14:textId="7D1F70F6" w:rsidR="006317B8" w:rsidRDefault="006317B8" w:rsidP="006317B8">
      <w:pPr>
        <w:pStyle w:val="Odstavecseseznamem"/>
        <w:keepNext/>
        <w:keepLines/>
        <w:numPr>
          <w:ilvl w:val="1"/>
          <w:numId w:val="2"/>
        </w:numPr>
        <w:suppressLineNumbers/>
        <w:tabs>
          <w:tab w:val="left" w:pos="0"/>
        </w:tabs>
        <w:suppressAutoHyphens/>
        <w:spacing w:before="240" w:after="200" w:line="280" w:lineRule="atLeast"/>
        <w:ind w:left="709" w:hanging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 w:rsidRPr="00C15C0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Poskytování </w:t>
      </w:r>
      <w:r w:rsidR="00DA1DD9" w:rsidRPr="00707B5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právní</w:t>
      </w:r>
      <w:r w:rsidR="00DA1DD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ch</w:t>
      </w:r>
      <w:r w:rsidR="00DA1DD9" w:rsidRPr="00707B5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a administrativní</w:t>
      </w:r>
      <w:r w:rsidR="00DA1DD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ch</w:t>
      </w:r>
      <w:r w:rsidR="00DA1DD9" w:rsidRPr="00707B5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služ</w:t>
      </w:r>
      <w:r w:rsidR="00DA1DD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e</w:t>
      </w:r>
      <w:r w:rsidR="00DA1DD9" w:rsidRPr="00707B5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b a právní</w:t>
      </w:r>
      <w:r w:rsidR="00DA1DD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ho</w:t>
      </w:r>
      <w:r w:rsidR="00DA1DD9" w:rsidRPr="00707B5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poradenství </w:t>
      </w:r>
      <w:r w:rsidRPr="00C15C0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na základě Dílčí smlouvy nebylo dosud ukončeno, neboť nedošlo ke skončení její účinnosti v souladu s ustanovením čl. IV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.</w:t>
      </w:r>
      <w:r w:rsidRPr="00C15C0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odst. 4.1 Dílčí smlouvy.</w:t>
      </w:r>
    </w:p>
    <w:p w14:paraId="574BA90F" w14:textId="77777777" w:rsidR="00DA1DD9" w:rsidRPr="000A44EA" w:rsidRDefault="00DA1DD9" w:rsidP="000A44EA">
      <w:pPr>
        <w:pStyle w:val="Odstavecseseznamem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</w:p>
    <w:p w14:paraId="30F94BE4" w14:textId="30A436C3" w:rsidR="00DA1DD9" w:rsidRDefault="00DA1DD9" w:rsidP="00DA1DD9">
      <w:pPr>
        <w:pStyle w:val="Odstavecseseznamem"/>
        <w:keepNext/>
        <w:keepLines/>
        <w:numPr>
          <w:ilvl w:val="1"/>
          <w:numId w:val="2"/>
        </w:numPr>
        <w:suppressLineNumbers/>
        <w:tabs>
          <w:tab w:val="left" w:pos="0"/>
        </w:tabs>
        <w:suppressAutoHyphens/>
        <w:spacing w:before="240" w:after="200" w:line="280" w:lineRule="atLeast"/>
        <w:ind w:left="709" w:hanging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 w:rsidRPr="00DA1DD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U Objednatele nadále přetrvává potřeba na čerpání předmětných právních služeb dle Dílčí smlouvy, přičemž se ukazuje, že </w:t>
      </w:r>
      <w:r w:rsidR="00B43EA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vzhledem ke </w:t>
      </w:r>
      <w:r w:rsidR="000A44EA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značné a předem nepředvídané </w:t>
      </w:r>
      <w:r w:rsidR="00B43EA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složitosti samotného zadávacího řízení </w:t>
      </w:r>
      <w:r w:rsidR="00B43EA1" w:rsidRPr="00707B5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na veřejnou zakázku „Jednotný systém práce a sociálních věcí – IS SOCIÁLNÍ DÁVKY II.“</w:t>
      </w:r>
      <w:r w:rsidR="00B43EA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a jeho průběhu, kdy zadavatel </w:t>
      </w:r>
      <w:r w:rsidR="000A44EA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je nucen </w:t>
      </w:r>
      <w:r w:rsidR="00B43EA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čin</w:t>
      </w:r>
      <w:r w:rsidR="000A44EA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it</w:t>
      </w:r>
      <w:r w:rsidR="00B43EA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v rámci zadávacího řízení opakovaně úkony, které jsou ze strany jeho adresátů (účastníků zadávacího řízení) opakovaně předmětem námitek a šetření ze strany Úřadu pro ochranu hospodářské soutěže, a kdy poskytování právních a administrativních služeb není ve vztahu ke všem těmto úkonům předmětem právních služeb dle </w:t>
      </w:r>
      <w:r w:rsidR="00B43EA1" w:rsidRPr="00C15C0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čl. </w:t>
      </w:r>
      <w:r w:rsidR="00B43EA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II.</w:t>
      </w:r>
      <w:r w:rsidR="00B43EA1" w:rsidRPr="00C15C0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odst. </w:t>
      </w:r>
      <w:r w:rsidR="00B43EA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2</w:t>
      </w:r>
      <w:r w:rsidR="00B43EA1" w:rsidRPr="00C15C0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.1</w:t>
      </w:r>
      <w:r w:rsidR="00B43EA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.1</w:t>
      </w:r>
      <w:r w:rsidR="00B43EA1" w:rsidRPr="00C15C0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Dílčí smlouvy</w:t>
      </w:r>
      <w:r w:rsidR="00B43EA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(paušál), není </w:t>
      </w:r>
      <w:r w:rsidRPr="00DA1DD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původně sjednaný rozsah</w:t>
      </w:r>
      <w:r w:rsidR="00B43EA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právníh</w:t>
      </w:r>
      <w:r w:rsidR="00DF17BF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o poradenství</w:t>
      </w:r>
      <w:r w:rsidR="00B43EA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dle </w:t>
      </w:r>
      <w:r w:rsidR="00B43EA1" w:rsidRPr="00C15C0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čl. </w:t>
      </w:r>
      <w:r w:rsidR="00B43EA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II.</w:t>
      </w:r>
      <w:r w:rsidR="00B43EA1" w:rsidRPr="00C15C0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odst. </w:t>
      </w:r>
      <w:r w:rsidR="00B43EA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2</w:t>
      </w:r>
      <w:r w:rsidR="00B43EA1" w:rsidRPr="00C15C0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.1</w:t>
      </w:r>
      <w:r w:rsidR="00B43EA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.2</w:t>
      </w:r>
      <w:r w:rsidR="00B43EA1" w:rsidRPr="00C15C0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Dílčí smlouvy</w:t>
      </w:r>
      <w:r w:rsidR="00B43EA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(nad rámec)</w:t>
      </w:r>
      <w:r w:rsidRPr="00DA1DD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, tj. </w:t>
      </w:r>
      <w:r w:rsidR="00B43EA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7</w:t>
      </w:r>
      <w:r w:rsidRPr="00DA1DD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0 hodin, </w:t>
      </w:r>
      <w:r w:rsidR="00B43EA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pro potřebnou podporu Objednatele</w:t>
      </w:r>
      <w:r w:rsidRPr="00DA1DD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dostatečný. V souladu s ustanovením § 222 odst. </w:t>
      </w:r>
      <w:r w:rsidR="00B43EA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4</w:t>
      </w:r>
      <w:r w:rsidR="00DF17BF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až 6</w:t>
      </w:r>
      <w:r w:rsidRPr="00DA1DD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ZZVZ tak obě smluvní strany, při přetrvávající potřebě poskytování předmětných právních </w:t>
      </w:r>
      <w:r w:rsidR="00DF17BF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a administrativních </w:t>
      </w:r>
      <w:r w:rsidRPr="00DA1DD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služeb</w:t>
      </w:r>
      <w:r w:rsidR="00DF17BF" w:rsidRPr="00DF17BF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</w:t>
      </w:r>
      <w:r w:rsidR="00DF17BF" w:rsidRPr="00707B5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a právní</w:t>
      </w:r>
      <w:r w:rsidR="00DF17BF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ho</w:t>
      </w:r>
      <w:r w:rsidR="00DF17BF" w:rsidRPr="00707B5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poradenství</w:t>
      </w:r>
      <w:r w:rsidRPr="00DA1DD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, považují za nesporné, že tento Dodatek, jehož účelem je navýšení rozsahu </w:t>
      </w:r>
      <w:r w:rsidR="00DF17BF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právního poradenství dle </w:t>
      </w:r>
      <w:r w:rsidR="00DF17BF" w:rsidRPr="00C15C0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čl. </w:t>
      </w:r>
      <w:r w:rsidR="00DF17BF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II.</w:t>
      </w:r>
      <w:r w:rsidR="00DF17BF" w:rsidRPr="00C15C0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odst. </w:t>
      </w:r>
      <w:r w:rsidR="00DF17BF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2</w:t>
      </w:r>
      <w:r w:rsidR="00DF17BF" w:rsidRPr="00C15C0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.1</w:t>
      </w:r>
      <w:r w:rsidR="00DF17BF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.2</w:t>
      </w:r>
      <w:r w:rsidR="00DF17BF" w:rsidRPr="00C15C0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Dílčí smlouvy</w:t>
      </w:r>
      <w:r w:rsidRPr="00DA1DD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, nevyvolává podstatnou změnu závazku z Dílčí smlouvy dle výše citovaného ustanovení.</w:t>
      </w:r>
    </w:p>
    <w:p w14:paraId="397FF4EF" w14:textId="6BCE612F" w:rsidR="00DA1DD9" w:rsidRDefault="00DA1DD9" w:rsidP="000A44EA">
      <w:pPr>
        <w:pStyle w:val="Odstavecseseznamem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</w:p>
    <w:p w14:paraId="6AB0DD14" w14:textId="77777777" w:rsidR="0028613C" w:rsidRPr="00DA1DD9" w:rsidRDefault="0028613C" w:rsidP="0028613C">
      <w:pPr>
        <w:pStyle w:val="Odstavecseseznamem"/>
        <w:keepNext/>
        <w:keepLines/>
        <w:numPr>
          <w:ilvl w:val="1"/>
          <w:numId w:val="2"/>
        </w:numPr>
        <w:suppressLineNumbers/>
        <w:tabs>
          <w:tab w:val="left" w:pos="0"/>
        </w:tabs>
        <w:suppressAutoHyphens/>
        <w:spacing w:before="240" w:after="200" w:line="280" w:lineRule="atLeast"/>
        <w:ind w:left="709" w:hanging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 w:rsidRPr="00DA1DD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Smluvní strany prohlašují, že Dodatek je uzavírán 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z části </w:t>
      </w:r>
      <w:r w:rsidRPr="00DA1DD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v souladu s ustanovením § 222 odst. 4 ZZVZ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(co do navýšení rozsahu právního poradenství o 10% původní hodnoty smlouvy na plnění veřejné zakázky)</w:t>
      </w:r>
      <w:r w:rsidRPr="00DA1DD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, jelikož se nejedná o změnu, která by měnila celkovou povahu Dílčí smlouvy nebo 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pře</w:t>
      </w:r>
      <w:r w:rsidRPr="00DA1DD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sahovala limitů uvedených v ustanovení § 222 odst. 4 ZZVZ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a dále z části </w:t>
      </w:r>
      <w:r w:rsidRPr="00DA1DD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v souladu s ustanovením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i</w:t>
      </w:r>
      <w:r w:rsidRPr="00DA1DD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§ 222 odst. 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5 a 6</w:t>
      </w:r>
      <w:r w:rsidRPr="00DA1DD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ZZVZ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(co do navýšení rozsahu právního poradenství o 30% původní hodnoty smlouvy na plnění veřejné zakázky), </w:t>
      </w:r>
      <w:r w:rsidRPr="00DA1DD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jelikož 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jsou naplněny všechny podmínky dle </w:t>
      </w:r>
      <w:r w:rsidRPr="00DA1DD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§ 222 odst. 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5 a 6</w:t>
      </w:r>
      <w:r w:rsidRPr="00DA1DD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ZZVZ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, když </w:t>
      </w:r>
      <w:r w:rsidRPr="00DA1DD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se jedná o </w:t>
      </w:r>
      <w:r w:rsidRPr="000A44EA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dodatečné služby od dodavatele původní veřejné zakázky, které nebyly zahrnuty v původním závazku ze smlouvy na veřejnou zakázku, které jsou nezbytné, přičemž změna v osobě dodavatele</w:t>
      </w:r>
      <w:r w:rsidRPr="00DA1DD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není možná, resp. účelná, a </w:t>
      </w:r>
      <w:r w:rsidRPr="000A44EA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potřeba jejich poskytnutí vznikla v důsledku okolností, které zadavatel jednající s náležitou péčí nemohl předvídat</w:t>
      </w:r>
      <w:r w:rsidRPr="00DA1DD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(viz důvody v čl. 1.3 výše). Jelikož jsou tedy naplněny všechny podmínky dle </w:t>
      </w:r>
      <w:r w:rsidRPr="00DA1DD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§ 222 odst. 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5 a 6</w:t>
      </w:r>
      <w:r w:rsidRPr="00DA1DD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ZZVZ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, nejedná se o </w:t>
      </w:r>
      <w:r w:rsidRPr="00DA1DD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změnu, která by 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představovala tzv. podstatnou změnu smlouvy na plnění veřejné zakázky</w:t>
      </w:r>
      <w:r w:rsidRPr="00DA1DD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.</w:t>
      </w:r>
    </w:p>
    <w:p w14:paraId="1E1E4506" w14:textId="77777777" w:rsidR="0028613C" w:rsidRPr="005315D1" w:rsidRDefault="0028613C" w:rsidP="0028613C">
      <w:pPr>
        <w:pStyle w:val="Odstavecseseznamem"/>
        <w:keepNext/>
        <w:keepLines/>
        <w:suppressLineNumbers/>
        <w:tabs>
          <w:tab w:val="left" w:pos="0"/>
        </w:tabs>
        <w:suppressAutoHyphens/>
        <w:spacing w:before="240" w:after="200" w:line="280" w:lineRule="atLeast"/>
        <w:ind w:left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</w:p>
    <w:p w14:paraId="0A4ABB38" w14:textId="77777777" w:rsidR="0028613C" w:rsidRPr="005315D1" w:rsidRDefault="0028613C" w:rsidP="0028613C">
      <w:pPr>
        <w:pStyle w:val="Odstavecseseznamem"/>
        <w:keepNext/>
        <w:keepLines/>
        <w:numPr>
          <w:ilvl w:val="1"/>
          <w:numId w:val="2"/>
        </w:numPr>
        <w:suppressLineNumbers/>
        <w:tabs>
          <w:tab w:val="left" w:pos="0"/>
        </w:tabs>
        <w:suppressAutoHyphens/>
        <w:spacing w:before="240" w:after="200" w:line="280" w:lineRule="atLeast"/>
        <w:ind w:left="709" w:hanging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S ohledem na skutečnost, že 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na straně Objednatele existuje potřeba navýšení rozsahu právního poradenství dle </w:t>
      </w:r>
      <w:r w:rsidRPr="00C15C0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čl. 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II.</w:t>
      </w:r>
      <w:r w:rsidRPr="00C15C0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odst. 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2</w:t>
      </w:r>
      <w:r w:rsidRPr="00C15C0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.1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.2</w:t>
      </w:r>
      <w:r w:rsidRPr="00C15C0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Dílčí smlouvy, dohodly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se smluvní strany 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na 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navýšení rozsahu tohoto právního poradenství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, a to způsobem uvedeným dále v tomto Dodatku.</w:t>
      </w:r>
    </w:p>
    <w:p w14:paraId="677326EE" w14:textId="77777777" w:rsidR="0028613C" w:rsidRPr="000A44EA" w:rsidRDefault="0028613C" w:rsidP="000A44EA">
      <w:pPr>
        <w:pStyle w:val="Odstavecseseznamem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</w:p>
    <w:p w14:paraId="43351FB2" w14:textId="77777777" w:rsidR="007C5B27" w:rsidRDefault="007C5B27" w:rsidP="00DE7CD6">
      <w:pPr>
        <w:keepNext/>
        <w:keepLines/>
        <w:suppressLineNumbers/>
        <w:suppressAutoHyphens/>
        <w:spacing w:before="24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II. </w:t>
      </w:r>
    </w:p>
    <w:p w14:paraId="680DC2E8" w14:textId="77777777" w:rsidR="007C5B27" w:rsidRDefault="007C5B27" w:rsidP="00DE7CD6">
      <w:pPr>
        <w:keepNext/>
        <w:keepLines/>
        <w:suppressLineNumbers/>
        <w:suppressAutoHyphens/>
        <w:spacing w:after="24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Předmět Dodatku</w:t>
      </w:r>
    </w:p>
    <w:p w14:paraId="0A2E7B17" w14:textId="42FDD178" w:rsidR="0051216D" w:rsidRDefault="007C5B27" w:rsidP="007C5B27">
      <w:pPr>
        <w:keepNext/>
        <w:keepLines/>
        <w:suppressLineNumbers/>
        <w:suppressAutoHyphens/>
        <w:ind w:left="709" w:hanging="709"/>
        <w:jc w:val="both"/>
        <w:rPr>
          <w:rFonts w:ascii="Times New Roman" w:eastAsia="Calibri" w:hAnsi="Times New Roman" w:cs="Times New Roman"/>
        </w:rPr>
      </w:pPr>
      <w:r w:rsidRPr="00832BF2">
        <w:rPr>
          <w:rFonts w:ascii="Times New Roman" w:eastAsia="Calibri" w:hAnsi="Times New Roman" w:cs="Times New Roman"/>
        </w:rPr>
        <w:t>2.1</w:t>
      </w:r>
      <w:r>
        <w:rPr>
          <w:rFonts w:ascii="Times New Roman" w:eastAsia="Calibri" w:hAnsi="Times New Roman" w:cs="Times New Roman"/>
        </w:rPr>
        <w:tab/>
      </w:r>
      <w:r w:rsidRPr="00832BF2">
        <w:rPr>
          <w:rFonts w:ascii="Times New Roman" w:eastAsia="Calibri" w:hAnsi="Times New Roman" w:cs="Times New Roman"/>
        </w:rPr>
        <w:t xml:space="preserve">Smluvní strany </w:t>
      </w:r>
      <w:r w:rsidRPr="000A44EA">
        <w:rPr>
          <w:rFonts w:ascii="Times New Roman" w:eastAsia="Calibri" w:hAnsi="Times New Roman" w:cs="Times New Roman"/>
        </w:rPr>
        <w:t xml:space="preserve">se dohodly, že </w:t>
      </w:r>
      <w:r w:rsidR="0028613C">
        <w:rPr>
          <w:rFonts w:ascii="Times New Roman" w:eastAsia="Calibri" w:hAnsi="Times New Roman" w:cs="Times New Roman"/>
        </w:rPr>
        <w:t xml:space="preserve">rozsah </w:t>
      </w:r>
      <w:r w:rsidR="0051216D" w:rsidRPr="000A44EA">
        <w:rPr>
          <w:rFonts w:ascii="Times New Roman" w:eastAsia="Calibri" w:hAnsi="Times New Roman" w:cs="Times New Roman"/>
          <w:bCs/>
          <w:kern w:val="32"/>
          <w:lang w:eastAsia="cs-CZ"/>
        </w:rPr>
        <w:t>právního poradenství dle čl. II. odst. 2.1.2 Dílčí smlouvy</w:t>
      </w:r>
      <w:r w:rsidR="0051216D" w:rsidRPr="000A44EA">
        <w:rPr>
          <w:rFonts w:ascii="Times New Roman" w:eastAsia="Calibri" w:hAnsi="Times New Roman" w:cs="Times New Roman"/>
        </w:rPr>
        <w:t xml:space="preserve"> </w:t>
      </w:r>
      <w:r w:rsidR="0075594F" w:rsidRPr="000A44EA">
        <w:rPr>
          <w:rFonts w:ascii="Times New Roman" w:eastAsia="Calibri" w:hAnsi="Times New Roman" w:cs="Times New Roman"/>
        </w:rPr>
        <w:t>s</w:t>
      </w:r>
      <w:r w:rsidR="0051216D" w:rsidRPr="000A44EA">
        <w:rPr>
          <w:rFonts w:ascii="Times New Roman" w:eastAsia="Calibri" w:hAnsi="Times New Roman" w:cs="Times New Roman"/>
        </w:rPr>
        <w:t>e navyšuje o 54 hodin na celkových 124 hodin.</w:t>
      </w:r>
    </w:p>
    <w:p w14:paraId="2C7BB14D" w14:textId="204DAABF" w:rsidR="00A555D8" w:rsidRDefault="00A555D8" w:rsidP="007C5B27">
      <w:pPr>
        <w:keepNext/>
        <w:keepLines/>
        <w:suppressLineNumbers/>
        <w:suppressAutoHyphens/>
        <w:ind w:left="709" w:hanging="709"/>
        <w:jc w:val="both"/>
        <w:rPr>
          <w:rFonts w:ascii="Times New Roman" w:eastAsia="Calibri" w:hAnsi="Times New Roman" w:cs="Times New Roman"/>
        </w:rPr>
      </w:pPr>
    </w:p>
    <w:p w14:paraId="2889FB7B" w14:textId="25466F0B" w:rsidR="0075594F" w:rsidRDefault="0051216D" w:rsidP="0075594F">
      <w:pPr>
        <w:keepNext/>
        <w:keepLines/>
        <w:suppressLineNumbers/>
        <w:suppressAutoHyphens/>
        <w:ind w:left="709" w:hanging="709"/>
        <w:jc w:val="both"/>
        <w:rPr>
          <w:rFonts w:ascii="Times New Roman" w:hAnsi="Times New Roman" w:cs="Times New Roman"/>
          <w:i/>
        </w:rPr>
      </w:pPr>
      <w:r w:rsidRPr="000A44EA">
        <w:rPr>
          <w:rFonts w:ascii="Times New Roman" w:eastAsia="Calibri" w:hAnsi="Times New Roman" w:cs="Times New Roman"/>
        </w:rPr>
        <w:t>2.2</w:t>
      </w:r>
      <w:r w:rsidRPr="000A44EA">
        <w:rPr>
          <w:rFonts w:ascii="Times New Roman" w:eastAsia="Calibri" w:hAnsi="Times New Roman" w:cs="Times New Roman"/>
        </w:rPr>
        <w:tab/>
      </w:r>
      <w:r w:rsidR="0075594F" w:rsidRPr="000A44EA">
        <w:rPr>
          <w:rFonts w:ascii="Times New Roman" w:eastAsia="Calibri" w:hAnsi="Times New Roman" w:cs="Times New Roman"/>
        </w:rPr>
        <w:t>Smluvní strany se dále dohodly, že</w:t>
      </w:r>
      <w:r w:rsidR="0075594F" w:rsidRPr="000A44EA">
        <w:rPr>
          <w:rFonts w:ascii="Times New Roman" w:hAnsi="Times New Roman" w:cs="Times New Roman"/>
        </w:rPr>
        <w:t xml:space="preserve"> celková odměna za poskytování plnění dle Dílčí smlouvy dle čl. III odst. 3.1 této Dílčí smlouvy se navyšuje o 162.000,- Kč bez DPH (navýšení o 54 hodin x sazba 3.000,- Kč bez DPH) na nových maximálních 567.000,- Kč bez DPH, tj. </w:t>
      </w:r>
      <w:proofErr w:type="gramStart"/>
      <w:r w:rsidR="0075594F" w:rsidRPr="000A44EA">
        <w:rPr>
          <w:rFonts w:ascii="Times New Roman" w:hAnsi="Times New Roman" w:cs="Times New Roman"/>
        </w:rPr>
        <w:t>686.070,-</w:t>
      </w:r>
      <w:proofErr w:type="gramEnd"/>
      <w:r w:rsidR="0075594F" w:rsidRPr="000A44EA">
        <w:rPr>
          <w:rFonts w:ascii="Times New Roman" w:hAnsi="Times New Roman" w:cs="Times New Roman"/>
        </w:rPr>
        <w:t xml:space="preserve"> Kč včetně DPH. </w:t>
      </w:r>
      <w:r w:rsidR="00A555D8" w:rsidRPr="000A44EA">
        <w:rPr>
          <w:rFonts w:ascii="Times New Roman" w:hAnsi="Times New Roman" w:cs="Times New Roman"/>
        </w:rPr>
        <w:t xml:space="preserve">Výše DPH při sazbě 21% je </w:t>
      </w:r>
      <w:proofErr w:type="gramStart"/>
      <w:r w:rsidR="00A555D8" w:rsidRPr="000A44EA">
        <w:rPr>
          <w:rFonts w:ascii="Times New Roman" w:hAnsi="Times New Roman" w:cs="Times New Roman"/>
        </w:rPr>
        <w:t>119.070,-</w:t>
      </w:r>
      <w:proofErr w:type="gramEnd"/>
      <w:r w:rsidR="00A555D8" w:rsidRPr="000A44EA">
        <w:rPr>
          <w:rFonts w:ascii="Times New Roman" w:hAnsi="Times New Roman" w:cs="Times New Roman"/>
        </w:rPr>
        <w:t xml:space="preserve"> Kč. </w:t>
      </w:r>
      <w:r w:rsidR="0075594F" w:rsidRPr="000A44EA">
        <w:rPr>
          <w:rFonts w:ascii="Times New Roman" w:hAnsi="Times New Roman" w:cs="Times New Roman"/>
        </w:rPr>
        <w:t xml:space="preserve">Cena za poskytování </w:t>
      </w:r>
      <w:r w:rsidR="0075594F" w:rsidRPr="000A44EA">
        <w:rPr>
          <w:rFonts w:ascii="Times New Roman" w:eastAsia="Calibri" w:hAnsi="Times New Roman" w:cs="Times New Roman"/>
          <w:bCs/>
          <w:kern w:val="32"/>
          <w:lang w:eastAsia="cs-CZ"/>
        </w:rPr>
        <w:t>právního poradenství dle čl. II. odst. 2.1.2 Dílčí smlouvy</w:t>
      </w:r>
      <w:r w:rsidR="0075594F" w:rsidRPr="000A44EA">
        <w:rPr>
          <w:rFonts w:ascii="Times New Roman" w:hAnsi="Times New Roman" w:cs="Times New Roman"/>
        </w:rPr>
        <w:t xml:space="preserve"> tak při nově sjednaném rozsahu 124 hodin, činí </w:t>
      </w:r>
      <w:r w:rsidR="00A555D8" w:rsidRPr="000A44EA">
        <w:rPr>
          <w:rFonts w:ascii="Times New Roman" w:hAnsi="Times New Roman" w:cs="Times New Roman"/>
        </w:rPr>
        <w:t xml:space="preserve">při sazbě 3.000,- Kč bez DPH celkových </w:t>
      </w:r>
      <w:proofErr w:type="gramStart"/>
      <w:r w:rsidR="0075594F" w:rsidRPr="000A44EA">
        <w:rPr>
          <w:rFonts w:ascii="Times New Roman" w:hAnsi="Times New Roman" w:cs="Times New Roman"/>
        </w:rPr>
        <w:t>372.000,-</w:t>
      </w:r>
      <w:proofErr w:type="gramEnd"/>
      <w:r w:rsidR="0075594F" w:rsidRPr="000A44EA">
        <w:rPr>
          <w:rFonts w:ascii="Times New Roman" w:hAnsi="Times New Roman" w:cs="Times New Roman"/>
        </w:rPr>
        <w:t xml:space="preserve"> Kč bez DPH.</w:t>
      </w:r>
      <w:r w:rsidR="0075594F" w:rsidRPr="000A44EA">
        <w:rPr>
          <w:rFonts w:ascii="Times New Roman" w:hAnsi="Times New Roman" w:cs="Times New Roman"/>
          <w:i/>
        </w:rPr>
        <w:t xml:space="preserve"> </w:t>
      </w:r>
    </w:p>
    <w:p w14:paraId="1A1ECF3E" w14:textId="2B0133A0" w:rsidR="00A555D8" w:rsidRDefault="00A555D8" w:rsidP="0075594F">
      <w:pPr>
        <w:keepNext/>
        <w:keepLines/>
        <w:suppressLineNumbers/>
        <w:suppressAutoHyphens/>
        <w:ind w:left="709" w:hanging="709"/>
        <w:jc w:val="both"/>
        <w:rPr>
          <w:rFonts w:ascii="Times New Roman" w:hAnsi="Times New Roman" w:cs="Times New Roman"/>
          <w:i/>
        </w:rPr>
      </w:pPr>
    </w:p>
    <w:p w14:paraId="68263A25" w14:textId="5ED9AA7F" w:rsidR="00A555D8" w:rsidRDefault="00A555D8" w:rsidP="0075594F">
      <w:pPr>
        <w:keepNext/>
        <w:keepLines/>
        <w:suppressLineNumbers/>
        <w:suppressAutoHyphens/>
        <w:ind w:left="709" w:hanging="709"/>
        <w:jc w:val="both"/>
        <w:rPr>
          <w:rFonts w:ascii="Times New Roman" w:hAnsi="Times New Roman" w:cs="Times New Roman"/>
          <w:i/>
        </w:rPr>
      </w:pPr>
      <w:r w:rsidRPr="000A44EA">
        <w:rPr>
          <w:rFonts w:ascii="Times New Roman" w:hAnsi="Times New Roman" w:cs="Times New Roman"/>
          <w:iCs/>
        </w:rPr>
        <w:t>2.3</w:t>
      </w:r>
      <w:r w:rsidRPr="000A44EA">
        <w:rPr>
          <w:rFonts w:ascii="Times New Roman" w:hAnsi="Times New Roman" w:cs="Times New Roman"/>
          <w:iCs/>
        </w:rPr>
        <w:tab/>
        <w:t>Ostatní</w:t>
      </w:r>
      <w:r w:rsidRPr="000A44EA">
        <w:rPr>
          <w:rFonts w:ascii="Times New Roman" w:hAnsi="Times New Roman" w:cs="Times New Roman"/>
        </w:rPr>
        <w:t xml:space="preserve"> ustanovení Dílčí smlouvy zůstávají nedotčena.</w:t>
      </w:r>
    </w:p>
    <w:p w14:paraId="13E7A78F" w14:textId="77777777" w:rsidR="007C5B27" w:rsidRPr="00025F03" w:rsidRDefault="007C5B27" w:rsidP="00DE7CD6">
      <w:pPr>
        <w:keepNext/>
        <w:keepLines/>
        <w:suppressLineNumbers/>
        <w:suppressAutoHyphens/>
        <w:spacing w:before="240" w:line="280" w:lineRule="atLeast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lang w:val="sq-AL" w:eastAsia="cs-CZ"/>
        </w:rPr>
      </w:pPr>
      <w:r>
        <w:rPr>
          <w:rFonts w:ascii="Times New Roman" w:eastAsia="Calibri" w:hAnsi="Times New Roman" w:cs="Times New Roman"/>
          <w:b/>
          <w:bCs/>
          <w:kern w:val="32"/>
          <w:lang w:val="sq-AL" w:eastAsia="cs-CZ"/>
        </w:rPr>
        <w:t>III</w:t>
      </w:r>
      <w:r w:rsidRPr="00025F03">
        <w:rPr>
          <w:rFonts w:ascii="Times New Roman" w:eastAsia="Calibri" w:hAnsi="Times New Roman" w:cs="Times New Roman"/>
          <w:b/>
          <w:bCs/>
          <w:kern w:val="32"/>
          <w:lang w:val="sq-AL" w:eastAsia="cs-CZ"/>
        </w:rPr>
        <w:t>.</w:t>
      </w:r>
    </w:p>
    <w:p w14:paraId="3913C874" w14:textId="77777777" w:rsidR="007C5B27" w:rsidRPr="00025F03" w:rsidRDefault="007C5B27" w:rsidP="00DE7CD6">
      <w:pPr>
        <w:keepNext/>
        <w:keepLines/>
        <w:suppressLineNumbers/>
        <w:suppressAutoHyphens/>
        <w:spacing w:after="240" w:line="280" w:lineRule="atLeast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16"/>
          <w:lang w:val="sq-AL" w:eastAsia="cs-CZ"/>
        </w:rPr>
      </w:pPr>
      <w:r w:rsidRPr="00025F03">
        <w:rPr>
          <w:rFonts w:ascii="Times New Roman" w:eastAsia="Calibri" w:hAnsi="Times New Roman" w:cs="Times New Roman"/>
          <w:b/>
          <w:bCs/>
          <w:kern w:val="32"/>
          <w:szCs w:val="32"/>
          <w:lang w:eastAsia="cs-CZ"/>
        </w:rPr>
        <w:t>Závěrečná ustanovení</w:t>
      </w:r>
    </w:p>
    <w:p w14:paraId="564FC6FB" w14:textId="77777777" w:rsidR="007C5B27" w:rsidRPr="00025F03" w:rsidRDefault="007C5B27" w:rsidP="00032B50">
      <w:pPr>
        <w:pStyle w:val="Odstavecseseznamem"/>
        <w:widowControl w:val="0"/>
        <w:numPr>
          <w:ilvl w:val="1"/>
          <w:numId w:val="1"/>
        </w:numPr>
        <w:tabs>
          <w:tab w:val="left" w:pos="0"/>
        </w:tabs>
        <w:spacing w:before="240" w:line="280" w:lineRule="atLeast"/>
        <w:ind w:left="709" w:hanging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 w:rsidRPr="00025F0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Smluvní strany prohlašují, že si 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tento Dodatek</w:t>
      </w:r>
      <w:r w:rsidRPr="00025F0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přečetly, 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jeho</w:t>
      </w:r>
      <w:r w:rsidRPr="00025F0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obsahu porozuměly a bez výhrad s ním souhlasí, na důkaz čehož připojují jejich oprávnění zástupci své podpisy.</w:t>
      </w:r>
    </w:p>
    <w:p w14:paraId="4D917821" w14:textId="77777777" w:rsidR="00267702" w:rsidRDefault="00267702" w:rsidP="00DE7CD6">
      <w:pPr>
        <w:widowControl w:val="0"/>
        <w:ind w:left="709" w:hanging="709"/>
        <w:rPr>
          <w:rFonts w:ascii="Times New Roman" w:eastAsia="Calibri" w:hAnsi="Times New Roman" w:cs="Times New Roman"/>
          <w:b/>
        </w:rPr>
      </w:pPr>
    </w:p>
    <w:tbl>
      <w:tblPr>
        <w:tblStyle w:val="Mkatabulky"/>
        <w:tblpPr w:leftFromText="141" w:rightFromText="141" w:vertAnchor="text" w:horzAnchor="margin" w:tblpY="257"/>
        <w:tblW w:w="9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267702" w14:paraId="45E6C86C" w14:textId="77777777" w:rsidTr="00134DD4">
        <w:tc>
          <w:tcPr>
            <w:tcW w:w="4605" w:type="dxa"/>
          </w:tcPr>
          <w:p w14:paraId="60BA67DF" w14:textId="77777777" w:rsidR="00267702" w:rsidRPr="00423B93" w:rsidRDefault="00267702" w:rsidP="00DE7CD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  <w:b/>
              </w:rPr>
              <w:t>Objednatel</w:t>
            </w:r>
          </w:p>
        </w:tc>
        <w:tc>
          <w:tcPr>
            <w:tcW w:w="4605" w:type="dxa"/>
          </w:tcPr>
          <w:p w14:paraId="6A2FC6B4" w14:textId="24C93099" w:rsidR="00267702" w:rsidRPr="00423B93" w:rsidRDefault="00A555D8" w:rsidP="00DE7CD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Poradce</w:t>
            </w:r>
          </w:p>
        </w:tc>
      </w:tr>
      <w:tr w:rsidR="00267702" w14:paraId="015743A6" w14:textId="77777777" w:rsidTr="00134DD4">
        <w:tc>
          <w:tcPr>
            <w:tcW w:w="4605" w:type="dxa"/>
          </w:tcPr>
          <w:p w14:paraId="41A3B9B1" w14:textId="77777777" w:rsidR="00267702" w:rsidRDefault="00267702" w:rsidP="00DE7CD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411788B4" w14:textId="7BC48D9B" w:rsidR="00267702" w:rsidRPr="00423B93" w:rsidRDefault="00267702" w:rsidP="00DE7CD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 xml:space="preserve">V </w:t>
            </w:r>
            <w:r>
              <w:rPr>
                <w:rFonts w:ascii="Times New Roman" w:hAnsi="Times New Roman"/>
              </w:rPr>
              <w:t>Praze</w:t>
            </w:r>
            <w:r w:rsidRPr="00423B93">
              <w:rPr>
                <w:rFonts w:ascii="Times New Roman" w:hAnsi="Times New Roman"/>
              </w:rPr>
              <w:t xml:space="preserve"> dne</w:t>
            </w:r>
            <w:r w:rsidR="0028613C">
              <w:rPr>
                <w:rFonts w:ascii="Times New Roman" w:hAnsi="Times New Roman"/>
              </w:rPr>
              <w:t xml:space="preserve"> dle data elektronického podpisu</w:t>
            </w:r>
          </w:p>
        </w:tc>
        <w:tc>
          <w:tcPr>
            <w:tcW w:w="4605" w:type="dxa"/>
          </w:tcPr>
          <w:p w14:paraId="3EE42D38" w14:textId="77777777" w:rsidR="00267702" w:rsidRPr="00423B93" w:rsidRDefault="00267702" w:rsidP="00DE7CD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52A7904A" w14:textId="557F0CAE" w:rsidR="00267702" w:rsidRPr="00423B93" w:rsidRDefault="00267702" w:rsidP="00DE7CD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 xml:space="preserve">V </w:t>
            </w:r>
            <w:r>
              <w:rPr>
                <w:rFonts w:ascii="Times New Roman" w:hAnsi="Times New Roman"/>
              </w:rPr>
              <w:t>Praze</w:t>
            </w:r>
            <w:r w:rsidRPr="00423B93">
              <w:rPr>
                <w:rFonts w:ascii="Times New Roman" w:hAnsi="Times New Roman"/>
              </w:rPr>
              <w:t xml:space="preserve"> dne </w:t>
            </w:r>
            <w:r w:rsidR="0028613C">
              <w:rPr>
                <w:rFonts w:ascii="Times New Roman" w:hAnsi="Times New Roman"/>
              </w:rPr>
              <w:t>dle data elektronického podpisu</w:t>
            </w:r>
          </w:p>
        </w:tc>
      </w:tr>
      <w:tr w:rsidR="00267702" w14:paraId="6EDED6E3" w14:textId="77777777" w:rsidTr="00134DD4">
        <w:tc>
          <w:tcPr>
            <w:tcW w:w="4605" w:type="dxa"/>
          </w:tcPr>
          <w:p w14:paraId="0BCAE5D7" w14:textId="77777777" w:rsidR="00267702" w:rsidRDefault="00267702" w:rsidP="00DE7CD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01E014DE" w14:textId="77777777" w:rsidR="00267702" w:rsidRDefault="00267702" w:rsidP="00DE7CD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0C8D4AA0" w14:textId="77777777" w:rsidR="00267702" w:rsidRPr="00423B93" w:rsidRDefault="00267702" w:rsidP="00DE7CD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</w:t>
            </w:r>
            <w:r w:rsidRPr="00423B93">
              <w:rPr>
                <w:rFonts w:ascii="Times New Roman" w:hAnsi="Times New Roman"/>
              </w:rPr>
              <w:t>_____________________</w:t>
            </w:r>
          </w:p>
          <w:p w14:paraId="2374A047" w14:textId="77777777" w:rsidR="00267702" w:rsidRPr="00423B93" w:rsidRDefault="00267702" w:rsidP="00DE7CD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23B93">
              <w:rPr>
                <w:rFonts w:ascii="Times New Roman" w:hAnsi="Times New Roman"/>
                <w:b/>
                <w:bCs/>
                <w:iCs/>
              </w:rPr>
              <w:t>Česká republika – Ministerstvo práce a sociálních věcí</w:t>
            </w:r>
          </w:p>
          <w:p w14:paraId="4C3582D6" w14:textId="77777777" w:rsidR="00267702" w:rsidRPr="00423B93" w:rsidRDefault="00267702" w:rsidP="00DE7CD6">
            <w:pPr>
              <w:widowControl w:val="0"/>
              <w:spacing w:before="120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David Novák</w:t>
            </w:r>
          </w:p>
          <w:p w14:paraId="7A0E99E7" w14:textId="0438A1AE" w:rsidR="00267702" w:rsidRPr="00423B93" w:rsidRDefault="00267702" w:rsidP="00DE7CD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ředitel odboru </w:t>
            </w:r>
            <w:r w:rsidR="00A555D8" w:rsidRPr="00590656">
              <w:rPr>
                <w:rFonts w:ascii="Times New Roman" w:hAnsi="Times New Roman"/>
              </w:rPr>
              <w:t>veřejných zakázek a právní podpory</w:t>
            </w:r>
          </w:p>
        </w:tc>
        <w:tc>
          <w:tcPr>
            <w:tcW w:w="4605" w:type="dxa"/>
          </w:tcPr>
          <w:p w14:paraId="1D33227D" w14:textId="77777777" w:rsidR="00267702" w:rsidRDefault="00267702" w:rsidP="00DE7CD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4DBEDAB8" w14:textId="77777777" w:rsidR="00267702" w:rsidRDefault="00267702" w:rsidP="00DE7CD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2DD99F5C" w14:textId="77777777" w:rsidR="00267702" w:rsidRPr="00423B93" w:rsidRDefault="00267702" w:rsidP="00DE7CD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</w:t>
            </w:r>
            <w:r w:rsidRPr="00423B93">
              <w:rPr>
                <w:rFonts w:ascii="Times New Roman" w:hAnsi="Times New Roman"/>
              </w:rPr>
              <w:t>_____________________</w:t>
            </w:r>
          </w:p>
          <w:p w14:paraId="10C35016" w14:textId="77777777" w:rsidR="00267702" w:rsidRDefault="00267702" w:rsidP="004864A8">
            <w:pPr>
              <w:widowControl w:val="0"/>
              <w:spacing w:line="280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ROWAN LEGAL, advokátní kancelář s.r.o.</w:t>
            </w:r>
          </w:p>
          <w:p w14:paraId="2FE4104B" w14:textId="77777777" w:rsidR="00267702" w:rsidRDefault="00267702" w:rsidP="00DE7CD6">
            <w:pPr>
              <w:widowControl w:val="0"/>
              <w:spacing w:before="120" w:line="280" w:lineRule="atLeast"/>
              <w:jc w:val="center"/>
              <w:rPr>
                <w:rFonts w:ascii="Times New Roman" w:hAnsi="Times New Roman"/>
                <w:bCs/>
                <w:iCs/>
              </w:rPr>
            </w:pPr>
            <w:r w:rsidRPr="00D90115">
              <w:rPr>
                <w:rFonts w:ascii="Times New Roman" w:hAnsi="Times New Roman"/>
                <w:bCs/>
                <w:iCs/>
              </w:rPr>
              <w:t xml:space="preserve">JUDr. </w:t>
            </w:r>
            <w:r w:rsidR="00D90115" w:rsidRPr="00D90115">
              <w:rPr>
                <w:rFonts w:ascii="Times New Roman" w:hAnsi="Times New Roman"/>
                <w:bCs/>
                <w:iCs/>
              </w:rPr>
              <w:t>Josefem Donátem</w:t>
            </w:r>
            <w:r w:rsidRPr="00D90115">
              <w:rPr>
                <w:rFonts w:ascii="Times New Roman" w:hAnsi="Times New Roman"/>
                <w:bCs/>
                <w:iCs/>
              </w:rPr>
              <w:t>, LL</w:t>
            </w:r>
            <w:r w:rsidR="00DE7CD6" w:rsidRPr="00D90115">
              <w:rPr>
                <w:rFonts w:ascii="Times New Roman" w:hAnsi="Times New Roman"/>
                <w:bCs/>
                <w:iCs/>
              </w:rPr>
              <w:t>.</w:t>
            </w:r>
            <w:r w:rsidRPr="00D90115">
              <w:rPr>
                <w:rFonts w:ascii="Times New Roman" w:hAnsi="Times New Roman"/>
                <w:bCs/>
                <w:iCs/>
              </w:rPr>
              <w:t>M</w:t>
            </w:r>
            <w:r w:rsidR="00DE7CD6" w:rsidRPr="00D90115">
              <w:rPr>
                <w:rFonts w:ascii="Times New Roman" w:hAnsi="Times New Roman"/>
                <w:bCs/>
                <w:iCs/>
              </w:rPr>
              <w:t>.</w:t>
            </w:r>
            <w:r w:rsidRPr="00D90115">
              <w:rPr>
                <w:rFonts w:ascii="Times New Roman" w:hAnsi="Times New Roman"/>
                <w:bCs/>
                <w:iCs/>
              </w:rPr>
              <w:t>,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5B51DED7" w14:textId="5D2B86F5" w:rsidR="00267702" w:rsidRPr="00423B93" w:rsidRDefault="00267702" w:rsidP="00DE7CD6">
            <w:pPr>
              <w:widowControl w:val="0"/>
              <w:spacing w:before="120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advokát a jednatel</w:t>
            </w:r>
            <w:r w:rsidR="00A555D8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="00A555D8" w:rsidRPr="000A44EA">
              <w:rPr>
                <w:rFonts w:ascii="Times New Roman" w:hAnsi="Times New Roman"/>
                <w:iCs/>
              </w:rPr>
              <w:t>ROWAN LEGAL, advokátní kancelář s.r.o.</w:t>
            </w:r>
            <w:r w:rsidR="00A555D8">
              <w:rPr>
                <w:rFonts w:ascii="Times New Roman" w:hAnsi="Times New Roman"/>
                <w:iCs/>
              </w:rPr>
              <w:t>, vedoucí člen Sdružení ROTGO</w:t>
            </w:r>
          </w:p>
        </w:tc>
      </w:tr>
    </w:tbl>
    <w:p w14:paraId="46D22704" w14:textId="77777777" w:rsidR="00AC4249" w:rsidRDefault="00AC4249"/>
    <w:sectPr w:rsidR="00AC4249" w:rsidSect="00DE7CD6">
      <w:footerReference w:type="default" r:id="rId8"/>
      <w:headerReference w:type="first" r:id="rId9"/>
      <w:pgSz w:w="11906" w:h="16838"/>
      <w:pgMar w:top="1242" w:right="1418" w:bottom="1418" w:left="1418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E9F87" w14:textId="77777777" w:rsidR="00097220" w:rsidRDefault="00097220">
      <w:r>
        <w:separator/>
      </w:r>
    </w:p>
  </w:endnote>
  <w:endnote w:type="continuationSeparator" w:id="0">
    <w:p w14:paraId="3727A06E" w14:textId="77777777" w:rsidR="00097220" w:rsidRDefault="0009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13963076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84FAFD1" w14:textId="77777777" w:rsidR="00AC4249" w:rsidRDefault="00AC4249" w:rsidP="00AC4249">
            <w:pPr>
              <w:pStyle w:val="Zpat"/>
              <w:jc w:val="center"/>
              <w:rPr>
                <w:rFonts w:ascii="Times New Roman" w:hAnsi="Times New Roman"/>
              </w:rPr>
            </w:pPr>
          </w:p>
          <w:p w14:paraId="0418CCDB" w14:textId="18052549" w:rsidR="00AC4249" w:rsidRPr="00CE0547" w:rsidRDefault="00AC4249" w:rsidP="00AC4249">
            <w:pPr>
              <w:pStyle w:val="Zpat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E0547">
              <w:rPr>
                <w:rFonts w:ascii="Times New Roman" w:hAnsi="Times New Roman"/>
                <w:sz w:val="20"/>
                <w:szCs w:val="18"/>
              </w:rPr>
              <w:t xml:space="preserve">Strana 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begin"/>
            </w:r>
            <w:r w:rsidRPr="00CE0547">
              <w:rPr>
                <w:rFonts w:ascii="Times New Roman" w:hAnsi="Times New Roman"/>
                <w:sz w:val="20"/>
                <w:szCs w:val="18"/>
              </w:rPr>
              <w:instrText xml:space="preserve"> PAGE </w:instrTex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C13E83">
              <w:rPr>
                <w:rFonts w:ascii="Times New Roman" w:hAnsi="Times New Roman"/>
                <w:noProof/>
                <w:sz w:val="20"/>
                <w:szCs w:val="18"/>
              </w:rPr>
              <w:t>2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CE0547">
              <w:rPr>
                <w:rFonts w:ascii="Times New Roman" w:hAnsi="Times New Roman"/>
                <w:sz w:val="20"/>
                <w:szCs w:val="18"/>
              </w:rPr>
              <w:t xml:space="preserve"> (celkem 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begin"/>
            </w:r>
            <w:r w:rsidRPr="00CE0547">
              <w:rPr>
                <w:rFonts w:ascii="Times New Roman" w:hAnsi="Times New Roman"/>
                <w:sz w:val="20"/>
                <w:szCs w:val="18"/>
              </w:rPr>
              <w:instrText xml:space="preserve"> NUMPAGES </w:instrTex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C13E83">
              <w:rPr>
                <w:rFonts w:ascii="Times New Roman" w:hAnsi="Times New Roman"/>
                <w:noProof/>
                <w:sz w:val="20"/>
                <w:szCs w:val="18"/>
              </w:rPr>
              <w:t>2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CE0547">
              <w:rPr>
                <w:rFonts w:ascii="Times New Roman" w:hAnsi="Times New Roman"/>
                <w:sz w:val="20"/>
                <w:szCs w:val="18"/>
              </w:rPr>
              <w:t>)</w:t>
            </w:r>
          </w:p>
          <w:p w14:paraId="46779E90" w14:textId="77777777" w:rsidR="00AC4249" w:rsidRPr="000B7516" w:rsidRDefault="00032B50">
            <w:pPr>
              <w:pStyle w:val="Zpat"/>
              <w:jc w:val="center"/>
              <w:rPr>
                <w:rFonts w:ascii="Times New Roman" w:hAnsi="Times New Roman"/>
              </w:rPr>
            </w:pPr>
          </w:p>
        </w:sdtContent>
      </w:sdt>
    </w:sdtContent>
  </w:sdt>
  <w:p w14:paraId="760ACC35" w14:textId="77777777" w:rsidR="00AC4249" w:rsidRDefault="00AC42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C5F6E" w14:textId="77777777" w:rsidR="00097220" w:rsidRDefault="00097220">
      <w:r>
        <w:separator/>
      </w:r>
    </w:p>
  </w:footnote>
  <w:footnote w:type="continuationSeparator" w:id="0">
    <w:p w14:paraId="59DEAB03" w14:textId="77777777" w:rsidR="00097220" w:rsidRDefault="00097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71215" w14:textId="06166441" w:rsidR="0061463B" w:rsidRDefault="002E18C7" w:rsidP="0061463B">
    <w:pPr>
      <w:pStyle w:val="Zhlav"/>
      <w:jc w:val="center"/>
      <w:rPr>
        <w:rFonts w:ascii="Times New Roman" w:hAnsi="Times New Roman"/>
        <w:bCs/>
        <w:sz w:val="16"/>
        <w:szCs w:val="20"/>
      </w:rPr>
    </w:pPr>
    <w:r>
      <w:rPr>
        <w:rFonts w:ascii="Times New Roman" w:hAnsi="Times New Roman"/>
        <w:bCs/>
        <w:sz w:val="16"/>
        <w:szCs w:val="20"/>
      </w:rPr>
      <w:t xml:space="preserve">Dodatek č. </w:t>
    </w:r>
    <w:r w:rsidR="00A4760C">
      <w:rPr>
        <w:rFonts w:ascii="Times New Roman" w:hAnsi="Times New Roman"/>
        <w:bCs/>
        <w:sz w:val="16"/>
        <w:szCs w:val="20"/>
      </w:rPr>
      <w:t>2</w:t>
    </w:r>
  </w:p>
  <w:p w14:paraId="6CADA2DE" w14:textId="2410BA74" w:rsidR="0061463B" w:rsidRDefault="0061463B" w:rsidP="0061463B">
    <w:pPr>
      <w:pStyle w:val="Zhlav"/>
      <w:jc w:val="center"/>
      <w:rPr>
        <w:rFonts w:ascii="Times New Roman" w:hAnsi="Times New Roman"/>
        <w:bCs/>
        <w:i/>
        <w:sz w:val="16"/>
        <w:szCs w:val="16"/>
      </w:rPr>
    </w:pPr>
    <w:r>
      <w:rPr>
        <w:rFonts w:ascii="Times New Roman" w:hAnsi="Times New Roman"/>
        <w:bCs/>
        <w:i/>
        <w:sz w:val="16"/>
        <w:szCs w:val="16"/>
      </w:rPr>
      <w:t xml:space="preserve">Uzavření rámcové smlouvy na poskytování právních služeb pro MPSV – </w:t>
    </w:r>
    <w:r w:rsidR="00A4760C">
      <w:rPr>
        <w:rFonts w:ascii="Times New Roman" w:hAnsi="Times New Roman"/>
        <w:bCs/>
        <w:i/>
        <w:sz w:val="16"/>
        <w:szCs w:val="16"/>
      </w:rPr>
      <w:t>1</w:t>
    </w:r>
    <w:r>
      <w:rPr>
        <w:rFonts w:ascii="Times New Roman" w:hAnsi="Times New Roman"/>
        <w:bCs/>
        <w:i/>
        <w:sz w:val="16"/>
        <w:szCs w:val="16"/>
      </w:rPr>
      <w:t>. část</w:t>
    </w:r>
  </w:p>
  <w:p w14:paraId="5C4E066C" w14:textId="561B9041" w:rsidR="0061463B" w:rsidRPr="00DE7CD6" w:rsidRDefault="0061463B" w:rsidP="0061463B">
    <w:pPr>
      <w:pStyle w:val="Zhlav"/>
      <w:jc w:val="center"/>
      <w:rPr>
        <w:rFonts w:ascii="Times New Roman" w:hAnsi="Times New Roman"/>
        <w:bCs/>
        <w:i/>
        <w:sz w:val="16"/>
        <w:szCs w:val="20"/>
      </w:rPr>
    </w:pPr>
    <w:proofErr w:type="spellStart"/>
    <w:proofErr w:type="gramStart"/>
    <w:r>
      <w:rPr>
        <w:rFonts w:ascii="Times New Roman" w:hAnsi="Times New Roman"/>
        <w:i/>
        <w:sz w:val="16"/>
        <w:szCs w:val="16"/>
      </w:rPr>
      <w:t>Minitendr</w:t>
    </w:r>
    <w:proofErr w:type="spellEnd"/>
    <w:r>
      <w:rPr>
        <w:rFonts w:ascii="Times New Roman" w:hAnsi="Times New Roman"/>
        <w:i/>
        <w:sz w:val="16"/>
        <w:szCs w:val="16"/>
      </w:rPr>
      <w:t xml:space="preserve">  </w:t>
    </w:r>
    <w:r w:rsidRPr="002E18C7">
      <w:rPr>
        <w:rFonts w:ascii="Times New Roman" w:hAnsi="Times New Roman"/>
        <w:i/>
        <w:sz w:val="16"/>
        <w:szCs w:val="16"/>
      </w:rPr>
      <w:t>-</w:t>
    </w:r>
    <w:proofErr w:type="gramEnd"/>
    <w:r w:rsidRPr="002E18C7">
      <w:rPr>
        <w:rFonts w:ascii="Times New Roman" w:hAnsi="Times New Roman"/>
        <w:i/>
        <w:sz w:val="16"/>
        <w:szCs w:val="16"/>
      </w:rPr>
      <w:t xml:space="preserve"> </w:t>
    </w:r>
    <w:r w:rsidRPr="00DE7CD6">
      <w:rPr>
        <w:rFonts w:ascii="Times New Roman" w:hAnsi="Times New Roman"/>
        <w:bCs/>
        <w:i/>
        <w:sz w:val="16"/>
        <w:szCs w:val="20"/>
      </w:rPr>
      <w:t>„</w:t>
    </w:r>
    <w:r w:rsidR="00A4760C">
      <w:rPr>
        <w:rFonts w:ascii="Times New Roman" w:hAnsi="Times New Roman"/>
        <w:bCs/>
        <w:i/>
        <w:sz w:val="16"/>
        <w:szCs w:val="16"/>
      </w:rPr>
      <w:t>Jednotné portálové řešení MPSV</w:t>
    </w:r>
    <w:r w:rsidRPr="00DE7CD6">
      <w:rPr>
        <w:rFonts w:ascii="Times New Roman" w:hAnsi="Times New Roman"/>
        <w:bCs/>
        <w:i/>
        <w:sz w:val="16"/>
        <w:szCs w:val="20"/>
      </w:rPr>
      <w:t>“</w:t>
    </w:r>
  </w:p>
  <w:p w14:paraId="38594D1A" w14:textId="77777777" w:rsidR="0061463B" w:rsidRDefault="0061463B" w:rsidP="0061463B">
    <w:pPr>
      <w:pStyle w:val="Zhlav"/>
      <w:jc w:val="center"/>
      <w:rPr>
        <w:rFonts w:ascii="Times New Roman" w:hAnsi="Times New Roman"/>
        <w:bCs/>
        <w:i/>
        <w:sz w:val="16"/>
        <w:szCs w:val="16"/>
      </w:rPr>
    </w:pPr>
  </w:p>
  <w:p w14:paraId="54EFBF8D" w14:textId="77777777" w:rsidR="0061463B" w:rsidRDefault="006146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072FC"/>
    <w:multiLevelType w:val="multilevel"/>
    <w:tmpl w:val="F7483E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62C6FCD"/>
    <w:multiLevelType w:val="multilevel"/>
    <w:tmpl w:val="DCAA161C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11F09A5"/>
    <w:multiLevelType w:val="multilevel"/>
    <w:tmpl w:val="82AC8E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5A73328A"/>
    <w:multiLevelType w:val="multilevel"/>
    <w:tmpl w:val="04050029"/>
    <w:lvl w:ilvl="0">
      <w:start w:val="1"/>
      <w:numFmt w:val="decimal"/>
      <w:pStyle w:val="Nadpis1"/>
      <w:suff w:val="space"/>
      <w:lvlText w:val="Kapitola %1"/>
      <w:lvlJc w:val="left"/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Nadpis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760E3E5C"/>
    <w:multiLevelType w:val="multilevel"/>
    <w:tmpl w:val="2534B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27"/>
    <w:rsid w:val="00032B50"/>
    <w:rsid w:val="0007499D"/>
    <w:rsid w:val="00075536"/>
    <w:rsid w:val="00097220"/>
    <w:rsid w:val="000A44EA"/>
    <w:rsid w:val="00123B9B"/>
    <w:rsid w:val="00253A85"/>
    <w:rsid w:val="00267702"/>
    <w:rsid w:val="0028613C"/>
    <w:rsid w:val="002A26FA"/>
    <w:rsid w:val="002E18C7"/>
    <w:rsid w:val="00321ABA"/>
    <w:rsid w:val="004864A8"/>
    <w:rsid w:val="0051216D"/>
    <w:rsid w:val="00585C2B"/>
    <w:rsid w:val="00590656"/>
    <w:rsid w:val="0061463B"/>
    <w:rsid w:val="006317B8"/>
    <w:rsid w:val="00711E1B"/>
    <w:rsid w:val="0075594F"/>
    <w:rsid w:val="007C5B27"/>
    <w:rsid w:val="0082354D"/>
    <w:rsid w:val="00884452"/>
    <w:rsid w:val="008B21F0"/>
    <w:rsid w:val="00927086"/>
    <w:rsid w:val="009A57E0"/>
    <w:rsid w:val="009F2DE7"/>
    <w:rsid w:val="00A4760C"/>
    <w:rsid w:val="00A555D8"/>
    <w:rsid w:val="00A60A82"/>
    <w:rsid w:val="00AC4249"/>
    <w:rsid w:val="00B32C11"/>
    <w:rsid w:val="00B43EA1"/>
    <w:rsid w:val="00B955D1"/>
    <w:rsid w:val="00BA7022"/>
    <w:rsid w:val="00C13E83"/>
    <w:rsid w:val="00D90115"/>
    <w:rsid w:val="00DA1DD9"/>
    <w:rsid w:val="00DA4CE0"/>
    <w:rsid w:val="00DE7CD6"/>
    <w:rsid w:val="00DF17BF"/>
    <w:rsid w:val="00E06BE3"/>
    <w:rsid w:val="00E26674"/>
    <w:rsid w:val="00F43893"/>
    <w:rsid w:val="00F65BC0"/>
    <w:rsid w:val="00FC4CDF"/>
    <w:rsid w:val="00F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C0BC16"/>
  <w15:docId w15:val="{6E0F2947-D452-47F4-80C8-40BC23A7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5B27"/>
    <w:pPr>
      <w:spacing w:after="0" w:line="240" w:lineRule="auto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317B8"/>
    <w:pPr>
      <w:keepNext/>
      <w:numPr>
        <w:numId w:val="3"/>
      </w:numPr>
      <w:spacing w:before="240" w:after="60"/>
      <w:jc w:val="both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qFormat/>
    <w:rsid w:val="006317B8"/>
    <w:pPr>
      <w:keepNext/>
      <w:numPr>
        <w:ilvl w:val="1"/>
        <w:numId w:val="3"/>
      </w:numPr>
      <w:spacing w:before="240" w:after="60"/>
      <w:jc w:val="both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6317B8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Arial" w:eastAsia="Calibri" w:hAnsi="Arial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6317B8"/>
    <w:pPr>
      <w:keepNext/>
      <w:numPr>
        <w:ilvl w:val="3"/>
        <w:numId w:val="3"/>
      </w:numPr>
      <w:spacing w:line="360" w:lineRule="auto"/>
      <w:jc w:val="center"/>
      <w:outlineLvl w:val="3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6317B8"/>
    <w:pPr>
      <w:numPr>
        <w:ilvl w:val="4"/>
        <w:numId w:val="3"/>
      </w:numPr>
      <w:spacing w:before="240" w:after="60"/>
      <w:jc w:val="both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6317B8"/>
    <w:pPr>
      <w:numPr>
        <w:ilvl w:val="5"/>
        <w:numId w:val="3"/>
      </w:numPr>
      <w:spacing w:before="240" w:after="60"/>
      <w:jc w:val="both"/>
      <w:outlineLvl w:val="5"/>
    </w:pPr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6317B8"/>
    <w:pPr>
      <w:numPr>
        <w:ilvl w:val="6"/>
        <w:numId w:val="3"/>
      </w:numPr>
      <w:spacing w:before="240" w:after="60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6317B8"/>
    <w:pPr>
      <w:numPr>
        <w:ilvl w:val="7"/>
        <w:numId w:val="3"/>
      </w:numPr>
      <w:spacing w:before="240" w:after="60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6317B8"/>
    <w:pPr>
      <w:numPr>
        <w:ilvl w:val="8"/>
        <w:numId w:val="3"/>
      </w:numPr>
      <w:spacing w:before="240" w:after="60"/>
      <w:jc w:val="both"/>
      <w:outlineLvl w:val="8"/>
    </w:pPr>
    <w:rPr>
      <w:rFonts w:ascii="Arial" w:eastAsia="Calibri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C5B27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7C5B27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7C5B27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C5B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42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4249"/>
    <w:rPr>
      <w:rFonts w:ascii="Tahoma" w:hAnsi="Tahoma" w:cs="Tahoma"/>
      <w:sz w:val="16"/>
      <w:szCs w:val="16"/>
    </w:rPr>
  </w:style>
  <w:style w:type="character" w:customStyle="1" w:styleId="doplnuchazeChar">
    <w:name w:val="doplní uchazeč Char"/>
    <w:link w:val="doplnuchaze"/>
    <w:locked/>
    <w:rsid w:val="0061463B"/>
    <w:rPr>
      <w:rFonts w:ascii="Times New Roman" w:eastAsia="Times New Roman" w:hAnsi="Times New Roman" w:cs="Times New Roman"/>
      <w:b/>
    </w:rPr>
  </w:style>
  <w:style w:type="paragraph" w:customStyle="1" w:styleId="doplnuchaze">
    <w:name w:val="doplní uchazeč"/>
    <w:basedOn w:val="Normln"/>
    <w:link w:val="doplnuchazeChar"/>
    <w:qFormat/>
    <w:rsid w:val="0061463B"/>
    <w:pPr>
      <w:snapToGrid w:val="0"/>
      <w:spacing w:after="120" w:line="280" w:lineRule="exact"/>
      <w:jc w:val="center"/>
    </w:pPr>
    <w:rPr>
      <w:rFonts w:ascii="Times New Roman" w:eastAsia="Times New Roman" w:hAnsi="Times New Roman" w:cs="Times New Roman"/>
      <w:b/>
    </w:rPr>
  </w:style>
  <w:style w:type="paragraph" w:styleId="Zhlav">
    <w:name w:val="header"/>
    <w:basedOn w:val="Normln"/>
    <w:link w:val="ZhlavChar"/>
    <w:uiPriority w:val="99"/>
    <w:unhideWhenUsed/>
    <w:rsid w:val="006146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463B"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317B8"/>
    <w:rPr>
      <w:rFonts w:ascii="Arial" w:eastAsia="Calibri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rsid w:val="006317B8"/>
    <w:rPr>
      <w:rFonts w:ascii="Arial" w:eastAsia="Calibri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rsid w:val="006317B8"/>
    <w:rPr>
      <w:rFonts w:ascii="Arial" w:eastAsia="Calibri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6317B8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317B8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317B8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317B8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317B8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317B8"/>
    <w:rPr>
      <w:rFonts w:ascii="Arial" w:eastAsia="Calibri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266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66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66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66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6674"/>
    <w:rPr>
      <w:b/>
      <w:bCs/>
      <w:sz w:val="20"/>
      <w:szCs w:val="20"/>
    </w:rPr>
  </w:style>
  <w:style w:type="paragraph" w:customStyle="1" w:styleId="RLTextlnkuslovan">
    <w:name w:val="RL Text článku číslovaný"/>
    <w:basedOn w:val="Normln"/>
    <w:link w:val="RLTextlnkuslovanChar"/>
    <w:qFormat/>
    <w:rsid w:val="0075594F"/>
    <w:pPr>
      <w:numPr>
        <w:ilvl w:val="1"/>
        <w:numId w:val="5"/>
      </w:numPr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RLTextlnkuslovanChar">
    <w:name w:val="RL Text článku číslovaný Char"/>
    <w:link w:val="RLTextlnkuslovan"/>
    <w:rsid w:val="0075594F"/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75594F"/>
    <w:pPr>
      <w:keepNext/>
      <w:numPr>
        <w:numId w:val="5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paragraph" w:styleId="Revize">
    <w:name w:val="Revision"/>
    <w:hidden/>
    <w:uiPriority w:val="99"/>
    <w:semiHidden/>
    <w:rsid w:val="00A476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AEA49-BF67-4CA5-B44E-71B2628E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Vaculíková Hana Mgr. (10000000A)</dc:creator>
  <cp:lastModifiedBy>Flaškár Martin</cp:lastModifiedBy>
  <cp:revision>3</cp:revision>
  <dcterms:created xsi:type="dcterms:W3CDTF">2020-08-26T16:59:00Z</dcterms:created>
  <dcterms:modified xsi:type="dcterms:W3CDTF">2020-08-26T16:59:00Z</dcterms:modified>
</cp:coreProperties>
</file>