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412825"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Default="0051545E" w:rsidP="0051545E">
      <w:pPr>
        <w:jc w:val="center"/>
        <w:rPr>
          <w:rFonts w:ascii="Times New Roman" w:hAnsi="Times New Roman"/>
          <w:b/>
          <w:bCs/>
          <w:iCs/>
          <w:color w:val="000000"/>
        </w:rPr>
      </w:pPr>
    </w:p>
    <w:p w:rsidR="0051545E" w:rsidRPr="001D008A" w:rsidRDefault="0051545E" w:rsidP="001D008A">
      <w:pPr>
        <w:pStyle w:val="Odstavecseseznamem"/>
        <w:numPr>
          <w:ilvl w:val="0"/>
          <w:numId w:val="4"/>
        </w:numPr>
        <w:jc w:val="center"/>
        <w:rPr>
          <w:rFonts w:ascii="Times New Roman" w:hAnsi="Times New Roman"/>
          <w:b/>
          <w:i/>
          <w:iCs/>
          <w:color w:val="000000"/>
        </w:rPr>
      </w:pPr>
      <w:r w:rsidRPr="001D008A">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3777DE">
        <w:rPr>
          <w:rFonts w:ascii="Times New Roman" w:hAnsi="Times New Roman"/>
          <w:b w:val="0"/>
          <w:i w:val="0"/>
          <w:sz w:val="24"/>
          <w:szCs w:val="24"/>
        </w:rPr>
        <w:t>Ing. arch. Alexandrosem Kaminarasem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9B70EE" w:rsidRPr="0051545E">
        <w:rPr>
          <w:rFonts w:ascii="Times New Roman" w:hAnsi="Times New Roman"/>
        </w:rPr>
        <w:t>Jiřím Oulehlou</w:t>
      </w:r>
      <w:r w:rsidR="009B70EE">
        <w:rPr>
          <w:rFonts w:ascii="Times New Roman" w:hAnsi="Times New Roman"/>
        </w:rPr>
        <w:t xml:space="preserve"> a </w:t>
      </w:r>
      <w:r w:rsidR="003777DE">
        <w:rPr>
          <w:rFonts w:ascii="Times New Roman" w:hAnsi="Times New Roman"/>
        </w:rPr>
        <w:t>Bc. Antonínem Šilhavým</w:t>
      </w:r>
      <w:r w:rsidR="003777DE" w:rsidRPr="0051545E">
        <w:rPr>
          <w:rFonts w:ascii="Times New Roman" w:hAnsi="Times New Roman"/>
        </w:rPr>
        <w:t xml:space="preserve"> </w:t>
      </w:r>
    </w:p>
    <w:p w:rsidR="0033068A" w:rsidRDefault="0033068A" w:rsidP="003777DE">
      <w:pPr>
        <w:ind w:left="1410"/>
        <w:jc w:val="both"/>
        <w:rPr>
          <w:rFonts w:ascii="Times New Roman" w:hAnsi="Times New Roman"/>
        </w:rPr>
      </w:pPr>
    </w:p>
    <w:p w:rsidR="0067161A" w:rsidRDefault="002B1DFD" w:rsidP="0067161A">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67161A">
        <w:rPr>
          <w:rFonts w:ascii="Times New Roman" w:hAnsi="Times New Roman"/>
          <w:sz w:val="24"/>
          <w:szCs w:val="24"/>
        </w:rPr>
        <w:t>CONTENT, s.r.o.,</w:t>
      </w:r>
      <w:r w:rsidR="0076666B" w:rsidRPr="0076666B">
        <w:rPr>
          <w:rFonts w:ascii="Times New Roman" w:hAnsi="Times New Roman"/>
          <w:b w:val="0"/>
          <w:i w:val="0"/>
          <w:sz w:val="24"/>
          <w:szCs w:val="24"/>
        </w:rPr>
        <w:t xml:space="preserve"> se sídlem </w:t>
      </w:r>
      <w:r w:rsidR="0067161A">
        <w:rPr>
          <w:rFonts w:ascii="Times New Roman" w:hAnsi="Times New Roman"/>
          <w:b w:val="0"/>
          <w:i w:val="0"/>
          <w:sz w:val="24"/>
          <w:szCs w:val="24"/>
        </w:rPr>
        <w:t xml:space="preserve">Příkop 838/6, 602 00 Brno, IČ: 63492164, zapsaný v obchodním rejstříku vedeném Krajským soudem v Brně, oddíl C, vložka 21899, </w:t>
      </w:r>
    </w:p>
    <w:p w:rsidR="0067161A" w:rsidRDefault="0067161A" w:rsidP="0067161A">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zastoupený jednatelem Vratislavem Čamkem</w:t>
      </w:r>
    </w:p>
    <w:p w:rsidR="0076666B" w:rsidRPr="0076666B" w:rsidRDefault="0076666B" w:rsidP="0076666B"/>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680CF6" w:rsidRPr="00680CF6" w:rsidRDefault="00680CF6" w:rsidP="00680CF6">
      <w:pPr>
        <w:jc w:val="center"/>
        <w:rPr>
          <w:rFonts w:ascii="Times New Roman" w:hAnsi="Times New Roman"/>
          <w:b/>
          <w:sz w:val="28"/>
          <w:szCs w:val="28"/>
        </w:rPr>
      </w:pPr>
      <w:r w:rsidRPr="00680CF6">
        <w:rPr>
          <w:rFonts w:ascii="Times New Roman" w:hAnsi="Times New Roman"/>
          <w:b/>
          <w:sz w:val="28"/>
          <w:szCs w:val="28"/>
        </w:rPr>
        <w:t>„Chodník na ul. Vrchovecká ve Velkém Meziříčí“</w:t>
      </w:r>
    </w:p>
    <w:p w:rsidR="00367F31" w:rsidRPr="00412EF1" w:rsidRDefault="00367F31" w:rsidP="00367F31">
      <w:pPr>
        <w:jc w:val="center"/>
        <w:rPr>
          <w:sz w:val="28"/>
          <w:szCs w:val="28"/>
        </w:rPr>
      </w:pPr>
    </w:p>
    <w:p w:rsidR="00680CF6" w:rsidRDefault="00367F31" w:rsidP="00680CF6">
      <w:pPr>
        <w:pStyle w:val="Prosttext"/>
        <w:spacing w:after="120"/>
        <w:jc w:val="both"/>
        <w:rPr>
          <w:rFonts w:ascii="Times New Roman" w:hAnsi="Times New Roman"/>
          <w:sz w:val="24"/>
          <w:szCs w:val="24"/>
        </w:rPr>
      </w:pPr>
      <w:r w:rsidRPr="00F151D9">
        <w:rPr>
          <w:rFonts w:ascii="Times New Roman" w:hAnsi="Times New Roman" w:cs="Times New Roman"/>
          <w:sz w:val="24"/>
          <w:szCs w:val="24"/>
        </w:rPr>
        <w:t xml:space="preserve">tj. </w:t>
      </w:r>
      <w:r w:rsidR="0067161A">
        <w:rPr>
          <w:rFonts w:ascii="Times New Roman" w:hAnsi="Times New Roman" w:cs="Times New Roman"/>
          <w:sz w:val="24"/>
          <w:szCs w:val="24"/>
        </w:rPr>
        <w:t xml:space="preserve">provedení prací </w:t>
      </w:r>
      <w:r w:rsidR="0067161A" w:rsidRPr="00921093">
        <w:rPr>
          <w:rFonts w:ascii="Times New Roman" w:hAnsi="Times New Roman"/>
          <w:sz w:val="24"/>
          <w:szCs w:val="24"/>
        </w:rPr>
        <w:t>dle</w:t>
      </w:r>
      <w:r w:rsidR="00680CF6">
        <w:rPr>
          <w:rFonts w:ascii="Times New Roman" w:hAnsi="Times New Roman"/>
          <w:sz w:val="24"/>
          <w:szCs w:val="24"/>
        </w:rPr>
        <w:t xml:space="preserve"> projektové dokumentace</w:t>
      </w:r>
      <w:r w:rsidR="0067161A" w:rsidRPr="00921093">
        <w:rPr>
          <w:rFonts w:ascii="Times New Roman" w:hAnsi="Times New Roman"/>
          <w:sz w:val="24"/>
          <w:szCs w:val="24"/>
        </w:rPr>
        <w:t xml:space="preserve"> </w:t>
      </w:r>
      <w:r w:rsidR="00680CF6">
        <w:rPr>
          <w:rFonts w:ascii="Times New Roman" w:hAnsi="Times New Roman"/>
          <w:sz w:val="24"/>
          <w:szCs w:val="24"/>
        </w:rPr>
        <w:t xml:space="preserve">„Chodník Vrchovecká, Velké Meziříčí“ vypracované obchodní společností Silniční a mostní inženýrství s.r.o., Rudoleckého 25, 669 02 Znojmo, IČ: 27699927, v prosinci 2016 a projektové dokumentace „Přechod pro pěší ul. Vrchovecká“ vypracované Ing. Rudolfem Drncem, IČ: 13041746, v dubnu 2020. </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t xml:space="preserve"> </w:t>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680CF6" w:rsidRPr="00680CF6" w:rsidRDefault="00680CF6" w:rsidP="00680CF6">
      <w:pPr>
        <w:pStyle w:val="Prosttext"/>
        <w:spacing w:after="120"/>
        <w:jc w:val="both"/>
        <w:rPr>
          <w:rFonts w:ascii="Times New Roman" w:hAnsi="Times New Roman"/>
          <w:sz w:val="24"/>
          <w:szCs w:val="24"/>
        </w:rPr>
      </w:pPr>
      <w:r>
        <w:rPr>
          <w:rFonts w:ascii="Times New Roman" w:hAnsi="Times New Roman" w:cs="Times New Roman"/>
          <w:sz w:val="24"/>
          <w:szCs w:val="24"/>
        </w:rPr>
        <w:t xml:space="preserve">a) </w:t>
      </w:r>
      <w:r w:rsidR="009B70EE">
        <w:rPr>
          <w:rFonts w:ascii="Times New Roman" w:hAnsi="Times New Roman" w:cs="Times New Roman"/>
          <w:sz w:val="24"/>
          <w:szCs w:val="24"/>
        </w:rPr>
        <w:t>projektová</w:t>
      </w:r>
      <w:r w:rsidR="00626B31">
        <w:rPr>
          <w:rFonts w:ascii="Times New Roman" w:hAnsi="Times New Roman" w:cs="Times New Roman"/>
          <w:sz w:val="24"/>
          <w:szCs w:val="24"/>
        </w:rPr>
        <w:t xml:space="preserve"> </w:t>
      </w:r>
      <w:r w:rsidR="00A51A5B">
        <w:rPr>
          <w:rFonts w:ascii="Times New Roman" w:hAnsi="Times New Roman" w:cs="Times New Roman"/>
          <w:sz w:val="24"/>
          <w:szCs w:val="24"/>
        </w:rPr>
        <w:t xml:space="preserve">dokumentace </w:t>
      </w:r>
      <w:r>
        <w:rPr>
          <w:rFonts w:ascii="Times New Roman" w:hAnsi="Times New Roman"/>
          <w:sz w:val="24"/>
          <w:szCs w:val="24"/>
        </w:rPr>
        <w:t>„Chodník Vrchovecká, Velké Meziříčí“ vypracovan</w:t>
      </w:r>
      <w:r w:rsidR="00A51A5B">
        <w:rPr>
          <w:rFonts w:ascii="Times New Roman" w:hAnsi="Times New Roman"/>
          <w:sz w:val="24"/>
          <w:szCs w:val="24"/>
        </w:rPr>
        <w:t>á</w:t>
      </w:r>
      <w:r>
        <w:rPr>
          <w:rFonts w:ascii="Times New Roman" w:hAnsi="Times New Roman"/>
          <w:sz w:val="24"/>
          <w:szCs w:val="24"/>
        </w:rPr>
        <w:t xml:space="preserve"> obchodní společností Silniční a mostní inženýrství s.r.o., Rudoleckého 25, 669 02 Znojmo, IČ: 27699927, v prosinci 2016 a projektov</w:t>
      </w:r>
      <w:r w:rsidR="00A51A5B">
        <w:rPr>
          <w:rFonts w:ascii="Times New Roman" w:hAnsi="Times New Roman"/>
          <w:sz w:val="24"/>
          <w:szCs w:val="24"/>
        </w:rPr>
        <w:t>á</w:t>
      </w:r>
      <w:r>
        <w:rPr>
          <w:rFonts w:ascii="Times New Roman" w:hAnsi="Times New Roman"/>
          <w:sz w:val="24"/>
          <w:szCs w:val="24"/>
        </w:rPr>
        <w:t xml:space="preserve"> dokumentace „Přechod pro pěší ul. Vrchovecká“ vypracované Ing. Rudolfem </w:t>
      </w:r>
      <w:r w:rsidRPr="00680CF6">
        <w:rPr>
          <w:rFonts w:ascii="Times New Roman" w:hAnsi="Times New Roman"/>
          <w:sz w:val="24"/>
          <w:szCs w:val="24"/>
        </w:rPr>
        <w:t>Drncem, IČ: 13041746, v dubnu 2020.</w:t>
      </w:r>
    </w:p>
    <w:p w:rsidR="00A55407" w:rsidRPr="00680CF6" w:rsidRDefault="00680CF6" w:rsidP="00680CF6">
      <w:pPr>
        <w:pStyle w:val="Prosttext"/>
        <w:spacing w:after="120"/>
        <w:jc w:val="both"/>
        <w:rPr>
          <w:rFonts w:ascii="Times New Roman" w:hAnsi="Times New Roman"/>
          <w:sz w:val="24"/>
          <w:szCs w:val="24"/>
        </w:rPr>
      </w:pPr>
      <w:r w:rsidRPr="00680CF6">
        <w:rPr>
          <w:rFonts w:ascii="Times New Roman" w:hAnsi="Times New Roman"/>
          <w:sz w:val="24"/>
          <w:szCs w:val="24"/>
        </w:rPr>
        <w:t>b)  so</w:t>
      </w:r>
      <w:r w:rsidR="002B1DFD" w:rsidRPr="00680CF6">
        <w:rPr>
          <w:rFonts w:ascii="Times New Roman" w:hAnsi="Times New Roman"/>
          <w:sz w:val="24"/>
          <w:szCs w:val="24"/>
        </w:rPr>
        <w:t>upis stavebních pra</w:t>
      </w:r>
      <w:r w:rsidR="006F66F2" w:rsidRPr="00680CF6">
        <w:rPr>
          <w:rFonts w:ascii="Times New Roman" w:hAnsi="Times New Roman"/>
          <w:sz w:val="24"/>
          <w:szCs w:val="24"/>
        </w:rPr>
        <w:t>c</w:t>
      </w:r>
      <w:r w:rsidR="002B1DFD" w:rsidRPr="00680CF6">
        <w:rPr>
          <w:rFonts w:ascii="Times New Roman" w:hAnsi="Times New Roman"/>
          <w:sz w:val="24"/>
          <w:szCs w:val="24"/>
        </w:rPr>
        <w:t>í, dodávek a služeb</w:t>
      </w:r>
      <w:r w:rsidR="001F5BD1" w:rsidRPr="00680CF6">
        <w:rPr>
          <w:rFonts w:ascii="Times New Roman" w:hAnsi="Times New Roman"/>
          <w:sz w:val="24"/>
          <w:szCs w:val="24"/>
        </w:rPr>
        <w:t>, kter</w:t>
      </w:r>
      <w:r w:rsidR="002B1DFD" w:rsidRPr="00680CF6">
        <w:rPr>
          <w:rFonts w:ascii="Times New Roman" w:hAnsi="Times New Roman"/>
          <w:sz w:val="24"/>
          <w:szCs w:val="24"/>
        </w:rPr>
        <w:t>ý</w:t>
      </w:r>
      <w:r w:rsidR="001F5BD1" w:rsidRPr="00680CF6">
        <w:rPr>
          <w:rFonts w:ascii="Times New Roman" w:hAnsi="Times New Roman"/>
          <w:sz w:val="24"/>
          <w:szCs w:val="24"/>
        </w:rPr>
        <w:t xml:space="preserve"> je přílohou č. 1 a nedílnou součástí smlouvy</w:t>
      </w:r>
      <w:r w:rsidR="00A55407" w:rsidRPr="00680CF6">
        <w:rPr>
          <w:rFonts w:ascii="Times New Roman" w:hAnsi="Times New Roman"/>
          <w:sz w:val="24"/>
          <w:szCs w:val="24"/>
        </w:rPr>
        <w:t>;</w:t>
      </w:r>
    </w:p>
    <w:p w:rsidR="00A55407" w:rsidRPr="00680CF6" w:rsidRDefault="00A51A5B" w:rsidP="00A51A5B">
      <w:pPr>
        <w:pStyle w:val="Prosttext"/>
        <w:spacing w:after="120"/>
        <w:jc w:val="both"/>
        <w:rPr>
          <w:rFonts w:ascii="Times New Roman" w:hAnsi="Times New Roman"/>
          <w:sz w:val="24"/>
          <w:szCs w:val="24"/>
        </w:rPr>
      </w:pPr>
      <w:r>
        <w:rPr>
          <w:rFonts w:ascii="Times New Roman" w:hAnsi="Times New Roman"/>
          <w:sz w:val="24"/>
          <w:szCs w:val="24"/>
        </w:rPr>
        <w:t xml:space="preserve">c) </w:t>
      </w:r>
      <w:r w:rsidR="00A55407" w:rsidRPr="00680CF6">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3816" w:rsidRPr="00680CF6">
        <w:rPr>
          <w:rFonts w:ascii="Times New Roman" w:hAnsi="Times New Roman"/>
          <w:sz w:val="24"/>
          <w:szCs w:val="24"/>
        </w:rPr>
        <w:t>.</w:t>
      </w:r>
    </w:p>
    <w:p w:rsidR="0051545E" w:rsidRPr="00774282" w:rsidRDefault="00412825" w:rsidP="002B1DFD">
      <w:pPr>
        <w:pStyle w:val="Prosttext"/>
        <w:jc w:val="both"/>
        <w:rPr>
          <w:rFonts w:ascii="Times New Roman" w:hAnsi="Times New Roman"/>
          <w:color w:val="000000"/>
          <w:sz w:val="24"/>
          <w:szCs w:val="24"/>
        </w:rPr>
      </w:pPr>
      <w:r w:rsidRPr="00A55407">
        <w:rPr>
          <w:rFonts w:ascii="Times New Roman" w:hAnsi="Times New Roman" w:cs="Times New Roman"/>
          <w:color w:val="000000"/>
          <w:sz w:val="24"/>
          <w:szCs w:val="24"/>
        </w:rPr>
        <w:t>Zhotovitel se seznámil s místem plnění i podklady pro provedení díla a výslovně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(4) Zhotovitel je povinen provádět dílo tak, aby při realizaci stavby nedošlo k poškození stávajících staveb, zařízení a přilehlých pozemků. Případná poškození či narušení  </w:t>
      </w:r>
      <w:r w:rsidRPr="0051545E">
        <w:rPr>
          <w:rFonts w:ascii="Times New Roman" w:hAnsi="Times New Roman"/>
          <w:color w:val="000000"/>
        </w:rPr>
        <w:lastRenderedPageBreak/>
        <w:t>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(5) </w:t>
      </w:r>
      <w:r w:rsidRPr="0051545E">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(6)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(7)</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1D008A">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 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680CF6" w:rsidP="00766603">
      <w:pPr>
        <w:autoSpaceDE w:val="0"/>
        <w:autoSpaceDN w:val="0"/>
        <w:adjustRightInd w:val="0"/>
        <w:jc w:val="center"/>
        <w:rPr>
          <w:rFonts w:ascii="Times New Roman" w:hAnsi="Times New Roman"/>
          <w:b/>
          <w:bCs/>
          <w:color w:val="000000"/>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7" o:title=""/>
          </v:shape>
          <o:OLEObject Type="Embed" ProgID="Excel.Sheet.8" ShapeID="_x0000_i1025" DrawAspect="Content" ObjectID="_1659762799" r:id="rId8"/>
        </w:object>
      </w:r>
    </w:p>
    <w:p w:rsidR="0051545E" w:rsidRPr="0051545E" w:rsidRDefault="0051545E" w:rsidP="00A90F42">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766603">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51545E">
      <w:pPr>
        <w:pStyle w:val="Nadpis6"/>
        <w:spacing w:before="0" w:after="0"/>
        <w:jc w:val="center"/>
        <w:rPr>
          <w:i/>
          <w:sz w:val="24"/>
          <w:szCs w:val="24"/>
        </w:rPr>
      </w:pPr>
      <w:r w:rsidRPr="0051545E">
        <w:rPr>
          <w:i/>
          <w:sz w:val="24"/>
          <w:szCs w:val="24"/>
        </w:rPr>
        <w:t>IV. Platební podmínky</w:t>
      </w:r>
    </w:p>
    <w:p w:rsidR="00B57F18" w:rsidRPr="005847F7" w:rsidRDefault="00B57F18" w:rsidP="00B57F18">
      <w:pPr>
        <w:ind w:firstLine="708"/>
        <w:jc w:val="both"/>
        <w:rPr>
          <w:rFonts w:ascii="Times New Roman" w:hAnsi="Times New Roman"/>
        </w:rPr>
      </w:pPr>
      <w:r w:rsidRPr="00765F2B">
        <w:rPr>
          <w:rFonts w:ascii="Times New Roman" w:hAnsi="Times New Roman"/>
          <w:color w:val="000000"/>
          <w:szCs w:val="22"/>
        </w:rPr>
        <w:t>(1</w:t>
      </w:r>
      <w:r w:rsidRPr="005847F7">
        <w:rPr>
          <w:rFonts w:ascii="Times New Roman" w:hAnsi="Times New Roman"/>
          <w:color w:val="000000"/>
          <w:szCs w:val="22"/>
        </w:rPr>
        <w:t>)</w:t>
      </w:r>
      <w:r w:rsidRPr="005847F7">
        <w:rPr>
          <w:rFonts w:ascii="Times New Roman" w:hAnsi="Times New Roman"/>
          <w:b/>
          <w:bCs/>
          <w:color w:val="000000"/>
          <w:szCs w:val="22"/>
        </w:rPr>
        <w:t xml:space="preserve"> </w:t>
      </w:r>
      <w:r w:rsidRPr="005847F7">
        <w:rPr>
          <w:rFonts w:ascii="Times New Roman" w:hAnsi="Times New Roman"/>
        </w:rPr>
        <w:t>Objednatel neposkytuje zhotoviteli zálohu.</w:t>
      </w:r>
    </w:p>
    <w:p w:rsidR="005847F7" w:rsidRPr="005847F7" w:rsidRDefault="005847F7" w:rsidP="005847F7">
      <w:pPr>
        <w:ind w:firstLine="708"/>
        <w:jc w:val="both"/>
        <w:rPr>
          <w:rFonts w:ascii="Times New Roman" w:hAnsi="Times New Roman"/>
          <w:color w:val="000000"/>
        </w:rPr>
      </w:pPr>
      <w:r w:rsidRPr="005847F7">
        <w:rPr>
          <w:rFonts w:ascii="Times New Roman" w:hAnsi="Times New Roman"/>
        </w:rPr>
        <w:t xml:space="preserve">(2) 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Každá faktura bude vystavena jako daňový doklad ve smyslu zákona o DPH a je splatná </w:t>
      </w:r>
      <w:r w:rsidRPr="005847F7">
        <w:rPr>
          <w:rFonts w:ascii="Times New Roman" w:hAnsi="Times New Roman"/>
          <w:color w:val="000000"/>
        </w:rPr>
        <w:t>do 14-ti dnů.</w:t>
      </w:r>
    </w:p>
    <w:p w:rsidR="005847F7" w:rsidRPr="005847F7" w:rsidRDefault="005847F7" w:rsidP="005847F7">
      <w:pPr>
        <w:autoSpaceDE w:val="0"/>
        <w:autoSpaceDN w:val="0"/>
        <w:adjustRightInd w:val="0"/>
        <w:ind w:firstLine="720"/>
        <w:jc w:val="both"/>
        <w:rPr>
          <w:rFonts w:ascii="Times New Roman" w:hAnsi="Times New Roman"/>
          <w:color w:val="000000"/>
        </w:rPr>
      </w:pPr>
      <w:r w:rsidRPr="005847F7">
        <w:rPr>
          <w:rFonts w:ascii="Times New Roman" w:hAnsi="Times New Roman"/>
          <w:color w:val="000000"/>
        </w:rPr>
        <w:t>(3) Fakturu za provedené práce může zhotovitel předložit pouze jedenkrát měsíčně.</w:t>
      </w:r>
    </w:p>
    <w:p w:rsidR="00765F2B" w:rsidRPr="005847F7" w:rsidRDefault="00A90F42" w:rsidP="00765F2B">
      <w:pPr>
        <w:ind w:firstLine="708"/>
        <w:jc w:val="both"/>
        <w:rPr>
          <w:rFonts w:ascii="Times New Roman" w:hAnsi="Times New Roman"/>
          <w:color w:val="000000"/>
        </w:rPr>
      </w:pPr>
      <w:r w:rsidRPr="005847F7">
        <w:rPr>
          <w:rFonts w:ascii="Times New Roman" w:hAnsi="Times New Roman"/>
          <w:color w:val="000000"/>
        </w:rPr>
        <w:t>(</w:t>
      </w:r>
      <w:r w:rsidR="005847F7">
        <w:rPr>
          <w:rFonts w:ascii="Times New Roman" w:hAnsi="Times New Roman"/>
          <w:color w:val="000000"/>
        </w:rPr>
        <w:t>4</w:t>
      </w:r>
      <w:r w:rsidRPr="005847F7">
        <w:rPr>
          <w:rFonts w:ascii="Times New Roman" w:hAnsi="Times New Roman"/>
          <w:color w:val="000000"/>
        </w:rPr>
        <w:t xml:space="preserve">) </w:t>
      </w:r>
      <w:r w:rsidR="00765F2B" w:rsidRPr="005847F7">
        <w:rPr>
          <w:rFonts w:ascii="Times New Roman" w:hAnsi="Times New Roman"/>
          <w:color w:val="000000"/>
        </w:rPr>
        <w:t>Úhrad</w:t>
      </w:r>
      <w:r w:rsidR="00A51A5B">
        <w:rPr>
          <w:rFonts w:ascii="Times New Roman" w:hAnsi="Times New Roman"/>
          <w:color w:val="000000"/>
        </w:rPr>
        <w:t>y</w:t>
      </w:r>
      <w:r w:rsidR="00765F2B" w:rsidRPr="005847F7">
        <w:rPr>
          <w:rFonts w:ascii="Times New Roman" w:hAnsi="Times New Roman"/>
          <w:color w:val="000000"/>
        </w:rPr>
        <w:t xml:space="preserve"> za plnění z této smlouvy bud</w:t>
      </w:r>
      <w:r w:rsidR="00A51A5B">
        <w:rPr>
          <w:rFonts w:ascii="Times New Roman" w:hAnsi="Times New Roman"/>
          <w:color w:val="000000"/>
        </w:rPr>
        <w:t>ou</w:t>
      </w:r>
      <w:r w:rsidR="00765F2B" w:rsidRPr="005847F7">
        <w:rPr>
          <w:rFonts w:ascii="Times New Roman" w:hAnsi="Times New Roman"/>
          <w:color w:val="000000"/>
        </w:rPr>
        <w:t xml:space="preserve"> realizován</w:t>
      </w:r>
      <w:r w:rsidR="00A51A5B">
        <w:rPr>
          <w:rFonts w:ascii="Times New Roman" w:hAnsi="Times New Roman"/>
          <w:color w:val="000000"/>
        </w:rPr>
        <w:t>y</w:t>
      </w:r>
      <w:r w:rsidR="00765F2B" w:rsidRPr="005847F7">
        <w:rPr>
          <w:rFonts w:ascii="Times New Roman" w:hAnsi="Times New Roman"/>
          <w:color w:val="000000"/>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5847F7">
        <w:rPr>
          <w:rFonts w:ascii="Times New Roman" w:hAnsi="Times New Roman"/>
          <w:color w:val="000000"/>
        </w:rPr>
        <w:t>5</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a to prostřednictvím datové schránky města Velké Meziříčí (gvebwhm), příp. ve formátu PDF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t>(</w:t>
      </w:r>
      <w:r w:rsidR="005847F7">
        <w:rPr>
          <w:rFonts w:ascii="Times New Roman" w:hAnsi="Times New Roman"/>
          <w:bCs/>
          <w:iCs/>
        </w:rPr>
        <w:t>6</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7</w:t>
      </w:r>
      <w:r w:rsidRPr="00F024D2">
        <w:rPr>
          <w:rFonts w:ascii="Times New Roman" w:hAnsi="Times New Roman"/>
          <w:color w:val="000000"/>
        </w:rPr>
        <w:t xml:space="preserve">) Objednatel prohlašuje, že výše uvedený předmět plnění není používán k ekonomické činnosti, a proto ve smyslu informace GFŘ a MFČR ze dne 9. 11. 2011 nebude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8</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5847F7">
        <w:rPr>
          <w:rFonts w:ascii="Times New Roman" w:hAnsi="Times New Roman"/>
          <w:color w:val="000000"/>
        </w:rPr>
        <w:t>9</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F151D9">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766603" w:rsidRDefault="00766603" w:rsidP="00766603">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ab/>
      </w:r>
      <w:r w:rsidR="009C1436" w:rsidRPr="008C34FA">
        <w:rPr>
          <w:rFonts w:ascii="Times New Roman" w:hAnsi="Times New Roman"/>
          <w:sz w:val="24"/>
          <w:szCs w:val="24"/>
          <w:lang w:val="cs-CZ"/>
        </w:rPr>
        <w:t xml:space="preserve">Zhotovitel je povinen </w:t>
      </w:r>
      <w:r w:rsidR="005973FA">
        <w:rPr>
          <w:rFonts w:ascii="Times New Roman" w:hAnsi="Times New Roman"/>
          <w:sz w:val="24"/>
          <w:szCs w:val="24"/>
          <w:lang w:val="cs-CZ"/>
        </w:rPr>
        <w:t xml:space="preserve">předat </w:t>
      </w:r>
      <w:r w:rsidR="009C1436" w:rsidRPr="008C34FA">
        <w:rPr>
          <w:rFonts w:ascii="Times New Roman" w:hAnsi="Times New Roman"/>
          <w:sz w:val="24"/>
          <w:szCs w:val="24"/>
          <w:lang w:val="cs-CZ"/>
        </w:rPr>
        <w:t xml:space="preserve">dílo </w:t>
      </w:r>
      <w:r w:rsidR="005973FA">
        <w:rPr>
          <w:rFonts w:ascii="Times New Roman" w:hAnsi="Times New Roman"/>
          <w:sz w:val="24"/>
          <w:szCs w:val="24"/>
          <w:lang w:val="cs-CZ"/>
        </w:rPr>
        <w:t xml:space="preserve">objednateli </w:t>
      </w:r>
      <w:r w:rsidR="00DD76C7">
        <w:rPr>
          <w:rFonts w:ascii="Times New Roman" w:hAnsi="Times New Roman"/>
          <w:sz w:val="24"/>
          <w:szCs w:val="24"/>
          <w:lang w:val="cs-CZ"/>
        </w:rPr>
        <w:t xml:space="preserve">nejpozději do </w:t>
      </w:r>
      <w:r w:rsidR="00680CF6">
        <w:rPr>
          <w:rFonts w:ascii="Times New Roman" w:hAnsi="Times New Roman"/>
          <w:sz w:val="24"/>
          <w:szCs w:val="24"/>
          <w:lang w:val="cs-CZ"/>
        </w:rPr>
        <w:t>30</w:t>
      </w:r>
      <w:r w:rsidR="00DD76C7">
        <w:rPr>
          <w:rFonts w:ascii="Times New Roman" w:hAnsi="Times New Roman"/>
          <w:sz w:val="24"/>
          <w:szCs w:val="24"/>
          <w:lang w:val="cs-CZ"/>
        </w:rPr>
        <w:t xml:space="preserve">. </w:t>
      </w:r>
      <w:r w:rsidR="00680CF6">
        <w:rPr>
          <w:rFonts w:ascii="Times New Roman" w:hAnsi="Times New Roman"/>
          <w:sz w:val="24"/>
          <w:szCs w:val="24"/>
          <w:lang w:val="cs-CZ"/>
        </w:rPr>
        <w:t>11</w:t>
      </w:r>
      <w:r w:rsidR="00DD76C7">
        <w:rPr>
          <w:rFonts w:ascii="Times New Roman" w:hAnsi="Times New Roman"/>
          <w:sz w:val="24"/>
          <w:szCs w:val="24"/>
          <w:lang w:val="cs-CZ"/>
        </w:rPr>
        <w:t>. 2020</w:t>
      </w:r>
      <w:r w:rsidR="006977BE" w:rsidRPr="008C34FA">
        <w:rPr>
          <w:rFonts w:ascii="Times New Roman" w:hAnsi="Times New Roman"/>
          <w:sz w:val="24"/>
          <w:szCs w:val="24"/>
          <w:lang w:val="cs-CZ"/>
        </w:rPr>
        <w:t>.</w:t>
      </w:r>
      <w:r w:rsidR="006977BE">
        <w:rPr>
          <w:rFonts w:ascii="Times New Roman" w:hAnsi="Times New Roman"/>
          <w:sz w:val="24"/>
          <w:szCs w:val="24"/>
          <w:lang w:val="cs-CZ"/>
        </w:rPr>
        <w:t xml:space="preserve">  </w:t>
      </w:r>
    </w:p>
    <w:p w:rsidR="00880F2C" w:rsidRPr="00766603" w:rsidRDefault="00880F2C" w:rsidP="00880F2C">
      <w:pPr>
        <w:pStyle w:val="Prosttext"/>
        <w:jc w:val="both"/>
        <w:rPr>
          <w:rFonts w:ascii="Times New Roman" w:hAnsi="Times New Roman" w:cs="Times New Roman"/>
          <w:color w:val="FF0000"/>
        </w:rPr>
      </w:pPr>
    </w:p>
    <w:p w:rsidR="0051545E" w:rsidRPr="00766603" w:rsidRDefault="0051545E" w:rsidP="00A90F42">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A90F42">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766603" w:rsidRDefault="0051545E" w:rsidP="0051545E">
      <w:pPr>
        <w:ind w:firstLine="708"/>
        <w:jc w:val="both"/>
        <w:rPr>
          <w:rFonts w:ascii="Times New Roman" w:hAnsi="Times New Roman"/>
        </w:rPr>
      </w:pPr>
      <w:r w:rsidRPr="00766603">
        <w:rPr>
          <w:rFonts w:ascii="Times New Roman" w:hAnsi="Times New Roman"/>
        </w:rPr>
        <w:t>(3) Nevyklidí-li zhotovitel staveniště do tří dnů ode dne dokončení díla bez vad a nedodělků, je povinen zaplatit obje</w:t>
      </w:r>
      <w:r w:rsidR="00021A0E" w:rsidRPr="00766603">
        <w:rPr>
          <w:rFonts w:ascii="Times New Roman" w:hAnsi="Times New Roman"/>
        </w:rPr>
        <w:t>dn</w:t>
      </w:r>
      <w:r w:rsidR="0017406F" w:rsidRPr="00766603">
        <w:rPr>
          <w:rFonts w:ascii="Times New Roman" w:hAnsi="Times New Roman"/>
        </w:rPr>
        <w:t xml:space="preserve">ateli smluvní pokutu ve výši </w:t>
      </w:r>
      <w:r w:rsidR="00690762">
        <w:rPr>
          <w:rFonts w:ascii="Times New Roman" w:hAnsi="Times New Roman"/>
        </w:rPr>
        <w:t>1.000,- Kč</w:t>
      </w:r>
      <w:r w:rsidR="00766603" w:rsidRPr="00766603">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766603">
        <w:rPr>
          <w:rFonts w:ascii="Times New Roman" w:hAnsi="Times New Roman"/>
        </w:rPr>
        <w:t>(4) Pokud zhotovitel neodstraní případné vady nebo nedodělky v termínu stanoveném v protokolu  o  předání  a převzetí díla, zaplatí objed</w:t>
      </w:r>
      <w:r w:rsidR="0017406F" w:rsidRPr="00766603">
        <w:rPr>
          <w:rFonts w:ascii="Times New Roman" w:hAnsi="Times New Roman"/>
        </w:rPr>
        <w:t>nateli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(5)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porušené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(7</w:t>
      </w:r>
      <w:r w:rsidR="0051545E" w:rsidRPr="00766603">
        <w:rPr>
          <w:rFonts w:ascii="Times New Roman" w:hAnsi="Times New Roman"/>
        </w:rPr>
        <w:t xml:space="preserve">) Uhrazením smluvních pokut není dotčeno právo na náhradu škody. </w:t>
      </w:r>
    </w:p>
    <w:p w:rsidR="0051545E" w:rsidRPr="00766603" w:rsidRDefault="0051545E" w:rsidP="0051545E">
      <w:pPr>
        <w:jc w:val="both"/>
        <w:rPr>
          <w:rFonts w:ascii="Times New Roman" w:hAnsi="Times New Roman"/>
        </w:rPr>
      </w:pPr>
    </w:p>
    <w:p w:rsidR="0051545E" w:rsidRP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680CF6" w:rsidRDefault="00680CF6" w:rsidP="00680CF6">
      <w:pPr>
        <w:spacing w:after="200" w:line="276" w:lineRule="auto"/>
        <w:rPr>
          <w:rFonts w:ascii="Times New Roman" w:hAnsi="Times New Roman"/>
          <w:color w:val="000000"/>
        </w:rPr>
      </w:pPr>
    </w:p>
    <w:p w:rsidR="0051545E" w:rsidRPr="001F5BD1" w:rsidRDefault="0051545E" w:rsidP="00680CF6">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680CF6">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 xml:space="preserve"> (1</w:t>
      </w:r>
      <w:r w:rsidR="00DD76C7">
        <w:rPr>
          <w:rFonts w:ascii="Times New Roman" w:hAnsi="Times New Roman"/>
          <w:color w:val="000000"/>
        </w:rPr>
        <w:t>1</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2</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1F5BD1" w:rsidRPr="001F5BD1" w:rsidRDefault="001F5BD1" w:rsidP="00AC046F">
      <w:pPr>
        <w:autoSpaceDE w:val="0"/>
        <w:autoSpaceDN w:val="0"/>
        <w:adjustRightInd w:val="0"/>
        <w:ind w:firstLine="720"/>
        <w:jc w:val="both"/>
        <w:rPr>
          <w:rFonts w:ascii="Times New Roman" w:hAnsi="Times New Roman"/>
        </w:rPr>
      </w:pPr>
      <w:r w:rsidRPr="001F5BD1">
        <w:rPr>
          <w:rFonts w:ascii="Times New Roman" w:hAnsi="Times New Roman"/>
          <w:color w:val="000000"/>
        </w:rPr>
        <w:t>(1</w:t>
      </w:r>
      <w:r w:rsidR="00DD76C7">
        <w:rPr>
          <w:rFonts w:ascii="Times New Roman" w:hAnsi="Times New Roman"/>
          <w:color w:val="000000"/>
        </w:rPr>
        <w:t>3</w:t>
      </w:r>
      <w:r w:rsidRPr="001F5BD1">
        <w:rPr>
          <w:rFonts w:ascii="Times New Roman" w:hAnsi="Times New Roman"/>
          <w:color w:val="000000"/>
        </w:rPr>
        <w:t xml:space="preserve">) Zhotovitel musí nakládat se všemi odpady, které při provádění díla vzniknou, dle zákona č. 185/2001 Sb., o odpadech, ve znění pozdějších předpisů a souvisejících právních předpisů. </w:t>
      </w:r>
      <w:r w:rsidRPr="001F5BD1">
        <w:rPr>
          <w:rFonts w:ascii="Times New Roman" w:hAnsi="Times New Roman"/>
        </w:rPr>
        <w:t>Zhotovitel je povinen vést evidenci o všech druzích odpadů vzniklých z jeho činnosti a vést evidenci o způsobu jejich zneškodňování.</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1D008A">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1D008A">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1F5BD1">
      <w:pPr>
        <w:numPr>
          <w:ilvl w:val="0"/>
          <w:numId w:val="2"/>
        </w:numPr>
        <w:autoSpaceDE w:val="0"/>
        <w:autoSpaceDN w:val="0"/>
        <w:adjustRightInd w:val="0"/>
        <w:ind w:left="993"/>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51545E"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bookmarkStart w:id="1" w:name="_GoBack"/>
      <w:bookmarkEnd w:id="1"/>
      <w:r w:rsidRPr="005D7698">
        <w:t>(1) 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1F5BD1" w:rsidRPr="005D7698" w:rsidRDefault="001F5BD1" w:rsidP="00BA2075">
      <w:pPr>
        <w:pStyle w:val="Zpat"/>
        <w:tabs>
          <w:tab w:val="clear" w:pos="4536"/>
          <w:tab w:val="clear" w:pos="9072"/>
        </w:tabs>
        <w:ind w:left="142" w:hanging="142"/>
        <w:jc w:val="both"/>
      </w:pPr>
      <w:r w:rsidRPr="005D7698">
        <w:t>- předá zhotoviteli staveniště, pokud bude stavba prováděna za provozu, provede taková organizační opatření, aby nedošlo k ohrožení majetku a zdraví pracovníků obou účastníků smlouvy,</w:t>
      </w:r>
    </w:p>
    <w:p w:rsidR="001F5BD1" w:rsidRPr="005D7698" w:rsidRDefault="001F5BD1" w:rsidP="00BA2075">
      <w:pPr>
        <w:pStyle w:val="Zpat"/>
        <w:tabs>
          <w:tab w:val="clear" w:pos="4536"/>
          <w:tab w:val="clear" w:pos="9072"/>
        </w:tabs>
        <w:ind w:left="142" w:hanging="142"/>
        <w:jc w:val="both"/>
      </w:pPr>
      <w:r w:rsidRPr="005D7698">
        <w:t>- umožní přístup pracovníků a vozidel do areálu,</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1F5BD1" w:rsidP="001F5BD1">
      <w:pPr>
        <w:pStyle w:val="Zpat"/>
        <w:tabs>
          <w:tab w:val="clear" w:pos="4536"/>
          <w:tab w:val="clear" w:pos="9072"/>
        </w:tabs>
        <w:ind w:firstLine="708"/>
      </w:pPr>
      <w:r w:rsidRPr="0051545E">
        <w:t xml:space="preserve"> </w:t>
      </w:r>
      <w:r w:rsidR="0051545E" w:rsidRPr="0051545E">
        <w:t>(2</w:t>
      </w:r>
      <w:r w:rsidR="00FF3E70">
        <w:t>)</w:t>
      </w:r>
      <w:r w:rsidR="0051545E" w:rsidRPr="0051545E">
        <w:t xml:space="preserve"> Objednatel má povinnost převzít dílo před sjednaným termínem ukončení dle této smlouvy.</w:t>
      </w:r>
    </w:p>
    <w:p w:rsidR="0051545E" w:rsidRPr="0051545E" w:rsidRDefault="0051545E" w:rsidP="0051545E">
      <w:pPr>
        <w:pStyle w:val="Zpat"/>
        <w:tabs>
          <w:tab w:val="clear" w:pos="4536"/>
          <w:tab w:val="clear" w:pos="9072"/>
        </w:tabs>
        <w:jc w:val="cente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51545E" w:rsidRPr="001D008A" w:rsidRDefault="0051545E" w:rsidP="008F557F">
      <w:pPr>
        <w:spacing w:line="276" w:lineRule="auto"/>
        <w:jc w:val="center"/>
        <w:rPr>
          <w:rFonts w:ascii="Times New Roman" w:hAnsi="Times New Roman"/>
          <w:b/>
          <w:i/>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3777DE">
        <w:rPr>
          <w:rFonts w:ascii="Times New Roman" w:hAnsi="Times New Roman"/>
        </w:rPr>
        <w:t>Bc. Antonín Šilhavý</w:t>
      </w:r>
      <w:r w:rsidR="00B110FD">
        <w:rPr>
          <w:rFonts w:ascii="Times New Roman" w:hAnsi="Times New Roman"/>
        </w:rPr>
        <w:t xml:space="preserve"> a p. Jiří Oulehla</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2B1DFD">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2"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2"/>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2B1DFD" w:rsidRDefault="002B1DFD" w:rsidP="002B1DFD">
      <w:pPr>
        <w:ind w:firstLine="708"/>
        <w:jc w:val="both"/>
        <w:rPr>
          <w:rFonts w:ascii="Times New Roman" w:hAnsi="Times New Roman"/>
        </w:rPr>
      </w:pPr>
      <w:r w:rsidRPr="002B1DFD">
        <w:rPr>
          <w:rFonts w:ascii="Times New Roman" w:hAnsi="Times New Roman"/>
        </w:rPr>
        <w:t xml:space="preserve"> (</w:t>
      </w:r>
      <w:r w:rsidR="00BA2075">
        <w:rPr>
          <w:rFonts w:ascii="Times New Roman" w:hAnsi="Times New Roman"/>
        </w:rPr>
        <w:t>6</w:t>
      </w:r>
      <w:r w:rsidRPr="002B1DFD">
        <w:rPr>
          <w:rFonts w:ascii="Times New Roman" w:hAnsi="Times New Roman"/>
        </w:rPr>
        <w:t>) Zhotovitel souhlasí s tím, že tato smlouva bude zveřejněna v registru smluv dle zákona č. 340/2015 Sb., o zvláštních podmínkách účinnosti některých smluv, uveřejňování těchto smluv a o registru smluv (zákon o registru smluv).</w:t>
      </w:r>
    </w:p>
    <w:p w:rsidR="002B1DFD" w:rsidRPr="002B1DFD" w:rsidRDefault="002B1DFD" w:rsidP="002B1DFD">
      <w:pPr>
        <w:autoSpaceDE w:val="0"/>
        <w:autoSpaceDN w:val="0"/>
        <w:adjustRightInd w:val="0"/>
        <w:ind w:firstLine="708"/>
        <w:jc w:val="both"/>
        <w:rPr>
          <w:rFonts w:ascii="Times New Roman" w:hAnsi="Times New Roman"/>
          <w:color w:val="000000"/>
          <w:szCs w:val="22"/>
        </w:rPr>
      </w:pPr>
      <w:r w:rsidRPr="002B1DFD">
        <w:rPr>
          <w:rFonts w:ascii="Times New Roman" w:hAnsi="Times New Roman"/>
          <w:szCs w:val="22"/>
        </w:rPr>
        <w:t xml:space="preserve"> (</w:t>
      </w:r>
      <w:r w:rsidR="00BA2075">
        <w:rPr>
          <w:rFonts w:ascii="Times New Roman" w:hAnsi="Times New Roman"/>
          <w:szCs w:val="22"/>
        </w:rPr>
        <w:t>7</w:t>
      </w:r>
      <w:r w:rsidRPr="002B1DFD">
        <w:rPr>
          <w:rFonts w:ascii="Times New Roman" w:hAnsi="Times New Roman"/>
          <w:szCs w:val="22"/>
        </w:rPr>
        <w:t>) Obě smluvní strany prohlašují, že se seznámily s celým textem smlouvy</w:t>
      </w:r>
      <w:r w:rsidRPr="002B1DFD">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5F3C2B">
        <w:rPr>
          <w:rFonts w:ascii="Times New Roman" w:hAnsi="Times New Roman"/>
          <w:color w:val="000000"/>
          <w:szCs w:val="22"/>
        </w:rPr>
        <w:t>24. srpna 2020</w:t>
      </w:r>
    </w:p>
    <w:p w:rsidR="002B1DFD" w:rsidRPr="002B1DFD" w:rsidRDefault="002B1D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2B1DFD" w:rsidRPr="002B1DFD" w:rsidRDefault="002B1DFD" w:rsidP="002B1DFD">
      <w:pPr>
        <w:tabs>
          <w:tab w:val="center" w:pos="7371"/>
        </w:tabs>
        <w:autoSpaceDE w:val="0"/>
        <w:autoSpaceDN w:val="0"/>
        <w:adjustRightInd w:val="0"/>
        <w:jc w:val="both"/>
        <w:rPr>
          <w:rFonts w:ascii="Times New Roman" w:hAnsi="Times New Roman"/>
          <w:color w:val="000000"/>
        </w:rPr>
      </w:pPr>
      <w:r w:rsidRPr="002B1DFD">
        <w:rPr>
          <w:rFonts w:ascii="Times New Roman" w:hAnsi="Times New Roman"/>
          <w:color w:val="000000"/>
        </w:rPr>
        <w:t>Ing. arch. Alexandros Kaminaras, starosta města</w:t>
      </w:r>
      <w:r w:rsidRPr="002B1DFD">
        <w:rPr>
          <w:rFonts w:ascii="Times New Roman" w:hAnsi="Times New Roman"/>
          <w:color w:val="000000"/>
        </w:rPr>
        <w:tab/>
      </w:r>
      <w:r w:rsidR="0067161A">
        <w:rPr>
          <w:rFonts w:ascii="Times New Roman" w:hAnsi="Times New Roman"/>
          <w:color w:val="000000"/>
        </w:rPr>
        <w:t>Vratislav Čamek</w:t>
      </w:r>
      <w:r w:rsidR="004653F2">
        <w:rPr>
          <w:rFonts w:ascii="Times New Roman" w:hAnsi="Times New Roman"/>
          <w:color w:val="000000"/>
        </w:rPr>
        <w:t>, jednatel</w:t>
      </w:r>
      <w:r w:rsidRPr="002B1DFD">
        <w:rPr>
          <w:rFonts w:ascii="Times New Roman" w:hAnsi="Times New Roman"/>
          <w:color w:val="000000"/>
        </w:rPr>
        <w:t xml:space="preserve">     </w:t>
      </w:r>
    </w:p>
    <w:p w:rsidR="0067161A"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Město Velké Meziříčí                               </w:t>
      </w:r>
      <w:r w:rsidRPr="002B1DFD">
        <w:rPr>
          <w:rFonts w:ascii="Times New Roman" w:hAnsi="Times New Roman"/>
          <w:color w:val="000000"/>
        </w:rPr>
        <w:tab/>
      </w:r>
      <w:r w:rsidRPr="002B1DFD">
        <w:rPr>
          <w:rFonts w:ascii="Times New Roman" w:hAnsi="Times New Roman"/>
          <w:color w:val="000000"/>
        </w:rPr>
        <w:tab/>
      </w:r>
      <w:r w:rsidR="0067161A">
        <w:rPr>
          <w:rFonts w:ascii="Times New Roman" w:hAnsi="Times New Roman"/>
          <w:color w:val="000000"/>
        </w:rPr>
        <w:t xml:space="preserve">               CONTENT, s.r.o.</w:t>
      </w:r>
    </w:p>
    <w:p w:rsidR="0067161A" w:rsidRDefault="0067161A" w:rsidP="002B1DFD">
      <w:pPr>
        <w:autoSpaceDE w:val="0"/>
        <w:autoSpaceDN w:val="0"/>
        <w:adjustRightInd w:val="0"/>
        <w:jc w:val="both"/>
        <w:rPr>
          <w:rFonts w:ascii="Times New Roman" w:hAnsi="Times New Roman"/>
          <w:color w:val="000000"/>
        </w:rPr>
      </w:pPr>
      <w:r>
        <w:rPr>
          <w:rFonts w:ascii="Times New Roman" w:hAnsi="Times New Roman"/>
          <w:color w:val="000000"/>
        </w:rPr>
        <w:tab/>
        <w:t xml:space="preserve">         objednatel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110FD">
        <w:rPr>
          <w:rFonts w:ascii="Times New Roman" w:hAnsi="Times New Roman"/>
          <w:color w:val="000000"/>
        </w:rPr>
        <w:t xml:space="preserve">        </w:t>
      </w:r>
      <w:r w:rsidR="00452EAB">
        <w:rPr>
          <w:rFonts w:ascii="Times New Roman" w:hAnsi="Times New Roman"/>
          <w:color w:val="000000"/>
        </w:rPr>
        <w:t xml:space="preserve"> </w:t>
      </w:r>
      <w:r>
        <w:rPr>
          <w:rFonts w:ascii="Times New Roman" w:hAnsi="Times New Roman"/>
          <w:color w:val="000000"/>
        </w:rPr>
        <w:t>zhotovitel</w:t>
      </w: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w:t>
      </w:r>
    </w:p>
    <w:p w:rsidR="00601FB5" w:rsidRPr="002B1DFD" w:rsidRDefault="002B1DFD" w:rsidP="00E96311">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AD1C1E">
          <w:rPr>
            <w:noProof/>
          </w:rPr>
          <w:t>8</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6"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E91E1C"/>
    <w:multiLevelType w:val="hybridMultilevel"/>
    <w:tmpl w:val="FFC603E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03E7B"/>
    <w:rsid w:val="0001639C"/>
    <w:rsid w:val="00021A0E"/>
    <w:rsid w:val="00031A83"/>
    <w:rsid w:val="000A1F5A"/>
    <w:rsid w:val="000C1A7C"/>
    <w:rsid w:val="000C3816"/>
    <w:rsid w:val="001123FA"/>
    <w:rsid w:val="0011553F"/>
    <w:rsid w:val="00154962"/>
    <w:rsid w:val="00167898"/>
    <w:rsid w:val="0017406F"/>
    <w:rsid w:val="001833D2"/>
    <w:rsid w:val="001927A6"/>
    <w:rsid w:val="00197822"/>
    <w:rsid w:val="001D008A"/>
    <w:rsid w:val="001E55C2"/>
    <w:rsid w:val="001E60F2"/>
    <w:rsid w:val="001F5BD1"/>
    <w:rsid w:val="002242DA"/>
    <w:rsid w:val="00254563"/>
    <w:rsid w:val="00297D97"/>
    <w:rsid w:val="002B1DFD"/>
    <w:rsid w:val="002B42FB"/>
    <w:rsid w:val="002F4E8E"/>
    <w:rsid w:val="00310AB7"/>
    <w:rsid w:val="0033068A"/>
    <w:rsid w:val="00340359"/>
    <w:rsid w:val="00341D07"/>
    <w:rsid w:val="0034476A"/>
    <w:rsid w:val="00364B79"/>
    <w:rsid w:val="00365D23"/>
    <w:rsid w:val="00367F31"/>
    <w:rsid w:val="003777DE"/>
    <w:rsid w:val="0039466E"/>
    <w:rsid w:val="003A2C1E"/>
    <w:rsid w:val="00412825"/>
    <w:rsid w:val="00416C9F"/>
    <w:rsid w:val="004221BD"/>
    <w:rsid w:val="00447A63"/>
    <w:rsid w:val="00452EAB"/>
    <w:rsid w:val="00463651"/>
    <w:rsid w:val="004653F2"/>
    <w:rsid w:val="004667C3"/>
    <w:rsid w:val="0047267F"/>
    <w:rsid w:val="004767C0"/>
    <w:rsid w:val="004801F0"/>
    <w:rsid w:val="004C4302"/>
    <w:rsid w:val="004F5DAB"/>
    <w:rsid w:val="0050236C"/>
    <w:rsid w:val="005034E5"/>
    <w:rsid w:val="0051545E"/>
    <w:rsid w:val="00535D7B"/>
    <w:rsid w:val="00551F6B"/>
    <w:rsid w:val="00556843"/>
    <w:rsid w:val="00566275"/>
    <w:rsid w:val="00566C20"/>
    <w:rsid w:val="00570EC0"/>
    <w:rsid w:val="00577220"/>
    <w:rsid w:val="005847F7"/>
    <w:rsid w:val="005973FA"/>
    <w:rsid w:val="005A7835"/>
    <w:rsid w:val="005E694C"/>
    <w:rsid w:val="005F3C2B"/>
    <w:rsid w:val="00601FB5"/>
    <w:rsid w:val="00602010"/>
    <w:rsid w:val="00602A84"/>
    <w:rsid w:val="00607159"/>
    <w:rsid w:val="00622630"/>
    <w:rsid w:val="00626B31"/>
    <w:rsid w:val="00627B52"/>
    <w:rsid w:val="0064060E"/>
    <w:rsid w:val="00656D31"/>
    <w:rsid w:val="00664E51"/>
    <w:rsid w:val="0067161A"/>
    <w:rsid w:val="00680CF6"/>
    <w:rsid w:val="00690762"/>
    <w:rsid w:val="00695D7C"/>
    <w:rsid w:val="006977BE"/>
    <w:rsid w:val="006B60BA"/>
    <w:rsid w:val="006C766C"/>
    <w:rsid w:val="006F66F2"/>
    <w:rsid w:val="007017EA"/>
    <w:rsid w:val="00714A2D"/>
    <w:rsid w:val="00721375"/>
    <w:rsid w:val="00765F2B"/>
    <w:rsid w:val="00766603"/>
    <w:rsid w:val="0076666B"/>
    <w:rsid w:val="00774282"/>
    <w:rsid w:val="00794420"/>
    <w:rsid w:val="007A3E22"/>
    <w:rsid w:val="007E46EA"/>
    <w:rsid w:val="007E63A1"/>
    <w:rsid w:val="00845123"/>
    <w:rsid w:val="00845FDB"/>
    <w:rsid w:val="00854BFB"/>
    <w:rsid w:val="00880F2C"/>
    <w:rsid w:val="00884C55"/>
    <w:rsid w:val="008C34FA"/>
    <w:rsid w:val="008C5CB9"/>
    <w:rsid w:val="008F557F"/>
    <w:rsid w:val="00904690"/>
    <w:rsid w:val="009326F1"/>
    <w:rsid w:val="00982F17"/>
    <w:rsid w:val="009B70EE"/>
    <w:rsid w:val="009C1436"/>
    <w:rsid w:val="009E5365"/>
    <w:rsid w:val="00A25DFC"/>
    <w:rsid w:val="00A51A5B"/>
    <w:rsid w:val="00A55407"/>
    <w:rsid w:val="00A75AF4"/>
    <w:rsid w:val="00A77E66"/>
    <w:rsid w:val="00A90F42"/>
    <w:rsid w:val="00AA1626"/>
    <w:rsid w:val="00AC046F"/>
    <w:rsid w:val="00AD00B3"/>
    <w:rsid w:val="00AD1C1E"/>
    <w:rsid w:val="00AF0783"/>
    <w:rsid w:val="00B110FD"/>
    <w:rsid w:val="00B57F18"/>
    <w:rsid w:val="00B7220A"/>
    <w:rsid w:val="00BA2075"/>
    <w:rsid w:val="00BC07C6"/>
    <w:rsid w:val="00BD2EC9"/>
    <w:rsid w:val="00BD751D"/>
    <w:rsid w:val="00C44129"/>
    <w:rsid w:val="00CE2059"/>
    <w:rsid w:val="00D014D5"/>
    <w:rsid w:val="00D0738A"/>
    <w:rsid w:val="00D22929"/>
    <w:rsid w:val="00D26F3E"/>
    <w:rsid w:val="00D4246C"/>
    <w:rsid w:val="00D4631B"/>
    <w:rsid w:val="00D64014"/>
    <w:rsid w:val="00DD2F31"/>
    <w:rsid w:val="00DD76C7"/>
    <w:rsid w:val="00DF4C01"/>
    <w:rsid w:val="00E07452"/>
    <w:rsid w:val="00E15CA2"/>
    <w:rsid w:val="00E35B8C"/>
    <w:rsid w:val="00E73E7E"/>
    <w:rsid w:val="00E74A8B"/>
    <w:rsid w:val="00E96311"/>
    <w:rsid w:val="00F024D2"/>
    <w:rsid w:val="00F04A7E"/>
    <w:rsid w:val="00F151D9"/>
    <w:rsid w:val="00F23AB5"/>
    <w:rsid w:val="00F274D0"/>
    <w:rsid w:val="00F311F0"/>
    <w:rsid w:val="00F34320"/>
    <w:rsid w:val="00F45C49"/>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CE5D1A"/>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3751</Words>
  <Characters>22135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Pacalová Ivana</cp:lastModifiedBy>
  <cp:revision>3</cp:revision>
  <cp:lastPrinted>2020-08-24T06:27:00Z</cp:lastPrinted>
  <dcterms:created xsi:type="dcterms:W3CDTF">2020-08-20T06:01:00Z</dcterms:created>
  <dcterms:modified xsi:type="dcterms:W3CDTF">2020-08-24T06:27:00Z</dcterms:modified>
</cp:coreProperties>
</file>