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68" w:rsidRDefault="002B1868">
      <w:pPr>
        <w:spacing w:line="240" w:lineRule="exact"/>
        <w:rPr>
          <w:sz w:val="19"/>
          <w:szCs w:val="19"/>
        </w:rPr>
      </w:pPr>
    </w:p>
    <w:p w:rsidR="002B1868" w:rsidRDefault="002B1868">
      <w:pPr>
        <w:spacing w:line="240" w:lineRule="exact"/>
        <w:rPr>
          <w:sz w:val="19"/>
          <w:szCs w:val="19"/>
        </w:rPr>
      </w:pPr>
    </w:p>
    <w:p w:rsidR="002B1868" w:rsidRDefault="002B1868">
      <w:pPr>
        <w:spacing w:line="240" w:lineRule="exact"/>
        <w:rPr>
          <w:sz w:val="19"/>
          <w:szCs w:val="19"/>
        </w:rPr>
      </w:pPr>
    </w:p>
    <w:p w:rsidR="002B1868" w:rsidRDefault="002B1868">
      <w:pPr>
        <w:spacing w:before="53" w:after="53" w:line="240" w:lineRule="exact"/>
        <w:rPr>
          <w:sz w:val="19"/>
          <w:szCs w:val="19"/>
        </w:rPr>
      </w:pPr>
    </w:p>
    <w:p w:rsidR="002B1868" w:rsidRDefault="002B1868">
      <w:pPr>
        <w:spacing w:line="14" w:lineRule="exact"/>
        <w:sectPr w:rsidR="002B1868">
          <w:pgSz w:w="11900" w:h="16840"/>
          <w:pgMar w:top="852" w:right="0" w:bottom="754" w:left="0" w:header="0" w:footer="3" w:gutter="0"/>
          <w:pgNumType w:start="1"/>
          <w:cols w:space="720"/>
          <w:noEndnote/>
          <w:docGrid w:linePitch="360"/>
        </w:sectPr>
      </w:pPr>
    </w:p>
    <w:p w:rsidR="002B1868" w:rsidRDefault="009E3BD5">
      <w:pPr>
        <w:pStyle w:val="Nadpis10"/>
        <w:keepNext/>
        <w:keepLines/>
        <w:shd w:val="clear" w:color="auto" w:fill="auto"/>
      </w:pPr>
      <w:bookmarkStart w:id="0" w:name="bookmark0"/>
      <w:r>
        <w:lastRenderedPageBreak/>
        <w:t>Specifikace služby Profesionální internet</w:t>
      </w:r>
      <w:bookmarkEnd w:id="0"/>
    </w:p>
    <w:p w:rsidR="002B1868" w:rsidRDefault="009E3BD5">
      <w:pPr>
        <w:pStyle w:val="Zkladntext1"/>
        <w:shd w:val="clear" w:color="auto" w:fill="auto"/>
        <w:ind w:right="220"/>
      </w:pPr>
      <w:r>
        <w:t xml:space="preserve">Služba Profesionální internet je poskytována jako služba pevného připojení k celosvětové síti Internet s garantovanými parametry prostřednictvím komunikačního protokolu IP. </w:t>
      </w:r>
      <w:r>
        <w:t>Detailní popis služby najdete v dokumentu Popis služby, kterým se tato služba řídí.</w:t>
      </w:r>
    </w:p>
    <w:p w:rsidR="002B1868" w:rsidRDefault="009E3BD5">
      <w:pPr>
        <w:pStyle w:val="Zkladntext1"/>
        <w:shd w:val="clear" w:color="auto" w:fill="auto"/>
        <w:tabs>
          <w:tab w:val="left" w:pos="5155"/>
          <w:tab w:val="left" w:pos="7486"/>
        </w:tabs>
        <w:spacing w:after="100"/>
        <w:ind w:firstLine="140"/>
      </w:pPr>
      <w:r>
        <w:t>Součástí smlouvy č.: 40135092970 (dále jen „smlouva“)</w:t>
      </w:r>
      <w:r>
        <w:tab/>
        <w:t>Revize: 9, verze: 2</w:t>
      </w:r>
      <w:r>
        <w:tab/>
        <w:t>Zákazník č.: 15151090</w:t>
      </w:r>
    </w:p>
    <w:p w:rsidR="002B1868" w:rsidRDefault="009E3BD5">
      <w:pPr>
        <w:pStyle w:val="Nadpis20"/>
        <w:keepNext/>
        <w:keepLines/>
        <w:shd w:val="clear" w:color="auto" w:fill="auto"/>
        <w:tabs>
          <w:tab w:val="left" w:leader="underscore" w:pos="6408"/>
          <w:tab w:val="left" w:leader="underscore" w:pos="6696"/>
          <w:tab w:val="left" w:leader="underscore" w:pos="8680"/>
        </w:tabs>
        <w:spacing w:before="0" w:after="0"/>
      </w:pPr>
      <w:r>
        <w:rPr>
          <w:noProof/>
          <w:lang w:bidi="ar-SA"/>
        </w:rPr>
        <mc:AlternateContent>
          <mc:Choice Requires="wps">
            <w:drawing>
              <wp:anchor distT="0" distB="0" distL="38100" distR="38100" simplePos="0" relativeHeight="125829378" behindDoc="0" locked="0" layoutInCell="1" allowOverlap="1">
                <wp:simplePos x="0" y="0"/>
                <wp:positionH relativeFrom="page">
                  <wp:posOffset>311785</wp:posOffset>
                </wp:positionH>
                <wp:positionV relativeFrom="paragraph">
                  <wp:posOffset>152400</wp:posOffset>
                </wp:positionV>
                <wp:extent cx="100330" cy="11976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00330" cy="1197610"/>
                        </a:xfrm>
                        <a:prstGeom prst="rect">
                          <a:avLst/>
                        </a:prstGeom>
                        <a:noFill/>
                      </wps:spPr>
                      <wps:txbx>
                        <w:txbxContent>
                          <w:p w:rsidR="002B1868" w:rsidRDefault="009E3BD5">
                            <w:pPr>
                              <w:pStyle w:val="Zkladntext20"/>
                              <w:shd w:val="clear" w:color="auto" w:fill="auto"/>
                              <w:jc w:val="left"/>
                            </w:pPr>
                            <w:proofErr w:type="spellStart"/>
                            <w:r>
                              <w:t>One</w:t>
                            </w:r>
                            <w:proofErr w:type="spellEnd"/>
                            <w:r>
                              <w:t xml:space="preserve"> </w:t>
                            </w:r>
                            <w:proofErr w:type="spellStart"/>
                            <w:r>
                              <w:t>Contract</w:t>
                            </w:r>
                            <w:proofErr w:type="spellEnd"/>
                            <w:r>
                              <w:t xml:space="preserve"> - Hromadná Z GREEN</w:t>
                            </w:r>
                          </w:p>
                        </w:txbxContent>
                      </wps:txbx>
                      <wps:bodyPr vert="vert270"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4.550000000000001pt;margin-top:12.pt;width:7.9000000000000004pt;height:94.299999999999997pt;z-index:-125829375;mso-wrap-distance-left:3.pt;mso-wrap-distance-right:3.pt;mso-position-horizontal-relative:page"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One Contract - Hromadná Z GREEN</w:t>
                      </w:r>
                    </w:p>
                  </w:txbxContent>
                </v:textbox>
                <w10:wrap type="square" anchorx="page"/>
              </v:shape>
            </w:pict>
          </mc:Fallback>
        </mc:AlternateContent>
      </w:r>
      <w:bookmarkStart w:id="1" w:name="bookmark1"/>
      <w:r>
        <w:t>P</w:t>
      </w:r>
      <w:r>
        <w:rPr>
          <w:u w:val="single"/>
        </w:rPr>
        <w:t>oskytovat</w:t>
      </w:r>
      <w:r>
        <w:t>el</w:t>
      </w:r>
      <w:r>
        <w:rPr>
          <w:color w:val="000000"/>
        </w:rPr>
        <w:tab/>
      </w:r>
      <w:r>
        <w:rPr>
          <w:color w:val="000000"/>
        </w:rPr>
        <w:tab/>
      </w:r>
      <w:r>
        <w:rPr>
          <w:color w:val="000000"/>
        </w:rPr>
        <w:tab/>
      </w:r>
      <w:bookmarkEnd w:id="1"/>
    </w:p>
    <w:p w:rsidR="002B1868" w:rsidRDefault="009E3BD5">
      <w:pPr>
        <w:pStyle w:val="Zkladntext1"/>
        <w:shd w:val="clear" w:color="auto" w:fill="auto"/>
        <w:tabs>
          <w:tab w:val="left" w:pos="3449"/>
          <w:tab w:val="left" w:pos="6894"/>
        </w:tabs>
        <w:spacing w:after="0" w:line="360" w:lineRule="auto"/>
        <w:ind w:right="1160" w:firstLine="140"/>
        <w:jc w:val="left"/>
      </w:pPr>
      <w:r>
        <w:rPr>
          <w:noProof/>
          <w:lang w:bidi="ar-SA"/>
        </w:rPr>
        <mc:AlternateContent>
          <mc:Choice Requires="wps">
            <w:drawing>
              <wp:anchor distT="0" distB="989965" distL="121285" distR="5879465" simplePos="0" relativeHeight="125829380" behindDoc="0" locked="0" layoutInCell="1" allowOverlap="1">
                <wp:simplePos x="0" y="0"/>
                <wp:positionH relativeFrom="page">
                  <wp:posOffset>528955</wp:posOffset>
                </wp:positionH>
                <wp:positionV relativeFrom="paragraph">
                  <wp:posOffset>304800</wp:posOffset>
                </wp:positionV>
                <wp:extent cx="829945" cy="2171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29945" cy="217170"/>
                        </a:xfrm>
                        <a:prstGeom prst="rect">
                          <a:avLst/>
                        </a:prstGeom>
                        <a:noFill/>
                      </wps:spPr>
                      <wps:txbx>
                        <w:txbxContent>
                          <w:p w:rsidR="002B1868" w:rsidRDefault="009E3BD5">
                            <w:pPr>
                              <w:pStyle w:val="Zkladntext40"/>
                              <w:shd w:val="clear" w:color="auto" w:fill="auto"/>
                            </w:pPr>
                            <w:r>
                              <w:t xml:space="preserve">Účastník </w:t>
                            </w:r>
                            <w:r>
                              <w:rPr>
                                <w:vertAlign w:val="superscript"/>
                              </w:rPr>
                              <w:t>1</w:t>
                            </w:r>
                          </w:p>
                        </w:txbxContent>
                      </wps:txbx>
                      <wps:bodyPr lIns="0" tIns="0" rIns="0" bIns="0">
                        <a:spAutoFit/>
                      </wps:bodyPr>
                    </wps:wsp>
                  </a:graphicData>
                </a:graphic>
              </wp:anchor>
            </w:drawing>
          </mc:Choice>
          <mc:Fallback>
            <w:pict>
              <v:shape id="_x0000_s1029" type="#_x0000_t202" style="position:absolute;margin-left:41.649999999999999pt;margin-top:24.pt;width:65.349999999999994pt;height:17.100000000000001pt;z-index:-125829373;mso-wrap-distance-left:9.5500000000000007pt;mso-wrap-distance-right:462.94999999999999pt;mso-wrap-distance-bottom:77.950000000000003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Účastník </w:t>
                      </w:r>
                      <w:r>
                        <w:rPr>
                          <w:spacing w:val="0"/>
                          <w:w w:val="100"/>
                          <w:position w:val="0"/>
                          <w:shd w:val="clear" w:color="auto" w:fill="auto"/>
                          <w:vertAlign w:val="superscript"/>
                          <w:lang w:val="cs-CZ" w:eastAsia="cs-CZ" w:bidi="cs-CZ"/>
                        </w:rPr>
                        <w:t>1</w:t>
                      </w:r>
                    </w:p>
                  </w:txbxContent>
                </v:textbox>
                <w10:wrap type="topAndBottom" anchorx="page"/>
              </v:shape>
            </w:pict>
          </mc:Fallback>
        </mc:AlternateContent>
      </w:r>
      <w:r>
        <w:rPr>
          <w:noProof/>
          <w:lang w:bidi="ar-SA"/>
        </w:rPr>
        <mc:AlternateContent>
          <mc:Choice Requires="wps">
            <w:drawing>
              <wp:anchor distT="217170" distB="534670" distL="128270" distR="114300" simplePos="0" relativeHeight="125829382" behindDoc="0" locked="0" layoutInCell="1" allowOverlap="1">
                <wp:simplePos x="0" y="0"/>
                <wp:positionH relativeFrom="page">
                  <wp:posOffset>535940</wp:posOffset>
                </wp:positionH>
                <wp:positionV relativeFrom="paragraph">
                  <wp:posOffset>521970</wp:posOffset>
                </wp:positionV>
                <wp:extent cx="6588125" cy="4546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588125" cy="45466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4648"/>
                              <w:gridCol w:w="5728"/>
                            </w:tblGrid>
                            <w:tr w:rsidR="002B1868">
                              <w:tblPrEx>
                                <w:tblCellMar>
                                  <w:top w:w="0" w:type="dxa"/>
                                  <w:bottom w:w="0" w:type="dxa"/>
                                </w:tblCellMar>
                              </w:tblPrEx>
                              <w:trPr>
                                <w:trHeight w:hRule="exact" w:val="241"/>
                                <w:tblHeader/>
                              </w:trPr>
                              <w:tc>
                                <w:tcPr>
                                  <w:tcW w:w="464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Obchodní</w:t>
                                  </w:r>
                                  <w:r>
                                    <w:t xml:space="preserve"> firma/jméno: Výzkumný ústav rostlinné výroby, v. v. i.</w:t>
                                  </w:r>
                                </w:p>
                              </w:tc>
                              <w:tc>
                                <w:tcPr>
                                  <w:tcW w:w="5728" w:type="dxa"/>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ind w:left="1440"/>
                                    <w:jc w:val="left"/>
                                  </w:pPr>
                                  <w:r>
                                    <w:t>IČ:00027006</w:t>
                                  </w:r>
                                </w:p>
                              </w:tc>
                            </w:tr>
                            <w:tr w:rsidR="002B1868">
                              <w:tblPrEx>
                                <w:tblCellMar>
                                  <w:top w:w="0" w:type="dxa"/>
                                  <w:bottom w:w="0" w:type="dxa"/>
                                </w:tblCellMar>
                              </w:tblPrEx>
                              <w:trPr>
                                <w:trHeight w:hRule="exact" w:val="230"/>
                              </w:trPr>
                              <w:tc>
                                <w:tcPr>
                                  <w:tcW w:w="4648"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Oprávněný zástupce: Ing. František Brožík</w:t>
                                  </w:r>
                                </w:p>
                              </w:tc>
                              <w:tc>
                                <w:tcPr>
                                  <w:tcW w:w="5728" w:type="dxa"/>
                                  <w:tcBorders>
                                    <w:top w:val="single" w:sz="4" w:space="0" w:color="auto"/>
                                    <w:left w:val="single" w:sz="4" w:space="0" w:color="auto"/>
                                    <w:right w:val="single" w:sz="4" w:space="0" w:color="auto"/>
                                  </w:tcBorders>
                                  <w:shd w:val="clear" w:color="auto" w:fill="FFFFFF"/>
                                </w:tcPr>
                                <w:p w:rsidR="002B1868" w:rsidRDefault="009E3BD5">
                                  <w:pPr>
                                    <w:pStyle w:val="Jin0"/>
                                    <w:shd w:val="clear" w:color="auto" w:fill="auto"/>
                                    <w:spacing w:after="0"/>
                                    <w:jc w:val="left"/>
                                  </w:pPr>
                                  <w:r>
                                    <w:t>Funkce: Ředitel</w:t>
                                  </w:r>
                                </w:p>
                              </w:tc>
                            </w:tr>
                            <w:tr w:rsidR="002B1868">
                              <w:tblPrEx>
                                <w:tblCellMar>
                                  <w:top w:w="0" w:type="dxa"/>
                                  <w:bottom w:w="0" w:type="dxa"/>
                                </w:tblCellMar>
                              </w:tblPrEx>
                              <w:trPr>
                                <w:trHeight w:hRule="exact" w:val="245"/>
                              </w:trPr>
                              <w:tc>
                                <w:tcPr>
                                  <w:tcW w:w="464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Telefon: 233 022 480</w:t>
                                  </w:r>
                                </w:p>
                              </w:tc>
                              <w:tc>
                                <w:tcPr>
                                  <w:tcW w:w="572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 xml:space="preserve">E-mail: </w:t>
                                  </w:r>
                                  <w:hyperlink r:id="rId8" w:history="1">
                                    <w:r>
                                      <w:rPr>
                                        <w:lang w:val="en-US" w:eastAsia="en-US" w:bidi="en-US"/>
                                      </w:rPr>
                                      <w:t>brozik@vurv.cz</w:t>
                                    </w:r>
                                  </w:hyperlink>
                                </w:p>
                              </w:tc>
                            </w:tr>
                          </w:tbl>
                          <w:p w:rsidR="00000000" w:rsidRDefault="009E3BD5"/>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left:0;text-align:left;margin-left:42.2pt;margin-top:41.1pt;width:518.75pt;height:35.8pt;z-index:125829382;visibility:visible;mso-wrap-style:square;mso-wrap-distance-left:10.1pt;mso-wrap-distance-top:17.1pt;mso-wrap-distance-right:9pt;mso-wrap-distance-bottom:4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EnkQEAAB0DAAAOAAAAZHJzL2Uyb0RvYy54bWysUsFKAzEQvQv+Q8jdblvaUpZuRZGKICqo&#10;H5Bmk25gkwmZ2N3+vZO0W0Vv4iU7OzN5896brK5727K9CmjAVXwyGnOmnITauF3F3982V0vOMApX&#10;ixacqvhBIb9eX16sOl+qKTTQ1iowAnFYdr7iTYy+LAqUjbICR+CVo6KGYEWk37Ar6iA6QrdtMR2P&#10;F0UHofYBpEKk7N2xyNcZX2sl47PWqCJrK07cYj5DPrfpLNYrUe6C8I2RJxriDyysMI6GnqHuRBTs&#10;I5hfUNbIAAg6jiTYArQ2UmUNpGYy/qHmtRFeZS1kDvqzTfh/sPJp/xKYqSs+58wJSyvKU9k8WdN5&#10;LKnj1VNP7G+hpxUPeaRkUtzrYNOXtDCqk8mHs7Gqj0xScjFfLidTmiCpNpvPFovsfPF12weM9wos&#10;S0HFAy0u+yn2jxiJCbUOLWmYg41p25RPFI9UUhT7bZ/VTAeaW6gPxL59cORaegFDEIZgewoSLvqb&#10;j0jYeWQCPF4/zaEdZCan95KW/P0/d3296vUnAAAA//8DAFBLAwQUAAYACAAAACEArRoNON4AAAAK&#10;AQAADwAAAGRycy9kb3ducmV2LnhtbEyPMU/DMBCFdyT+g3VILIg6NqVKQ5wKIVjYKCxsbnwkEfE5&#10;it0k9NdznWC6O72nd98rd4vvxYRj7AIZUKsMBFIdXEeNgY/3l9scREyWnO0DoYEfjLCrLi9KW7gw&#10;0xtO+9QIDqFYWANtSkMhZaxb9DauwoDE2lcYvU18jo10o5053PdSZ9lGetsRf2jtgE8t1t/7ozew&#10;WZ6Hm9ct6vlU9xN9npRKqIy5vloeH0AkXNKfGc74jA4VMx3CkVwUvYF8vWYnT61BnHWl1RbEgbf7&#10;uxxkVcr/FapfAAAA//8DAFBLAQItABQABgAIAAAAIQC2gziS/gAAAOEBAAATAAAAAAAAAAAAAAAA&#10;AAAAAABbQ29udGVudF9UeXBlc10ueG1sUEsBAi0AFAAGAAgAAAAhADj9If/WAAAAlAEAAAsAAAAA&#10;AAAAAAAAAAAALwEAAF9yZWxzLy5yZWxzUEsBAi0AFAAGAAgAAAAhALSPsSeRAQAAHQMAAA4AAAAA&#10;AAAAAAAAAAAALgIAAGRycy9lMm9Eb2MueG1sUEsBAi0AFAAGAAgAAAAhAK0aDTjeAAAACgEAAA8A&#10;AAAAAAAAAAAAAAAA6wMAAGRycy9kb3ducmV2LnhtbFBLBQYAAAAABAAEAPMAAAD2BA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4648"/>
                        <w:gridCol w:w="5728"/>
                      </w:tblGrid>
                      <w:tr w:rsidR="002B1868">
                        <w:tblPrEx>
                          <w:tblCellMar>
                            <w:top w:w="0" w:type="dxa"/>
                            <w:bottom w:w="0" w:type="dxa"/>
                          </w:tblCellMar>
                        </w:tblPrEx>
                        <w:trPr>
                          <w:trHeight w:hRule="exact" w:val="241"/>
                          <w:tblHeader/>
                        </w:trPr>
                        <w:tc>
                          <w:tcPr>
                            <w:tcW w:w="464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Obchodní</w:t>
                            </w:r>
                            <w:r>
                              <w:t xml:space="preserve"> firma/jméno: Výzkumný ústav rostlinné výroby, v. v. i.</w:t>
                            </w:r>
                          </w:p>
                        </w:tc>
                        <w:tc>
                          <w:tcPr>
                            <w:tcW w:w="5728" w:type="dxa"/>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ind w:left="1440"/>
                              <w:jc w:val="left"/>
                            </w:pPr>
                            <w:r>
                              <w:t>IČ:00027006</w:t>
                            </w:r>
                          </w:p>
                        </w:tc>
                      </w:tr>
                      <w:tr w:rsidR="002B1868">
                        <w:tblPrEx>
                          <w:tblCellMar>
                            <w:top w:w="0" w:type="dxa"/>
                            <w:bottom w:w="0" w:type="dxa"/>
                          </w:tblCellMar>
                        </w:tblPrEx>
                        <w:trPr>
                          <w:trHeight w:hRule="exact" w:val="230"/>
                        </w:trPr>
                        <w:tc>
                          <w:tcPr>
                            <w:tcW w:w="4648"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Oprávněný zástupce: Ing. František Brožík</w:t>
                            </w:r>
                          </w:p>
                        </w:tc>
                        <w:tc>
                          <w:tcPr>
                            <w:tcW w:w="5728" w:type="dxa"/>
                            <w:tcBorders>
                              <w:top w:val="single" w:sz="4" w:space="0" w:color="auto"/>
                              <w:left w:val="single" w:sz="4" w:space="0" w:color="auto"/>
                              <w:right w:val="single" w:sz="4" w:space="0" w:color="auto"/>
                            </w:tcBorders>
                            <w:shd w:val="clear" w:color="auto" w:fill="FFFFFF"/>
                          </w:tcPr>
                          <w:p w:rsidR="002B1868" w:rsidRDefault="009E3BD5">
                            <w:pPr>
                              <w:pStyle w:val="Jin0"/>
                              <w:shd w:val="clear" w:color="auto" w:fill="auto"/>
                              <w:spacing w:after="0"/>
                              <w:jc w:val="left"/>
                            </w:pPr>
                            <w:r>
                              <w:t>Funkce: Ředitel</w:t>
                            </w:r>
                          </w:p>
                        </w:tc>
                      </w:tr>
                      <w:tr w:rsidR="002B1868">
                        <w:tblPrEx>
                          <w:tblCellMar>
                            <w:top w:w="0" w:type="dxa"/>
                            <w:bottom w:w="0" w:type="dxa"/>
                          </w:tblCellMar>
                        </w:tblPrEx>
                        <w:trPr>
                          <w:trHeight w:hRule="exact" w:val="245"/>
                        </w:trPr>
                        <w:tc>
                          <w:tcPr>
                            <w:tcW w:w="464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Telefon: 233 022 480</w:t>
                            </w:r>
                          </w:p>
                        </w:tc>
                        <w:tc>
                          <w:tcPr>
                            <w:tcW w:w="572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 xml:space="preserve">E-mail: </w:t>
                            </w:r>
                            <w:hyperlink r:id="rId9" w:history="1">
                              <w:r>
                                <w:rPr>
                                  <w:lang w:val="en-US" w:eastAsia="en-US" w:bidi="en-US"/>
                                </w:rPr>
                                <w:t>brozik@vurv.cz</w:t>
                              </w:r>
                            </w:hyperlink>
                          </w:p>
                        </w:tc>
                      </w:tr>
                    </w:tbl>
                    <w:p w:rsidR="00000000" w:rsidRDefault="009E3BD5"/>
                  </w:txbxContent>
                </v:textbox>
                <w10:wrap type="topAndBottom" anchorx="page"/>
              </v:shape>
            </w:pict>
          </mc:Fallback>
        </mc:AlternateContent>
      </w:r>
      <w:r>
        <w:rPr>
          <w:noProof/>
          <w:lang w:bidi="ar-SA"/>
        </w:rPr>
        <mc:AlternateContent>
          <mc:Choice Requires="wps">
            <w:drawing>
              <wp:anchor distT="699770" distB="290195" distL="114300" distR="4740910" simplePos="0" relativeHeight="125829384" behindDoc="0" locked="0" layoutInCell="1" allowOverlap="1">
                <wp:simplePos x="0" y="0"/>
                <wp:positionH relativeFrom="page">
                  <wp:posOffset>522605</wp:posOffset>
                </wp:positionH>
                <wp:positionV relativeFrom="paragraph">
                  <wp:posOffset>1004570</wp:posOffset>
                </wp:positionV>
                <wp:extent cx="1974850" cy="2171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74850" cy="217170"/>
                        </a:xfrm>
                        <a:prstGeom prst="rect">
                          <a:avLst/>
                        </a:prstGeom>
                        <a:noFill/>
                      </wps:spPr>
                      <wps:txbx>
                        <w:txbxContent>
                          <w:p w:rsidR="002B1868" w:rsidRDefault="009E3BD5">
                            <w:pPr>
                              <w:pStyle w:val="Zkladntext40"/>
                              <w:shd w:val="clear" w:color="auto" w:fill="auto"/>
                            </w:pPr>
                            <w:proofErr w:type="spellStart"/>
                            <w:r>
                              <w:t>Webcare</w:t>
                            </w:r>
                            <w:proofErr w:type="spellEnd"/>
                            <w:r>
                              <w:t>, administrátoři</w:t>
                            </w:r>
                          </w:p>
                        </w:txbxContent>
                      </wps:txbx>
                      <wps:bodyPr lIns="0" tIns="0" rIns="0" bIns="0">
                        <a:spAutoFit/>
                      </wps:bodyPr>
                    </wps:wsp>
                  </a:graphicData>
                </a:graphic>
              </wp:anchor>
            </w:drawing>
          </mc:Choice>
          <mc:Fallback>
            <w:pict>
              <v:shape id="_x0000_s1033" type="#_x0000_t202" style="position:absolute;margin-left:41.149999999999999pt;margin-top:79.099999999999994pt;width:155.5pt;height:17.100000000000001pt;z-index:-125829369;mso-wrap-distance-left:9.pt;mso-wrap-distance-top:55.100000000000001pt;mso-wrap-distance-right:373.30000000000001pt;mso-wrap-distance-bottom:22.850000000000001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Webcare, administrátoři</w:t>
                      </w:r>
                    </w:p>
                  </w:txbxContent>
                </v:textbox>
                <w10:wrap type="topAndBottom" anchorx="page"/>
              </v:shape>
            </w:pict>
          </mc:Fallback>
        </mc:AlternateContent>
      </w:r>
      <w:r>
        <w:rPr>
          <w:noProof/>
          <w:lang w:bidi="ar-SA"/>
        </w:rPr>
        <mc:AlternateContent>
          <mc:Choice Requires="wps">
            <w:drawing>
              <wp:anchor distT="907415" distB="0" distL="132715" distR="118745" simplePos="0" relativeHeight="125829386" behindDoc="0" locked="0" layoutInCell="1" allowOverlap="1">
                <wp:simplePos x="0" y="0"/>
                <wp:positionH relativeFrom="page">
                  <wp:posOffset>540385</wp:posOffset>
                </wp:positionH>
                <wp:positionV relativeFrom="paragraph">
                  <wp:posOffset>1212215</wp:posOffset>
                </wp:positionV>
                <wp:extent cx="6579235" cy="2997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579235" cy="29972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8"/>
                              <w:gridCol w:w="3370"/>
                              <w:gridCol w:w="4324"/>
                            </w:tblGrid>
                            <w:tr w:rsidR="002B1868">
                              <w:tblPrEx>
                                <w:tblCellMar>
                                  <w:top w:w="0" w:type="dxa"/>
                                  <w:bottom w:w="0" w:type="dxa"/>
                                </w:tblCellMar>
                              </w:tblPrEx>
                              <w:trPr>
                                <w:trHeight w:hRule="exact" w:val="238"/>
                                <w:tblHeader/>
                              </w:trPr>
                              <w:tc>
                                <w:tcPr>
                                  <w:tcW w:w="266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proofErr w:type="spellStart"/>
                                  <w:r>
                                    <w:t>Webcare</w:t>
                                  </w:r>
                                  <w:proofErr w:type="spellEnd"/>
                                  <w:r>
                                    <w:t xml:space="preserve">: Zřídit, </w:t>
                                  </w:r>
                                  <w:r>
                                    <w:t>dosud není aktivován</w:t>
                                  </w:r>
                                </w:p>
                              </w:tc>
                              <w:tc>
                                <w:tcPr>
                                  <w:tcW w:w="7694" w:type="dxa"/>
                                  <w:gridSpan w:val="2"/>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ind w:left="200"/>
                                    <w:jc w:val="left"/>
                                  </w:pPr>
                                  <w:r>
                                    <w:t xml:space="preserve">(3 Není požadován </w:t>
                                  </w:r>
                                  <w:proofErr w:type="spellStart"/>
                                  <w:r>
                                    <w:t>CJiž</w:t>
                                  </w:r>
                                  <w:proofErr w:type="spellEnd"/>
                                  <w:r>
                                    <w:t xml:space="preserve"> existuje</w:t>
                                  </w:r>
                                </w:p>
                              </w:tc>
                            </w:tr>
                            <w:tr w:rsidR="002B1868">
                              <w:tblPrEx>
                                <w:tblCellMar>
                                  <w:top w:w="0" w:type="dxa"/>
                                  <w:bottom w:w="0" w:type="dxa"/>
                                </w:tblCellMar>
                              </w:tblPrEx>
                              <w:trPr>
                                <w:trHeight w:hRule="exact" w:val="234"/>
                              </w:trPr>
                              <w:tc>
                                <w:tcPr>
                                  <w:tcW w:w="266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proofErr w:type="spellStart"/>
                                  <w:r>
                                    <w:t>Admin</w:t>
                                  </w:r>
                                  <w:proofErr w:type="spellEnd"/>
                                  <w:r>
                                    <w:t xml:space="preserve"> 1:</w:t>
                                  </w:r>
                                </w:p>
                              </w:tc>
                              <w:tc>
                                <w:tcPr>
                                  <w:tcW w:w="3370" w:type="dxa"/>
                                  <w:tcBorders>
                                    <w:top w:val="single" w:sz="4" w:space="0" w:color="auto"/>
                                    <w:bottom w:val="single" w:sz="4" w:space="0" w:color="auto"/>
                                  </w:tcBorders>
                                  <w:shd w:val="clear" w:color="auto" w:fill="FFFFFF"/>
                                </w:tcPr>
                                <w:p w:rsidR="002B1868" w:rsidRDefault="009E3BD5">
                                  <w:pPr>
                                    <w:pStyle w:val="Jin0"/>
                                    <w:shd w:val="clear" w:color="auto" w:fill="auto"/>
                                    <w:spacing w:after="0"/>
                                    <w:ind w:left="880"/>
                                    <w:jc w:val="left"/>
                                  </w:pPr>
                                  <w:r>
                                    <w:t>E-mail:</w:t>
                                  </w:r>
                                </w:p>
                              </w:tc>
                              <w:tc>
                                <w:tcPr>
                                  <w:tcW w:w="4324" w:type="dxa"/>
                                  <w:tcBorders>
                                    <w:top w:val="single" w:sz="4" w:space="0" w:color="auto"/>
                                    <w:bottom w:val="single" w:sz="4" w:space="0" w:color="auto"/>
                                    <w:right w:val="single" w:sz="4" w:space="0" w:color="auto"/>
                                  </w:tcBorders>
                                  <w:shd w:val="clear" w:color="auto" w:fill="FFFFFF"/>
                                </w:tcPr>
                                <w:p w:rsidR="002B1868" w:rsidRDefault="009E3BD5">
                                  <w:pPr>
                                    <w:pStyle w:val="Jin0"/>
                                    <w:shd w:val="clear" w:color="auto" w:fill="auto"/>
                                    <w:spacing w:after="0"/>
                                    <w:ind w:left="960"/>
                                    <w:jc w:val="left"/>
                                  </w:pPr>
                                  <w:r>
                                    <w:t>Mobil:</w:t>
                                  </w:r>
                                </w:p>
                              </w:tc>
                            </w:tr>
                          </w:tbl>
                          <w:p w:rsidR="00000000" w:rsidRDefault="009E3BD5"/>
                        </w:txbxContent>
                      </wps:txbx>
                      <wps:bodyPr lIns="0" tIns="0" rIns="0" bIns="0">
                        <a:spAutoFit/>
                      </wps:bodyPr>
                    </wps:wsp>
                  </a:graphicData>
                </a:graphic>
              </wp:anchor>
            </w:drawing>
          </mc:Choice>
          <mc:Fallback>
            <w:pict>
              <v:shape id="Shape 9" o:spid="_x0000_s1030" type="#_x0000_t202" style="position:absolute;left:0;text-align:left;margin-left:42.55pt;margin-top:95.45pt;width:518.05pt;height:23.6pt;z-index:125829386;visibility:visible;mso-wrap-style:square;mso-wrap-distance-left:10.45pt;mso-wrap-distance-top:71.45pt;mso-wrap-distance-right:9.3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ZzlQEAAB0DAAAOAAAAZHJzL2Uyb0RvYy54bWysUttq4zAQfS/sPwi9N07d29rEKV1Cy0Jp&#10;C91+gCJLscDSCI0aO3+/IyVOyu5b6Ys8nhmdOeeMFnej7dlWBTTgGn4xm3OmnITWuE3D3/88nP/k&#10;DKNwrejBqYbvFPK75Y+zxeBrVUIHfasCIxCH9eAb3sXo66JA2SkrcAZeOSpqCFZE+g2bog1iIHTb&#10;F+V8flMMEFofQCpEyq72Rb7M+ForGV+0RhVZ33DiFvMZ8rlOZ7FciHoThO+MPNAQX2BhhXE09Ai1&#10;ElGwj2D+g7JGBkDQcSbBFqC1kSprIDUX83/UvHXCq6yFzEF/tAm/D1Y+b18DM23DK86csLSiPJVV&#10;yZrBY00db5564vgLRlrxlEdKJsWjDjZ9SQujOpm8OxqrxsgkJW+ub6vy8pozSbWyqm7L7Hxxuu0D&#10;xkcFlqWg4YEWl/0U2yeMxIRap5Y0zMGD6fuUTxT3VFIUx/WY1VxNNNfQ7oh9/9uRa+kFTEGYgvUh&#10;SLjo7z8iYeeRCXB//TCHdpCZHN5LWvLn/9x1etXLvwAAAP//AwBQSwMEFAAGAAgAAAAhAGlTUBje&#10;AAAACwEAAA8AAABkcnMvZG93bnJldi54bWxMj7FOwzAQhnekvoN1lVgQdWxElYQ4VYVgYaOwsLnx&#10;kUS1z1HsJqFPjzvBeHef/vv+arc4yyYcQ+9JgdhkwJAab3pqFXx+vN7nwELUZLT1hAp+MMCuXt1U&#10;ujR+pnecDrFlKYRCqRV0MQ4l56Hp0Omw8QNSun370emYxrHlZtRzCneWyyzbcqd7Sh86PeBzh83p&#10;cHYKtsvLcPdWoJwvjZ3o6yJERKHU7XrZPwGLuMQ/GK76SR3q5HT0ZzKBWQX5o0hk2hdZAewKCCkk&#10;sKMC+ZAL4HXF/3eofwEAAP//AwBQSwECLQAUAAYACAAAACEAtoM4kv4AAADhAQAAEwAAAAAAAAAA&#10;AAAAAAAAAAAAW0NvbnRlbnRfVHlwZXNdLnhtbFBLAQItABQABgAIAAAAIQA4/SH/1gAAAJQBAAAL&#10;AAAAAAAAAAAAAAAAAC8BAABfcmVscy8ucmVsc1BLAQItABQABgAIAAAAIQBxo9ZzlQEAAB0DAAAO&#10;AAAAAAAAAAAAAAAAAC4CAABkcnMvZTJvRG9jLnhtbFBLAQItABQABgAIAAAAIQBpU1AY3gAAAAsB&#10;AAAPAAAAAAAAAAAAAAAAAO8DAABkcnMvZG93bnJldi54bWxQSwUGAAAAAAQABADzAAAA+gQ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8"/>
                        <w:gridCol w:w="3370"/>
                        <w:gridCol w:w="4324"/>
                      </w:tblGrid>
                      <w:tr w:rsidR="002B1868">
                        <w:tblPrEx>
                          <w:tblCellMar>
                            <w:top w:w="0" w:type="dxa"/>
                            <w:bottom w:w="0" w:type="dxa"/>
                          </w:tblCellMar>
                        </w:tblPrEx>
                        <w:trPr>
                          <w:trHeight w:hRule="exact" w:val="238"/>
                          <w:tblHeader/>
                        </w:trPr>
                        <w:tc>
                          <w:tcPr>
                            <w:tcW w:w="266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proofErr w:type="spellStart"/>
                            <w:r>
                              <w:t>Webcare</w:t>
                            </w:r>
                            <w:proofErr w:type="spellEnd"/>
                            <w:r>
                              <w:t xml:space="preserve">: Zřídit, </w:t>
                            </w:r>
                            <w:r>
                              <w:t>dosud není aktivován</w:t>
                            </w:r>
                          </w:p>
                        </w:tc>
                        <w:tc>
                          <w:tcPr>
                            <w:tcW w:w="7694" w:type="dxa"/>
                            <w:gridSpan w:val="2"/>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ind w:left="200"/>
                              <w:jc w:val="left"/>
                            </w:pPr>
                            <w:r>
                              <w:t xml:space="preserve">(3 Není požadován </w:t>
                            </w:r>
                            <w:proofErr w:type="spellStart"/>
                            <w:r>
                              <w:t>CJiž</w:t>
                            </w:r>
                            <w:proofErr w:type="spellEnd"/>
                            <w:r>
                              <w:t xml:space="preserve"> existuje</w:t>
                            </w:r>
                          </w:p>
                        </w:tc>
                      </w:tr>
                      <w:tr w:rsidR="002B1868">
                        <w:tblPrEx>
                          <w:tblCellMar>
                            <w:top w:w="0" w:type="dxa"/>
                            <w:bottom w:w="0" w:type="dxa"/>
                          </w:tblCellMar>
                        </w:tblPrEx>
                        <w:trPr>
                          <w:trHeight w:hRule="exact" w:val="234"/>
                        </w:trPr>
                        <w:tc>
                          <w:tcPr>
                            <w:tcW w:w="266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proofErr w:type="spellStart"/>
                            <w:r>
                              <w:t>Admin</w:t>
                            </w:r>
                            <w:proofErr w:type="spellEnd"/>
                            <w:r>
                              <w:t xml:space="preserve"> 1:</w:t>
                            </w:r>
                          </w:p>
                        </w:tc>
                        <w:tc>
                          <w:tcPr>
                            <w:tcW w:w="3370" w:type="dxa"/>
                            <w:tcBorders>
                              <w:top w:val="single" w:sz="4" w:space="0" w:color="auto"/>
                              <w:bottom w:val="single" w:sz="4" w:space="0" w:color="auto"/>
                            </w:tcBorders>
                            <w:shd w:val="clear" w:color="auto" w:fill="FFFFFF"/>
                          </w:tcPr>
                          <w:p w:rsidR="002B1868" w:rsidRDefault="009E3BD5">
                            <w:pPr>
                              <w:pStyle w:val="Jin0"/>
                              <w:shd w:val="clear" w:color="auto" w:fill="auto"/>
                              <w:spacing w:after="0"/>
                              <w:ind w:left="880"/>
                              <w:jc w:val="left"/>
                            </w:pPr>
                            <w:r>
                              <w:t>E-mail:</w:t>
                            </w:r>
                          </w:p>
                        </w:tc>
                        <w:tc>
                          <w:tcPr>
                            <w:tcW w:w="4324" w:type="dxa"/>
                            <w:tcBorders>
                              <w:top w:val="single" w:sz="4" w:space="0" w:color="auto"/>
                              <w:bottom w:val="single" w:sz="4" w:space="0" w:color="auto"/>
                              <w:right w:val="single" w:sz="4" w:space="0" w:color="auto"/>
                            </w:tcBorders>
                            <w:shd w:val="clear" w:color="auto" w:fill="FFFFFF"/>
                          </w:tcPr>
                          <w:p w:rsidR="002B1868" w:rsidRDefault="009E3BD5">
                            <w:pPr>
                              <w:pStyle w:val="Jin0"/>
                              <w:shd w:val="clear" w:color="auto" w:fill="auto"/>
                              <w:spacing w:after="0"/>
                              <w:ind w:left="960"/>
                              <w:jc w:val="left"/>
                            </w:pPr>
                            <w:r>
                              <w:t>Mobil:</w:t>
                            </w:r>
                          </w:p>
                        </w:tc>
                      </w:tr>
                    </w:tbl>
                    <w:p w:rsidR="00000000" w:rsidRDefault="009E3BD5"/>
                  </w:txbxContent>
                </v:textbox>
                <w10:wrap type="topAndBottom" anchorx="page"/>
              </v:shape>
            </w:pict>
          </mc:Fallback>
        </mc:AlternateContent>
      </w:r>
      <w:r>
        <w:t>T-Mobile Czech Republic a.s. se sídlem Tomíčkova 2144/1, 148 00 Praha 4, ÍČ 649 49 681, spisová značka B 3787 vedená Městským soudem v Praze Prodejce: Barbora Šubrtová</w:t>
      </w:r>
      <w:r>
        <w:tab/>
        <w:t xml:space="preserve">Obchodní </w:t>
      </w:r>
      <w:r>
        <w:t>požadavek ID: 0356752</w:t>
      </w:r>
      <w:r>
        <w:tab/>
        <w:t>Partnerská smlouva:</w:t>
      </w:r>
    </w:p>
    <w:p w:rsidR="002B1868" w:rsidRDefault="009E3BD5">
      <w:pPr>
        <w:pStyle w:val="Nadpis20"/>
        <w:keepNext/>
        <w:keepLines/>
        <w:shd w:val="clear" w:color="auto" w:fill="auto"/>
        <w:spacing w:before="60" w:after="60"/>
      </w:pPr>
      <w:bookmarkStart w:id="2" w:name="bookmark2"/>
      <w:r>
        <w:t>Ujednání o Hromadné Specifikaci služeb</w:t>
      </w:r>
      <w:bookmarkEnd w:id="2"/>
    </w:p>
    <w:p w:rsidR="002B1868" w:rsidRDefault="009E3BD5">
      <w:pPr>
        <w:pStyle w:val="Zkladntext1"/>
        <w:shd w:val="clear" w:color="auto" w:fill="auto"/>
        <w:spacing w:after="100"/>
        <w:ind w:right="220"/>
      </w:pPr>
      <w:r>
        <w:t>Smluvní strany se výslovně dohodly, že v rámci tohoto smluvního dokumentu označeného jako „Specifikace služby“ smluvní strany uzavírají více samostatných Specifikací služby ve</w:t>
      </w:r>
      <w:r>
        <w:t xml:space="preserve"> smyslu výše uvedené smlouvy (dále také „Hromadná specifikace služeb“), přičemž z tohoto důvodu je v této Hromadné specifikaci služeb definována každá Specifikace služby samostatným číslem a verzí (a zpravidla k jedné lokalitě účastníka) a každá Specifikac</w:t>
      </w:r>
      <w:r>
        <w:t>e služby, takto uzavřená v rámci této Hromadné specifikace služeb, se považuje za samostatnou Specifikaci služby jakožto samostatný smluvní dokument ve smyslu výše uvedené smlouvy. Jednotlivé Specifikace služby definované v této Hromadné specifikaci služeb</w:t>
      </w:r>
      <w:r>
        <w:t xml:space="preserve"> mohou být následně měněny či ukončovány samostatně (např. písemnou výpovědí konkrétní Specifikace služby, písemným odstoupením od konkrétní Specifikace služby, samostatnou Změnovou Specifikací služby či písemnou dohodou smluvních stran). Smluvní strany be</w:t>
      </w:r>
      <w:r>
        <w:t>rou na vědomí a souhlasí s tím, že v případě ukončení celé této Hromadné specifikace služeb dojde k ukončení všech samostatných Specifikací služby definovaných v této Hromadné specifikaci služeb.</w:t>
      </w:r>
    </w:p>
    <w:p w:rsidR="002B1868" w:rsidRDefault="009E3BD5">
      <w:pPr>
        <w:pStyle w:val="Nadpis20"/>
        <w:keepNext/>
        <w:keepLines/>
        <w:shd w:val="clear" w:color="auto" w:fill="auto"/>
        <w:spacing w:before="0" w:after="0"/>
      </w:pPr>
      <w:bookmarkStart w:id="3" w:name="bookmark3"/>
      <w:r>
        <w:t>Termíny</w:t>
      </w:r>
      <w:bookmarkEnd w:id="3"/>
    </w:p>
    <w:p w:rsidR="002B1868" w:rsidRDefault="009E3BD5">
      <w:pPr>
        <w:pStyle w:val="Zkladntext1"/>
        <w:shd w:val="clear" w:color="auto" w:fill="auto"/>
        <w:spacing w:after="0"/>
        <w:ind w:right="160" w:firstLine="140"/>
      </w:pPr>
      <w:r>
        <w:t>Plánovaný termín zřízeni nebo změny Služby je stanov</w:t>
      </w:r>
      <w:r>
        <w:t>en do 42 dnů od podpisu této Specifikace služby oprávněnými zástupci smluvního partnera/Oprávněné osoby a poskytovatele a dodání souvisejících dokumentů, které jsou nezbytné pro zřízení či provedení změny Služby (např. vyplněný a podepsaný formulář CAF, so</w:t>
      </w:r>
      <w:r>
        <w:t>uhlas vlastníka</w:t>
      </w:r>
    </w:p>
    <w:p w:rsidR="002B1868" w:rsidRDefault="009E3BD5">
      <w:pPr>
        <w:pStyle w:val="Zkladntext1"/>
        <w:shd w:val="clear" w:color="auto" w:fill="auto"/>
        <w:tabs>
          <w:tab w:val="left" w:leader="underscore" w:pos="7486"/>
          <w:tab w:val="left" w:leader="underscore" w:pos="9756"/>
          <w:tab w:val="left" w:leader="underscore" w:pos="10094"/>
        </w:tabs>
        <w:spacing w:after="0"/>
        <w:ind w:firstLine="140"/>
      </w:pPr>
      <w:r>
        <w:t>o</w:t>
      </w:r>
      <w:r>
        <w:rPr>
          <w:u w:val="single"/>
        </w:rPr>
        <w:t>bjek</w:t>
      </w:r>
      <w:r>
        <w:t xml:space="preserve">tu atd.), </w:t>
      </w:r>
      <w:proofErr w:type="spellStart"/>
      <w:r>
        <w:rPr>
          <w:u w:val="single"/>
        </w:rPr>
        <w:t>n</w:t>
      </w:r>
      <w:r>
        <w:t>eni-li</w:t>
      </w:r>
      <w:proofErr w:type="spellEnd"/>
      <w:r>
        <w:t xml:space="preserve"> dál</w:t>
      </w:r>
      <w:r>
        <w:rPr>
          <w:u w:val="single"/>
        </w:rPr>
        <w:t>e u kon</w:t>
      </w:r>
      <w:r>
        <w:t>krétní Služby sjednán te</w:t>
      </w:r>
      <w:r>
        <w:rPr>
          <w:u w:val="single"/>
        </w:rPr>
        <w:t>rmín od</w:t>
      </w:r>
      <w:r>
        <w:t>li</w:t>
      </w:r>
      <w:r>
        <w:rPr>
          <w:u w:val="single"/>
        </w:rPr>
        <w:t>šný.</w:t>
      </w:r>
      <w:r>
        <w:tab/>
      </w:r>
      <w:r>
        <w:tab/>
      </w:r>
      <w:r>
        <w:tab/>
      </w:r>
    </w:p>
    <w:p w:rsidR="002B1868" w:rsidRDefault="009E3BD5">
      <w:pPr>
        <w:pStyle w:val="Zkladntext1"/>
        <w:shd w:val="clear" w:color="auto" w:fill="auto"/>
        <w:spacing w:after="100"/>
        <w:ind w:firstLine="140"/>
      </w:pPr>
      <w:r>
        <w:t>Minimální doba užívání služby je stanovena na 24 měsíců.</w:t>
      </w:r>
    </w:p>
    <w:p w:rsidR="002B1868" w:rsidRDefault="009E3BD5">
      <w:pPr>
        <w:pStyle w:val="Titulektabulky0"/>
        <w:shd w:val="clear" w:color="auto" w:fill="auto"/>
        <w:rPr>
          <w:sz w:val="26"/>
          <w:szCs w:val="26"/>
        </w:rPr>
      </w:pPr>
      <w:r>
        <w:rPr>
          <w:b/>
          <w:bCs/>
          <w:color w:val="AD3751"/>
          <w:sz w:val="26"/>
          <w:szCs w:val="26"/>
        </w:rPr>
        <w:t>Lokality / 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72"/>
        <w:gridCol w:w="2527"/>
        <w:gridCol w:w="2898"/>
      </w:tblGrid>
      <w:tr w:rsidR="002B1868">
        <w:tblPrEx>
          <w:tblCellMar>
            <w:top w:w="0" w:type="dxa"/>
            <w:bottom w:w="0" w:type="dxa"/>
          </w:tblCellMar>
        </w:tblPrEx>
        <w:trPr>
          <w:trHeight w:hRule="exact" w:val="266"/>
          <w:jc w:val="center"/>
        </w:trPr>
        <w:tc>
          <w:tcPr>
            <w:tcW w:w="7499" w:type="dxa"/>
            <w:gridSpan w:val="2"/>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2855"/>
                <w:tab w:val="left" w:pos="4630"/>
              </w:tabs>
              <w:spacing w:after="0"/>
            </w:pPr>
            <w:r>
              <w:t>Specifikace služby č.: 40135093133</w:t>
            </w:r>
            <w:r>
              <w:tab/>
              <w:t>Revize: 5, verze: 1</w:t>
            </w:r>
            <w:r>
              <w:tab/>
              <w:t xml:space="preserve">| </w:t>
            </w:r>
            <w:proofErr w:type="spellStart"/>
            <w:r>
              <w:t>Exist</w:t>
            </w:r>
            <w:proofErr w:type="spellEnd"/>
            <w:r>
              <w:t>. služba č.</w:t>
            </w:r>
            <w:r>
              <w:rPr>
                <w:vertAlign w:val="superscript"/>
              </w:rPr>
              <w:t>2</w:t>
            </w:r>
            <w:r>
              <w:t>: 960100000040551</w:t>
            </w:r>
          </w:p>
        </w:tc>
        <w:tc>
          <w:tcPr>
            <w:tcW w:w="289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Požadavek na: změnu služby</w:t>
            </w:r>
          </w:p>
        </w:tc>
      </w:tr>
      <w:tr w:rsidR="002B1868">
        <w:tblPrEx>
          <w:tblCellMar>
            <w:top w:w="0" w:type="dxa"/>
            <w:bottom w:w="0" w:type="dxa"/>
          </w:tblCellMar>
        </w:tblPrEx>
        <w:trPr>
          <w:trHeight w:hRule="exact" w:val="241"/>
          <w:jc w:val="center"/>
        </w:trPr>
        <w:tc>
          <w:tcPr>
            <w:tcW w:w="7499" w:type="dxa"/>
            <w:gridSpan w:val="2"/>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pPr>
            <w:r>
              <w:t>Administrátor systémových řešení (ADSR)</w:t>
            </w:r>
            <w:r>
              <w:rPr>
                <w:vertAlign w:val="superscript"/>
              </w:rPr>
              <w:t>3</w:t>
            </w:r>
            <w:r>
              <w:t>:</w:t>
            </w:r>
          </w:p>
        </w:tc>
        <w:tc>
          <w:tcPr>
            <w:tcW w:w="289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Heslo:</w:t>
            </w:r>
          </w:p>
        </w:tc>
      </w:tr>
      <w:tr w:rsidR="002B1868">
        <w:tblPrEx>
          <w:tblCellMar>
            <w:top w:w="0" w:type="dxa"/>
            <w:bottom w:w="0" w:type="dxa"/>
          </w:tblCellMar>
        </w:tblPrEx>
        <w:trPr>
          <w:trHeight w:hRule="exact" w:val="227"/>
          <w:jc w:val="center"/>
        </w:trPr>
        <w:tc>
          <w:tcPr>
            <w:tcW w:w="4972"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Telefon 1 (mobil):</w:t>
            </w:r>
          </w:p>
        </w:tc>
        <w:tc>
          <w:tcPr>
            <w:tcW w:w="5425" w:type="dxa"/>
            <w:gridSpan w:val="2"/>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Telefon 2:</w:t>
            </w:r>
          </w:p>
        </w:tc>
      </w:tr>
      <w:tr w:rsidR="002B1868">
        <w:tblPrEx>
          <w:tblCellMar>
            <w:top w:w="0" w:type="dxa"/>
            <w:bottom w:w="0" w:type="dxa"/>
          </w:tblCellMar>
        </w:tblPrEx>
        <w:trPr>
          <w:trHeight w:hRule="exact" w:val="223"/>
          <w:jc w:val="center"/>
        </w:trPr>
        <w:tc>
          <w:tcPr>
            <w:tcW w:w="4972"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E-mail 1:</w:t>
            </w:r>
          </w:p>
        </w:tc>
        <w:tc>
          <w:tcPr>
            <w:tcW w:w="5425" w:type="dxa"/>
            <w:gridSpan w:val="2"/>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E-mail 2:</w:t>
            </w:r>
          </w:p>
        </w:tc>
      </w:tr>
      <w:tr w:rsidR="002B1868">
        <w:tblPrEx>
          <w:tblCellMar>
            <w:top w:w="0" w:type="dxa"/>
            <w:bottom w:w="0" w:type="dxa"/>
          </w:tblCellMar>
        </w:tblPrEx>
        <w:trPr>
          <w:trHeight w:hRule="exact" w:val="230"/>
          <w:jc w:val="center"/>
        </w:trPr>
        <w:tc>
          <w:tcPr>
            <w:tcW w:w="4972"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 xml:space="preserve">Kontakt pro plánovaný výpadek </w:t>
            </w:r>
            <w:r>
              <w:rPr>
                <w:vertAlign w:val="superscript"/>
              </w:rPr>
              <w:t>4</w:t>
            </w:r>
            <w:r>
              <w:t>:</w:t>
            </w:r>
          </w:p>
        </w:tc>
        <w:tc>
          <w:tcPr>
            <w:tcW w:w="2527"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Telefon:</w:t>
            </w:r>
          </w:p>
        </w:tc>
        <w:tc>
          <w:tcPr>
            <w:tcW w:w="2898"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E-mail:</w:t>
            </w:r>
          </w:p>
        </w:tc>
      </w:tr>
      <w:tr w:rsidR="002B1868">
        <w:tblPrEx>
          <w:tblCellMar>
            <w:top w:w="0" w:type="dxa"/>
            <w:bottom w:w="0" w:type="dxa"/>
          </w:tblCellMar>
        </w:tblPrEx>
        <w:trPr>
          <w:trHeight w:hRule="exact" w:val="227"/>
          <w:jc w:val="center"/>
        </w:trPr>
        <w:tc>
          <w:tcPr>
            <w:tcW w:w="4972"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Lokalita: ulice: Drnovská 507/73</w:t>
            </w:r>
          </w:p>
        </w:tc>
        <w:tc>
          <w:tcPr>
            <w:tcW w:w="2527"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Město: Praha 6 - Ruzyně</w:t>
            </w:r>
          </w:p>
        </w:tc>
        <w:tc>
          <w:tcPr>
            <w:tcW w:w="2898"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PSČ: 161 00</w:t>
            </w:r>
          </w:p>
        </w:tc>
      </w:tr>
      <w:tr w:rsidR="002B1868">
        <w:tblPrEx>
          <w:tblCellMar>
            <w:top w:w="0" w:type="dxa"/>
            <w:bottom w:w="0" w:type="dxa"/>
          </w:tblCellMar>
        </w:tblPrEx>
        <w:trPr>
          <w:trHeight w:hRule="exact" w:val="241"/>
          <w:jc w:val="center"/>
        </w:trPr>
        <w:tc>
          <w:tcPr>
            <w:tcW w:w="4972"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Kontaktní osoba v lokalitě</w:t>
            </w:r>
            <w:r>
              <w:rPr>
                <w:vertAlign w:val="superscript"/>
              </w:rPr>
              <w:t>5</w:t>
            </w:r>
            <w:r>
              <w:t>: Ing. František Brožík</w:t>
            </w:r>
          </w:p>
        </w:tc>
        <w:tc>
          <w:tcPr>
            <w:tcW w:w="2527"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Telefon: 233 022 480</w:t>
            </w:r>
          </w:p>
        </w:tc>
        <w:tc>
          <w:tcPr>
            <w:tcW w:w="2898"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 xml:space="preserve">E-mail: </w:t>
            </w:r>
            <w:hyperlink r:id="rId10" w:history="1">
              <w:r>
                <w:rPr>
                  <w:lang w:val="en-US" w:eastAsia="en-US" w:bidi="en-US"/>
                </w:rPr>
                <w:t>brozik@vurv.cz</w:t>
              </w:r>
            </w:hyperlink>
          </w:p>
        </w:tc>
      </w:tr>
    </w:tbl>
    <w:p w:rsidR="002B1868" w:rsidRDefault="002B1868">
      <w:pPr>
        <w:spacing w:line="14" w:lineRule="exact"/>
      </w:pPr>
    </w:p>
    <w:p w:rsidR="002B1868" w:rsidRDefault="009E3BD5">
      <w:pPr>
        <w:pStyle w:val="Titulektabulky0"/>
        <w:shd w:val="clear" w:color="auto" w:fill="auto"/>
      </w:pPr>
      <w:r>
        <w:t>Cenová ujednání pro lokalitu/Službu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00"/>
        <w:gridCol w:w="5483"/>
      </w:tblGrid>
      <w:tr w:rsidR="002B1868">
        <w:tblPrEx>
          <w:tblCellMar>
            <w:top w:w="0" w:type="dxa"/>
            <w:bottom w:w="0" w:type="dxa"/>
          </w:tblCellMar>
        </w:tblPrEx>
        <w:trPr>
          <w:trHeight w:hRule="exact" w:val="241"/>
          <w:jc w:val="center"/>
        </w:trPr>
        <w:tc>
          <w:tcPr>
            <w:tcW w:w="10383" w:type="dxa"/>
            <w:gridSpan w:val="2"/>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spacing w:after="0"/>
            </w:pPr>
            <w:r>
              <w:t>Ceník služby profesionální internet: Akční ceník Profesionální internet - SHDSL</w:t>
            </w:r>
          </w:p>
        </w:tc>
      </w:tr>
      <w:tr w:rsidR="002B1868">
        <w:tblPrEx>
          <w:tblCellMar>
            <w:top w:w="0" w:type="dxa"/>
            <w:bottom w:w="0" w:type="dxa"/>
          </w:tblCellMar>
        </w:tblPrEx>
        <w:trPr>
          <w:trHeight w:hRule="exact" w:val="223"/>
          <w:jc w:val="center"/>
        </w:trPr>
        <w:tc>
          <w:tcPr>
            <w:tcW w:w="4900" w:type="dxa"/>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2282"/>
              </w:tabs>
              <w:spacing w:after="0"/>
            </w:pPr>
            <w:r>
              <w:t>Jednorázová cena za přípojku:</w:t>
            </w:r>
            <w:r>
              <w:tab/>
              <w:t>Kč</w:t>
            </w:r>
          </w:p>
        </w:tc>
        <w:tc>
          <w:tcPr>
            <w:tcW w:w="5483"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spacing w:after="0"/>
            </w:pPr>
            <w:r>
              <w:t>Pravidelná měsíční cena za přípojku a sjednanou úroveň kvality: 10000 Kč</w:t>
            </w:r>
          </w:p>
        </w:tc>
      </w:tr>
      <w:tr w:rsidR="002B1868">
        <w:tblPrEx>
          <w:tblCellMar>
            <w:top w:w="0" w:type="dxa"/>
            <w:bottom w:w="0" w:type="dxa"/>
          </w:tblCellMar>
        </w:tblPrEx>
        <w:trPr>
          <w:trHeight w:hRule="exact" w:val="227"/>
          <w:jc w:val="center"/>
        </w:trPr>
        <w:tc>
          <w:tcPr>
            <w:tcW w:w="4900" w:type="dxa"/>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2279"/>
              </w:tabs>
              <w:spacing w:after="0"/>
            </w:pPr>
            <w:r>
              <w:t xml:space="preserve">Jednorázová cena za </w:t>
            </w:r>
            <w:proofErr w:type="spellStart"/>
            <w:r>
              <w:t>back</w:t>
            </w:r>
            <w:proofErr w:type="spellEnd"/>
            <w:r>
              <w:t>-up:</w:t>
            </w:r>
            <w:r>
              <w:tab/>
              <w:t>Kč</w:t>
            </w:r>
          </w:p>
        </w:tc>
        <w:tc>
          <w:tcPr>
            <w:tcW w:w="5483"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tabs>
                <w:tab w:val="left" w:pos="2650"/>
              </w:tabs>
              <w:spacing w:after="0"/>
            </w:pPr>
            <w:r>
              <w:t xml:space="preserve">Pravidelná měsíční cena za </w:t>
            </w:r>
            <w:proofErr w:type="spellStart"/>
            <w:r>
              <w:t>back</w:t>
            </w:r>
            <w:proofErr w:type="spellEnd"/>
            <w:r>
              <w:t>-up:</w:t>
            </w:r>
            <w:r>
              <w:tab/>
              <w:t>Kč</w:t>
            </w:r>
          </w:p>
        </w:tc>
      </w:tr>
      <w:tr w:rsidR="002B1868">
        <w:tblPrEx>
          <w:tblCellMar>
            <w:top w:w="0" w:type="dxa"/>
            <w:bottom w:w="0" w:type="dxa"/>
          </w:tblCellMar>
        </w:tblPrEx>
        <w:trPr>
          <w:trHeight w:hRule="exact" w:val="223"/>
          <w:jc w:val="center"/>
        </w:trPr>
        <w:tc>
          <w:tcPr>
            <w:tcW w:w="4900" w:type="dxa"/>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3071"/>
              </w:tabs>
              <w:spacing w:after="0"/>
            </w:pPr>
            <w:r>
              <w:t>Jednorázová cena za Provozní statistiky:</w:t>
            </w:r>
            <w:r>
              <w:tab/>
              <w:t>(v ceně*)</w:t>
            </w:r>
          </w:p>
        </w:tc>
        <w:tc>
          <w:tcPr>
            <w:tcW w:w="5483"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tabs>
                <w:tab w:val="left" w:pos="3438"/>
              </w:tabs>
              <w:spacing w:after="0"/>
            </w:pPr>
            <w:r>
              <w:t>Pravidelná měsíční cena za</w:t>
            </w:r>
            <w:r>
              <w:t xml:space="preserve"> Provozní statistiky:</w:t>
            </w:r>
            <w:r>
              <w:tab/>
              <w:t>(v ceně*)</w:t>
            </w:r>
          </w:p>
        </w:tc>
      </w:tr>
      <w:tr w:rsidR="002B1868">
        <w:tblPrEx>
          <w:tblCellMar>
            <w:top w:w="0" w:type="dxa"/>
            <w:bottom w:w="0" w:type="dxa"/>
          </w:tblCellMar>
        </w:tblPrEx>
        <w:trPr>
          <w:trHeight w:hRule="exact" w:val="227"/>
          <w:jc w:val="center"/>
        </w:trPr>
        <w:tc>
          <w:tcPr>
            <w:tcW w:w="4900" w:type="dxa"/>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3488"/>
              </w:tabs>
              <w:spacing w:after="0"/>
            </w:pPr>
            <w:r>
              <w:t>Jednorázová cena za zřízení služby RTBH Bronze:</w:t>
            </w:r>
            <w:r>
              <w:tab/>
              <w:t>Kč</w:t>
            </w:r>
          </w:p>
        </w:tc>
        <w:tc>
          <w:tcPr>
            <w:tcW w:w="5483" w:type="dxa"/>
            <w:tcBorders>
              <w:top w:val="single" w:sz="4" w:space="0" w:color="auto"/>
              <w:left w:val="single" w:sz="4" w:space="0" w:color="auto"/>
            </w:tcBorders>
            <w:shd w:val="clear" w:color="auto" w:fill="FFFFFF"/>
            <w:vAlign w:val="bottom"/>
          </w:tcPr>
          <w:p w:rsidR="002B1868" w:rsidRDefault="009E3BD5">
            <w:pPr>
              <w:pStyle w:val="Jin0"/>
              <w:shd w:val="clear" w:color="auto" w:fill="auto"/>
              <w:tabs>
                <w:tab w:val="left" w:pos="3431"/>
              </w:tabs>
              <w:spacing w:after="0"/>
            </w:pPr>
            <w:r>
              <w:t>Pravidelná měsíční cena za službu RTBH Bronze:</w:t>
            </w:r>
            <w:r>
              <w:tab/>
              <w:t>Kč</w:t>
            </w:r>
          </w:p>
        </w:tc>
      </w:tr>
      <w:tr w:rsidR="002B1868">
        <w:tblPrEx>
          <w:tblCellMar>
            <w:top w:w="0" w:type="dxa"/>
            <w:bottom w:w="0" w:type="dxa"/>
          </w:tblCellMar>
        </w:tblPrEx>
        <w:trPr>
          <w:trHeight w:hRule="exact" w:val="248"/>
          <w:jc w:val="center"/>
        </w:trPr>
        <w:tc>
          <w:tcPr>
            <w:tcW w:w="10383" w:type="dxa"/>
            <w:gridSpan w:val="2"/>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tabs>
                <w:tab w:val="left" w:pos="5976"/>
              </w:tabs>
              <w:spacing w:after="0"/>
            </w:pPr>
            <w:r>
              <w:t xml:space="preserve">Cena z překročení dohodnuté kapacity přístupové linky o 1 </w:t>
            </w:r>
            <w:proofErr w:type="spellStart"/>
            <w:r>
              <w:t>Mbit</w:t>
            </w:r>
            <w:proofErr w:type="spellEnd"/>
            <w:r>
              <w:t>/s nad rámec 95% percentilu:</w:t>
            </w:r>
            <w:r>
              <w:tab/>
              <w:t xml:space="preserve">Kč za 1 </w:t>
            </w:r>
            <w:proofErr w:type="spellStart"/>
            <w:r>
              <w:t>Mbit</w:t>
            </w:r>
            <w:proofErr w:type="spellEnd"/>
            <w:r>
              <w:t>/s</w:t>
            </w:r>
          </w:p>
        </w:tc>
      </w:tr>
    </w:tbl>
    <w:p w:rsidR="002B1868" w:rsidRDefault="002B1868">
      <w:pPr>
        <w:spacing w:line="14" w:lineRule="exact"/>
      </w:pPr>
    </w:p>
    <w:p w:rsidR="002B1868" w:rsidRDefault="009E3BD5">
      <w:pPr>
        <w:pStyle w:val="Titulektabulky0"/>
        <w:shd w:val="clear" w:color="auto" w:fill="auto"/>
      </w:pPr>
      <w:r>
        <w:t xml:space="preserve">Parametry </w:t>
      </w:r>
      <w:r>
        <w:t>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87"/>
        <w:gridCol w:w="4802"/>
      </w:tblGrid>
      <w:tr w:rsidR="002B1868">
        <w:tblPrEx>
          <w:tblCellMar>
            <w:top w:w="0" w:type="dxa"/>
            <w:bottom w:w="0" w:type="dxa"/>
          </w:tblCellMar>
        </w:tblPrEx>
        <w:trPr>
          <w:trHeight w:hRule="exact" w:val="245"/>
          <w:jc w:val="center"/>
        </w:trPr>
        <w:tc>
          <w:tcPr>
            <w:tcW w:w="5587"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Kapacita</w:t>
            </w:r>
            <w:r>
              <w:rPr>
                <w:vertAlign w:val="superscript"/>
              </w:rPr>
              <w:t>6</w:t>
            </w:r>
            <w:r>
              <w:t xml:space="preserve"> dedikované přípojky (symetrické): 100 </w:t>
            </w:r>
            <w:proofErr w:type="spellStart"/>
            <w:r>
              <w:t>Mbit</w:t>
            </w:r>
            <w:proofErr w:type="spellEnd"/>
            <w:r>
              <w:t>/s nebo (asymetrické):</w:t>
            </w:r>
          </w:p>
        </w:tc>
        <w:tc>
          <w:tcPr>
            <w:tcW w:w="4802" w:type="dxa"/>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ind w:left="1040"/>
              <w:jc w:val="left"/>
            </w:pPr>
            <w:r>
              <w:t>Garantovaná úroveň služby: 99,00%</w:t>
            </w:r>
          </w:p>
        </w:tc>
      </w:tr>
      <w:tr w:rsidR="002B1868">
        <w:tblPrEx>
          <w:tblCellMar>
            <w:top w:w="0" w:type="dxa"/>
            <w:bottom w:w="0" w:type="dxa"/>
          </w:tblCellMar>
        </w:tblPrEx>
        <w:trPr>
          <w:trHeight w:hRule="exact" w:val="227"/>
          <w:jc w:val="center"/>
        </w:trPr>
        <w:tc>
          <w:tcPr>
            <w:tcW w:w="5587"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Alternativní přípojka ®:</w:t>
            </w:r>
          </w:p>
        </w:tc>
        <w:tc>
          <w:tcPr>
            <w:tcW w:w="4802" w:type="dxa"/>
            <w:tcBorders>
              <w:top w:val="single" w:sz="4" w:space="0" w:color="auto"/>
              <w:right w:val="single" w:sz="4" w:space="0" w:color="auto"/>
            </w:tcBorders>
            <w:shd w:val="clear" w:color="auto" w:fill="FFFFFF"/>
            <w:vAlign w:val="bottom"/>
          </w:tcPr>
          <w:p w:rsidR="002B1868" w:rsidRDefault="009E3BD5">
            <w:pPr>
              <w:pStyle w:val="Jin0"/>
              <w:shd w:val="clear" w:color="auto" w:fill="auto"/>
              <w:spacing w:after="0"/>
              <w:jc w:val="left"/>
            </w:pPr>
            <w:r>
              <w:t xml:space="preserve">Souhlasím s dočasným zřízením alternativní přípojky </w:t>
            </w:r>
            <w:r>
              <w:rPr>
                <w:vertAlign w:val="superscript"/>
              </w:rPr>
              <w:t>7</w:t>
            </w:r>
            <w:r>
              <w:t>: Ne</w:t>
            </w:r>
          </w:p>
        </w:tc>
      </w:tr>
      <w:tr w:rsidR="002B1868">
        <w:tblPrEx>
          <w:tblCellMar>
            <w:top w:w="0" w:type="dxa"/>
            <w:bottom w:w="0" w:type="dxa"/>
          </w:tblCellMar>
        </w:tblPrEx>
        <w:trPr>
          <w:trHeight w:hRule="exact" w:val="223"/>
          <w:jc w:val="center"/>
        </w:trPr>
        <w:tc>
          <w:tcPr>
            <w:tcW w:w="10389" w:type="dxa"/>
            <w:gridSpan w:val="2"/>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Požadovaný počet veřejných IPv4</w:t>
            </w:r>
            <w:r>
              <w:rPr>
                <w:vertAlign w:val="superscript"/>
              </w:rPr>
              <w:t>8</w:t>
            </w:r>
            <w:r>
              <w:t xml:space="preserve"> adres: Stávající a IPv6 adres: 0</w:t>
            </w:r>
          </w:p>
        </w:tc>
      </w:tr>
      <w:tr w:rsidR="002B1868">
        <w:tblPrEx>
          <w:tblCellMar>
            <w:top w:w="0" w:type="dxa"/>
            <w:bottom w:w="0" w:type="dxa"/>
          </w:tblCellMar>
        </w:tblPrEx>
        <w:trPr>
          <w:trHeight w:hRule="exact" w:val="227"/>
          <w:jc w:val="center"/>
        </w:trPr>
        <w:tc>
          <w:tcPr>
            <w:tcW w:w="5587"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r>
              <w:t>Koncové zařízení je součástí služby</w:t>
            </w:r>
            <w:r>
              <w:rPr>
                <w:vertAlign w:val="superscript"/>
              </w:rPr>
              <w:t>9</w:t>
            </w:r>
            <w:r>
              <w:t xml:space="preserve">: Ano - </w:t>
            </w:r>
            <w:proofErr w:type="spellStart"/>
            <w:r>
              <w:t>Managed</w:t>
            </w:r>
            <w:proofErr w:type="spellEnd"/>
            <w:r>
              <w:t xml:space="preserve"> CPE</w:t>
            </w:r>
          </w:p>
        </w:tc>
        <w:tc>
          <w:tcPr>
            <w:tcW w:w="4802"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spacing w:after="0"/>
              <w:jc w:val="left"/>
            </w:pPr>
            <w:r>
              <w:t xml:space="preserve">Varianta </w:t>
            </w:r>
            <w:r>
              <w:rPr>
                <w:vertAlign w:val="superscript"/>
              </w:rPr>
              <w:t>10</w:t>
            </w:r>
            <w:r>
              <w:t>:</w:t>
            </w:r>
          </w:p>
        </w:tc>
      </w:tr>
      <w:tr w:rsidR="002B1868">
        <w:tblPrEx>
          <w:tblCellMar>
            <w:top w:w="0" w:type="dxa"/>
            <w:bottom w:w="0" w:type="dxa"/>
          </w:tblCellMar>
        </w:tblPrEx>
        <w:trPr>
          <w:trHeight w:hRule="exact" w:val="227"/>
          <w:jc w:val="center"/>
        </w:trPr>
        <w:tc>
          <w:tcPr>
            <w:tcW w:w="5587" w:type="dxa"/>
            <w:tcBorders>
              <w:top w:val="single" w:sz="4" w:space="0" w:color="auto"/>
              <w:left w:val="single" w:sz="4" w:space="0" w:color="auto"/>
            </w:tcBorders>
            <w:shd w:val="clear" w:color="auto" w:fill="FFFFFF"/>
            <w:vAlign w:val="bottom"/>
          </w:tcPr>
          <w:p w:rsidR="002B1868" w:rsidRDefault="009E3BD5">
            <w:pPr>
              <w:pStyle w:val="Jin0"/>
              <w:shd w:val="clear" w:color="auto" w:fill="auto"/>
              <w:spacing w:after="0"/>
              <w:jc w:val="left"/>
            </w:pPr>
            <w:proofErr w:type="spellStart"/>
            <w:r>
              <w:t>Routing</w:t>
            </w:r>
            <w:proofErr w:type="spellEnd"/>
            <w:r>
              <w:t xml:space="preserve"> protokol</w:t>
            </w:r>
            <w:r>
              <w:rPr>
                <w:vertAlign w:val="superscript"/>
              </w:rPr>
              <w:t>10</w:t>
            </w:r>
            <w:r>
              <w:t>:</w:t>
            </w:r>
          </w:p>
        </w:tc>
        <w:tc>
          <w:tcPr>
            <w:tcW w:w="4802"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shd w:val="clear" w:color="auto" w:fill="auto"/>
              <w:spacing w:after="0"/>
              <w:jc w:val="left"/>
            </w:pPr>
            <w:r>
              <w:t>Typ koncového zařízení ’°:</w:t>
            </w:r>
          </w:p>
        </w:tc>
      </w:tr>
      <w:tr w:rsidR="002B1868">
        <w:tblPrEx>
          <w:tblCellMar>
            <w:top w:w="0" w:type="dxa"/>
            <w:bottom w:w="0" w:type="dxa"/>
          </w:tblCellMar>
        </w:tblPrEx>
        <w:trPr>
          <w:trHeight w:hRule="exact" w:val="227"/>
          <w:jc w:val="center"/>
        </w:trPr>
        <w:tc>
          <w:tcPr>
            <w:tcW w:w="5587" w:type="dxa"/>
            <w:tcBorders>
              <w:top w:val="single" w:sz="4" w:space="0" w:color="auto"/>
              <w:left w:val="single" w:sz="4" w:space="0" w:color="auto"/>
            </w:tcBorders>
            <w:shd w:val="clear" w:color="auto" w:fill="FFFFFF"/>
          </w:tcPr>
          <w:p w:rsidR="002B1868" w:rsidRDefault="009E3BD5">
            <w:pPr>
              <w:pStyle w:val="Jin0"/>
              <w:shd w:val="clear" w:color="auto" w:fill="auto"/>
              <w:spacing w:after="0"/>
              <w:jc w:val="left"/>
            </w:pPr>
            <w:r>
              <w:t>Typ rozhraní:</w:t>
            </w:r>
          </w:p>
        </w:tc>
        <w:tc>
          <w:tcPr>
            <w:tcW w:w="4802" w:type="dxa"/>
            <w:tcBorders>
              <w:top w:val="single" w:sz="4" w:space="0" w:color="auto"/>
              <w:left w:val="single" w:sz="4" w:space="0" w:color="auto"/>
              <w:right w:val="single" w:sz="4" w:space="0" w:color="auto"/>
            </w:tcBorders>
            <w:shd w:val="clear" w:color="auto" w:fill="FFFFFF"/>
          </w:tcPr>
          <w:p w:rsidR="002B1868" w:rsidRDefault="009E3BD5">
            <w:pPr>
              <w:pStyle w:val="Jin0"/>
              <w:shd w:val="clear" w:color="auto" w:fill="auto"/>
              <w:spacing w:after="0"/>
              <w:jc w:val="left"/>
            </w:pPr>
            <w:r>
              <w:t>Konektor:</w:t>
            </w:r>
          </w:p>
        </w:tc>
      </w:tr>
      <w:tr w:rsidR="002B1868">
        <w:tblPrEx>
          <w:tblCellMar>
            <w:top w:w="0" w:type="dxa"/>
            <w:bottom w:w="0" w:type="dxa"/>
          </w:tblCellMar>
        </w:tblPrEx>
        <w:trPr>
          <w:trHeight w:hRule="exact" w:val="256"/>
          <w:jc w:val="center"/>
        </w:trPr>
        <w:tc>
          <w:tcPr>
            <w:tcW w:w="5587" w:type="dxa"/>
            <w:tcBorders>
              <w:top w:val="single" w:sz="4" w:space="0" w:color="auto"/>
              <w:left w:val="single" w:sz="4" w:space="0" w:color="auto"/>
              <w:bottom w:val="single" w:sz="4" w:space="0" w:color="auto"/>
            </w:tcBorders>
            <w:shd w:val="clear" w:color="auto" w:fill="FFFFFF"/>
          </w:tcPr>
          <w:p w:rsidR="002B1868" w:rsidRDefault="009E3BD5">
            <w:pPr>
              <w:pStyle w:val="Jin0"/>
              <w:shd w:val="clear" w:color="auto" w:fill="auto"/>
              <w:spacing w:after="0"/>
              <w:jc w:val="left"/>
            </w:pPr>
            <w:r>
              <w:t xml:space="preserve">Maximální rychlost přípojky pro 95% percentil: Nevyužito </w:t>
            </w:r>
            <w:r>
              <w:rPr>
                <w:vertAlign w:val="superscript"/>
              </w:rPr>
              <w:t>11</w:t>
            </w:r>
          </w:p>
        </w:tc>
        <w:tc>
          <w:tcPr>
            <w:tcW w:w="4802" w:type="dxa"/>
            <w:tcBorders>
              <w:top w:val="single" w:sz="4" w:space="0" w:color="auto"/>
              <w:left w:val="single" w:sz="4" w:space="0" w:color="auto"/>
              <w:bottom w:val="single" w:sz="4" w:space="0" w:color="auto"/>
              <w:right w:val="single" w:sz="4" w:space="0" w:color="auto"/>
            </w:tcBorders>
            <w:shd w:val="clear" w:color="auto" w:fill="FFFFFF"/>
          </w:tcPr>
          <w:p w:rsidR="002B1868" w:rsidRDefault="009E3BD5">
            <w:pPr>
              <w:pStyle w:val="Jin0"/>
              <w:shd w:val="clear" w:color="auto" w:fill="auto"/>
              <w:spacing w:after="0"/>
              <w:jc w:val="left"/>
            </w:pPr>
            <w:r>
              <w:t xml:space="preserve">Připojení do OSS </w:t>
            </w:r>
            <w:r>
              <w:t>SAP: Ne</w:t>
            </w:r>
          </w:p>
        </w:tc>
      </w:tr>
    </w:tbl>
    <w:p w:rsidR="002B1868" w:rsidRDefault="009E3BD5">
      <w:pPr>
        <w:pStyle w:val="Titulektabulky0"/>
        <w:shd w:val="clear" w:color="auto" w:fill="auto"/>
      </w:pPr>
      <w:r>
        <w:t>Doplňkové služby (přípojky)</w:t>
      </w:r>
    </w:p>
    <w:p w:rsidR="002B1868" w:rsidRDefault="002B1868">
      <w:pPr>
        <w:spacing w:line="14"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576"/>
        <w:gridCol w:w="4792"/>
      </w:tblGrid>
      <w:tr w:rsidR="002B1868">
        <w:tblPrEx>
          <w:tblCellMar>
            <w:top w:w="0" w:type="dxa"/>
            <w:bottom w:w="0" w:type="dxa"/>
          </w:tblCellMar>
        </w:tblPrEx>
        <w:trPr>
          <w:trHeight w:hRule="exact" w:val="248"/>
        </w:trPr>
        <w:tc>
          <w:tcPr>
            <w:tcW w:w="5576" w:type="dxa"/>
            <w:tcBorders>
              <w:top w:val="single" w:sz="4" w:space="0" w:color="auto"/>
              <w:left w:val="single" w:sz="4" w:space="0" w:color="auto"/>
            </w:tcBorders>
            <w:shd w:val="clear" w:color="auto" w:fill="FFFFFF"/>
            <w:vAlign w:val="bottom"/>
          </w:tcPr>
          <w:p w:rsidR="002B1868" w:rsidRDefault="009E3BD5">
            <w:pPr>
              <w:pStyle w:val="Jin0"/>
              <w:framePr w:w="10368" w:h="958" w:vSpace="198" w:wrap="notBeside" w:vAnchor="text" w:hAnchor="text" w:x="102" w:y="1"/>
              <w:shd w:val="clear" w:color="auto" w:fill="auto"/>
              <w:tabs>
                <w:tab w:val="left" w:pos="3154"/>
              </w:tabs>
              <w:spacing w:after="0"/>
            </w:pPr>
            <w:proofErr w:type="spellStart"/>
            <w:r>
              <w:t>Back</w:t>
            </w:r>
            <w:proofErr w:type="spellEnd"/>
            <w:r>
              <w:t>-up dedikovaná přípojka (symetrická): Ne</w:t>
            </w:r>
            <w:r>
              <w:tab/>
              <w:t>nebo (asymetrická): Ne</w:t>
            </w:r>
          </w:p>
        </w:tc>
        <w:tc>
          <w:tcPr>
            <w:tcW w:w="4792" w:type="dxa"/>
            <w:tcBorders>
              <w:top w:val="single" w:sz="4" w:space="0" w:color="auto"/>
              <w:left w:val="single" w:sz="4" w:space="0" w:color="auto"/>
              <w:right w:val="single" w:sz="4" w:space="0" w:color="auto"/>
            </w:tcBorders>
            <w:shd w:val="clear" w:color="auto" w:fill="FFFFFF"/>
            <w:vAlign w:val="bottom"/>
          </w:tcPr>
          <w:p w:rsidR="002B1868" w:rsidRDefault="009E3BD5">
            <w:pPr>
              <w:pStyle w:val="Jin0"/>
              <w:framePr w:w="10368" w:h="958" w:vSpace="198" w:wrap="notBeside" w:vAnchor="text" w:hAnchor="text" w:x="102" w:y="1"/>
              <w:shd w:val="clear" w:color="auto" w:fill="auto"/>
              <w:spacing w:after="0"/>
              <w:jc w:val="left"/>
            </w:pPr>
            <w:proofErr w:type="spellStart"/>
            <w:r>
              <w:t>Back</w:t>
            </w:r>
            <w:proofErr w:type="spellEnd"/>
            <w:r>
              <w:t>-up alternativní přípojka ’</w:t>
            </w:r>
            <w:r>
              <w:rPr>
                <w:vertAlign w:val="superscript"/>
              </w:rPr>
              <w:t>2</w:t>
            </w:r>
            <w:r>
              <w:t>: Ne</w:t>
            </w:r>
          </w:p>
        </w:tc>
      </w:tr>
      <w:tr w:rsidR="002B1868">
        <w:tblPrEx>
          <w:tblCellMar>
            <w:top w:w="0" w:type="dxa"/>
            <w:bottom w:w="0" w:type="dxa"/>
          </w:tblCellMar>
        </w:tblPrEx>
        <w:trPr>
          <w:trHeight w:hRule="exact" w:val="227"/>
        </w:trPr>
        <w:tc>
          <w:tcPr>
            <w:tcW w:w="5576" w:type="dxa"/>
            <w:tcBorders>
              <w:top w:val="single" w:sz="4" w:space="0" w:color="auto"/>
              <w:left w:val="single" w:sz="4" w:space="0" w:color="auto"/>
            </w:tcBorders>
            <w:shd w:val="clear" w:color="auto" w:fill="FFFFFF"/>
          </w:tcPr>
          <w:p w:rsidR="002B1868" w:rsidRDefault="009E3BD5">
            <w:pPr>
              <w:pStyle w:val="Jin0"/>
              <w:framePr w:w="10368" w:h="958" w:vSpace="198" w:wrap="notBeside" w:vAnchor="text" w:hAnchor="text" w:x="102" w:y="1"/>
              <w:shd w:val="clear" w:color="auto" w:fill="auto"/>
              <w:spacing w:after="0"/>
            </w:pPr>
            <w:proofErr w:type="spellStart"/>
            <w:r>
              <w:t>Back</w:t>
            </w:r>
            <w:proofErr w:type="spellEnd"/>
            <w:r>
              <w:t>-up sdílená přípojka: Ne</w:t>
            </w:r>
          </w:p>
        </w:tc>
        <w:tc>
          <w:tcPr>
            <w:tcW w:w="4792" w:type="dxa"/>
            <w:tcBorders>
              <w:top w:val="single" w:sz="4" w:space="0" w:color="auto"/>
              <w:left w:val="single" w:sz="4" w:space="0" w:color="auto"/>
              <w:right w:val="single" w:sz="4" w:space="0" w:color="auto"/>
            </w:tcBorders>
            <w:shd w:val="clear" w:color="auto" w:fill="FFFFFF"/>
          </w:tcPr>
          <w:p w:rsidR="002B1868" w:rsidRDefault="009E3BD5">
            <w:pPr>
              <w:pStyle w:val="Jin0"/>
              <w:framePr w:w="10368" w:h="958" w:vSpace="198" w:wrap="notBeside" w:vAnchor="text" w:hAnchor="text" w:x="102" w:y="1"/>
              <w:shd w:val="clear" w:color="auto" w:fill="auto"/>
              <w:spacing w:after="0"/>
              <w:jc w:val="left"/>
            </w:pPr>
            <w:r>
              <w:t xml:space="preserve">Účastnické číslo pro </w:t>
            </w:r>
            <w:proofErr w:type="spellStart"/>
            <w:r>
              <w:t>back</w:t>
            </w:r>
            <w:proofErr w:type="spellEnd"/>
            <w:r>
              <w:t>-up sdílenou přípojku:</w:t>
            </w:r>
          </w:p>
        </w:tc>
      </w:tr>
      <w:tr w:rsidR="002B1868">
        <w:tblPrEx>
          <w:tblCellMar>
            <w:top w:w="0" w:type="dxa"/>
            <w:bottom w:w="0" w:type="dxa"/>
          </w:tblCellMar>
        </w:tblPrEx>
        <w:trPr>
          <w:trHeight w:hRule="exact" w:val="227"/>
        </w:trPr>
        <w:tc>
          <w:tcPr>
            <w:tcW w:w="5576" w:type="dxa"/>
            <w:tcBorders>
              <w:top w:val="single" w:sz="4" w:space="0" w:color="auto"/>
              <w:left w:val="single" w:sz="4" w:space="0" w:color="auto"/>
            </w:tcBorders>
            <w:shd w:val="clear" w:color="auto" w:fill="FFFFFF"/>
          </w:tcPr>
          <w:p w:rsidR="002B1868" w:rsidRDefault="009E3BD5">
            <w:pPr>
              <w:pStyle w:val="Jin0"/>
              <w:framePr w:w="10368" w:h="958" w:vSpace="198" w:wrap="notBeside" w:vAnchor="text" w:hAnchor="text" w:x="102" w:y="1"/>
              <w:shd w:val="clear" w:color="auto" w:fill="auto"/>
              <w:spacing w:after="0"/>
            </w:pPr>
            <w:proofErr w:type="spellStart"/>
            <w:r>
              <w:t>Ref</w:t>
            </w:r>
            <w:proofErr w:type="spellEnd"/>
            <w:r>
              <w:t>. Číslo 02:</w:t>
            </w:r>
          </w:p>
        </w:tc>
        <w:tc>
          <w:tcPr>
            <w:tcW w:w="4792" w:type="dxa"/>
            <w:tcBorders>
              <w:top w:val="single" w:sz="4" w:space="0" w:color="auto"/>
              <w:left w:val="single" w:sz="4" w:space="0" w:color="auto"/>
              <w:right w:val="single" w:sz="4" w:space="0" w:color="auto"/>
            </w:tcBorders>
            <w:shd w:val="clear" w:color="auto" w:fill="FFFFFF"/>
          </w:tcPr>
          <w:p w:rsidR="002B1868" w:rsidRDefault="009E3BD5">
            <w:pPr>
              <w:pStyle w:val="Jin0"/>
              <w:framePr w:w="10368" w:h="958" w:vSpace="198" w:wrap="notBeside" w:vAnchor="text" w:hAnchor="text" w:x="102" w:y="1"/>
              <w:shd w:val="clear" w:color="auto" w:fill="auto"/>
              <w:spacing w:after="0"/>
              <w:jc w:val="left"/>
            </w:pPr>
            <w:r>
              <w:t xml:space="preserve">Typ telefonní </w:t>
            </w:r>
            <w:r>
              <w:t>linky:</w:t>
            </w:r>
          </w:p>
        </w:tc>
      </w:tr>
      <w:tr w:rsidR="002B1868">
        <w:tblPrEx>
          <w:tblCellMar>
            <w:top w:w="0" w:type="dxa"/>
            <w:bottom w:w="0" w:type="dxa"/>
          </w:tblCellMar>
        </w:tblPrEx>
        <w:trPr>
          <w:trHeight w:hRule="exact" w:val="256"/>
        </w:trPr>
        <w:tc>
          <w:tcPr>
            <w:tcW w:w="10368" w:type="dxa"/>
            <w:gridSpan w:val="2"/>
            <w:tcBorders>
              <w:top w:val="single" w:sz="4" w:space="0" w:color="auto"/>
              <w:left w:val="single" w:sz="4" w:space="0" w:color="auto"/>
              <w:bottom w:val="single" w:sz="4" w:space="0" w:color="auto"/>
              <w:right w:val="single" w:sz="4" w:space="0" w:color="auto"/>
            </w:tcBorders>
            <w:shd w:val="clear" w:color="auto" w:fill="FFFFFF"/>
          </w:tcPr>
          <w:p w:rsidR="002B1868" w:rsidRDefault="009E3BD5">
            <w:pPr>
              <w:pStyle w:val="Jin0"/>
              <w:framePr w:w="10368" w:h="958" w:vSpace="198" w:wrap="notBeside" w:vAnchor="text" w:hAnchor="text" w:x="102" w:y="1"/>
              <w:shd w:val="clear" w:color="auto" w:fill="auto"/>
              <w:tabs>
                <w:tab w:val="left" w:pos="4201"/>
                <w:tab w:val="left" w:pos="7200"/>
              </w:tabs>
              <w:spacing w:after="0"/>
            </w:pPr>
            <w:r>
              <w:t>Provozní statistiky: Basic - zahrnuje základní měření</w:t>
            </w:r>
            <w:r>
              <w:tab/>
              <w:t>Typ vizualizace: Standard</w:t>
            </w:r>
            <w:r>
              <w:tab/>
              <w:t>Proaktivní dohled: Ne</w:t>
            </w:r>
          </w:p>
        </w:tc>
      </w:tr>
    </w:tbl>
    <w:p w:rsidR="002B1868" w:rsidRDefault="009E3BD5">
      <w:pPr>
        <w:pStyle w:val="Titulektabulky0"/>
        <w:framePr w:w="814" w:h="194" w:hSpace="101" w:wrap="notBeside" w:vAnchor="text" w:hAnchor="text" w:x="174" w:y="959"/>
        <w:shd w:val="clear" w:color="auto" w:fill="auto"/>
      </w:pPr>
      <w:r>
        <w:t xml:space="preserve">Black </w:t>
      </w:r>
      <w:proofErr w:type="spellStart"/>
      <w:r>
        <w:t>holing</w:t>
      </w:r>
      <w:proofErr w:type="spellEnd"/>
      <w:r>
        <w:t>:</w:t>
      </w:r>
    </w:p>
    <w:p w:rsidR="002B1868" w:rsidRDefault="009E3BD5">
      <w:pPr>
        <w:pStyle w:val="Titulektabulky0"/>
        <w:framePr w:w="605" w:h="194" w:hSpace="101" w:wrap="notBeside" w:vAnchor="text" w:hAnchor="text" w:x="4386" w:y="959"/>
        <w:shd w:val="clear" w:color="auto" w:fill="auto"/>
      </w:pPr>
      <w:r>
        <w:t>AS SET:</w:t>
      </w:r>
    </w:p>
    <w:p w:rsidR="002B1868" w:rsidRDefault="009E3BD5">
      <w:pPr>
        <w:pStyle w:val="Titulektabulky0"/>
        <w:framePr w:w="1051" w:h="194" w:hSpace="101" w:wrap="notBeside" w:vAnchor="text" w:hAnchor="text" w:x="7374" w:y="962"/>
        <w:shd w:val="clear" w:color="auto" w:fill="auto"/>
      </w:pPr>
      <w:r>
        <w:t>Varianta služby:</w:t>
      </w:r>
    </w:p>
    <w:p w:rsidR="002B1868" w:rsidRDefault="002B1868">
      <w:pPr>
        <w:spacing w:line="14" w:lineRule="exact"/>
      </w:pPr>
    </w:p>
    <w:p w:rsidR="002B1868" w:rsidRDefault="009E3BD5">
      <w:pPr>
        <w:pStyle w:val="Zkladntext20"/>
        <w:shd w:val="clear" w:color="auto" w:fill="auto"/>
        <w:spacing w:after="60" w:line="254" w:lineRule="auto"/>
        <w:ind w:right="1160"/>
        <w:jc w:val="center"/>
      </w:pPr>
      <w:r>
        <w:rPr>
          <w:noProof/>
          <w:lang w:bidi="ar-SA"/>
        </w:rPr>
        <mc:AlternateContent>
          <mc:Choice Requires="wps">
            <w:drawing>
              <wp:anchor distT="0" distB="0" distL="114300" distR="114300" simplePos="0" relativeHeight="125829388" behindDoc="0" locked="0" layoutInCell="1" allowOverlap="1">
                <wp:simplePos x="0" y="0"/>
                <wp:positionH relativeFrom="page">
                  <wp:posOffset>6532245</wp:posOffset>
                </wp:positionH>
                <wp:positionV relativeFrom="paragraph">
                  <wp:posOffset>12700</wp:posOffset>
                </wp:positionV>
                <wp:extent cx="530225" cy="19685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530225" cy="196850"/>
                        </a:xfrm>
                        <a:prstGeom prst="rect">
                          <a:avLst/>
                        </a:prstGeom>
                        <a:noFill/>
                      </wps:spPr>
                      <wps:txbx>
                        <w:txbxContent>
                          <w:p w:rsidR="002B1868" w:rsidRDefault="009E3BD5">
                            <w:pPr>
                              <w:pStyle w:val="Zkladntext20"/>
                              <w:shd w:val="clear" w:color="auto" w:fill="auto"/>
                              <w:jc w:val="right"/>
                            </w:pPr>
                            <w:r>
                              <w:t>Stránka 1Z 2 ver. OTP_1802</w:t>
                            </w:r>
                          </w:p>
                        </w:txbxContent>
                      </wps:txbx>
                      <wps:bodyPr lIns="0" tIns="0" rIns="0" bIns="0">
                        <a:spAutoFit/>
                      </wps:bodyPr>
                    </wps:wsp>
                  </a:graphicData>
                </a:graphic>
              </wp:anchor>
            </w:drawing>
          </mc:Choice>
          <mc:Fallback>
            <w:pict>
              <v:shape id="_x0000_s1037" type="#_x0000_t202" style="position:absolute;margin-left:514.35000000000002pt;margin-top:1.pt;width:41.75pt;height:15.5pt;z-index:-125829365;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Stránka 1Z 2 ver. OTP_1802</w:t>
                      </w:r>
                    </w:p>
                  </w:txbxContent>
                </v:textbox>
                <w10:wrap type="square" side="left" anchorx="page"/>
              </v:shape>
            </w:pict>
          </mc:Fallback>
        </mc:AlternateContent>
      </w:r>
      <w:r>
        <w:t xml:space="preserve">Č. zákazníka 15151090; Č. kontraktu: 40135092970_9_2; Č. </w:t>
      </w:r>
      <w:r>
        <w:t>spec.:40135093133_5_1: OP kód: 0356752</w:t>
      </w:r>
      <w:r>
        <w:br/>
      </w:r>
      <w:proofErr w:type="spellStart"/>
      <w:r>
        <w:t>DocType</w:t>
      </w:r>
      <w:proofErr w:type="spellEnd"/>
      <w:r>
        <w:t xml:space="preserve">: KAS; </w:t>
      </w:r>
      <w:proofErr w:type="spellStart"/>
      <w:r>
        <w:t>SubType</w:t>
      </w:r>
      <w:proofErr w:type="spellEnd"/>
      <w:r>
        <w:t>: SS; Kód dokumentu: DOC0515</w:t>
      </w:r>
    </w:p>
    <w:p w:rsidR="002B1868" w:rsidRDefault="009E3BD5">
      <w:pPr>
        <w:pStyle w:val="Zkladntext30"/>
        <w:pBdr>
          <w:bottom w:val="single" w:sz="4" w:space="0" w:color="auto"/>
        </w:pBdr>
        <w:shd w:val="clear" w:color="auto" w:fill="auto"/>
      </w:pPr>
      <w:r>
        <w:lastRenderedPageBreak/>
        <w:t>Specifikace služby Profesionální internet</w:t>
      </w:r>
    </w:p>
    <w:p w:rsidR="002B1868" w:rsidRDefault="009E3BD5">
      <w:pPr>
        <w:pStyle w:val="Zkladntext1"/>
        <w:shd w:val="clear" w:color="auto" w:fill="auto"/>
        <w:spacing w:after="160"/>
      </w:pPr>
      <w:r>
        <w:rPr>
          <w:b/>
          <w:bCs/>
        </w:rPr>
        <w:t xml:space="preserve">I Poznámka: Změna minimální doby užívání a pravidelné měsíční ceny. Zvýšení kapacity přípojky internetu, </w:t>
      </w:r>
      <w:proofErr w:type="spellStart"/>
      <w:r>
        <w:rPr>
          <w:b/>
          <w:bCs/>
        </w:rPr>
        <w:t>přdáno</w:t>
      </w:r>
      <w:proofErr w:type="spellEnd"/>
      <w:r>
        <w:rPr>
          <w:b/>
          <w:bCs/>
        </w:rPr>
        <w:t xml:space="preserve"> SLA. Ostatní </w:t>
      </w:r>
      <w:r>
        <w:rPr>
          <w:b/>
          <w:bCs/>
        </w:rPr>
        <w:t>ujednání se nemění.</w:t>
      </w:r>
    </w:p>
    <w:p w:rsidR="002B1868" w:rsidRDefault="009E3BD5">
      <w:pPr>
        <w:pStyle w:val="Zkladntext20"/>
        <w:numPr>
          <w:ilvl w:val="0"/>
          <w:numId w:val="1"/>
        </w:numPr>
        <w:shd w:val="clear" w:color="auto" w:fill="auto"/>
        <w:tabs>
          <w:tab w:val="left" w:pos="270"/>
        </w:tabs>
      </w:pPr>
      <w:r>
        <w:t>Podrobné identifikační údaje - viz výše uvedená Smlouva</w:t>
      </w:r>
    </w:p>
    <w:p w:rsidR="002B1868" w:rsidRDefault="009E3BD5">
      <w:pPr>
        <w:pStyle w:val="Zkladntext20"/>
        <w:numPr>
          <w:ilvl w:val="0"/>
          <w:numId w:val="1"/>
        </w:numPr>
        <w:shd w:val="clear" w:color="auto" w:fill="auto"/>
        <w:tabs>
          <w:tab w:val="left" w:pos="270"/>
        </w:tabs>
      </w:pPr>
      <w:r>
        <w:t xml:space="preserve">Nepovinný údaj. V připadá změn na existující Službě uveďte </w:t>
      </w:r>
      <w:proofErr w:type="spellStart"/>
      <w:r>
        <w:t>čislo</w:t>
      </w:r>
      <w:proofErr w:type="spellEnd"/>
      <w:r>
        <w:t xml:space="preserve"> služby (SID). Číslo služby je uvedené na faktuře TMCZ,</w:t>
      </w:r>
    </w:p>
    <w:p w:rsidR="002B1868" w:rsidRDefault="009E3BD5">
      <w:pPr>
        <w:pStyle w:val="Zkladntext20"/>
        <w:numPr>
          <w:ilvl w:val="0"/>
          <w:numId w:val="1"/>
        </w:numPr>
        <w:shd w:val="clear" w:color="auto" w:fill="auto"/>
        <w:tabs>
          <w:tab w:val="left" w:pos="270"/>
        </w:tabs>
      </w:pPr>
      <w:r>
        <w:t xml:space="preserve">V případě, že je ADSR kontakt stejný pro všechny lokality, </w:t>
      </w:r>
      <w:r>
        <w:t>vyplňte pouze u první lokality hromadné specifikace služby.</w:t>
      </w:r>
    </w:p>
    <w:p w:rsidR="002B1868" w:rsidRDefault="009E3BD5">
      <w:pPr>
        <w:pStyle w:val="Zkladntext20"/>
        <w:numPr>
          <w:ilvl w:val="0"/>
          <w:numId w:val="1"/>
        </w:numPr>
        <w:shd w:val="clear" w:color="auto" w:fill="auto"/>
        <w:tabs>
          <w:tab w:val="left" w:pos="270"/>
        </w:tabs>
      </w:pPr>
      <w:r>
        <w:t>Pokud je ADSR zároveň kontaktem pro plánovaný výpadek, doplňte ANO, pokud je to jiná osoba, vyplňte údaje nebo ponechte prázdné, nepožadujete-li žádný kontakt.</w:t>
      </w:r>
    </w:p>
    <w:p w:rsidR="002B1868" w:rsidRDefault="009E3BD5">
      <w:pPr>
        <w:pStyle w:val="Zkladntext20"/>
        <w:numPr>
          <w:ilvl w:val="0"/>
          <w:numId w:val="1"/>
        </w:numPr>
        <w:shd w:val="clear" w:color="auto" w:fill="auto"/>
        <w:tabs>
          <w:tab w:val="left" w:pos="270"/>
        </w:tabs>
      </w:pPr>
      <w:r>
        <w:t>Vyplňte pouze v případě, pokud se ko</w:t>
      </w:r>
      <w:r>
        <w:t>ntakt liší od ADSR.</w:t>
      </w:r>
    </w:p>
    <w:p w:rsidR="002B1868" w:rsidRDefault="009E3BD5">
      <w:pPr>
        <w:pStyle w:val="Zkladntext20"/>
        <w:numPr>
          <w:ilvl w:val="0"/>
          <w:numId w:val="1"/>
        </w:numPr>
        <w:shd w:val="clear" w:color="auto" w:fill="auto"/>
        <w:tabs>
          <w:tab w:val="left" w:pos="270"/>
        </w:tabs>
      </w:pPr>
      <w:r>
        <w:t>Požadovaná kapacita linky je garantována pouze pro rámce o velikosti &gt;=512 bajtů.</w:t>
      </w:r>
    </w:p>
    <w:p w:rsidR="002B1868" w:rsidRDefault="009E3BD5">
      <w:pPr>
        <w:pStyle w:val="Zkladntext20"/>
        <w:numPr>
          <w:ilvl w:val="0"/>
          <w:numId w:val="1"/>
        </w:numPr>
        <w:shd w:val="clear" w:color="auto" w:fill="auto"/>
        <w:tabs>
          <w:tab w:val="left" w:pos="270"/>
        </w:tabs>
      </w:pPr>
      <w:r>
        <w:t>Dle platného Popisu služby Profesionální internet (viz článek Zřízeni služby Profesionální internet) a dle platného Ceníku služby Profesionální internet.</w:t>
      </w:r>
    </w:p>
    <w:p w:rsidR="002B1868" w:rsidRDefault="009E3BD5">
      <w:pPr>
        <w:pStyle w:val="Zkladntext20"/>
        <w:numPr>
          <w:ilvl w:val="0"/>
          <w:numId w:val="1"/>
        </w:numPr>
        <w:shd w:val="clear" w:color="auto" w:fill="auto"/>
        <w:tabs>
          <w:tab w:val="left" w:pos="270"/>
        </w:tabs>
      </w:pPr>
      <w:r>
        <w:t xml:space="preserve">V </w:t>
      </w:r>
      <w:proofErr w:type="spellStart"/>
      <w:r>
        <w:t>připádě</w:t>
      </w:r>
      <w:proofErr w:type="spellEnd"/>
      <w:r>
        <w:t xml:space="preserve"> požadavku na 32 a více IP adres verze 4, nutný RIPE formulář</w:t>
      </w:r>
    </w:p>
    <w:p w:rsidR="002B1868" w:rsidRDefault="009E3BD5">
      <w:pPr>
        <w:pStyle w:val="Zkladntext20"/>
        <w:numPr>
          <w:ilvl w:val="0"/>
          <w:numId w:val="1"/>
        </w:numPr>
        <w:shd w:val="clear" w:color="auto" w:fill="auto"/>
        <w:tabs>
          <w:tab w:val="left" w:pos="270"/>
        </w:tabs>
        <w:spacing w:line="226" w:lineRule="auto"/>
        <w:ind w:left="280" w:hanging="280"/>
        <w:jc w:val="left"/>
      </w:pPr>
      <w:r>
        <w:t xml:space="preserve">Pokud není koncové zařízení součásti Služby (Účastník vyžaduje vlastni CPE), Poskytovatel může v závislosti na použité přístupové technologii vyžadovat, aby provoz z tohoto CPE byl </w:t>
      </w:r>
      <w:proofErr w:type="spellStart"/>
      <w:r>
        <w:t>tago</w:t>
      </w:r>
      <w:r>
        <w:t>ván</w:t>
      </w:r>
      <w:proofErr w:type="spellEnd"/>
      <w:r>
        <w:t xml:space="preserve"> ve formě 802.1q (tj. s nastavenou VLAN-ID).</w:t>
      </w:r>
    </w:p>
    <w:p w:rsidR="002B1868" w:rsidRDefault="009E3BD5">
      <w:pPr>
        <w:pStyle w:val="Zkladntext20"/>
        <w:numPr>
          <w:ilvl w:val="0"/>
          <w:numId w:val="1"/>
        </w:numPr>
        <w:shd w:val="clear" w:color="auto" w:fill="auto"/>
        <w:tabs>
          <w:tab w:val="left" w:pos="318"/>
        </w:tabs>
      </w:pPr>
      <w:r>
        <w:t xml:space="preserve">Takto označená pole se vyplňuji pouze v případě, že se jedná o variantu </w:t>
      </w:r>
      <w:proofErr w:type="spellStart"/>
      <w:r>
        <w:t>Unmanaged</w:t>
      </w:r>
      <w:proofErr w:type="spellEnd"/>
      <w:r>
        <w:t xml:space="preserve"> CPE (koncové zařízeni není součástí Služby).</w:t>
      </w:r>
    </w:p>
    <w:p w:rsidR="002B1868" w:rsidRDefault="009E3BD5">
      <w:pPr>
        <w:pStyle w:val="Zkladntext20"/>
        <w:numPr>
          <w:ilvl w:val="0"/>
          <w:numId w:val="1"/>
        </w:numPr>
        <w:shd w:val="clear" w:color="auto" w:fill="auto"/>
        <w:tabs>
          <w:tab w:val="left" w:pos="318"/>
        </w:tabs>
      </w:pPr>
      <w:r>
        <w:t xml:space="preserve">Portová rychlost. Poměr portové rychlosti ve vztahu ke kapacitě přípojky je dána </w:t>
      </w:r>
      <w:r>
        <w:t>poměrem 2:1</w:t>
      </w:r>
    </w:p>
    <w:p w:rsidR="002B1868" w:rsidRDefault="009E3BD5">
      <w:pPr>
        <w:pStyle w:val="Zkladntext20"/>
        <w:numPr>
          <w:ilvl w:val="0"/>
          <w:numId w:val="1"/>
        </w:numPr>
        <w:shd w:val="clear" w:color="auto" w:fill="auto"/>
        <w:tabs>
          <w:tab w:val="left" w:pos="318"/>
        </w:tabs>
        <w:spacing w:after="120"/>
        <w:ind w:left="280" w:hanging="280"/>
        <w:jc w:val="left"/>
      </w:pPr>
      <w:r>
        <w:t>Pokud vyberete volbu „Ano-</w:t>
      </w:r>
      <w:proofErr w:type="spellStart"/>
      <w:r>
        <w:t>Mobilnl</w:t>
      </w:r>
      <w:proofErr w:type="spellEnd"/>
      <w:r>
        <w:t xml:space="preserve"> přípojka", je kapacita této záložní přípojky nakonfigurována tak, aby dosahovala maximálně kapacity primární přípojky (dedikovaná, sdílená nebo alternativní). V případě asymetrické primární linky se rozum! konf</w:t>
      </w:r>
      <w:r>
        <w:t xml:space="preserve">igurace na kapacitu v jejím </w:t>
      </w:r>
      <w:proofErr w:type="spellStart"/>
      <w:r>
        <w:t>downloadu</w:t>
      </w:r>
      <w:proofErr w:type="spellEnd"/>
      <w:r>
        <w:t>.</w:t>
      </w:r>
    </w:p>
    <w:p w:rsidR="002B1868" w:rsidRDefault="009E3BD5">
      <w:pPr>
        <w:pStyle w:val="Zkladntext20"/>
        <w:shd w:val="clear" w:color="auto" w:fill="auto"/>
        <w:spacing w:after="60"/>
        <w:ind w:left="160"/>
        <w:jc w:val="left"/>
      </w:pPr>
      <w:r>
        <w:t>•) Zahrnuto v pravidelné měsíční ceně</w:t>
      </w:r>
    </w:p>
    <w:p w:rsidR="002B1868" w:rsidRDefault="009E3BD5">
      <w:pPr>
        <w:pStyle w:val="Zkladntext1"/>
        <w:shd w:val="clear" w:color="auto" w:fill="auto"/>
      </w:pPr>
      <w:r>
        <w:rPr>
          <w:b/>
          <w:bCs/>
        </w:rPr>
        <w:t>Všechny ceny uvedené v této specifikaci služby jsou ceny bez DPH v zákonem stanovené výši</w:t>
      </w:r>
    </w:p>
    <w:p w:rsidR="002B1868" w:rsidRDefault="009E3BD5">
      <w:pPr>
        <w:pStyle w:val="Zkladntext1"/>
        <w:shd w:val="clear" w:color="auto" w:fill="auto"/>
        <w:spacing w:after="120"/>
      </w:pPr>
      <w:r>
        <w:rPr>
          <w:b/>
          <w:bCs/>
        </w:rPr>
        <w:t>Pro technickou podporu využijte prosím telefonní číslo: 800 737 311</w:t>
      </w:r>
    </w:p>
    <w:p w:rsidR="002B1868" w:rsidRDefault="009E3BD5">
      <w:pPr>
        <w:pStyle w:val="Zkladntext1"/>
        <w:shd w:val="clear" w:color="auto" w:fill="auto"/>
      </w:pPr>
      <w:r>
        <w:t xml:space="preserve">Účastník podpisem této Specifikace služby potvrzuje, že se seznámil/a </w:t>
      </w:r>
      <w:proofErr w:type="spellStart"/>
      <w:r>
        <w:t>a</w:t>
      </w:r>
      <w:proofErr w:type="spellEnd"/>
      <w:r>
        <w:t xml:space="preserve"> porozuměl/a podmínkám zřízení a poskytování této Služby, zejména že se seznámil/a s cenami zde uvedené Služby včetně doplňkových Služeb, resp. s Ceníky vztahujícími se ke zřízení a pos</w:t>
      </w:r>
      <w:r>
        <w:t>kytování této Služby či s Dohodou o cenových podmínkách, že s nimi souhlasí, že jsou mu/jí srozumitelné a že je bude dodržovat, zejména pak že bude hradit sjednané ceny zde uvedené Služby. Další podrobnosti a podmínky zřízení a poskytování zde uvedené Služ</w:t>
      </w:r>
      <w:r>
        <w:t xml:space="preserve">by jsou stanoveny v Popisu služby, jejichž platné znění jek dispozici na </w:t>
      </w:r>
      <w:hyperlink r:id="rId11" w:history="1">
        <w:r>
          <w:rPr>
            <w:lang w:val="en-US" w:eastAsia="en-US" w:bidi="en-US"/>
          </w:rPr>
          <w:t>www.t-mobile.cz</w:t>
        </w:r>
      </w:hyperlink>
      <w:r>
        <w:rPr>
          <w:lang w:val="en-US" w:eastAsia="en-US" w:bidi="en-US"/>
        </w:rPr>
        <w:t xml:space="preserve"> </w:t>
      </w:r>
      <w:r>
        <w:t>nebo na Zákaznickém portálu, přičemž Účastník prohlašuje, že se s těmito dokumenty seznámil a dále se zavazuje podmínky v těchto d</w:t>
      </w:r>
      <w:r>
        <w:t>okumentech stanovených dodržovat.</w:t>
      </w:r>
    </w:p>
    <w:p w:rsidR="002B1868" w:rsidRDefault="009E3BD5">
      <w:pPr>
        <w:pStyle w:val="Zkladntext1"/>
        <w:shd w:val="clear" w:color="auto" w:fill="auto"/>
        <w:ind w:right="220"/>
        <w:jc w:val="right"/>
      </w:pPr>
      <w:r>
        <w:t>Specifikace služby byla vyhotovena ve 3 stejnopisech s platností originálu, přičemž Poskytovatel obdrží 2 vyhotovení Specifikace a Účastník obdrží 1 vyhotovení Specifikace.</w:t>
      </w:r>
    </w:p>
    <w:p w:rsidR="002B1868" w:rsidRDefault="002B1868">
      <w:pPr>
        <w:jc w:val="center"/>
        <w:rPr>
          <w:sz w:val="2"/>
          <w:szCs w:val="2"/>
        </w:rPr>
      </w:pPr>
      <w:bookmarkStart w:id="4" w:name="_GoBack"/>
      <w:bookmarkEnd w:id="4"/>
    </w:p>
    <w:p w:rsidR="002B1868" w:rsidRDefault="002B1868">
      <w:pPr>
        <w:spacing w:after="6506" w:line="14" w:lineRule="exact"/>
      </w:pPr>
    </w:p>
    <w:p w:rsidR="002B1868" w:rsidRDefault="009E3BD5">
      <w:pPr>
        <w:pStyle w:val="Zkladntext20"/>
        <w:shd w:val="clear" w:color="auto" w:fill="auto"/>
        <w:spacing w:after="80"/>
        <w:ind w:left="9440" w:right="280"/>
        <w:jc w:val="right"/>
      </w:pPr>
      <w:r>
        <w:t>Stránka 2 / 2 ver. OTP 1802</w:t>
      </w:r>
    </w:p>
    <w:sectPr w:rsidR="002B1868">
      <w:type w:val="continuous"/>
      <w:pgSz w:w="11900" w:h="16840"/>
      <w:pgMar w:top="852" w:right="569" w:bottom="754" w:left="761" w:header="424" w:footer="32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D5" w:rsidRDefault="009E3BD5">
      <w:r>
        <w:separator/>
      </w:r>
    </w:p>
  </w:endnote>
  <w:endnote w:type="continuationSeparator" w:id="0">
    <w:p w:rsidR="009E3BD5" w:rsidRDefault="009E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D5" w:rsidRDefault="009E3BD5"/>
  </w:footnote>
  <w:footnote w:type="continuationSeparator" w:id="0">
    <w:p w:rsidR="009E3BD5" w:rsidRDefault="009E3BD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82637"/>
    <w:multiLevelType w:val="multilevel"/>
    <w:tmpl w:val="92B016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B1868"/>
    <w:rsid w:val="002B1868"/>
    <w:rsid w:val="009E3BD5"/>
    <w:rsid w:val="00E73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AD3751"/>
      <w:sz w:val="26"/>
      <w:szCs w:val="2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AD3751"/>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AD3751"/>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jc w:val="both"/>
    </w:pPr>
    <w:rPr>
      <w:rFonts w:ascii="Arial" w:eastAsia="Arial" w:hAnsi="Arial" w:cs="Arial"/>
      <w:sz w:val="11"/>
      <w:szCs w:val="11"/>
    </w:rPr>
  </w:style>
  <w:style w:type="paragraph" w:customStyle="1" w:styleId="Zkladntext40">
    <w:name w:val="Základní text (4)"/>
    <w:basedOn w:val="Normln"/>
    <w:link w:val="Zkladntext4"/>
    <w:pPr>
      <w:shd w:val="clear" w:color="auto" w:fill="FFFFFF"/>
    </w:pPr>
    <w:rPr>
      <w:rFonts w:ascii="Arial" w:eastAsia="Arial" w:hAnsi="Arial" w:cs="Arial"/>
      <w:b/>
      <w:bCs/>
      <w:color w:val="AD3751"/>
      <w:sz w:val="26"/>
      <w:szCs w:val="26"/>
    </w:rPr>
  </w:style>
  <w:style w:type="paragraph" w:customStyle="1" w:styleId="Jin0">
    <w:name w:val="Jiné"/>
    <w:basedOn w:val="Normln"/>
    <w:link w:val="Jin"/>
    <w:pPr>
      <w:shd w:val="clear" w:color="auto" w:fill="FFFFFF"/>
      <w:spacing w:after="60"/>
      <w:jc w:val="both"/>
    </w:pPr>
    <w:rPr>
      <w:rFonts w:ascii="Arial" w:eastAsia="Arial" w:hAnsi="Arial" w:cs="Arial"/>
      <w:sz w:val="13"/>
      <w:szCs w:val="13"/>
    </w:rPr>
  </w:style>
  <w:style w:type="paragraph" w:customStyle="1" w:styleId="Nadpis10">
    <w:name w:val="Nadpis #1"/>
    <w:basedOn w:val="Normln"/>
    <w:link w:val="Nadpis1"/>
    <w:pPr>
      <w:shd w:val="clear" w:color="auto" w:fill="FFFFFF"/>
      <w:spacing w:after="60"/>
      <w:jc w:val="both"/>
      <w:outlineLvl w:val="0"/>
    </w:pPr>
    <w:rPr>
      <w:rFonts w:ascii="Arial" w:eastAsia="Arial" w:hAnsi="Arial" w:cs="Arial"/>
      <w:b/>
      <w:bCs/>
      <w:color w:val="AD3751"/>
      <w:sz w:val="34"/>
      <w:szCs w:val="34"/>
    </w:rPr>
  </w:style>
  <w:style w:type="paragraph" w:customStyle="1" w:styleId="Zkladntext1">
    <w:name w:val="Základní text1"/>
    <w:basedOn w:val="Normln"/>
    <w:link w:val="Zkladntext"/>
    <w:pPr>
      <w:shd w:val="clear" w:color="auto" w:fill="FFFFFF"/>
      <w:spacing w:after="60"/>
      <w:jc w:val="both"/>
    </w:pPr>
    <w:rPr>
      <w:rFonts w:ascii="Arial" w:eastAsia="Arial" w:hAnsi="Arial" w:cs="Arial"/>
      <w:sz w:val="13"/>
      <w:szCs w:val="13"/>
    </w:rPr>
  </w:style>
  <w:style w:type="paragraph" w:customStyle="1" w:styleId="Nadpis20">
    <w:name w:val="Nadpis #2"/>
    <w:basedOn w:val="Normln"/>
    <w:link w:val="Nadpis2"/>
    <w:pPr>
      <w:shd w:val="clear" w:color="auto" w:fill="FFFFFF"/>
      <w:spacing w:before="30" w:after="30"/>
      <w:jc w:val="both"/>
      <w:outlineLvl w:val="1"/>
    </w:pPr>
    <w:rPr>
      <w:rFonts w:ascii="Arial" w:eastAsia="Arial" w:hAnsi="Arial" w:cs="Arial"/>
      <w:b/>
      <w:bCs/>
      <w:color w:val="AD3751"/>
      <w:sz w:val="26"/>
      <w:szCs w:val="26"/>
    </w:rPr>
  </w:style>
  <w:style w:type="paragraph" w:customStyle="1" w:styleId="Titulektabulky0">
    <w:name w:val="Titulek tabulky"/>
    <w:basedOn w:val="Normln"/>
    <w:link w:val="Titulektabulky"/>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after="980"/>
      <w:ind w:right="220"/>
      <w:jc w:val="right"/>
    </w:pPr>
    <w:rPr>
      <w:rFonts w:ascii="Arial" w:eastAsia="Arial" w:hAnsi="Arial" w:cs="Arial"/>
      <w:sz w:val="17"/>
      <w:szCs w:val="17"/>
    </w:rPr>
  </w:style>
  <w:style w:type="paragraph" w:styleId="Textbubliny">
    <w:name w:val="Balloon Text"/>
    <w:basedOn w:val="Normln"/>
    <w:link w:val="TextbublinyChar"/>
    <w:uiPriority w:val="99"/>
    <w:semiHidden/>
    <w:unhideWhenUsed/>
    <w:rsid w:val="00E73F99"/>
    <w:rPr>
      <w:rFonts w:ascii="Tahoma" w:hAnsi="Tahoma" w:cs="Tahoma"/>
      <w:sz w:val="16"/>
      <w:szCs w:val="16"/>
    </w:rPr>
  </w:style>
  <w:style w:type="character" w:customStyle="1" w:styleId="TextbublinyChar">
    <w:name w:val="Text bubliny Char"/>
    <w:basedOn w:val="Standardnpsmoodstavce"/>
    <w:link w:val="Textbubliny"/>
    <w:uiPriority w:val="99"/>
    <w:semiHidden/>
    <w:rsid w:val="00E73F9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AD3751"/>
      <w:sz w:val="26"/>
      <w:szCs w:val="2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AD3751"/>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AD3751"/>
      <w:sz w:val="26"/>
      <w:szCs w:val="2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jc w:val="both"/>
    </w:pPr>
    <w:rPr>
      <w:rFonts w:ascii="Arial" w:eastAsia="Arial" w:hAnsi="Arial" w:cs="Arial"/>
      <w:sz w:val="11"/>
      <w:szCs w:val="11"/>
    </w:rPr>
  </w:style>
  <w:style w:type="paragraph" w:customStyle="1" w:styleId="Zkladntext40">
    <w:name w:val="Základní text (4)"/>
    <w:basedOn w:val="Normln"/>
    <w:link w:val="Zkladntext4"/>
    <w:pPr>
      <w:shd w:val="clear" w:color="auto" w:fill="FFFFFF"/>
    </w:pPr>
    <w:rPr>
      <w:rFonts w:ascii="Arial" w:eastAsia="Arial" w:hAnsi="Arial" w:cs="Arial"/>
      <w:b/>
      <w:bCs/>
      <w:color w:val="AD3751"/>
      <w:sz w:val="26"/>
      <w:szCs w:val="26"/>
    </w:rPr>
  </w:style>
  <w:style w:type="paragraph" w:customStyle="1" w:styleId="Jin0">
    <w:name w:val="Jiné"/>
    <w:basedOn w:val="Normln"/>
    <w:link w:val="Jin"/>
    <w:pPr>
      <w:shd w:val="clear" w:color="auto" w:fill="FFFFFF"/>
      <w:spacing w:after="60"/>
      <w:jc w:val="both"/>
    </w:pPr>
    <w:rPr>
      <w:rFonts w:ascii="Arial" w:eastAsia="Arial" w:hAnsi="Arial" w:cs="Arial"/>
      <w:sz w:val="13"/>
      <w:szCs w:val="13"/>
    </w:rPr>
  </w:style>
  <w:style w:type="paragraph" w:customStyle="1" w:styleId="Nadpis10">
    <w:name w:val="Nadpis #1"/>
    <w:basedOn w:val="Normln"/>
    <w:link w:val="Nadpis1"/>
    <w:pPr>
      <w:shd w:val="clear" w:color="auto" w:fill="FFFFFF"/>
      <w:spacing w:after="60"/>
      <w:jc w:val="both"/>
      <w:outlineLvl w:val="0"/>
    </w:pPr>
    <w:rPr>
      <w:rFonts w:ascii="Arial" w:eastAsia="Arial" w:hAnsi="Arial" w:cs="Arial"/>
      <w:b/>
      <w:bCs/>
      <w:color w:val="AD3751"/>
      <w:sz w:val="34"/>
      <w:szCs w:val="34"/>
    </w:rPr>
  </w:style>
  <w:style w:type="paragraph" w:customStyle="1" w:styleId="Zkladntext1">
    <w:name w:val="Základní text1"/>
    <w:basedOn w:val="Normln"/>
    <w:link w:val="Zkladntext"/>
    <w:pPr>
      <w:shd w:val="clear" w:color="auto" w:fill="FFFFFF"/>
      <w:spacing w:after="60"/>
      <w:jc w:val="both"/>
    </w:pPr>
    <w:rPr>
      <w:rFonts w:ascii="Arial" w:eastAsia="Arial" w:hAnsi="Arial" w:cs="Arial"/>
      <w:sz w:val="13"/>
      <w:szCs w:val="13"/>
    </w:rPr>
  </w:style>
  <w:style w:type="paragraph" w:customStyle="1" w:styleId="Nadpis20">
    <w:name w:val="Nadpis #2"/>
    <w:basedOn w:val="Normln"/>
    <w:link w:val="Nadpis2"/>
    <w:pPr>
      <w:shd w:val="clear" w:color="auto" w:fill="FFFFFF"/>
      <w:spacing w:before="30" w:after="30"/>
      <w:jc w:val="both"/>
      <w:outlineLvl w:val="1"/>
    </w:pPr>
    <w:rPr>
      <w:rFonts w:ascii="Arial" w:eastAsia="Arial" w:hAnsi="Arial" w:cs="Arial"/>
      <w:b/>
      <w:bCs/>
      <w:color w:val="AD3751"/>
      <w:sz w:val="26"/>
      <w:szCs w:val="26"/>
    </w:rPr>
  </w:style>
  <w:style w:type="paragraph" w:customStyle="1" w:styleId="Titulektabulky0">
    <w:name w:val="Titulek tabulky"/>
    <w:basedOn w:val="Normln"/>
    <w:link w:val="Titulektabulky"/>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after="980"/>
      <w:ind w:right="220"/>
      <w:jc w:val="right"/>
    </w:pPr>
    <w:rPr>
      <w:rFonts w:ascii="Arial" w:eastAsia="Arial" w:hAnsi="Arial" w:cs="Arial"/>
      <w:sz w:val="17"/>
      <w:szCs w:val="17"/>
    </w:rPr>
  </w:style>
  <w:style w:type="paragraph" w:styleId="Textbubliny">
    <w:name w:val="Balloon Text"/>
    <w:basedOn w:val="Normln"/>
    <w:link w:val="TextbublinyChar"/>
    <w:uiPriority w:val="99"/>
    <w:semiHidden/>
    <w:unhideWhenUsed/>
    <w:rsid w:val="00E73F99"/>
    <w:rPr>
      <w:rFonts w:ascii="Tahoma" w:hAnsi="Tahoma" w:cs="Tahoma"/>
      <w:sz w:val="16"/>
      <w:szCs w:val="16"/>
    </w:rPr>
  </w:style>
  <w:style w:type="character" w:customStyle="1" w:styleId="TextbublinyChar">
    <w:name w:val="Text bubliny Char"/>
    <w:basedOn w:val="Standardnpsmoodstavce"/>
    <w:link w:val="Textbubliny"/>
    <w:uiPriority w:val="99"/>
    <w:semiHidden/>
    <w:rsid w:val="00E73F9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rozik@vur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mobile.cz" TargetMode="External"/><Relationship Id="rId5" Type="http://schemas.openxmlformats.org/officeDocument/2006/relationships/webSettings" Target="webSettings.xml"/><Relationship Id="rId10" Type="http://schemas.openxmlformats.org/officeDocument/2006/relationships/hyperlink" Target="mailto:brozik@vurv.cz" TargetMode="External"/><Relationship Id="rId4" Type="http://schemas.openxmlformats.org/officeDocument/2006/relationships/settings" Target="settings.xml"/><Relationship Id="rId9" Type="http://schemas.openxmlformats.org/officeDocument/2006/relationships/hyperlink" Target="mailto:brozik@vur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6311</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2</cp:revision>
  <dcterms:created xsi:type="dcterms:W3CDTF">2020-08-27T13:41:00Z</dcterms:created>
  <dcterms:modified xsi:type="dcterms:W3CDTF">2020-08-27T13:41:00Z</dcterms:modified>
</cp:coreProperties>
</file>