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442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/>
          <w:sz w:val="28"/>
          <w:szCs w:val="28"/>
        </w:rPr>
        <w:t>DODATEK č. 1</w:t>
      </w:r>
    </w:p>
    <w:p>
      <w:pPr>
        <w:pStyle w:val="Normal"/>
        <w:tabs>
          <w:tab w:val="clear" w:pos="708"/>
          <w:tab w:val="left" w:pos="1442" w:leader="none"/>
        </w:tabs>
        <w:jc w:val="center"/>
        <w:rPr>
          <w:rFonts w:ascii="Arial" w:hAnsi="Arial"/>
        </w:rPr>
      </w:pPr>
      <w:r>
        <w:rPr>
          <w:rFonts w:cs="Arial" w:ascii="Arial" w:hAnsi="Arial"/>
          <w:b/>
          <w:sz w:val="28"/>
          <w:szCs w:val="28"/>
        </w:rPr>
        <w:t>PŘÍKAZNÍ SMLOUVY</w:t>
      </w:r>
    </w:p>
    <w:p>
      <w:pPr>
        <w:pStyle w:val="Normal"/>
        <w:jc w:val="center"/>
        <w:rPr>
          <w:rFonts w:ascii="Arial" w:hAnsi="Arial"/>
        </w:rPr>
      </w:pPr>
      <w:r>
        <w:rPr>
          <w:rFonts w:cs="Arial" w:ascii="Arial" w:hAnsi="Arial"/>
          <w:b/>
          <w:sz w:val="24"/>
          <w:szCs w:val="24"/>
        </w:rPr>
        <w:t>pro výkon kontrolních činností</w:t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podle ustanovení zákona č. 89/2012 Sb., občanský zákoník, zejména s přihlédnutím k ustanovení § 2 430 až 2 444 Příkazní smlouva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uzavřené dne 17. 12. 2019 mezi</w:t>
      </w:r>
    </w:p>
    <w:p>
      <w:pPr>
        <w:pStyle w:val="Normal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Příkazcem:</w:t>
      </w:r>
    </w:p>
    <w:p>
      <w:pPr>
        <w:pStyle w:val="ListParagraph"/>
        <w:ind w:left="36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Střední průmyslová škola strojnická a Střední odborná škola profesora Švejcara, Plzeň Klatovská 109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Klatovská 109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301 00 Plzeň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</w:rPr>
        <w:t>osoba oprávněná jednat ve věcech této smlouvy za příkazce: Ing. Jarmila Konopová - ředitelka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</w:rPr>
        <w:t>IČ: 69457425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</w:rPr>
        <w:t>DIČ: CZ69457425</w:t>
      </w:r>
    </w:p>
    <w:p>
      <w:pPr>
        <w:pStyle w:val="ListParagraph"/>
        <w:ind w:lef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a</w:t>
      </w:r>
    </w:p>
    <w:p>
      <w:pPr>
        <w:pStyle w:val="ListParagraph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Příkazníkem:</w:t>
      </w:r>
    </w:p>
    <w:p>
      <w:pPr>
        <w:pStyle w:val="ListParagraph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TEBYT - HB s.r.o.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U Husa 660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330 12 Horní Bříza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</w:rPr>
        <w:t xml:space="preserve">osoba oprávněná jednat ve věcech této smlouvy za příkazníka: ing. Vlastimil Brada, CSc.- jednatel, 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</w:rPr>
        <w:t>IČ: 25219383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</w:rPr>
        <w:t>DIČ: CZ25219383</w:t>
      </w:r>
    </w:p>
    <w:p>
      <w:pPr>
        <w:pStyle w:val="ListParagraph"/>
        <w:ind w:left="0" w:hanging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ind w:left="0" w:hanging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Článek I.</w:t>
      </w:r>
    </w:p>
    <w:p>
      <w:pPr>
        <w:pStyle w:val="Default"/>
        <w:jc w:val="both"/>
        <w:rPr>
          <w:rFonts w:ascii="Arial" w:hAnsi="Arial"/>
        </w:rPr>
      </w:pPr>
      <w:r>
        <w:rPr>
          <w:sz w:val="22"/>
          <w:szCs w:val="22"/>
        </w:rPr>
        <w:t xml:space="preserve">1.  Smluvní strany se tímto dodatkem z důvodu posunu termínů plnění dle smlouvy o dílo pro stavbu „Energeticky úsporná renovace budovy SPŠS Plzeň, Klatovská 109 a Oprava střechy“  </w:t>
      </w:r>
      <w:r>
        <w:rPr>
          <w:rFonts w:cs="Arial"/>
          <w:color w:val="000000"/>
          <w:sz w:val="22"/>
          <w:szCs w:val="22"/>
        </w:rPr>
        <w:t xml:space="preserve"> dohodly na změně článku 4 a článku 6 příkazní smlouvy ze dne 17. 12. 2019, které nově zní takto:</w:t>
      </w:r>
    </w:p>
    <w:p>
      <w:pPr>
        <w:pStyle w:val="ListParagraph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ind w:left="36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i/>
          <w:iCs/>
          <w:sz w:val="22"/>
          <w:szCs w:val="22"/>
        </w:rPr>
        <w:t>Článek 4</w:t>
      </w:r>
    </w:p>
    <w:p>
      <w:pPr>
        <w:pStyle w:val="ListParagraph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i/>
          <w:iCs/>
          <w:sz w:val="22"/>
          <w:szCs w:val="22"/>
        </w:rPr>
        <w:t>Termíny provádění Technického dozoru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 xml:space="preserve">Předmět smlouvy specifikovaný v čl. 1 této smlouvy je Příkazník povinen plnit v termínech, které vyplývají ze smlouvy o dílo, kterou Příkazce uzavřel k realizaci uvedené stavby s vybraným zhotovitelem stavby. Zároveň je však omezena doba provádění technického dozoru maximálně do 10. 12. 2022. 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Příkazník se zavazuje zahájit svou činnost dle této smlouvy nejdříve k datu předání staveniště zhotoviteli, a v návaznosti na následující termíny vyplývající ze smlouvy o dílo ve znění všech dodatků, kterou Příkazce uzavřel k realizaci uvedené stavby s vybraným zhotovitelem stavby.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Činnost Příkazníka dle této smlouvy se považuje za ukončenou dnem předání komplexních podkladů s vyčíslením nákladů a současně dnem podepsání protokolu o odstranění veškerých vad a nedodělků zhotovitelem, Příkazcem a Příkazníkem, nebo uplynutím doby odst. č. 1, čl. 4 této smlouvy, v případě, že by dílo nebylo do této doby dokončeno.</w:t>
      </w:r>
    </w:p>
    <w:p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Přerušení činnosti provádění technického dozoru – pokud dojde v průběhu doby provádění činnosti technického dozoru k přerušení stavební činnosti na stavbě, minimálně však na 30 kalendářních dnů, bude na tuto dobu omezeno nebo pozastaveno i provádění činnosti technického dozoru Příkazníkem.</w:t>
      </w:r>
    </w:p>
    <w:p>
      <w:pPr>
        <w:pStyle w:val="Normal"/>
        <w:ind w:left="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ListParagraph"/>
        <w:ind w:left="0" w:hanging="0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i/>
          <w:iCs/>
          <w:sz w:val="22"/>
          <w:szCs w:val="22"/>
        </w:rPr>
        <w:t>Článek 6</w:t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b/>
          <w:i/>
          <w:iCs/>
          <w:sz w:val="22"/>
          <w:szCs w:val="22"/>
        </w:rPr>
        <w:t>Platební podmínky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Příkazník je plátcem DPH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 xml:space="preserve">Odměna včetně uznaných nákladů Příkazníka jsou splatné na základě faktur vystavovaných Příkazníkem vždy za kalendářní měsíc. Pokud nebude domluveno jinak např. v závislosti na postupu prací nebo přerušení stavby, atd., bude na konci každého měsíce počínaje </w:t>
      </w: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>měsícem srpnem 2020</w:t>
      </w:r>
      <w:r>
        <w:rPr>
          <w:rFonts w:cs="Arial" w:ascii="Arial" w:hAnsi="Arial"/>
          <w:i/>
          <w:iCs/>
          <w:sz w:val="22"/>
          <w:szCs w:val="22"/>
        </w:rPr>
        <w:t xml:space="preserve"> vystavena faktura ve výši </w:t>
      </w:r>
      <w:r>
        <w:rPr>
          <w:rFonts w:eastAsia="Times New Roman" w:cs="Arial" w:ascii="Arial" w:hAnsi="Arial"/>
          <w:i/>
          <w:iCs/>
          <w:color w:val="auto"/>
          <w:kern w:val="0"/>
          <w:sz w:val="22"/>
          <w:szCs w:val="22"/>
          <w:lang w:val="cs-CZ" w:eastAsia="cs-CZ" w:bidi="ar-SA"/>
        </w:rPr>
        <w:t>35.175</w:t>
      </w:r>
      <w:r>
        <w:rPr>
          <w:rFonts w:cs="Arial" w:ascii="Arial" w:hAnsi="Arial"/>
          <w:i/>
          <w:iCs/>
          <w:sz w:val="22"/>
          <w:szCs w:val="22"/>
        </w:rPr>
        <w:t>,- Kč bez DPH (cca 1/28 celkové odměny) a dále po ukončení termínu provádění technického dozoru dle čl. 4 bude fakturována zbylá částka.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Splatnost faktury je 30 dnů ode dne zaslání Příkazci elektronickou formou. Zároveň, v případě požadavku příkazce, bude následně faktura předána zástupci příkazce na dalším kontrolním dnu. Možnost zaslání faktury poštou na adresu příkazce je po dohodě možná.</w:t>
      </w:r>
    </w:p>
    <w:p>
      <w:pPr>
        <w:pStyle w:val="ListParagraph"/>
        <w:numPr>
          <w:ilvl w:val="0"/>
          <w:numId w:val="4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Faktury budou obsahovat následující údaje: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označení plátce a příjemce a adresu jejich sídla podle této smlouvy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číslo dokumentu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datum odeslání a splatnosti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označení banky a čísla účtu, na nějž má být platba převedena podle této smlouvy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 xml:space="preserve">účtovanou částku 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účetní období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označení předmětu Příkazní smlouvy</w:t>
      </w:r>
    </w:p>
    <w:p>
      <w:pPr>
        <w:pStyle w:val="ListParagraph"/>
        <w:numPr>
          <w:ilvl w:val="0"/>
          <w:numId w:val="3"/>
        </w:numPr>
        <w:jc w:val="both"/>
        <w:rPr>
          <w:rFonts w:ascii="Arial" w:hAnsi="Arial"/>
        </w:rPr>
      </w:pPr>
      <w:r>
        <w:rPr>
          <w:rFonts w:cs="Arial" w:ascii="Arial" w:hAnsi="Arial"/>
          <w:i/>
          <w:iCs/>
          <w:sz w:val="22"/>
          <w:szCs w:val="22"/>
        </w:rPr>
        <w:t>razítko a podpis Příkazníka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left="0" w:hanging="0"/>
        <w:jc w:val="center"/>
        <w:rPr>
          <w:rFonts w:ascii="Arial" w:hAnsi="Arial"/>
        </w:rPr>
      </w:pPr>
      <w:r>
        <w:rPr>
          <w:rFonts w:cs="Arial" w:ascii="Arial" w:hAnsi="Arial"/>
          <w:b/>
          <w:sz w:val="22"/>
          <w:szCs w:val="22"/>
        </w:rPr>
        <w:t>Článek II.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Ostatní ujednání smlouvy příkazní ze dne 17. 12. 2019 zůstávají v platnosti beze změny.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Tento dodatek je sepsán ve dvou stejnopisech, z nichž každá smluvní strana obdrží jeden stejnopis.</w:t>
      </w:r>
    </w:p>
    <w:p>
      <w:pPr>
        <w:pStyle w:val="ListParagraph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Tento dodatek nabývá úči</w:t>
      </w:r>
      <w:bookmarkStart w:id="0" w:name="_GoBack"/>
      <w:bookmarkEnd w:id="0"/>
      <w:r>
        <w:rPr>
          <w:rFonts w:cs="Arial" w:ascii="Arial" w:hAnsi="Arial"/>
          <w:sz w:val="22"/>
          <w:szCs w:val="22"/>
        </w:rPr>
        <w:t>nnosti uveřejněním v registru smluv.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V Plzni dne 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………………………</w:t>
      </w:r>
      <w:r>
        <w:rPr>
          <w:rFonts w:cs="Arial" w:ascii="Arial" w:hAnsi="Arial"/>
          <w:sz w:val="22"/>
          <w:szCs w:val="22"/>
        </w:rPr>
        <w:t>..                                             ………………………..</w:t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Příkazce</w:t>
        <w:tab/>
        <w:tab/>
        <w:tab/>
        <w:tab/>
        <w:tab/>
        <w:tab/>
        <w:t xml:space="preserve">Příkazník </w:t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 xml:space="preserve">Ing. </w:t>
      </w:r>
      <w:r>
        <w:rPr>
          <w:rFonts w:eastAsia="Times New Roman" w:cs="Arial" w:ascii="Arial" w:hAnsi="Arial"/>
          <w:color w:val="auto"/>
          <w:kern w:val="0"/>
          <w:sz w:val="22"/>
          <w:szCs w:val="22"/>
          <w:lang w:val="cs-CZ" w:eastAsia="cs-CZ" w:bidi="ar-SA"/>
        </w:rPr>
        <w:t>Jarmila Konopová</w:t>
      </w:r>
      <w:r>
        <w:rPr>
          <w:rFonts w:cs="Arial" w:ascii="Arial" w:hAnsi="Arial"/>
          <w:sz w:val="22"/>
          <w:szCs w:val="22"/>
        </w:rPr>
        <w:t xml:space="preserve"> - ředitelka</w:t>
        <w:tab/>
        <w:tab/>
        <w:tab/>
        <w:t>Ing. Vlastimil Brada, CSc. - jednatel</w:t>
      </w:r>
    </w:p>
    <w:p>
      <w:pPr>
        <w:pStyle w:val="Normal"/>
        <w:ind w:lef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Střední průmyslová škola strojnická</w:t>
        <w:tab/>
        <w:tab/>
        <w:tab/>
        <w:t>TEBYT - HB s.r.o.</w:t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a Střední odborná škola profesora</w:t>
      </w:r>
    </w:p>
    <w:p>
      <w:pPr>
        <w:pStyle w:val="Normal"/>
        <w:ind w:left="0" w:hanging="0"/>
        <w:jc w:val="both"/>
        <w:rPr>
          <w:rFonts w:ascii="Arial" w:hAnsi="Arial"/>
        </w:rPr>
      </w:pPr>
      <w:r>
        <w:rPr>
          <w:rFonts w:cs="Arial" w:ascii="Arial" w:hAnsi="Arial"/>
          <w:sz w:val="22"/>
          <w:szCs w:val="22"/>
        </w:rPr>
        <w:t>Švejcara, Plzeň, Klatovská 109</w:t>
        <w:tab/>
        <w:tab/>
        <w:tab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46045880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a3bde"/>
    <w:pPr>
      <w:widowControl/>
      <w:suppressAutoHyphens w:val="true"/>
      <w:bidi w:val="0"/>
      <w:spacing w:before="0" w:after="0"/>
      <w:ind w:left="714" w:hanging="357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cs-CZ" w:bidi="ar-SA"/>
    </w:rPr>
  </w:style>
  <w:style w:type="paragraph" w:styleId="Nadpis1">
    <w:name w:val="Heading 1"/>
    <w:basedOn w:val="Normal"/>
    <w:next w:val="Normal"/>
    <w:link w:val="Nadpis1Char"/>
    <w:qFormat/>
    <w:rsid w:val="009a3bde"/>
    <w:pPr>
      <w:keepNext w:val="true"/>
      <w:outlineLvl w:val="0"/>
    </w:pPr>
    <w:rPr>
      <w:sz w:val="24"/>
    </w:rPr>
  </w:style>
  <w:style w:type="paragraph" w:styleId="Nadpis2">
    <w:name w:val="Heading 2"/>
    <w:basedOn w:val="Normal"/>
    <w:next w:val="Normal"/>
    <w:link w:val="Nadpis2Char"/>
    <w:qFormat/>
    <w:rsid w:val="009a3bde"/>
    <w:pPr>
      <w:keepNext w:val="true"/>
      <w:jc w:val="both"/>
      <w:outlineLvl w:val="1"/>
    </w:pPr>
    <w:rPr>
      <w:sz w:val="24"/>
    </w:rPr>
  </w:style>
  <w:style w:type="paragraph" w:styleId="Nadpis3">
    <w:name w:val="Heading 3"/>
    <w:basedOn w:val="Normal"/>
    <w:next w:val="Normal"/>
    <w:link w:val="Nadpis3Char"/>
    <w:qFormat/>
    <w:rsid w:val="009a3bde"/>
    <w:pPr>
      <w:keepNext w:val="true"/>
      <w:jc w:val="center"/>
      <w:outlineLvl w:val="2"/>
    </w:pPr>
    <w:rPr>
      <w:b/>
      <w:sz w:val="24"/>
    </w:rPr>
  </w:style>
  <w:style w:type="paragraph" w:styleId="Nadpis4">
    <w:name w:val="Heading 4"/>
    <w:basedOn w:val="Normal"/>
    <w:next w:val="Normal"/>
    <w:link w:val="Nadpis4Char"/>
    <w:qFormat/>
    <w:rsid w:val="009a3bde"/>
    <w:pPr>
      <w:keepNext w:val="true"/>
      <w:tabs>
        <w:tab w:val="clear" w:pos="708"/>
        <w:tab w:val="left" w:pos="1701" w:leader="none"/>
      </w:tabs>
      <w:ind w:left="1416" w:hanging="357"/>
      <w:outlineLvl w:val="3"/>
    </w:pPr>
    <w:rPr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9a3bde"/>
    <w:rPr>
      <w:sz w:val="24"/>
    </w:rPr>
  </w:style>
  <w:style w:type="character" w:styleId="Nadpis2Char" w:customStyle="1">
    <w:name w:val="Nadpis 2 Char"/>
    <w:basedOn w:val="DefaultParagraphFont"/>
    <w:link w:val="Nadpis2"/>
    <w:qFormat/>
    <w:rsid w:val="009a3bde"/>
    <w:rPr>
      <w:sz w:val="24"/>
    </w:rPr>
  </w:style>
  <w:style w:type="character" w:styleId="Nadpis3Char" w:customStyle="1">
    <w:name w:val="Nadpis 3 Char"/>
    <w:basedOn w:val="DefaultParagraphFont"/>
    <w:link w:val="Nadpis3"/>
    <w:qFormat/>
    <w:rsid w:val="009a3bde"/>
    <w:rPr>
      <w:b/>
      <w:sz w:val="24"/>
    </w:rPr>
  </w:style>
  <w:style w:type="character" w:styleId="Nadpis4Char" w:customStyle="1">
    <w:name w:val="Nadpis 4 Char"/>
    <w:basedOn w:val="DefaultParagraphFont"/>
    <w:link w:val="Nadpis4"/>
    <w:qFormat/>
    <w:rsid w:val="009a3bde"/>
    <w:rPr>
      <w:sz w:val="24"/>
    </w:rPr>
  </w:style>
  <w:style w:type="character" w:styleId="NzevChar" w:customStyle="1">
    <w:name w:val="Název Char"/>
    <w:basedOn w:val="DefaultParagraphFont"/>
    <w:link w:val="Nzev"/>
    <w:qFormat/>
    <w:rsid w:val="009a3bde"/>
    <w:rPr>
      <w:b/>
      <w:sz w:val="32"/>
    </w:rPr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606f70"/>
    <w:rPr/>
  </w:style>
  <w:style w:type="character" w:styleId="ZpatChar" w:customStyle="1">
    <w:name w:val="Zápatí Char"/>
    <w:basedOn w:val="DefaultParagraphFont"/>
    <w:link w:val="Zpat"/>
    <w:uiPriority w:val="99"/>
    <w:qFormat/>
    <w:rsid w:val="00606f70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ef3840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c44c7f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Tahoma" w:hAnsi="Tahoma" w:eastAsia="Microsoft YaHei" w:cs="Arial"/>
      <w:sz w:val="24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ascii="Tahoma" w:hAnsi="Tahoma"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2"/>
      <w:szCs w:val="24"/>
    </w:rPr>
  </w:style>
  <w:style w:type="paragraph" w:styleId="Rejstk">
    <w:name w:val="Rejstřík"/>
    <w:basedOn w:val="Normal"/>
    <w:qFormat/>
    <w:pPr>
      <w:suppressLineNumbers/>
    </w:pPr>
    <w:rPr>
      <w:rFonts w:ascii="Tahoma" w:hAnsi="Tahoma" w:cs="Arial"/>
    </w:rPr>
  </w:style>
  <w:style w:type="paragraph" w:styleId="Nzev">
    <w:name w:val="Title"/>
    <w:basedOn w:val="Normal"/>
    <w:link w:val="NzevChar"/>
    <w:qFormat/>
    <w:rsid w:val="009a3bde"/>
    <w:pPr>
      <w:jc w:val="center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705424"/>
    <w:pPr>
      <w:spacing w:before="0" w:after="0"/>
      <w:ind w:left="720" w:hanging="357"/>
      <w:contextualSpacing/>
    </w:pPr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semiHidden/>
    <w:unhideWhenUsed/>
    <w:rsid w:val="00606f7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06f70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ef3840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957ede"/>
    <w:pPr>
      <w:widowControl/>
      <w:suppressAutoHyphens w:val="true"/>
      <w:bidi w:val="0"/>
      <w:spacing w:before="0" w:after="0"/>
      <w:ind w:left="0" w:hanging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50048-EFFA-4F0A-A97F-0FF12FE1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Application>LibreOffice/6.4.4.2$Windows_X86_64 LibreOffice_project/3d775be2011f3886db32dfd395a6a6d1ca2630ff</Application>
  <Pages>2</Pages>
  <Words>589</Words>
  <Characters>3262</Characters>
  <CharactersWithSpaces>3841</CharactersWithSpaces>
  <Paragraphs>54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2018-06-08T10:47:00Z</dcterms:created>
  <dc:creator>Vilém</dc:creator>
  <dc:description/>
  <dc:language>cs-CZ</dc:language>
  <cp:lastModifiedBy>Tomáš Winter</cp:lastModifiedBy>
  <dcterms:modified xsi:type="dcterms:W3CDTF">2020-08-05T09:59:11Z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