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sz w:val="22"/>
          <w:szCs w:val="22"/>
        </w:rPr>
      </w:pP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cap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caps/>
          <w:sz w:val="22"/>
          <w:szCs w:val="22"/>
        </w:rPr>
        <w:t>: 4285/SFDI/340153/4078/2020</w:t>
      </w: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CES SFDI 21/2013/3</w:t>
      </w:r>
    </w:p>
    <w:p>
      <w:pPr>
        <w:pStyle w:val="Nzev"/>
        <w:suppressAutoHyphens/>
        <w:rPr>
          <w:rFonts w:ascii="Arial Rounded MT Bold" w:hAnsi="Arial Rounded MT Bold" w:cs="Arial"/>
          <w:b w:val="0"/>
          <w:lang w:eastAsia="ar-SA"/>
        </w:rPr>
      </w:pPr>
    </w:p>
    <w:p>
      <w:pPr>
        <w:pStyle w:val="Nzev"/>
        <w:suppressAutoHyphens/>
        <w:rPr>
          <w:rFonts w:ascii="Arial Rounded MT Bold" w:hAnsi="Arial Rounded MT Bold" w:cs="Arial"/>
          <w:b w:val="0"/>
          <w:lang w:eastAsia="ar-SA"/>
        </w:rPr>
      </w:pPr>
      <w:r>
        <w:rPr>
          <w:rFonts w:ascii="Arial Rounded MT Bold" w:hAnsi="Arial Rounded MT Bold" w:cs="Arial"/>
          <w:b w:val="0"/>
          <w:lang w:eastAsia="ar-SA"/>
        </w:rPr>
        <w:t xml:space="preserve">Dodatek </w:t>
      </w:r>
      <w:r>
        <w:rPr>
          <w:rFonts w:ascii="Arial" w:hAnsi="Arial" w:cs="Arial"/>
          <w:b w:val="0"/>
          <w:lang w:eastAsia="ar-SA"/>
        </w:rPr>
        <w:t>č</w:t>
      </w:r>
      <w:r>
        <w:rPr>
          <w:rFonts w:ascii="Arial Rounded MT Bold" w:hAnsi="Arial Rounded MT Bold" w:cs="Arial"/>
          <w:b w:val="0"/>
          <w:lang w:eastAsia="ar-SA"/>
        </w:rPr>
        <w:t>. 3</w:t>
      </w: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20" w:line="240" w:lineRule="auto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k Nájemní smlouvě ze dne 29. března 2013, CES 21/2013 ve znění Dodatku č. 1 ze dne 29. prosince 2016 a Dodatku č. 2 ze dne 2. 3. 2018 (dále jen „Smlouva“), uzavřené dle § 2302 a násl. zák. č. 89/2012 Sb., občanský zákoník, ve znění pozdějších předpisů</w:t>
      </w:r>
    </w:p>
    <w:p>
      <w:pPr>
        <w:jc w:val="both"/>
        <w:rPr>
          <w:rFonts w:ascii="Arial" w:hAnsi="Arial" w:cs="Arial"/>
          <w:b/>
          <w:szCs w:val="22"/>
          <w:lang w:eastAsia="cs-CZ" w:bidi="ar-SA"/>
        </w:rPr>
      </w:pPr>
    </w:p>
    <w:p>
      <w:pPr>
        <w:jc w:val="both"/>
        <w:rPr>
          <w:rFonts w:ascii="Arial" w:hAnsi="Arial" w:cs="Arial"/>
          <w:b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szCs w:val="22"/>
          <w:lang w:eastAsia="cs-CZ" w:bidi="ar-SA"/>
        </w:rPr>
      </w:pPr>
      <w:r>
        <w:rPr>
          <w:rFonts w:ascii="Arial" w:hAnsi="Arial" w:cs="Arial"/>
          <w:b/>
          <w:szCs w:val="22"/>
          <w:lang w:eastAsia="cs-CZ" w:bidi="ar-SA"/>
        </w:rPr>
        <w:t>Smluvní strany</w:t>
      </w:r>
    </w:p>
    <w:p>
      <w:pPr>
        <w:jc w:val="center"/>
        <w:rPr>
          <w:rFonts w:ascii="Arial" w:hAnsi="Arial" w:cs="Arial"/>
          <w:b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Cs w:val="22"/>
          <w:lang w:eastAsia="ar-SA" w:bidi="ar-SA"/>
        </w:rPr>
      </w:pPr>
      <w:r>
        <w:rPr>
          <w:rFonts w:ascii="Arial" w:hAnsi="Arial" w:cs="Arial"/>
          <w:b/>
          <w:szCs w:val="22"/>
          <w:lang w:eastAsia="cs-CZ"/>
        </w:rPr>
        <w:t>Státní fond dopravní infrastruktury</w:t>
      </w:r>
    </w:p>
    <w:p>
      <w:pPr>
        <w:suppressAutoHyphens/>
        <w:spacing w:before="120"/>
        <w:jc w:val="both"/>
        <w:rPr>
          <w:rFonts w:ascii="Arial" w:hAnsi="Arial" w:cs="Arial"/>
          <w:szCs w:val="22"/>
          <w:lang w:eastAsia="ar-SA" w:bidi="ar-SA"/>
        </w:rPr>
      </w:pPr>
      <w:r>
        <w:rPr>
          <w:rFonts w:ascii="Arial" w:hAnsi="Arial" w:cs="Arial"/>
          <w:szCs w:val="22"/>
          <w:lang w:eastAsia="ar-SA" w:bidi="ar-SA"/>
        </w:rPr>
        <w:t xml:space="preserve">Se sídlem: </w:t>
      </w:r>
      <w:r>
        <w:rPr>
          <w:rFonts w:ascii="Arial" w:hAnsi="Arial" w:cs="Arial"/>
          <w:szCs w:val="22"/>
          <w:lang w:eastAsia="ar-SA" w:bidi="ar-SA"/>
        </w:rPr>
        <w:tab/>
      </w:r>
      <w:r>
        <w:rPr>
          <w:rFonts w:ascii="Arial" w:hAnsi="Arial" w:cs="Arial"/>
          <w:szCs w:val="22"/>
          <w:lang w:eastAsia="ar-SA" w:bidi="ar-SA"/>
        </w:rPr>
        <w:tab/>
        <w:t xml:space="preserve">Sokolovská 1955/278, 190 00 Praha 9 </w:t>
      </w:r>
    </w:p>
    <w:p>
      <w:pPr>
        <w:suppressAutoHyphens/>
        <w:jc w:val="both"/>
        <w:outlineLvl w:val="0"/>
        <w:rPr>
          <w:rFonts w:ascii="Arial" w:hAnsi="Arial" w:cs="Arial"/>
          <w:szCs w:val="22"/>
          <w:lang w:eastAsia="ar-SA" w:bidi="ar-SA"/>
        </w:rPr>
      </w:pPr>
      <w:r>
        <w:rPr>
          <w:rFonts w:ascii="Arial" w:hAnsi="Arial" w:cs="Arial"/>
          <w:szCs w:val="22"/>
          <w:lang w:eastAsia="ar-SA" w:bidi="ar-SA"/>
        </w:rPr>
        <w:t xml:space="preserve">Zastoupený: </w:t>
      </w:r>
      <w:r>
        <w:rPr>
          <w:rFonts w:ascii="Arial" w:hAnsi="Arial" w:cs="Arial"/>
          <w:szCs w:val="22"/>
          <w:lang w:eastAsia="ar-SA" w:bidi="ar-SA"/>
        </w:rPr>
        <w:tab/>
      </w:r>
      <w:r>
        <w:rPr>
          <w:rFonts w:ascii="Arial" w:hAnsi="Arial" w:cs="Arial"/>
          <w:szCs w:val="22"/>
          <w:lang w:eastAsia="ar-SA" w:bidi="ar-SA"/>
        </w:rPr>
        <w:tab/>
        <w:t>Ing. Zbyňkem Hořelicou, ředitelem</w:t>
      </w:r>
    </w:p>
    <w:p>
      <w:pPr>
        <w:suppressAutoHyphens/>
        <w:jc w:val="both"/>
        <w:outlineLvl w:val="0"/>
        <w:rPr>
          <w:rStyle w:val="apple-style-span"/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  <w:lang w:eastAsia="ar-SA" w:bidi="ar-SA"/>
        </w:rPr>
        <w:t xml:space="preserve">IČO: </w:t>
      </w:r>
      <w:r>
        <w:rPr>
          <w:rFonts w:ascii="Arial" w:hAnsi="Arial" w:cs="Arial"/>
          <w:szCs w:val="22"/>
          <w:lang w:eastAsia="ar-SA" w:bidi="ar-SA"/>
        </w:rPr>
        <w:tab/>
      </w:r>
      <w:r>
        <w:rPr>
          <w:rFonts w:ascii="Arial" w:hAnsi="Arial" w:cs="Arial"/>
          <w:szCs w:val="22"/>
          <w:lang w:eastAsia="ar-SA" w:bidi="ar-SA"/>
        </w:rPr>
        <w:tab/>
      </w:r>
      <w:r>
        <w:rPr>
          <w:rFonts w:ascii="Arial" w:hAnsi="Arial" w:cs="Arial"/>
          <w:szCs w:val="22"/>
          <w:lang w:eastAsia="ar-SA" w:bidi="ar-SA"/>
        </w:rPr>
        <w:tab/>
      </w:r>
      <w:r>
        <w:rPr>
          <w:rStyle w:val="apple-style-span"/>
          <w:rFonts w:ascii="Arial" w:hAnsi="Arial" w:cs="Arial"/>
          <w:color w:val="000000"/>
          <w:szCs w:val="22"/>
        </w:rPr>
        <w:t>70856508</w:t>
      </w:r>
    </w:p>
    <w:p>
      <w:pPr>
        <w:suppressAutoHyphens/>
        <w:rPr>
          <w:rFonts w:ascii="Arial" w:hAnsi="Arial" w:cs="Arial"/>
          <w:szCs w:val="22"/>
          <w:lang w:eastAsia="ar-SA" w:bidi="ar-SA"/>
        </w:rPr>
      </w:pPr>
      <w:r>
        <w:rPr>
          <w:rFonts w:ascii="Arial" w:hAnsi="Arial" w:cs="Arial"/>
          <w:szCs w:val="22"/>
          <w:lang w:eastAsia="ar-SA" w:bidi="ar-SA"/>
        </w:rPr>
        <w:t xml:space="preserve">Bankovní spojení: </w:t>
      </w:r>
      <w:r>
        <w:rPr>
          <w:rFonts w:ascii="Arial" w:hAnsi="Arial" w:cs="Arial"/>
          <w:szCs w:val="22"/>
          <w:lang w:eastAsia="ar-SA" w:bidi="ar-SA"/>
        </w:rPr>
        <w:tab/>
      </w:r>
      <w:proofErr w:type="spellStart"/>
      <w:r>
        <w:rPr>
          <w:rFonts w:ascii="Arial" w:hAnsi="Arial" w:cs="Arial"/>
          <w:szCs w:val="22"/>
          <w:lang w:eastAsia="ar-SA" w:bidi="ar-SA"/>
        </w:rPr>
        <w:t>xxx</w:t>
      </w:r>
      <w:proofErr w:type="spellEnd"/>
    </w:p>
    <w:p>
      <w:pPr>
        <w:suppressAutoHyphens/>
        <w:rPr>
          <w:rFonts w:ascii="Arial" w:hAnsi="Arial" w:cs="Arial"/>
          <w:szCs w:val="22"/>
          <w:lang w:eastAsia="ar-SA" w:bidi="ar-SA"/>
        </w:rPr>
      </w:pPr>
      <w:r>
        <w:rPr>
          <w:rFonts w:ascii="Arial" w:hAnsi="Arial" w:cs="Arial"/>
          <w:szCs w:val="22"/>
          <w:lang w:eastAsia="ar-SA" w:bidi="ar-SA"/>
        </w:rPr>
        <w:t xml:space="preserve">číslo účtu: </w:t>
      </w:r>
      <w:r>
        <w:rPr>
          <w:rFonts w:ascii="Arial" w:hAnsi="Arial" w:cs="Arial"/>
          <w:szCs w:val="22"/>
          <w:lang w:eastAsia="ar-SA" w:bidi="ar-SA"/>
        </w:rPr>
        <w:tab/>
      </w:r>
      <w:r>
        <w:rPr>
          <w:rFonts w:ascii="Arial" w:hAnsi="Arial" w:cs="Arial"/>
          <w:szCs w:val="22"/>
          <w:lang w:eastAsia="ar-SA" w:bidi="ar-SA"/>
        </w:rPr>
        <w:tab/>
      </w:r>
      <w:proofErr w:type="spellStart"/>
      <w:r>
        <w:rPr>
          <w:rFonts w:ascii="Arial" w:hAnsi="Arial" w:cs="Arial"/>
          <w:szCs w:val="22"/>
          <w:lang w:eastAsia="ar-SA" w:bidi="ar-SA"/>
        </w:rPr>
        <w:t>xxx</w:t>
      </w:r>
      <w:proofErr w:type="spellEnd"/>
    </w:p>
    <w:p>
      <w:pPr>
        <w:suppressAutoHyphens/>
        <w:spacing w:before="120"/>
        <w:jc w:val="both"/>
        <w:rPr>
          <w:rFonts w:ascii="Arial" w:hAnsi="Arial" w:cs="Arial"/>
          <w:szCs w:val="22"/>
          <w:lang w:eastAsia="ar-SA" w:bidi="ar-SA"/>
        </w:rPr>
      </w:pPr>
      <w:r>
        <w:rPr>
          <w:rFonts w:ascii="Arial" w:hAnsi="Arial" w:cs="Arial"/>
          <w:szCs w:val="22"/>
          <w:lang w:eastAsia="ar-SA" w:bidi="ar-SA"/>
        </w:rPr>
        <w:t>(dále jen „pronajímatel“)</w:t>
      </w:r>
    </w:p>
    <w:p>
      <w:pPr>
        <w:rPr>
          <w:rFonts w:ascii="Arial" w:hAnsi="Arial" w:cs="Arial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szCs w:val="22"/>
          <w:lang w:eastAsia="cs-CZ" w:bidi="ar-SA"/>
        </w:rPr>
      </w:pPr>
    </w:p>
    <w:p>
      <w:pPr>
        <w:jc w:val="both"/>
        <w:rPr>
          <w:rFonts w:ascii="Arial" w:hAnsi="Arial" w:cs="Arial"/>
          <w:szCs w:val="22"/>
          <w:lang w:eastAsia="cs-CZ" w:bidi="ar-SA"/>
        </w:rPr>
      </w:pPr>
    </w:p>
    <w:p>
      <w:pPr>
        <w:spacing w:before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Správa železnic, státní organizace</w:t>
      </w:r>
    </w:p>
    <w:p>
      <w:pPr>
        <w:spacing w:before="120"/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 xml:space="preserve">Se sídlem: </w:t>
      </w:r>
      <w:r>
        <w:rPr>
          <w:rFonts w:ascii="Arial" w:hAnsi="Arial" w:cs="Arial"/>
          <w:szCs w:val="22"/>
          <w:lang w:eastAsia="cs-CZ" w:bidi="ar-SA"/>
        </w:rPr>
        <w:tab/>
      </w:r>
      <w:r>
        <w:rPr>
          <w:rFonts w:ascii="Arial" w:hAnsi="Arial" w:cs="Arial"/>
          <w:szCs w:val="22"/>
          <w:lang w:eastAsia="cs-CZ" w:bidi="ar-SA"/>
        </w:rPr>
        <w:tab/>
        <w:t>Dlážděná 1003/7, 110 00 Praha 1</w:t>
      </w:r>
    </w:p>
    <w:p>
      <w:pPr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 xml:space="preserve">Zastoupená: </w:t>
      </w:r>
      <w:r>
        <w:rPr>
          <w:rFonts w:ascii="Arial" w:hAnsi="Arial" w:cs="Arial"/>
          <w:szCs w:val="22"/>
          <w:lang w:eastAsia="cs-CZ" w:bidi="ar-SA"/>
        </w:rPr>
        <w:tab/>
      </w:r>
      <w:r>
        <w:rPr>
          <w:rFonts w:ascii="Arial" w:hAnsi="Arial" w:cs="Arial"/>
          <w:szCs w:val="22"/>
          <w:lang w:eastAsia="cs-CZ" w:bidi="ar-SA"/>
        </w:rPr>
        <w:tab/>
        <w:t>Bc. Jiřím Svobodou, MBA, generálním ředitelem</w:t>
      </w:r>
    </w:p>
    <w:p>
      <w:pPr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 xml:space="preserve">IČO: </w:t>
      </w:r>
      <w:r>
        <w:rPr>
          <w:rFonts w:ascii="Arial" w:hAnsi="Arial" w:cs="Arial"/>
          <w:szCs w:val="22"/>
          <w:lang w:eastAsia="cs-CZ" w:bidi="ar-SA"/>
        </w:rPr>
        <w:tab/>
      </w:r>
      <w:r>
        <w:rPr>
          <w:rFonts w:ascii="Arial" w:hAnsi="Arial" w:cs="Arial"/>
          <w:szCs w:val="22"/>
          <w:lang w:eastAsia="cs-CZ" w:bidi="ar-SA"/>
        </w:rPr>
        <w:tab/>
      </w:r>
      <w:r>
        <w:rPr>
          <w:rFonts w:ascii="Arial" w:hAnsi="Arial" w:cs="Arial"/>
          <w:szCs w:val="22"/>
          <w:lang w:eastAsia="cs-CZ" w:bidi="ar-SA"/>
        </w:rPr>
        <w:tab/>
        <w:t>70994234</w:t>
      </w:r>
    </w:p>
    <w:p>
      <w:pPr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 xml:space="preserve">DIČ: </w:t>
      </w:r>
      <w:r>
        <w:rPr>
          <w:rFonts w:ascii="Arial" w:hAnsi="Arial" w:cs="Arial"/>
          <w:szCs w:val="22"/>
          <w:lang w:eastAsia="cs-CZ" w:bidi="ar-SA"/>
        </w:rPr>
        <w:tab/>
      </w:r>
      <w:r>
        <w:rPr>
          <w:rFonts w:ascii="Arial" w:hAnsi="Arial" w:cs="Arial"/>
          <w:szCs w:val="22"/>
          <w:lang w:eastAsia="cs-CZ" w:bidi="ar-SA"/>
        </w:rPr>
        <w:tab/>
      </w:r>
      <w:r>
        <w:rPr>
          <w:rFonts w:ascii="Arial" w:hAnsi="Arial" w:cs="Arial"/>
          <w:szCs w:val="22"/>
          <w:lang w:eastAsia="cs-CZ" w:bidi="ar-SA"/>
        </w:rPr>
        <w:tab/>
        <w:t>CZ70994234</w:t>
      </w:r>
    </w:p>
    <w:p>
      <w:pPr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 xml:space="preserve">Bankovní spojení: </w:t>
      </w:r>
      <w:r>
        <w:rPr>
          <w:rFonts w:ascii="Arial" w:hAnsi="Arial" w:cs="Arial"/>
          <w:szCs w:val="22"/>
          <w:lang w:eastAsia="cs-CZ" w:bidi="ar-SA"/>
        </w:rPr>
        <w:tab/>
      </w:r>
      <w:proofErr w:type="spellStart"/>
      <w:r>
        <w:rPr>
          <w:rFonts w:ascii="Arial" w:hAnsi="Arial" w:cs="Arial"/>
          <w:szCs w:val="22"/>
          <w:lang w:eastAsia="cs-CZ" w:bidi="ar-SA"/>
        </w:rPr>
        <w:t>xxx</w:t>
      </w:r>
      <w:proofErr w:type="spellEnd"/>
    </w:p>
    <w:p>
      <w:pPr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 xml:space="preserve">číslo účtu: </w:t>
      </w:r>
      <w:r>
        <w:rPr>
          <w:rFonts w:ascii="Arial" w:hAnsi="Arial" w:cs="Arial"/>
          <w:szCs w:val="22"/>
          <w:lang w:eastAsia="cs-CZ" w:bidi="ar-SA"/>
        </w:rPr>
        <w:tab/>
      </w:r>
      <w:r>
        <w:rPr>
          <w:rFonts w:ascii="Arial" w:hAnsi="Arial" w:cs="Arial"/>
          <w:szCs w:val="22"/>
          <w:lang w:eastAsia="cs-CZ" w:bidi="ar-SA"/>
        </w:rPr>
        <w:tab/>
      </w:r>
      <w:proofErr w:type="spellStart"/>
      <w:r>
        <w:rPr>
          <w:rFonts w:ascii="Arial" w:hAnsi="Arial" w:cs="Arial"/>
          <w:szCs w:val="22"/>
          <w:lang w:eastAsia="cs-CZ" w:bidi="ar-SA"/>
        </w:rPr>
        <w:t>xxx</w:t>
      </w:r>
      <w:bookmarkStart w:id="0" w:name="_GoBack"/>
      <w:bookmarkEnd w:id="0"/>
      <w:proofErr w:type="spellEnd"/>
    </w:p>
    <w:p>
      <w:pPr>
        <w:spacing w:before="120"/>
        <w:jc w:val="both"/>
        <w:rPr>
          <w:rFonts w:ascii="Arial" w:hAnsi="Arial" w:cs="Arial"/>
          <w:szCs w:val="22"/>
          <w:lang w:eastAsia="cs-CZ" w:bidi="ar-SA"/>
        </w:rPr>
      </w:pPr>
    </w:p>
    <w:p>
      <w:pPr>
        <w:spacing w:before="120"/>
        <w:jc w:val="both"/>
        <w:rPr>
          <w:rFonts w:ascii="Arial" w:hAnsi="Arial" w:cs="Arial"/>
          <w:szCs w:val="22"/>
          <w:u w:val="single"/>
          <w:lang w:eastAsia="cs-CZ" w:bidi="ar-SA"/>
        </w:rPr>
      </w:pPr>
      <w:r>
        <w:rPr>
          <w:rFonts w:ascii="Arial" w:hAnsi="Arial" w:cs="Arial"/>
          <w:szCs w:val="22"/>
          <w:u w:val="single"/>
          <w:lang w:eastAsia="cs-CZ" w:bidi="ar-SA"/>
        </w:rPr>
        <w:t>Doručovací adresa:</w:t>
      </w:r>
    </w:p>
    <w:p>
      <w:pPr>
        <w:spacing w:before="120"/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>Správa železnic, státní organizace</w:t>
      </w:r>
    </w:p>
    <w:p>
      <w:pPr>
        <w:spacing w:before="120"/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>Stavební správa západ</w:t>
      </w:r>
    </w:p>
    <w:p>
      <w:pPr>
        <w:spacing w:before="120"/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>Sokolovská 1955/278, 190 00 Praha 9</w:t>
      </w:r>
    </w:p>
    <w:p>
      <w:pPr>
        <w:spacing w:before="120"/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>(dále jen „nájemce“)</w:t>
      </w:r>
    </w:p>
    <w:p>
      <w:pPr>
        <w:spacing w:before="120"/>
        <w:jc w:val="center"/>
        <w:rPr>
          <w:rFonts w:ascii="Arial" w:hAnsi="Arial" w:cs="Arial"/>
          <w:szCs w:val="22"/>
          <w:lang w:eastAsia="cs-CZ" w:bidi="ar-SA"/>
        </w:rPr>
      </w:pPr>
    </w:p>
    <w:p>
      <w:pPr>
        <w:jc w:val="both"/>
        <w:rPr>
          <w:rFonts w:ascii="Arial" w:hAnsi="Arial" w:cs="Arial"/>
          <w:szCs w:val="22"/>
          <w:lang w:eastAsia="cs-CZ" w:bidi="ar-SA"/>
        </w:rPr>
      </w:pPr>
      <w:r>
        <w:rPr>
          <w:rFonts w:ascii="Arial" w:hAnsi="Arial" w:cs="Arial"/>
          <w:szCs w:val="22"/>
          <w:lang w:eastAsia="cs-CZ" w:bidi="ar-SA"/>
        </w:rPr>
        <w:t>vedeny společnou vůlí upravit některá ustanovení Smlouvy uzavřely níže uvedeného dne, měsíce a roku v souladu s odst. 6.4. Smlouvy Dodatek č. 3, na jehož základě se mění Smlouva takto:</w:t>
      </w:r>
    </w:p>
    <w:p>
      <w:pPr>
        <w:pStyle w:val="Zkladntext"/>
        <w:spacing w:before="120"/>
        <w:ind w:left="360"/>
        <w:rPr>
          <w:rFonts w:ascii="Arial" w:hAnsi="Arial" w:cs="Arial"/>
          <w:szCs w:val="22"/>
        </w:rPr>
      </w:pPr>
    </w:p>
    <w:p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Článek I.</w:t>
      </w:r>
    </w:p>
    <w:p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Předmět Dodatku č. 3</w:t>
      </w:r>
    </w:p>
    <w:p>
      <w:pPr>
        <w:jc w:val="center"/>
        <w:rPr>
          <w:rFonts w:ascii="Arial" w:hAnsi="Arial" w:cs="Arial"/>
          <w:b/>
          <w:bCs/>
          <w:szCs w:val="22"/>
        </w:rPr>
      </w:pPr>
    </w:p>
    <w:p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Předmětem Dodatku č. 3 je změna firmy nájemce </w:t>
      </w:r>
      <w:proofErr w:type="gramStart"/>
      <w:r>
        <w:rPr>
          <w:rFonts w:ascii="Arial" w:hAnsi="Arial" w:cs="Arial"/>
          <w:bCs/>
          <w:szCs w:val="22"/>
        </w:rPr>
        <w:t>ze  „Správa</w:t>
      </w:r>
      <w:proofErr w:type="gramEnd"/>
      <w:r>
        <w:rPr>
          <w:rFonts w:ascii="Arial" w:hAnsi="Arial" w:cs="Arial"/>
          <w:bCs/>
          <w:szCs w:val="22"/>
        </w:rPr>
        <w:t xml:space="preserve"> železniční dopravní cesty, státní organizace“ na „Správa železnic, státní organizace“, jak je uvedeno v záhlaví Smlouvy a obsahu Smlouvy s ohledem na zvýšení výměry pronajímaných nebytových prostor a s tím související zvýšení platby nájemného za pronajaté prostory.</w:t>
      </w:r>
    </w:p>
    <w:p>
      <w:pPr>
        <w:jc w:val="both"/>
        <w:rPr>
          <w:rFonts w:ascii="Arial" w:hAnsi="Arial" w:cs="Arial"/>
          <w:bCs/>
          <w:sz w:val="22"/>
          <w:szCs w:val="22"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Změny Smlouvy</w:t>
      </w:r>
    </w:p>
    <w:p>
      <w:pPr>
        <w:pStyle w:val="Odstavecseseznamem"/>
        <w:spacing w:before="120"/>
        <w:rPr>
          <w:rFonts w:ascii="Arial" w:hAnsi="Arial" w:cs="Arial"/>
          <w:sz w:val="22"/>
          <w:szCs w:val="22"/>
        </w:rPr>
      </w:pPr>
    </w:p>
    <w:p>
      <w:pPr>
        <w:pStyle w:val="Odstavecseseznamem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V článku II. „Předmět smlouvy a účel nájmu“ </w:t>
      </w:r>
    </w:p>
    <w:p>
      <w:pPr>
        <w:pStyle w:val="Odstavecseseznamem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odst. 2.1 a 2.2 nově zní:</w:t>
      </w:r>
    </w:p>
    <w:p>
      <w:pPr>
        <w:pStyle w:val="Odstavecseseznamem"/>
        <w:spacing w:before="120"/>
        <w:rPr>
          <w:rFonts w:ascii="Arial" w:hAnsi="Arial" w:cs="Arial"/>
          <w:sz w:val="22"/>
          <w:szCs w:val="22"/>
        </w:rPr>
      </w:pPr>
    </w:p>
    <w:p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„2.1 Pronajímatel je na základě vkladu práva v katastru nemovitostí příslušný hospodařit s majetkem státu – domem čp. 1955 umístěném 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č. 3242, v Praze 9, Sokolovská 278, tak jak je zapsáno na LV č. 2003 </w:t>
      </w:r>
      <w:proofErr w:type="gramStart"/>
      <w:r>
        <w:rPr>
          <w:rFonts w:ascii="Arial" w:hAnsi="Arial" w:cs="Arial"/>
        </w:rPr>
        <w:t>pro kat. území</w:t>
      </w:r>
      <w:proofErr w:type="gramEnd"/>
      <w:r>
        <w:rPr>
          <w:rFonts w:ascii="Arial" w:hAnsi="Arial" w:cs="Arial"/>
        </w:rPr>
        <w:t xml:space="preserve"> 730891 Libeň, vedeném v katastru nemovitostí Katastrálním úřadem pro hl. m. Prahu se sídlem v Praze. Pronajímatel nájemci tímto přenechává za níže uvedených podmínek do dočasného nájmu nebytové prostory o celkové výměře 2 534,01 m2 za účelem využití těchto prostor jako kancelářské prostory, zasedací místnosti, sociální zařízení (včetně 7 ks vysoušečů rukou značky AEG TURBO, typ: HE 260T), kuchyňky, sklady a místnosti se serverem, chodby, úklidové komory, schodiště, požární schodiště a výtahové šachty.“ </w:t>
      </w:r>
    </w:p>
    <w:p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„2.2 Pronajímané prostory, které tvoří předmět nájmu, jsou prostory v přízemí, ve čtvrtém, pátém a šestém patře a v suterénu domu čp. 1955, tak, jak je vyznačeno v seznamu pronajatých prostor, který tvoří přílohu č. 1 této smlouvy. Rovněž pronajímatel přenechává nájemci do nájmu vstupní prostor do skladu umístěný v přízemí budovy, rampu a tři parkovací stání ve dvorním traktu budovy.“</w:t>
      </w:r>
    </w:p>
    <w:p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2. V článku III. „Platba nájemného“ </w:t>
      </w:r>
    </w:p>
    <w:p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odst. 3.1 nově zní:</w:t>
      </w:r>
    </w:p>
    <w:p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„3.1 Smluvní Strany se dle zákona č.526/1990 Sb., o cenách, ve znění pozdějších předpisů, dohodly na měsíčním nájemném za pronajaté prostory ve </w:t>
      </w:r>
      <w:proofErr w:type="gramStart"/>
      <w:r>
        <w:rPr>
          <w:rFonts w:ascii="Arial" w:hAnsi="Arial" w:cs="Arial"/>
        </w:rPr>
        <w:t>výši  677 632,89</w:t>
      </w:r>
      <w:proofErr w:type="gramEnd"/>
      <w:r>
        <w:rPr>
          <w:rFonts w:ascii="Arial" w:hAnsi="Arial" w:cs="Arial"/>
        </w:rPr>
        <w:t xml:space="preserve"> Kč/měsíc.“</w:t>
      </w:r>
    </w:p>
    <w:p>
      <w:pPr>
        <w:pStyle w:val="Zkladntext"/>
        <w:spacing w:before="360"/>
        <w:rPr>
          <w:rFonts w:ascii="Arial" w:hAnsi="Arial" w:cs="Arial"/>
        </w:rPr>
      </w:pPr>
      <w:r>
        <w:rPr>
          <w:rFonts w:ascii="Arial" w:hAnsi="Arial" w:cs="Arial"/>
        </w:rPr>
        <w:t xml:space="preserve">- odst. </w:t>
      </w:r>
      <w:proofErr w:type="gramStart"/>
      <w:r>
        <w:rPr>
          <w:rFonts w:ascii="Arial" w:hAnsi="Arial" w:cs="Arial"/>
        </w:rPr>
        <w:t>3.2. nově</w:t>
      </w:r>
      <w:proofErr w:type="gramEnd"/>
      <w:r>
        <w:rPr>
          <w:rFonts w:ascii="Arial" w:hAnsi="Arial" w:cs="Arial"/>
        </w:rPr>
        <w:t xml:space="preserve"> zní:</w:t>
      </w:r>
    </w:p>
    <w:p>
      <w:pPr>
        <w:pStyle w:val="Zkladntext"/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„</w:t>
      </w:r>
      <w:proofErr w:type="gramStart"/>
      <w:r>
        <w:rPr>
          <w:rFonts w:ascii="Arial" w:hAnsi="Arial" w:cs="Arial"/>
        </w:rPr>
        <w:t>3.2.Rozsah</w:t>
      </w:r>
      <w:proofErr w:type="gramEnd"/>
      <w:r>
        <w:rPr>
          <w:rFonts w:ascii="Arial" w:hAnsi="Arial" w:cs="Arial"/>
        </w:rPr>
        <w:t>, výměra rozpis cen:</w:t>
      </w:r>
    </w:p>
    <w:p>
      <w:pPr>
        <w:pStyle w:val="Zkladntext"/>
        <w:spacing w:before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1.kategorie</w:t>
      </w:r>
      <w:proofErr w:type="gramEnd"/>
      <w:r>
        <w:rPr>
          <w:rFonts w:ascii="Arial" w:hAnsi="Arial" w:cs="Arial"/>
        </w:rPr>
        <w:t xml:space="preserve"> zahrnuje: kancelářské prostory, zasedací místnosti, kuchyňky, sklady </w:t>
      </w:r>
      <w:r>
        <w:rPr>
          <w:rFonts w:ascii="Arial" w:hAnsi="Arial" w:cs="Arial"/>
        </w:rPr>
        <w:br/>
        <w:t>a místnost se serverem.</w:t>
      </w:r>
    </w:p>
    <w:p>
      <w:pPr>
        <w:pStyle w:val="Zkladntext"/>
        <w:spacing w:before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2.kategorie</w:t>
      </w:r>
      <w:proofErr w:type="gramEnd"/>
      <w:r>
        <w:rPr>
          <w:rFonts w:ascii="Arial" w:hAnsi="Arial" w:cs="Arial"/>
        </w:rPr>
        <w:t xml:space="preserve"> zahrnuje: sociální zařízení, chodby, úklidové komory, schodiště, požární schodiště, výtahové šachty.</w:t>
      </w:r>
    </w:p>
    <w:p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560"/>
        <w:gridCol w:w="1559"/>
        <w:gridCol w:w="1701"/>
        <w:gridCol w:w="2551"/>
      </w:tblGrid>
      <w:tr>
        <w:trPr>
          <w:trHeight w:val="28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výměra  v m2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cena za m2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cena za měsíc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celková cena za měsíc</w:t>
            </w:r>
          </w:p>
        </w:tc>
      </w:tr>
      <w:tr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1.kategorie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1 658,43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313,65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520 166,57 Kč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677.632,89 Kč</w:t>
            </w:r>
          </w:p>
        </w:tc>
      </w:tr>
      <w:tr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2.kategorie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615,24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209,10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128 646,68 Kč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</w:p>
        </w:tc>
      </w:tr>
      <w:tr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suterén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219,77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110,70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24 328,54 Kč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</w:p>
        </w:tc>
      </w:tr>
      <w:tr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vstup do skladu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11,57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110,70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1.280,80 Kč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</w:p>
        </w:tc>
      </w:tr>
      <w:tr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  <w:t>rampa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110,70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jc w:val="right"/>
              <w:rPr>
                <w:rFonts w:ascii="Arial" w:hAnsi="Arial" w:cs="Arial"/>
                <w:color w:val="000000"/>
                <w:szCs w:val="22"/>
                <w:lang w:eastAsia="cs-CZ" w:bidi="ar-SA"/>
              </w:rPr>
            </w:pPr>
            <w:r>
              <w:rPr>
                <w:rFonts w:ascii="Arial" w:hAnsi="Arial" w:cs="Arial"/>
                <w:color w:val="000000"/>
                <w:szCs w:val="22"/>
                <w:lang w:eastAsia="cs-CZ" w:bidi="ar-SA"/>
              </w:rPr>
              <w:t>3 210,30 Kč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cs-CZ" w:bidi="ar-SA"/>
              </w:rPr>
            </w:pPr>
          </w:p>
        </w:tc>
      </w:tr>
    </w:tbl>
    <w:p>
      <w:pPr>
        <w:spacing w:before="120"/>
        <w:jc w:val="both"/>
        <w:rPr>
          <w:rFonts w:ascii="Arial" w:hAnsi="Arial" w:cs="Arial"/>
          <w:szCs w:val="22"/>
        </w:rPr>
      </w:pPr>
    </w:p>
    <w:p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Pronájem tří parkovacích míst činí celkem 7 800,- Kč/měsíc.“</w:t>
      </w:r>
    </w:p>
    <w:p>
      <w:pPr>
        <w:spacing w:before="120"/>
        <w:jc w:val="both"/>
        <w:rPr>
          <w:rFonts w:ascii="Arial" w:hAnsi="Arial" w:cs="Arial"/>
        </w:rPr>
      </w:pPr>
    </w:p>
    <w:p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v odst. 3.4 první věta nově zní: </w:t>
      </w:r>
    </w:p>
    <w:p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„Celková cena nájemného činí 685 432,89 Kč/měsíc.“ </w:t>
      </w:r>
    </w:p>
    <w:p>
      <w:pPr>
        <w:pStyle w:val="Zkladntext"/>
        <w:spacing w:before="120"/>
        <w:rPr>
          <w:rFonts w:ascii="Arial" w:hAnsi="Arial" w:cs="Arial"/>
        </w:rPr>
      </w:pPr>
    </w:p>
    <w:p>
      <w:pPr>
        <w:pStyle w:val="Odstavecseseznamem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odst. 3.6 nově zní:</w:t>
      </w:r>
    </w:p>
    <w:p>
      <w:pPr>
        <w:pStyle w:val="Odstavecseseznamem"/>
        <w:spacing w:before="120"/>
        <w:rPr>
          <w:rFonts w:ascii="Arial" w:hAnsi="Arial" w:cs="Arial"/>
        </w:rPr>
      </w:pPr>
    </w:p>
    <w:p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„3.6 Nájemce uhradil na účet pronajímatele kauci jednoměsíčního nájemného ve výši 662 755,38 Kč. Vzhledem k tomu, že celková cena měsíčního nájemného </w:t>
      </w:r>
      <w:proofErr w:type="gramStart"/>
      <w:r>
        <w:rPr>
          <w:rFonts w:ascii="Arial" w:hAnsi="Arial" w:cs="Arial"/>
        </w:rPr>
        <w:t>dle  Dodatku</w:t>
      </w:r>
      <w:proofErr w:type="gramEnd"/>
      <w:r>
        <w:rPr>
          <w:rFonts w:ascii="Arial" w:hAnsi="Arial" w:cs="Arial"/>
        </w:rPr>
        <w:t xml:space="preserve"> č. 3 činí 685 432,89 Kč, je nájemce povinen do 20 dnů ode dne účinnosti  Dodatku č. 3  uhradit na účet pronajímatele č.</w:t>
      </w:r>
      <w:r>
        <w:rPr>
          <w:rFonts w:ascii="Arial" w:hAnsi="Arial" w:cs="Arial"/>
          <w:b/>
          <w:bCs/>
        </w:rPr>
        <w:t xml:space="preserve"> 40002-0009324001/0710 </w:t>
      </w:r>
      <w:r>
        <w:rPr>
          <w:rFonts w:ascii="Arial" w:hAnsi="Arial" w:cs="Arial"/>
        </w:rPr>
        <w:t>u ČNB částku ve výši 22 677,51 Kč, což v součtu představuje kauci ve výši jednoměsíčního nájemného, která bude použita pro úhradu nájemného po výpovědi smlouvy nebo k úhradě dlužného nájemného. V případě, že k ukončení platnosti smlouvy dojde z jiných důvodů, bude kauce pronajímatelem nájemci vrácena po započtení případných neuhrazených peněžitých závazků nájemce vůči pronajímateli vzniklých v souvislosti s plněním této nájemní smlouvy.“</w:t>
      </w:r>
    </w:p>
    <w:p>
      <w:pPr>
        <w:pStyle w:val="Zkladntext"/>
        <w:spacing w:before="120"/>
        <w:rPr>
          <w:rFonts w:ascii="Arial" w:hAnsi="Arial" w:cs="Arial"/>
        </w:rPr>
      </w:pPr>
    </w:p>
    <w:p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3. Do článku VI. „Ujednání přechodná a závěrečná“ se vkládá nový odst. 6.9.</w:t>
      </w:r>
    </w:p>
    <w:p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- odst. </w:t>
      </w:r>
      <w:proofErr w:type="gramStart"/>
      <w:r>
        <w:rPr>
          <w:rFonts w:ascii="Arial" w:hAnsi="Arial" w:cs="Arial"/>
        </w:rPr>
        <w:t>6.9. zní</w:t>
      </w:r>
      <w:proofErr w:type="gramEnd"/>
      <w:r>
        <w:rPr>
          <w:rFonts w:ascii="Arial" w:hAnsi="Arial" w:cs="Arial"/>
        </w:rPr>
        <w:t>:</w:t>
      </w:r>
    </w:p>
    <w:p>
      <w:pPr>
        <w:pStyle w:val="Zkladntext"/>
        <w:spacing w:before="120"/>
        <w:rPr>
          <w:rFonts w:ascii="Arial" w:hAnsi="Arial" w:cs="Arial"/>
        </w:rPr>
      </w:pPr>
    </w:p>
    <w:p>
      <w:pPr>
        <w:pStyle w:val="Odstavecseseznamem"/>
        <w:tabs>
          <w:tab w:val="left" w:pos="0"/>
          <w:tab w:val="left" w:pos="1276"/>
        </w:tabs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„6.9. Smluvní strany shodně konstatují, že v souvislosti s uzavřením této Smlouvy </w:t>
      </w:r>
      <w:r>
        <w:rPr>
          <w:rFonts w:ascii="Arial" w:hAnsi="Arial" w:cs="Arial"/>
        </w:rPr>
        <w:br/>
        <w:t xml:space="preserve">a na jejím základě si smluvní strany vzájemně předávají a i do budoucna budou předávat za účelem zajištění řádného plnění Smlouvy osobní údaje kontaktních osob, které se podílejí nebo budou podílet na plnění této Smlouvy, s uvedením jejich osobních údajů: jméno, příjmení, titul, funkce, telefonický a e-mailový kontakt, u kterých právním důvodem pro jejich zpracování smluvními stranami, jako správci těchto osobních údajů, je jejich oprávněný zájem na splnění této Smlouvy, na kterém se v mezích své kompetence podílejí subjekty údajů. V souvislosti s tím se každá smluvní strana zavazuje v rámci svých povinností, jako správce předaných osobních údajů, zajistit, aby subjekty těchto údajů byly při poskytnutí osobních údajů informovány dle článku 13 Nařízení Evropského parlamentu a Rady (EU) </w:t>
      </w:r>
      <w:r>
        <w:rPr>
          <w:rFonts w:ascii="Arial" w:hAnsi="Arial" w:cs="Arial"/>
        </w:rPr>
        <w:br/>
        <w:t xml:space="preserve">č. 2016/679 ze dne 27. dubna 2016 o ochraně fyzických osob v souvislosti se zpracováním osobních údajů a o volném pohybu těchto údajů a o zrušení směrnice 95/46/ES (obecné nařízení o ochraně osobních údajů) o zpracování poskytnutých </w:t>
      </w:r>
      <w:r>
        <w:rPr>
          <w:rFonts w:ascii="Arial" w:hAnsi="Arial" w:cs="Arial"/>
        </w:rPr>
        <w:lastRenderedPageBreak/>
        <w:t xml:space="preserve">osobních údajů pro účel plnění této Smlouvy, a že toto zpracování je v souladu </w:t>
      </w:r>
      <w:r>
        <w:rPr>
          <w:rFonts w:ascii="Arial" w:hAnsi="Arial" w:cs="Arial"/>
        </w:rPr>
        <w:br/>
        <w:t xml:space="preserve">s úpravou dle článku 6 odst. 1 písm. f) uvedeného nařízení a se zákonem </w:t>
      </w:r>
      <w:r>
        <w:rPr>
          <w:rFonts w:ascii="Arial" w:hAnsi="Arial" w:cs="Arial"/>
        </w:rPr>
        <w:br/>
        <w:t xml:space="preserve">č. 110/2019 </w:t>
      </w:r>
      <w:proofErr w:type="spellStart"/>
      <w:r>
        <w:rPr>
          <w:rFonts w:ascii="Arial" w:hAnsi="Arial" w:cs="Arial"/>
        </w:rPr>
        <w:t>Sb</w:t>
      </w:r>
      <w:proofErr w:type="spellEnd"/>
      <w:r>
        <w:rPr>
          <w:rFonts w:ascii="Arial" w:hAnsi="Arial" w:cs="Arial"/>
        </w:rPr>
        <w:t>, o zpracování osobních údajů, a dále aby subjekty údajů byly informovány o svých právech v rozsahu, jak pro ně vyplývají z uvedeného nařízení a z citovaného zákona.“</w:t>
      </w:r>
    </w:p>
    <w:p>
      <w:pPr>
        <w:pStyle w:val="Odstavecseseznamem"/>
        <w:tabs>
          <w:tab w:val="left" w:pos="0"/>
          <w:tab w:val="left" w:pos="1276"/>
        </w:tabs>
        <w:ind w:left="142" w:hanging="142"/>
        <w:rPr>
          <w:rFonts w:ascii="Arial" w:hAnsi="Arial" w:cs="Arial"/>
        </w:rPr>
      </w:pPr>
    </w:p>
    <w:p>
      <w:pPr>
        <w:pStyle w:val="Zkladntext"/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4. Ostatní ustanovení Smlouvy změnami uvedenými v  Dodatku č. 3 nedotčena </w:t>
      </w:r>
      <w:proofErr w:type="gramStart"/>
      <w:r>
        <w:rPr>
          <w:rFonts w:ascii="Arial" w:hAnsi="Arial" w:cs="Arial"/>
        </w:rPr>
        <w:t>zůstávají       v platnosti</w:t>
      </w:r>
      <w:proofErr w:type="gramEnd"/>
      <w:r>
        <w:rPr>
          <w:rFonts w:ascii="Arial" w:hAnsi="Arial" w:cs="Arial"/>
        </w:rPr>
        <w:t xml:space="preserve"> beze změny.</w:t>
      </w:r>
    </w:p>
    <w:p>
      <w:pPr>
        <w:pStyle w:val="Zkladntext"/>
        <w:spacing w:before="120"/>
        <w:ind w:left="284" w:hanging="284"/>
        <w:rPr>
          <w:rFonts w:ascii="Arial" w:hAnsi="Arial" w:cs="Arial"/>
        </w:rPr>
      </w:pPr>
    </w:p>
    <w:p>
      <w:pPr>
        <w:pStyle w:val="Zkladntext"/>
        <w:spacing w:before="120"/>
        <w:ind w:left="284" w:hanging="284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III.</w:t>
      </w: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>
      <w:pPr>
        <w:jc w:val="center"/>
        <w:rPr>
          <w:rFonts w:ascii="Arial" w:hAnsi="Arial" w:cs="Arial"/>
          <w:b/>
          <w:bCs/>
        </w:rPr>
      </w:pPr>
    </w:p>
    <w:p>
      <w:pPr>
        <w:pStyle w:val="Odstavecseseznamem"/>
        <w:tabs>
          <w:tab w:val="left" w:pos="0"/>
          <w:tab w:val="left" w:pos="1276"/>
        </w:tabs>
        <w:ind w:left="142" w:hanging="578"/>
        <w:rPr>
          <w:rFonts w:ascii="Arial" w:hAnsi="Arial" w:cs="Arial"/>
        </w:rPr>
      </w:pPr>
      <w:r>
        <w:rPr>
          <w:rFonts w:ascii="Arial" w:hAnsi="Arial" w:cs="Arial"/>
        </w:rPr>
        <w:t xml:space="preserve">         3.1 Dodatek č. 3 nabývá platnosti dnem jeho podpisu smluvními stranami </w:t>
      </w:r>
      <w:r>
        <w:rPr>
          <w:rFonts w:ascii="Arial" w:hAnsi="Arial" w:cs="Arial"/>
        </w:rPr>
        <w:br/>
        <w:t xml:space="preserve">a účinnosti dnem jeho zveřejnění prostřednictvím registru smluv. Pronajímatel v souladu se zákonem č. 340/2015 Sb., o zvláštních podmínkách účinnosti některých smluv, zveřejňování těchto smluv a o registru smluv (zákon o registru smluv), zveřejní Dodatek </w:t>
      </w:r>
      <w:proofErr w:type="gramStart"/>
      <w:r>
        <w:rPr>
          <w:rFonts w:ascii="Arial" w:hAnsi="Arial" w:cs="Arial"/>
        </w:rPr>
        <w:t>č. 3  po</w:t>
      </w:r>
      <w:proofErr w:type="gramEnd"/>
      <w:r>
        <w:rPr>
          <w:rFonts w:ascii="Arial" w:hAnsi="Arial" w:cs="Arial"/>
        </w:rPr>
        <w:t xml:space="preserve"> jeho podpisu smluvními stranami prostřednictvím registru smluv.</w:t>
      </w:r>
    </w:p>
    <w:p>
      <w:pPr>
        <w:pStyle w:val="Odstavecseseznamem"/>
        <w:tabs>
          <w:tab w:val="left" w:pos="0"/>
          <w:tab w:val="left" w:pos="1276"/>
        </w:tabs>
        <w:ind w:left="142" w:hanging="578"/>
        <w:rPr>
          <w:rFonts w:ascii="Arial" w:hAnsi="Arial" w:cs="Arial"/>
        </w:rPr>
      </w:pPr>
    </w:p>
    <w:p>
      <w:pPr>
        <w:pStyle w:val="Zkladntext"/>
        <w:tabs>
          <w:tab w:val="left" w:pos="0"/>
          <w:tab w:val="left" w:pos="1276"/>
        </w:tabs>
        <w:spacing w:before="120"/>
        <w:ind w:left="142" w:hanging="578"/>
        <w:rPr>
          <w:rFonts w:ascii="Arial" w:hAnsi="Arial" w:cs="Arial"/>
        </w:rPr>
      </w:pPr>
      <w:r>
        <w:rPr>
          <w:rFonts w:ascii="Arial" w:hAnsi="Arial" w:cs="Arial"/>
        </w:rPr>
        <w:t xml:space="preserve">         3.2 Celkové cena nájemného ve výši, jak </w:t>
      </w:r>
      <w:proofErr w:type="gramStart"/>
      <w:r>
        <w:rPr>
          <w:rFonts w:ascii="Arial" w:hAnsi="Arial" w:cs="Arial"/>
        </w:rPr>
        <w:t>je</w:t>
      </w:r>
      <w:proofErr w:type="gramEnd"/>
      <w:r>
        <w:rPr>
          <w:rFonts w:ascii="Arial" w:hAnsi="Arial" w:cs="Arial"/>
        </w:rPr>
        <w:t xml:space="preserve"> v odst. 3.4 Smlouvy sjednaná Dodatkem č. 3  bude nájemci fakturována způsobem dle odst. 3.5 Smlouvy od prvního kalendářního měsíce následujícího po kalendářním měsíci, ve kterém Dodatek č. 3 nabyl účinnosti dle odst. 3.1 Dodatku č. 3.</w:t>
      </w:r>
    </w:p>
    <w:p>
      <w:pPr>
        <w:pStyle w:val="Zkladntext"/>
        <w:tabs>
          <w:tab w:val="left" w:pos="0"/>
          <w:tab w:val="left" w:pos="1276"/>
        </w:tabs>
        <w:spacing w:before="240"/>
        <w:ind w:left="142" w:hanging="578"/>
        <w:rPr>
          <w:rFonts w:ascii="Arial" w:hAnsi="Arial" w:cs="Arial"/>
        </w:rPr>
      </w:pPr>
      <w:r>
        <w:rPr>
          <w:rFonts w:ascii="Arial" w:hAnsi="Arial" w:cs="Arial"/>
        </w:rPr>
        <w:t xml:space="preserve">         3.3 Dodatek č. 3 je uzavřen elektronicky.</w:t>
      </w:r>
    </w:p>
    <w:p>
      <w:pPr>
        <w:pStyle w:val="Zkladntext"/>
        <w:tabs>
          <w:tab w:val="left" w:pos="0"/>
          <w:tab w:val="left" w:pos="1276"/>
        </w:tabs>
        <w:spacing w:before="240"/>
        <w:ind w:left="142" w:hanging="578"/>
        <w:rPr>
          <w:rFonts w:ascii="Arial" w:hAnsi="Arial" w:cs="Arial"/>
        </w:rPr>
      </w:pPr>
      <w:r>
        <w:rPr>
          <w:rFonts w:ascii="Arial" w:hAnsi="Arial" w:cs="Arial"/>
        </w:rPr>
        <w:t xml:space="preserve">         3.4 Smluvní strany prohlašují, že si text Dodatku č. 3 přečetly, jeho obsahu porozuměly a bez výhrad s ním souhlasí a že je výrazem jejich pravé a svobodné vůle, a na důkaz toho připojují níže své podpisy.</w:t>
      </w:r>
    </w:p>
    <w:p>
      <w:pPr>
        <w:tabs>
          <w:tab w:val="left" w:pos="0"/>
          <w:tab w:val="left" w:pos="1276"/>
        </w:tabs>
        <w:suppressAutoHyphens/>
        <w:ind w:left="142" w:hanging="578"/>
        <w:jc w:val="both"/>
        <w:rPr>
          <w:rFonts w:ascii="Arial" w:hAnsi="Arial" w:cs="Arial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lang w:eastAsia="cs-CZ" w:bidi="ar-SA"/>
        </w:rPr>
      </w:pPr>
    </w:p>
    <w:tbl>
      <w:tblPr>
        <w:tblW w:w="8066" w:type="dxa"/>
        <w:jc w:val="center"/>
        <w:tblLook w:val="01E0" w:firstRow="1" w:lastRow="1" w:firstColumn="1" w:lastColumn="1" w:noHBand="0" w:noVBand="0"/>
      </w:tblPr>
      <w:tblGrid>
        <w:gridCol w:w="4296"/>
        <w:gridCol w:w="4536"/>
      </w:tblGrid>
      <w:tr>
        <w:trPr>
          <w:trHeight w:val="290"/>
          <w:jc w:val="center"/>
        </w:trPr>
        <w:tc>
          <w:tcPr>
            <w:tcW w:w="3890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 pronajímatele: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 nájemce:</w:t>
            </w:r>
          </w:p>
        </w:tc>
      </w:tr>
      <w:tr>
        <w:trPr>
          <w:trHeight w:val="388"/>
          <w:jc w:val="center"/>
        </w:trPr>
        <w:tc>
          <w:tcPr>
            <w:tcW w:w="3890" w:type="dxa"/>
            <w:vAlign w:val="bottom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Praze dne …………………………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Praze dne …………………………</w:t>
            </w:r>
          </w:p>
        </w:tc>
      </w:tr>
      <w:tr>
        <w:trPr>
          <w:trHeight w:val="1481"/>
          <w:jc w:val="center"/>
        </w:trPr>
        <w:tc>
          <w:tcPr>
            <w:tcW w:w="3890" w:type="dxa"/>
            <w:vAlign w:val="bottom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>
        <w:trPr>
          <w:trHeight w:val="318"/>
          <w:jc w:val="center"/>
        </w:trPr>
        <w:tc>
          <w:tcPr>
            <w:tcW w:w="3890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Správa železnic,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státní organizace</w:t>
            </w:r>
          </w:p>
        </w:tc>
      </w:tr>
      <w:tr>
        <w:trPr>
          <w:trHeight w:val="332"/>
          <w:jc w:val="center"/>
        </w:trPr>
        <w:tc>
          <w:tcPr>
            <w:tcW w:w="3890" w:type="dxa"/>
            <w:vAlign w:val="bottom"/>
            <w:hideMark/>
          </w:tcPr>
          <w:p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Ing. Zbyněk Hořelica</w:t>
            </w:r>
          </w:p>
        </w:tc>
        <w:tc>
          <w:tcPr>
            <w:tcW w:w="4176" w:type="dxa"/>
            <w:vAlign w:val="bottom"/>
          </w:tcPr>
          <w:p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Bc. Jiří Svoboda, MBA</w:t>
            </w:r>
          </w:p>
        </w:tc>
      </w:tr>
      <w:tr>
        <w:trPr>
          <w:trHeight w:val="290"/>
          <w:jc w:val="center"/>
        </w:trPr>
        <w:tc>
          <w:tcPr>
            <w:tcW w:w="3890" w:type="dxa"/>
            <w:vAlign w:val="bottom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</w:tc>
        <w:tc>
          <w:tcPr>
            <w:tcW w:w="4176" w:type="dxa"/>
            <w:vAlign w:val="bottom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generální ředitel</w:t>
            </w:r>
          </w:p>
        </w:tc>
      </w:tr>
    </w:tbl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7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>
        <w:pPr>
          <w:pStyle w:val="Zpat"/>
          <w:jc w:val="cen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PAGE   \* MERGEFORMAT </w:instrText>
        </w:r>
        <w:r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>
    <w:pPr>
      <w:pStyle w:val="Zpat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  <w:lang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0" t="0" r="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jc w:val="center"/>
      <w:textAlignment w:val="center"/>
      <w:rPr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jc w:val="center"/>
      <w:textAlignment w:val="center"/>
      <w:rPr>
        <w:color w:val="003378"/>
        <w:sz w:val="16"/>
        <w:szCs w:val="16"/>
      </w:rPr>
    </w:pPr>
    <w:r>
      <w:rPr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color w:val="003378"/>
        <w:sz w:val="16"/>
        <w:szCs w:val="16"/>
      </w:rPr>
      <w:t>190 00  Praha</w:t>
    </w:r>
    <w:proofErr w:type="gramEnd"/>
    <w:r>
      <w:rPr>
        <w:color w:val="003378"/>
        <w:sz w:val="16"/>
        <w:szCs w:val="16"/>
      </w:rPr>
      <w:t xml:space="preserve"> 9</w:t>
    </w:r>
  </w:p>
  <w:p>
    <w:pPr>
      <w:jc w:val="center"/>
      <w:rPr>
        <w:rStyle w:val="Hypertextovodkaz"/>
        <w:rFonts w:cs="Arial"/>
        <w:color w:val="003378"/>
        <w:spacing w:val="1"/>
        <w:sz w:val="16"/>
        <w:szCs w:val="16"/>
      </w:rPr>
    </w:pPr>
    <w:r>
      <w:rPr>
        <w:rFonts w:cs="Arial"/>
        <w:color w:val="003378"/>
        <w:sz w:val="16"/>
        <w:szCs w:val="16"/>
      </w:rPr>
      <w:t xml:space="preserve">Tel.: +420 266 097 298, fax: +420 266 097 520, certifikát ISO 9001:2001, e-mail: info@sfdi.cz, </w:t>
    </w:r>
    <w:hyperlink r:id="rId2" w:history="1">
      <w:r>
        <w:rPr>
          <w:rStyle w:val="Hypertextovodkaz"/>
          <w:rFonts w:cs="Arial"/>
          <w:color w:val="003378"/>
          <w:spacing w:val="1"/>
        </w:rPr>
        <w:t>www.sfdi.cz</w:t>
      </w:r>
    </w:hyperlink>
  </w:p>
  <w:p>
    <w:pPr>
      <w:jc w:val="center"/>
      <w:rPr>
        <w:rFonts w:cs="Arial"/>
        <w:color w:val="00337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center"/>
    </w:pPr>
    <w:r>
      <w:rPr>
        <w:noProof/>
        <w:lang w:eastAsia="cs-CZ" w:bidi="ar-SA"/>
      </w:rPr>
      <w:drawing>
        <wp:inline distT="0" distB="0" distL="0" distR="0">
          <wp:extent cx="1790700" cy="742950"/>
          <wp:effectExtent l="19050" t="0" r="0" b="0"/>
          <wp:docPr id="3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04D05C86"/>
    <w:multiLevelType w:val="multilevel"/>
    <w:tmpl w:val="79400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7613ED1"/>
    <w:multiLevelType w:val="hybridMultilevel"/>
    <w:tmpl w:val="523E79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AAC06C4"/>
    <w:multiLevelType w:val="hybridMultilevel"/>
    <w:tmpl w:val="F3FA7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DD3C92"/>
    <w:multiLevelType w:val="multilevel"/>
    <w:tmpl w:val="91923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6E75C08"/>
    <w:multiLevelType w:val="multilevel"/>
    <w:tmpl w:val="480EC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7E142BE"/>
    <w:multiLevelType w:val="hybridMultilevel"/>
    <w:tmpl w:val="7D28C4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>
    <w:nsid w:val="19E77B42"/>
    <w:multiLevelType w:val="hybridMultilevel"/>
    <w:tmpl w:val="BCAA3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F6639E"/>
    <w:multiLevelType w:val="multilevel"/>
    <w:tmpl w:val="727EC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EFB3CDE"/>
    <w:multiLevelType w:val="multilevel"/>
    <w:tmpl w:val="368E2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F220A70"/>
    <w:multiLevelType w:val="multilevel"/>
    <w:tmpl w:val="3B209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F2D3EAC"/>
    <w:multiLevelType w:val="hybridMultilevel"/>
    <w:tmpl w:val="1FE4E9E0"/>
    <w:lvl w:ilvl="0" w:tplc="2F52BF48">
      <w:start w:val="1"/>
      <w:numFmt w:val="decimal"/>
      <w:lvlText w:val="6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E5678"/>
    <w:multiLevelType w:val="multilevel"/>
    <w:tmpl w:val="476C6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FE60EE"/>
    <w:multiLevelType w:val="multilevel"/>
    <w:tmpl w:val="AF5CE6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28375E"/>
    <w:multiLevelType w:val="multilevel"/>
    <w:tmpl w:val="26780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4D164DC"/>
    <w:multiLevelType w:val="multilevel"/>
    <w:tmpl w:val="2460C3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77C415E"/>
    <w:multiLevelType w:val="hybridMultilevel"/>
    <w:tmpl w:val="CDFA7A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A687452"/>
    <w:multiLevelType w:val="multilevel"/>
    <w:tmpl w:val="7A6AC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BBC5103"/>
    <w:multiLevelType w:val="multilevel"/>
    <w:tmpl w:val="554A5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D0656E5"/>
    <w:multiLevelType w:val="hybridMultilevel"/>
    <w:tmpl w:val="AA7A847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D6060"/>
    <w:multiLevelType w:val="hybridMultilevel"/>
    <w:tmpl w:val="D4D20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777880"/>
    <w:multiLevelType w:val="multilevel"/>
    <w:tmpl w:val="D6065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3F30F58"/>
    <w:multiLevelType w:val="multilevel"/>
    <w:tmpl w:val="1C10E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5675621"/>
    <w:multiLevelType w:val="hybridMultilevel"/>
    <w:tmpl w:val="D4D20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7C40CD"/>
    <w:multiLevelType w:val="hybridMultilevel"/>
    <w:tmpl w:val="13C823AC"/>
    <w:lvl w:ilvl="0" w:tplc="B1DCB5E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55FF5C14"/>
    <w:multiLevelType w:val="multilevel"/>
    <w:tmpl w:val="559CB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71E6D75"/>
    <w:multiLevelType w:val="multilevel"/>
    <w:tmpl w:val="345625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9293A8A"/>
    <w:multiLevelType w:val="multilevel"/>
    <w:tmpl w:val="09E05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BD95EF2"/>
    <w:multiLevelType w:val="hybridMultilevel"/>
    <w:tmpl w:val="362EDFDA"/>
    <w:lvl w:ilvl="0" w:tplc="4946755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AB7A96"/>
    <w:multiLevelType w:val="multilevel"/>
    <w:tmpl w:val="B8DAF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29652BE"/>
    <w:multiLevelType w:val="multilevel"/>
    <w:tmpl w:val="42F2A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46004FC"/>
    <w:multiLevelType w:val="hybridMultilevel"/>
    <w:tmpl w:val="BCAA3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D1F9D"/>
    <w:multiLevelType w:val="hybridMultilevel"/>
    <w:tmpl w:val="13B08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6C412B"/>
    <w:multiLevelType w:val="hybridMultilevel"/>
    <w:tmpl w:val="A8DC7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893254"/>
    <w:multiLevelType w:val="multilevel"/>
    <w:tmpl w:val="341C5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C442E4D"/>
    <w:multiLevelType w:val="hybridMultilevel"/>
    <w:tmpl w:val="F948E6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D6E5E06"/>
    <w:multiLevelType w:val="multilevel"/>
    <w:tmpl w:val="D5C23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0F12DC4"/>
    <w:multiLevelType w:val="hybridMultilevel"/>
    <w:tmpl w:val="C62AACEE"/>
    <w:lvl w:ilvl="0" w:tplc="2F52BF48">
      <w:start w:val="1"/>
      <w:numFmt w:val="decimal"/>
      <w:lvlText w:val="6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B967E0"/>
    <w:multiLevelType w:val="multilevel"/>
    <w:tmpl w:val="559CB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82319EB"/>
    <w:multiLevelType w:val="multilevel"/>
    <w:tmpl w:val="1A020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9C426FC"/>
    <w:multiLevelType w:val="multilevel"/>
    <w:tmpl w:val="7E18F5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9F15271"/>
    <w:multiLevelType w:val="multilevel"/>
    <w:tmpl w:val="09D0D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46"/>
  </w:num>
  <w:num w:numId="3">
    <w:abstractNumId w:val="17"/>
  </w:num>
  <w:num w:numId="4">
    <w:abstractNumId w:val="36"/>
  </w:num>
  <w:num w:numId="5">
    <w:abstractNumId w:val="20"/>
  </w:num>
  <w:num w:numId="6">
    <w:abstractNumId w:val="28"/>
  </w:num>
  <w:num w:numId="7">
    <w:abstractNumId w:val="26"/>
  </w:num>
  <w:num w:numId="8">
    <w:abstractNumId w:val="14"/>
  </w:num>
  <w:num w:numId="9">
    <w:abstractNumId w:val="23"/>
  </w:num>
  <w:num w:numId="10">
    <w:abstractNumId w:val="48"/>
  </w:num>
  <w:num w:numId="11">
    <w:abstractNumId w:val="38"/>
  </w:num>
  <w:num w:numId="12">
    <w:abstractNumId w:val="30"/>
  </w:num>
  <w:num w:numId="13">
    <w:abstractNumId w:val="11"/>
  </w:num>
  <w:num w:numId="14">
    <w:abstractNumId w:val="12"/>
  </w:num>
  <w:num w:numId="15">
    <w:abstractNumId w:val="15"/>
  </w:num>
  <w:num w:numId="16">
    <w:abstractNumId w:val="8"/>
  </w:num>
  <w:num w:numId="17">
    <w:abstractNumId w:val="42"/>
  </w:num>
  <w:num w:numId="18">
    <w:abstractNumId w:val="10"/>
  </w:num>
  <w:num w:numId="19">
    <w:abstractNumId w:val="29"/>
  </w:num>
  <w:num w:numId="20">
    <w:abstractNumId w:val="21"/>
  </w:num>
  <w:num w:numId="21">
    <w:abstractNumId w:val="24"/>
  </w:num>
  <w:num w:numId="22">
    <w:abstractNumId w:val="22"/>
  </w:num>
  <w:num w:numId="23">
    <w:abstractNumId w:val="40"/>
  </w:num>
  <w:num w:numId="24">
    <w:abstractNumId w:val="31"/>
  </w:num>
  <w:num w:numId="25">
    <w:abstractNumId w:val="16"/>
  </w:num>
  <w:num w:numId="26">
    <w:abstractNumId w:val="19"/>
  </w:num>
  <w:num w:numId="27">
    <w:abstractNumId w:val="35"/>
  </w:num>
  <w:num w:numId="28">
    <w:abstractNumId w:val="9"/>
  </w:num>
  <w:num w:numId="29">
    <w:abstractNumId w:val="13"/>
  </w:num>
  <w:num w:numId="30">
    <w:abstractNumId w:val="45"/>
  </w:num>
  <w:num w:numId="31">
    <w:abstractNumId w:val="41"/>
  </w:num>
  <w:num w:numId="32">
    <w:abstractNumId w:val="33"/>
  </w:num>
  <w:num w:numId="33">
    <w:abstractNumId w:val="37"/>
  </w:num>
  <w:num w:numId="34">
    <w:abstractNumId w:val="43"/>
  </w:num>
  <w:num w:numId="35">
    <w:abstractNumId w:val="25"/>
  </w:num>
  <w:num w:numId="36">
    <w:abstractNumId w:val="27"/>
  </w:num>
  <w:num w:numId="37">
    <w:abstractNumId w:val="47"/>
  </w:num>
  <w:num w:numId="38">
    <w:abstractNumId w:val="34"/>
  </w:num>
  <w:num w:numId="39">
    <w:abstractNumId w:val="39"/>
  </w:num>
  <w:num w:numId="40">
    <w:abstractNumId w:val="18"/>
  </w:num>
  <w:num w:numId="41">
    <w:abstractNumId w:val="4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formsDesign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</w:style>
  <w:style w:type="character" w:customStyle="1" w:styleId="nowrap">
    <w:name w:val="nowrap"/>
    <w:basedOn w:val="Standardnpsmoodstavce"/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</w:style>
  <w:style w:type="character" w:customStyle="1" w:styleId="nowrap">
    <w:name w:val="nowrap"/>
    <w:basedOn w:val="Standardnpsmoodstavce"/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1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55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1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1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6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D8670-AD55-41CF-8A63-212870AB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7317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2020-06-09T06:49:00Z</dcterms:created>
  <dcterms:modified xsi:type="dcterms:W3CDTF">2020-06-09T06:50:00Z</dcterms:modified>
</cp:coreProperties>
</file>