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0C" w:rsidRDefault="004A48D4">
      <w:pPr>
        <w:pStyle w:val="Zkladntext1"/>
        <w:shd w:val="clear" w:color="auto" w:fill="auto"/>
        <w:spacing w:before="120" w:after="600"/>
        <w:jc w:val="right"/>
      </w:pPr>
      <w:r>
        <w:t>Č. j.: 12196/SOKR/20</w:t>
      </w:r>
    </w:p>
    <w:p w:rsidR="00FC430C" w:rsidRDefault="004A48D4">
      <w:pPr>
        <w:pStyle w:val="Nadpis20"/>
        <w:keepNext/>
        <w:keepLines/>
        <w:shd w:val="clear" w:color="auto" w:fill="auto"/>
        <w:spacing w:after="600"/>
        <w:ind w:left="0" w:firstLine="0"/>
        <w:jc w:val="center"/>
      </w:pPr>
      <w:bookmarkStart w:id="0" w:name="bookmark0"/>
      <w:r>
        <w:t>PŘÍKAZNÍ SMLOUVA</w:t>
      </w:r>
      <w:bookmarkEnd w:id="0"/>
    </w:p>
    <w:p w:rsidR="00FC430C" w:rsidRDefault="004A48D4">
      <w:pPr>
        <w:pStyle w:val="Zkladntext1"/>
        <w:shd w:val="clear" w:color="auto" w:fill="auto"/>
        <w:spacing w:after="280" w:line="379" w:lineRule="auto"/>
        <w:jc w:val="left"/>
      </w:pPr>
      <w:r>
        <w:t>Smluvní strany:</w:t>
      </w:r>
    </w:p>
    <w:p w:rsidR="00FC430C" w:rsidRDefault="004A48D4">
      <w:pPr>
        <w:pStyle w:val="Nadpis20"/>
        <w:keepNext/>
        <w:keepLines/>
        <w:shd w:val="clear" w:color="auto" w:fill="auto"/>
        <w:spacing w:after="0" w:line="379" w:lineRule="auto"/>
        <w:ind w:left="0" w:firstLine="0"/>
        <w:jc w:val="left"/>
      </w:pPr>
      <w:bookmarkStart w:id="1" w:name="bookmark1"/>
      <w:r>
        <w:t>Česká republika - Agentura ochrany přírody a krajiny České republiky</w:t>
      </w:r>
      <w:bookmarkEnd w:id="1"/>
    </w:p>
    <w:p w:rsidR="00FC430C" w:rsidRDefault="004A48D4">
      <w:pPr>
        <w:pStyle w:val="Zkladntext1"/>
        <w:shd w:val="clear" w:color="auto" w:fill="auto"/>
        <w:spacing w:after="0" w:line="379" w:lineRule="auto"/>
        <w:jc w:val="left"/>
      </w:pPr>
      <w:r>
        <w:t>se sídlem: Kaplanova 1931/1, 148 00 Praha 11 - Chodov</w:t>
      </w:r>
    </w:p>
    <w:p w:rsidR="00FC430C" w:rsidRDefault="004A48D4">
      <w:pPr>
        <w:pStyle w:val="Zkladntext1"/>
        <w:shd w:val="clear" w:color="auto" w:fill="auto"/>
        <w:spacing w:after="0" w:line="379" w:lineRule="auto"/>
        <w:jc w:val="left"/>
      </w:pPr>
      <w:r>
        <w:t>IČ: 62933591</w:t>
      </w:r>
    </w:p>
    <w:p w:rsidR="00FC430C" w:rsidRDefault="004A48D4">
      <w:pPr>
        <w:pStyle w:val="Zkladntext1"/>
        <w:shd w:val="clear" w:color="auto" w:fill="auto"/>
        <w:spacing w:after="1200" w:line="379" w:lineRule="auto"/>
        <w:ind w:right="1700"/>
        <w:jc w:val="left"/>
      </w:pPr>
      <w:r>
        <w:t xml:space="preserve">bankovní spojení: Česká národní banka, č. účtu: 18228011/0710 </w:t>
      </w:r>
      <w:r>
        <w:t>zastoupená: RNDr. Františkem Pelcem, ředitelem (dále jen „</w:t>
      </w:r>
      <w:r>
        <w:rPr>
          <w:b/>
          <w:bCs/>
        </w:rPr>
        <w:t>Příkazce</w:t>
      </w:r>
      <w:r>
        <w:t>“ nebo „</w:t>
      </w:r>
      <w:r>
        <w:rPr>
          <w:b/>
          <w:bCs/>
        </w:rPr>
        <w:t>Zadavatel</w:t>
      </w:r>
      <w:r>
        <w:t>“)</w:t>
      </w:r>
    </w:p>
    <w:p w:rsidR="00FC430C" w:rsidRDefault="004A48D4">
      <w:pPr>
        <w:pStyle w:val="Nadpis20"/>
        <w:keepNext/>
        <w:keepLines/>
        <w:shd w:val="clear" w:color="auto" w:fill="auto"/>
        <w:spacing w:after="100" w:line="269" w:lineRule="auto"/>
        <w:ind w:left="0" w:firstLine="0"/>
        <w:jc w:val="left"/>
      </w:pPr>
      <w:bookmarkStart w:id="2" w:name="bookmark2"/>
      <w:r>
        <w:t>Public Market Advisory s.r.o.</w:t>
      </w:r>
      <w:bookmarkEnd w:id="2"/>
    </w:p>
    <w:p w:rsidR="00FC430C" w:rsidRDefault="004A48D4">
      <w:pPr>
        <w:pStyle w:val="Zkladntext1"/>
        <w:shd w:val="clear" w:color="auto" w:fill="auto"/>
        <w:spacing w:line="269" w:lineRule="auto"/>
        <w:jc w:val="left"/>
      </w:pPr>
      <w:r>
        <w:t>se sídlem: Březinova 746/29, 616 00 Brno</w:t>
      </w:r>
    </w:p>
    <w:p w:rsidR="00FC430C" w:rsidRDefault="004A48D4">
      <w:pPr>
        <w:pStyle w:val="Zkladntext1"/>
        <w:shd w:val="clear" w:color="auto" w:fill="auto"/>
        <w:spacing w:line="269" w:lineRule="auto"/>
        <w:jc w:val="left"/>
      </w:pPr>
      <w:r>
        <w:t>IČ: 023 22 021 DIČ: CZ02322021</w:t>
      </w:r>
    </w:p>
    <w:p w:rsidR="00FC430C" w:rsidRDefault="004A48D4">
      <w:pPr>
        <w:pStyle w:val="Zkladntext1"/>
        <w:shd w:val="clear" w:color="auto" w:fill="auto"/>
        <w:spacing w:line="269" w:lineRule="auto"/>
        <w:jc w:val="left"/>
      </w:pPr>
      <w:r>
        <w:t>společnost zapsaná v obchodním rejstříku vedeném u Krajského soudu v</w:t>
      </w:r>
      <w:r>
        <w:t xml:space="preserve"> Brně, pod spis. zn. C 80898</w:t>
      </w:r>
    </w:p>
    <w:p w:rsidR="00FC430C" w:rsidRDefault="004A48D4">
      <w:pPr>
        <w:pStyle w:val="Zkladntext1"/>
        <w:shd w:val="clear" w:color="auto" w:fill="auto"/>
        <w:spacing w:line="269" w:lineRule="auto"/>
        <w:jc w:val="left"/>
      </w:pPr>
      <w:r>
        <w:t>bankovní spojení: Fio banka, a.s., č. účtu: 2600503946/2010</w:t>
      </w:r>
    </w:p>
    <w:p w:rsidR="00FC430C" w:rsidRDefault="004A48D4">
      <w:pPr>
        <w:pStyle w:val="Zkladntext1"/>
        <w:shd w:val="clear" w:color="auto" w:fill="auto"/>
        <w:spacing w:line="269" w:lineRule="auto"/>
        <w:jc w:val="left"/>
      </w:pPr>
      <w:r>
        <w:t>zastoupená: Mgr. Ing. Gabrielou Hanákovou, jednatelkou</w:t>
      </w:r>
    </w:p>
    <w:p w:rsidR="00FC430C" w:rsidRDefault="004A48D4">
      <w:pPr>
        <w:pStyle w:val="Zkladntext1"/>
        <w:shd w:val="clear" w:color="auto" w:fill="auto"/>
        <w:spacing w:line="269" w:lineRule="auto"/>
        <w:jc w:val="left"/>
      </w:pPr>
      <w:r>
        <w:t>(dále jen „</w:t>
      </w:r>
      <w:r>
        <w:rPr>
          <w:b/>
          <w:bCs/>
        </w:rPr>
        <w:t>Příkazník</w:t>
      </w:r>
      <w:r>
        <w:t>“) uzavřely tuto Příkazní smlouvu dle ustanovení § 2430 a násl. zákona číslo 89/2012 Sb., ob</w:t>
      </w:r>
      <w:r>
        <w:t xml:space="preserve">čanský zákoník, (dále jen </w:t>
      </w:r>
      <w:r>
        <w:rPr>
          <w:b/>
          <w:bCs/>
        </w:rPr>
        <w:t>„občanský zákoník“</w:t>
      </w:r>
      <w:r>
        <w:t xml:space="preserve">) k rámcové dohodě ze dne 29. 4. 2020 (dále jen </w:t>
      </w:r>
      <w:r>
        <w:rPr>
          <w:b/>
          <w:bCs/>
        </w:rPr>
        <w:t>„Rámcová dohoda“</w:t>
      </w:r>
      <w:r>
        <w:t>) v souladu s ustanoveními Rámcové dohody</w:t>
      </w:r>
    </w:p>
    <w:p w:rsidR="00FC430C" w:rsidRDefault="004A48D4">
      <w:pPr>
        <w:pStyle w:val="Zkladntext1"/>
        <w:shd w:val="clear" w:color="auto" w:fill="auto"/>
        <w:spacing w:after="500"/>
        <w:jc w:val="center"/>
      </w:pPr>
      <w:r>
        <w:t xml:space="preserve">(dále jen </w:t>
      </w:r>
      <w:r>
        <w:rPr>
          <w:b/>
          <w:bCs/>
        </w:rPr>
        <w:t>„Příkazní smlouva“</w:t>
      </w:r>
      <w:r>
        <w:t>).</w:t>
      </w:r>
    </w:p>
    <w:p w:rsidR="00FC430C" w:rsidRDefault="004A48D4">
      <w:pPr>
        <w:pStyle w:val="Zkladntext1"/>
        <w:shd w:val="clear" w:color="auto" w:fill="auto"/>
        <w:spacing w:line="266" w:lineRule="auto"/>
      </w:pPr>
      <w:r>
        <w:t>Smluvní strany, vědomy si svých závazků, které tato Příkazní smlouva bude m</w:t>
      </w:r>
      <w:r>
        <w:t>ít na jejich vzájemné závazky z Rámcové dohody, a s úmyslem být touto Příkazní smlouvou vázány se dohodly na následujícím znění této Příkazní smlouvy:</w:t>
      </w:r>
    </w:p>
    <w:p w:rsidR="00FC430C" w:rsidRDefault="004A48D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22"/>
        </w:tabs>
      </w:pPr>
      <w:bookmarkStart w:id="3" w:name="bookmark3"/>
      <w:r>
        <w:t>ÚČEL PŘÍKAZNÍ SMLOUVY</w:t>
      </w:r>
      <w:bookmarkEnd w:id="3"/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667"/>
        </w:tabs>
        <w:spacing w:after="340"/>
        <w:ind w:left="520" w:hanging="360"/>
      </w:pPr>
      <w:r>
        <w:t>Účelem této Příkazní smlouvy je bližší vymezení podmínek poskytování služeb komplex</w:t>
      </w:r>
      <w:r>
        <w:t>ního zajištění administrace veřejné zakázky Příkazce Příkazníkem, v souladu s podmínkami stanovenými v Rámcové dohodě, a to ohledně veřejné zakázky definované v bodě 2.2 této Příkazní smlouvy.</w:t>
      </w:r>
    </w:p>
    <w:p w:rsidR="00FC430C" w:rsidRDefault="004A48D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22"/>
        </w:tabs>
      </w:pPr>
      <w:bookmarkStart w:id="4" w:name="bookmark4"/>
      <w:r>
        <w:lastRenderedPageBreak/>
        <w:t>PŘEDMĚT PŘÍKAZNÍ SMLOUVY</w:t>
      </w:r>
      <w:bookmarkEnd w:id="4"/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>Smluvní strany se s ohledem na účel Př</w:t>
      </w:r>
      <w:r>
        <w:t>íkazní smlouvy dle bodu 1.1 této Příkazní smlouvy dohodly na následujícím: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622"/>
          <w:tab w:val="left" w:pos="3487"/>
        </w:tabs>
        <w:spacing w:after="0"/>
        <w:ind w:left="720" w:hanging="720"/>
      </w:pPr>
      <w:r>
        <w:t>Název veřejné zakázky:</w:t>
      </w:r>
      <w:r>
        <w:tab/>
        <w:t>Realizace opatření záchranného programu perlorodky</w:t>
      </w:r>
    </w:p>
    <w:p w:rsidR="00FC430C" w:rsidRDefault="004A48D4">
      <w:pPr>
        <w:pStyle w:val="Zkladntext1"/>
        <w:shd w:val="clear" w:color="auto" w:fill="auto"/>
        <w:ind w:left="720"/>
        <w:jc w:val="left"/>
      </w:pPr>
      <w:r>
        <w:t>říční v povodí Rokytnice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  <w:tab w:val="left" w:pos="3487"/>
        </w:tabs>
        <w:ind w:left="720" w:hanging="720"/>
      </w:pPr>
      <w:r>
        <w:t>Druh zadávacího řízení:</w:t>
      </w:r>
      <w:r>
        <w:tab/>
        <w:t>Otevřené řízení - nadlimitní režim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 xml:space="preserve">Výše předpokládané </w:t>
      </w:r>
      <w:r>
        <w:t>hodnoty: 3 791 700 Kč bez DPH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360"/>
        <w:ind w:left="720" w:hanging="720"/>
      </w:pPr>
      <w:r>
        <w:t>Příkazník se zavazuje poskytovat Příkazci veškeré služby spojené se zajištěním zadávacího řízení stanovené v Rámcové dohodě.</w:t>
      </w:r>
    </w:p>
    <w:p w:rsidR="00FC430C" w:rsidRDefault="004A48D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22"/>
        </w:tabs>
      </w:pPr>
      <w:bookmarkStart w:id="5" w:name="bookmark5"/>
      <w:r>
        <w:t>PRÁVA A POVINNOSTI ÚČASTNÍKŮ</w:t>
      </w:r>
      <w:bookmarkEnd w:id="5"/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0"/>
        <w:ind w:left="720" w:hanging="720"/>
      </w:pPr>
      <w:r>
        <w:t>Jednotlivá práva a povinnosti smluvních stran se řídí ustanoveními článk</w:t>
      </w:r>
      <w:r>
        <w:t>u 3 Rámcové</w:t>
      </w:r>
    </w:p>
    <w:p w:rsidR="00FC430C" w:rsidRDefault="004A48D4">
      <w:pPr>
        <w:pStyle w:val="Zkladntext1"/>
        <w:shd w:val="clear" w:color="auto" w:fill="auto"/>
        <w:spacing w:after="360"/>
        <w:ind w:left="720"/>
        <w:jc w:val="left"/>
      </w:pPr>
      <w:r>
        <w:t>dohody.</w:t>
      </w:r>
    </w:p>
    <w:p w:rsidR="00FC430C" w:rsidRDefault="004A48D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22"/>
        </w:tabs>
      </w:pPr>
      <w:bookmarkStart w:id="6" w:name="bookmark6"/>
      <w:r>
        <w:t>ODMĚNA, PLATEBNÍ PODMÍNKY</w:t>
      </w:r>
      <w:bookmarkEnd w:id="6"/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>Odměna za organizační zajištění celého průběhu zadávacího řízení na veřejnou zakázku uvedenou v článku 2 této Příkazní smlouvy je stanovena v souladu s ustanoveními článku 4 Rámcové dohody a činí celkově 76.000</w:t>
      </w:r>
      <w:r>
        <w:t>,- Kč bez DPH (slovy: sedmdesátšest tisíc korun českých).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360"/>
        <w:ind w:left="720" w:hanging="720"/>
      </w:pPr>
      <w:r>
        <w:t>Platební podmínky se řídí ustanoveními článku 4 Rámcové dohody.</w:t>
      </w:r>
    </w:p>
    <w:p w:rsidR="00FC430C" w:rsidRDefault="004A48D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22"/>
        </w:tabs>
      </w:pPr>
      <w:bookmarkStart w:id="7" w:name="bookmark7"/>
      <w:r>
        <w:t>OPRÁVNĚNÉ OSOBY</w:t>
      </w:r>
      <w:bookmarkEnd w:id="7"/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 xml:space="preserve">Osobou oprávněnou jednat za Příkazníka v souvislosti s plněním dle této Příkazní smlouvy je: 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340"/>
        <w:ind w:left="720" w:hanging="720"/>
      </w:pPr>
      <w:r>
        <w:t>Osobou oprávněnou jednat za Příkazce v souvislosti s plněním dle této Příkazní smlouvy je: Ing. Pavlína Némethová</w:t>
      </w:r>
    </w:p>
    <w:p w:rsidR="00FC430C" w:rsidRDefault="004A48D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22"/>
        </w:tabs>
      </w:pPr>
      <w:bookmarkStart w:id="8" w:name="bookmark8"/>
      <w:r>
        <w:t>DŮVĚRNÉ INFORMACE</w:t>
      </w:r>
      <w:bookmarkEnd w:id="8"/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622"/>
        </w:tabs>
        <w:spacing w:after="0"/>
        <w:ind w:left="720" w:hanging="720"/>
      </w:pPr>
      <w:r>
        <w:t>Žádná ze smluvních stran nesmí zpřístupnit třetí osobě důvěrné informace, které při</w:t>
      </w:r>
    </w:p>
    <w:p w:rsidR="00FC430C" w:rsidRDefault="004A48D4">
      <w:pPr>
        <w:pStyle w:val="Zkladntext1"/>
        <w:shd w:val="clear" w:color="auto" w:fill="auto"/>
        <w:spacing w:after="360"/>
        <w:ind w:left="720"/>
        <w:jc w:val="left"/>
      </w:pPr>
      <w:r>
        <w:t xml:space="preserve">plnění této Příkazní smlouvy </w:t>
      </w:r>
      <w:r>
        <w:t>získala od druhé smluvní strany. Ochrana informací se</w:t>
      </w:r>
    </w:p>
    <w:p w:rsidR="00FC430C" w:rsidRDefault="004A48D4">
      <w:pPr>
        <w:pStyle w:val="Zkladntext1"/>
        <w:shd w:val="clear" w:color="auto" w:fill="auto"/>
        <w:ind w:left="720"/>
      </w:pPr>
      <w:r>
        <w:t>nevztahuje na případy, kdy smluvní strana prokáže, že je tato informace veřejně dostupná, aniž by tuto dostupnost způsobila sama smluvní strana, smluvní strana prokáže, že měla tuto informaci k dispozic</w:t>
      </w:r>
      <w:r>
        <w:t>i ještě před datem zpřístupnění druhou stranou, a že ji nenabyla v rozporu se zákonem, obdrží smluvní strana od zpřístupňující strany písemný souhlas zpřístupňovat danou informaci, je zpřístupnění informace vyžadováno zákonem nebo závazným rozhodnutím orgá</w:t>
      </w:r>
      <w:r>
        <w:t>nu veřejné moci.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 xml:space="preserve">Za důvěrné informace jsou dle této Příkazní smlouvy stranami považovány veškeré informace vzájemně poskytnuté v ústní nebo v písemné formě, zejména informace, </w:t>
      </w:r>
      <w:r>
        <w:lastRenderedPageBreak/>
        <w:t>které se strany dozvěděly v souvislosti s veřejnou zakázkou dle bodu 2.2 této Př</w:t>
      </w:r>
      <w:r>
        <w:t>íkazní smlouvy a/nebo v souvislosti s touto Příkazní smlouvou. Za důvěrné informace jsou dále dle této Příkazní smlouvy považovány rovněž osobní údaje, s nimiž se strany dostanou do kontaktu při plnění této Příkazní smlouvy.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 xml:space="preserve">Smluvní strany se zavazují, že </w:t>
      </w:r>
      <w:r>
        <w:t>nebudou důvěrné informace poskytnuté druhou stranou v listinné podobě kopírovat jako celek, ani zčásti; tato povinnost se nevztahuje na případy, kdy je to nezbytné k opravě, generování nebo modifikování důvěrných informací pro jejich oprávněné užití ve smy</w:t>
      </w:r>
      <w:r>
        <w:t>slu této Příkazní smlouvy.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340"/>
        <w:ind w:left="720" w:hanging="720"/>
      </w:pPr>
      <w:r>
        <w:t>Smluvní strany se zavazují nakládat s důvěrnými informacemi, které jim byly poskytnuty druhou stranou nebo je jinak získaly v souvislosti s plněním této Příkazní smlouvy, jako s obchodním tajemstvím, zejména uchovávat je v tajnos</w:t>
      </w:r>
      <w:r>
        <w:t>ti a učinit veškerá smluvní a technická opatření zabraňující jejich zneužití či prozrazení.</w:t>
      </w:r>
    </w:p>
    <w:p w:rsidR="00FC430C" w:rsidRDefault="004A48D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04"/>
        </w:tabs>
        <w:spacing w:after="100"/>
      </w:pPr>
      <w:bookmarkStart w:id="9" w:name="bookmark9"/>
      <w:r>
        <w:t>UKONČENÍ ZÁVAZKU Z PŘÍKAZNÍ SMLOUVY</w:t>
      </w:r>
      <w:bookmarkEnd w:id="9"/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340"/>
        <w:ind w:left="720" w:hanging="720"/>
      </w:pPr>
      <w:r>
        <w:t xml:space="preserve">Smluvní strany jsou oprávněny ukončit závazek z této Příkazní smlouvy za podmínek stanovených v Rámcové dohodě, občanském </w:t>
      </w:r>
      <w:r>
        <w:t>zákoníku nebo jiných právních předpisech.</w:t>
      </w:r>
    </w:p>
    <w:p w:rsidR="00FC430C" w:rsidRDefault="004A48D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04"/>
        </w:tabs>
        <w:spacing w:after="240"/>
      </w:pPr>
      <w:bookmarkStart w:id="10" w:name="bookmark10"/>
      <w:r>
        <w:t>ZÁVĚREČNÁ USTANOVENÍ</w:t>
      </w:r>
      <w:bookmarkEnd w:id="10"/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>Tato smlouva nabývá účinnosti dnem jejího uveřejnění prostřednictvím registru smluv ve smyslu zákona č. 340/2015 Sb., o zvláštních podmínkách účinnosti některých smluv, uveřejňování těchto smlu</w:t>
      </w:r>
      <w:r>
        <w:t>v a o registru smluv (dále jen „zákon o registru smluv“) a uzavírá se na dobu plnění závazků z veřejné zakázky specifikované dle bodu 2.2 a 2.3 této Příkazní smlouvy a v souladu s Rámcovou dohodou. Plnění smluvních stran dle této Příkazní smlouvy bude řádn</w:t>
      </w:r>
      <w:r>
        <w:t>ě dokončeno dle této Příkazní smlouvy i v případě, že Rámcová dohoda zanikne z jakéhokoli důvodu před dokončením plnění dle této Příkazní smlouvy. V tom případě ponese Příkazník vůči Příkazci odpovědnost ve stejném rozsahu, jako by ji nesl dle Rámcové doho</w:t>
      </w:r>
      <w:r>
        <w:t>dy, zejména jejího článku 5.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>Příkazník bere na vědomí, že tato smlouva může podléhat povinnosti jejího uveřejnění podle zákona o registru smluv, zákona č. 134/2016 Sb., o zadávání veřejných zakázek a/nebo jejího zpřístupnění podle zákona č. 106/1999 Sb., o</w:t>
      </w:r>
      <w:r>
        <w:t xml:space="preserve"> svobodném přístupu k informacím, ve znění pozdějších předpisů a tímto s uveřejněním či zpřístupněním podle výše uvedených právních předpisů bezvýhradně souhlasí.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>Práva a povinnosti smluvních stran, které nejsou stanoveny v této Příkazní smlouvě, se řídí R</w:t>
      </w:r>
      <w:r>
        <w:t>ámcovou dohodou. V případě jakéhokoli rozporu mezi zněním jednotlivých ustanovení této Příkazní smlouvy a Rámcové dohody, mají přednost ustanovení Rámcové dohody.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ind w:left="720" w:hanging="720"/>
      </w:pPr>
      <w:r>
        <w:t>Není-li v této Příkazní smlouvě stanoveno jinak, mají veškeré pojmy definované v Rámcové doho</w:t>
      </w:r>
      <w:r>
        <w:t>dě a použité v této Příkazní smlouvě stejný význam jako v Rámcové dohodě.</w:t>
      </w:r>
      <w:r>
        <w:br w:type="page"/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120"/>
        <w:ind w:left="720" w:hanging="720"/>
      </w:pPr>
      <w:r>
        <w:lastRenderedPageBreak/>
        <w:t>Tato Příkazní smlouva spolu s příslušnými ustanoveními Rámcové dohody představuje úplnou dohodu smluvních stran o předmětu této Příkazní smlouvy.</w:t>
      </w:r>
    </w:p>
    <w:p w:rsidR="00FC430C" w:rsidRDefault="004A48D4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640"/>
        <w:ind w:left="720" w:hanging="720"/>
      </w:pPr>
      <w:r>
        <w:t>Smluvní strany prohlašují, že si tu</w:t>
      </w:r>
      <w:r>
        <w:t>to Příkazní smlouvu přečetly, s jejím obsahem souhlasí, tato je důkazem jejich pravé a svobodné vůle a na důkaz toho připojují své vlastnoruční podpisy.</w:t>
      </w:r>
    </w:p>
    <w:p w:rsidR="00FC430C" w:rsidRDefault="004A48D4">
      <w:pPr>
        <w:pStyle w:val="Zkladntext1"/>
        <w:shd w:val="clear" w:color="auto" w:fill="auto"/>
        <w:spacing w:after="300"/>
        <w:ind w:left="3340"/>
        <w:jc w:val="left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347345" distL="205740" distR="202565" simplePos="0" relativeHeight="125829378" behindDoc="0" locked="0" layoutInCell="1" allowOverlap="1">
                <wp:simplePos x="0" y="0"/>
                <wp:positionH relativeFrom="page">
                  <wp:posOffset>2062480</wp:posOffset>
                </wp:positionH>
                <wp:positionV relativeFrom="paragraph">
                  <wp:posOffset>12700</wp:posOffset>
                </wp:positionV>
                <wp:extent cx="545465" cy="1708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430C" w:rsidRDefault="004A48D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Příkazce: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2.40000000000001pt;margin-top:1.pt;width:42.950000000000003pt;height:13.449999999999999pt;z-index:-125829375;mso-wrap-distance-left:16.199999999999999pt;mso-wrap-distance-right:15.949999999999999pt;mso-wrap-distance-bottom:27.35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Příkazce: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7345" distB="0" distL="114300" distR="114300" simplePos="0" relativeHeight="125829380" behindDoc="0" locked="0" layoutInCell="1" allowOverlap="1">
                <wp:simplePos x="0" y="0"/>
                <wp:positionH relativeFrom="page">
                  <wp:posOffset>1971040</wp:posOffset>
                </wp:positionH>
                <wp:positionV relativeFrom="paragraph">
                  <wp:posOffset>360045</wp:posOffset>
                </wp:positionV>
                <wp:extent cx="725170" cy="17081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430C" w:rsidRDefault="004A48D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 Praze dne</w:t>
                            </w:r>
                            <w:r w:rsidR="004E33CC">
                              <w:rPr>
                                <w:sz w:val="20"/>
                                <w:szCs w:val="20"/>
                              </w:rPr>
                              <w:t xml:space="preserve"> 25.8.2020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155.2pt;margin-top:28.35pt;width:57.1pt;height:13.45pt;z-index:125829380;visibility:visible;mso-wrap-style:square;mso-wrap-distance-left:9pt;mso-wrap-distance-top:27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" filled="f" stroked="f">
                <v:textbox style="mso-fit-shape-to-text:t" inset="0,0,0,0">
                  <w:txbxContent>
                    <w:p w:rsidR="00FC430C" w:rsidRDefault="004A48D4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 Praze dne</w:t>
                      </w:r>
                      <w:r w:rsidR="004E33CC">
                        <w:rPr>
                          <w:sz w:val="20"/>
                          <w:szCs w:val="20"/>
                        </w:rPr>
                        <w:t xml:space="preserve"> 25.8.2020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E33CC">
        <w:rPr>
          <w:sz w:val="20"/>
          <w:szCs w:val="20"/>
        </w:rPr>
        <w:t xml:space="preserve">                </w:t>
      </w:r>
      <w:bookmarkStart w:id="11" w:name="_GoBack"/>
      <w:bookmarkEnd w:id="11"/>
      <w:r>
        <w:rPr>
          <w:sz w:val="20"/>
          <w:szCs w:val="20"/>
        </w:rPr>
        <w:t>Příkazník:</w:t>
      </w:r>
    </w:p>
    <w:p w:rsidR="00FC430C" w:rsidRDefault="004E33CC">
      <w:pPr>
        <w:pStyle w:val="Zkladntext1"/>
        <w:shd w:val="clear" w:color="auto" w:fill="auto"/>
        <w:spacing w:after="0"/>
        <w:ind w:left="27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4A48D4">
        <w:rPr>
          <w:sz w:val="20"/>
          <w:szCs w:val="20"/>
        </w:rPr>
        <w:t>V Brně dne 20. 8. 2020</w:t>
      </w:r>
    </w:p>
    <w:p w:rsidR="004E33CC" w:rsidRDefault="004E33CC">
      <w:pPr>
        <w:pStyle w:val="Zkladntext1"/>
        <w:shd w:val="clear" w:color="auto" w:fill="auto"/>
        <w:spacing w:after="0"/>
        <w:ind w:left="2740"/>
        <w:jc w:val="left"/>
        <w:rPr>
          <w:sz w:val="20"/>
          <w:szCs w:val="20"/>
        </w:rPr>
      </w:pPr>
    </w:p>
    <w:p w:rsidR="004E33CC" w:rsidRDefault="004E33CC">
      <w:pPr>
        <w:pStyle w:val="Zkladntext1"/>
        <w:shd w:val="clear" w:color="auto" w:fill="auto"/>
        <w:spacing w:after="0"/>
        <w:ind w:left="2740"/>
        <w:jc w:val="left"/>
        <w:rPr>
          <w:sz w:val="20"/>
          <w:szCs w:val="20"/>
        </w:rPr>
      </w:pPr>
    </w:p>
    <w:p w:rsidR="004E33CC" w:rsidRDefault="004E33CC">
      <w:pPr>
        <w:pStyle w:val="Zkladntext1"/>
        <w:shd w:val="clear" w:color="auto" w:fill="auto"/>
        <w:spacing w:after="0"/>
        <w:ind w:left="2740"/>
        <w:jc w:val="left"/>
        <w:rPr>
          <w:sz w:val="20"/>
          <w:szCs w:val="20"/>
        </w:rPr>
      </w:pPr>
    </w:p>
    <w:p w:rsidR="004E33CC" w:rsidRDefault="004E33CC">
      <w:pPr>
        <w:pStyle w:val="Zkladntext1"/>
        <w:shd w:val="clear" w:color="auto" w:fill="auto"/>
        <w:spacing w:after="0"/>
        <w:ind w:left="2740"/>
        <w:jc w:val="left"/>
        <w:rPr>
          <w:sz w:val="20"/>
          <w:szCs w:val="20"/>
        </w:rPr>
        <w:sectPr w:rsidR="004E33CC">
          <w:footerReference w:type="default" r:id="rId8"/>
          <w:footerReference w:type="first" r:id="rId9"/>
          <w:pgSz w:w="11900" w:h="16840"/>
          <w:pgMar w:top="1039" w:right="1385" w:bottom="2109" w:left="1381" w:header="0" w:footer="3" w:gutter="0"/>
          <w:pgNumType w:start="1"/>
          <w:cols w:space="720"/>
          <w:noEndnote/>
          <w:titlePg/>
          <w:docGrid w:linePitch="360"/>
        </w:sectPr>
      </w:pPr>
    </w:p>
    <w:p w:rsidR="00FC430C" w:rsidRPr="004E33CC" w:rsidRDefault="00FC430C" w:rsidP="004E33CC">
      <w:pPr>
        <w:spacing w:line="1" w:lineRule="exact"/>
        <w:rPr>
          <w:sz w:val="2"/>
          <w:szCs w:val="2"/>
        </w:rPr>
      </w:pPr>
    </w:p>
    <w:p w:rsidR="00FC430C" w:rsidRDefault="00FC430C">
      <w:pPr>
        <w:spacing w:line="14" w:lineRule="exact"/>
        <w:sectPr w:rsidR="00FC430C">
          <w:type w:val="continuous"/>
          <w:pgSz w:w="11900" w:h="16840"/>
          <w:pgMar w:top="1114" w:right="0" w:bottom="2084" w:left="0" w:header="0" w:footer="3" w:gutter="0"/>
          <w:cols w:space="720"/>
          <w:noEndnote/>
          <w:docGrid w:linePitch="360"/>
        </w:sectPr>
      </w:pPr>
    </w:p>
    <w:p w:rsidR="00FC430C" w:rsidRDefault="004A48D4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12700</wp:posOffset>
                </wp:positionV>
                <wp:extent cx="1334770" cy="3721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430C" w:rsidRDefault="004A48D4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center"/>
                            </w:pPr>
                            <w:r>
                              <w:t>RNDr. František Pelc</w:t>
                            </w:r>
                            <w:r>
                              <w:br/>
                              <w:t>řed 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1.94999999999999pt;margin-top:1.pt;width:105.09999999999999pt;height:29.300000000000001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 František Pelc</w:t>
                        <w:br/>
                        <w:t>řed 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430C" w:rsidRDefault="004A48D4">
      <w:pPr>
        <w:pStyle w:val="Zkladntext1"/>
        <w:shd w:val="clear" w:color="auto" w:fill="auto"/>
        <w:spacing w:after="0" w:line="269" w:lineRule="auto"/>
        <w:ind w:right="880"/>
        <w:jc w:val="center"/>
      </w:pPr>
      <w:r>
        <w:t>Mgr. I ng . Gabriela Hanáková</w:t>
      </w:r>
      <w:r>
        <w:br/>
        <w:t>jednatelka</w:t>
      </w:r>
    </w:p>
    <w:sectPr w:rsidR="00FC430C">
      <w:type w:val="continuous"/>
      <w:pgSz w:w="11900" w:h="16840"/>
      <w:pgMar w:top="1114" w:right="1393" w:bottom="2084" w:left="4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D4" w:rsidRDefault="004A48D4">
      <w:r>
        <w:separator/>
      </w:r>
    </w:p>
  </w:endnote>
  <w:endnote w:type="continuationSeparator" w:id="0">
    <w:p w:rsidR="004A48D4" w:rsidRDefault="004A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0C" w:rsidRDefault="004A48D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BAD6E3" wp14:editId="54D277D0">
              <wp:simplePos x="0" y="0"/>
              <wp:positionH relativeFrom="page">
                <wp:posOffset>3684270</wp:posOffset>
              </wp:positionH>
              <wp:positionV relativeFrom="page">
                <wp:posOffset>9418320</wp:posOffset>
              </wp:positionV>
              <wp:extent cx="21971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430C" w:rsidRDefault="004A48D4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33CC" w:rsidRPr="004E33C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|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90.1pt;margin-top:741.6pt;width:17.3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" filled="f" stroked="f">
              <v:textbox style="mso-fit-shape-to-text:t" inset="0,0,0,0">
                <w:txbxContent>
                  <w:p w:rsidR="00FC430C" w:rsidRDefault="004A48D4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33CC" w:rsidRPr="004E33C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0C" w:rsidRDefault="00FC430C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D4" w:rsidRDefault="004A48D4"/>
  </w:footnote>
  <w:footnote w:type="continuationSeparator" w:id="0">
    <w:p w:rsidR="004A48D4" w:rsidRDefault="004A48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2ACE"/>
    <w:multiLevelType w:val="multilevel"/>
    <w:tmpl w:val="D0AAC4F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430C"/>
    <w:rsid w:val="004A48D4"/>
    <w:rsid w:val="004E33CC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/>
      <w:ind w:left="720" w:hanging="72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ind w:right="140"/>
      <w:jc w:val="both"/>
      <w:outlineLvl w:val="0"/>
    </w:pPr>
    <w:rPr>
      <w:rFonts w:ascii="Segoe UI" w:eastAsia="Segoe UI" w:hAnsi="Segoe UI" w:cs="Segoe U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/>
      <w:ind w:left="720" w:hanging="72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ind w:right="140"/>
      <w:jc w:val="both"/>
      <w:outlineLvl w:val="0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Gregorová</dc:creator>
  <cp:keywords/>
  <cp:lastModifiedBy>Zornica Gecová</cp:lastModifiedBy>
  <cp:revision>2</cp:revision>
  <dcterms:created xsi:type="dcterms:W3CDTF">2020-08-25T12:09:00Z</dcterms:created>
  <dcterms:modified xsi:type="dcterms:W3CDTF">2020-08-25T12:11:00Z</dcterms:modified>
</cp:coreProperties>
</file>