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tbl>
      <w:tblPr>
        <w:tblOverlap w:val="never"/>
        <w:jc w:val="center"/>
        <w:tblLayout w:type="fixed"/>
      </w:tblPr>
      <w:tblGrid>
        <w:gridCol w:w="2016"/>
        <w:gridCol w:w="6941"/>
      </w:tblGrid>
      <w:tr>
        <w:trPr>
          <w:trHeight w:val="295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cs-CZ" w:eastAsia="cs-CZ" w:bidi="cs-CZ"/>
              </w:rPr>
              <w:t>DODATEK č. 1</w:t>
            </w:r>
          </w:p>
        </w:tc>
      </w:tr>
    </w:tbl>
    <w:p>
      <w:pPr>
        <w:widowControl w:val="0"/>
        <w:spacing w:after="119" w:line="1" w:lineRule="exact"/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ke kupní smlouvě „Drtě frakcí 2/4, 4/8 a 8/16 určené k vysprávkám komunikací Vysočiny,</w:t>
        <w:br/>
        <w:t>Část XVI - 8/11 pro cestmistrovství Moravské Budějovice“, uzavřené dne 22. 4. 2010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Číslo smlouvy prodávajícího: COL-RO/lO/PROD/119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Číslo smlouvy kupujícího: 33/KSÚSV/TR/10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1.</w:t>
      </w:r>
      <w:bookmarkEnd w:id="0"/>
    </w:p>
    <w:p>
      <w:pPr>
        <w:pStyle w:val="Style1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Krajská správa a údi^ba silnic Vysočiny, příspěvková organizace</w:t>
      </w:r>
      <w:bookmarkEnd w:id="1"/>
      <w:bookmarkEnd w:id="2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se sídlem: Kosovská 1122/16, 586 01 Jihlava</w:t>
      </w:r>
    </w:p>
    <w:tbl>
      <w:tblPr>
        <w:tblOverlap w:val="never"/>
        <w:jc w:val="center"/>
        <w:tblLayout w:type="fixed"/>
      </w:tblPr>
      <w:tblGrid>
        <w:gridCol w:w="2016"/>
        <w:gridCol w:w="6941"/>
      </w:tblGrid>
      <w:tr>
        <w:trPr>
          <w:trHeight w:val="74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 Bankovní spojení: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Ing. Janem Míkou, ředitelem organizace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Komerční banka, a.s.</w:t>
            </w:r>
          </w:p>
        </w:tc>
      </w:tr>
    </w:tbl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Číslo účtu:</w:t>
      </w:r>
    </w:p>
    <w:tbl>
      <w:tblPr>
        <w:tblOverlap w:val="never"/>
        <w:jc w:val="center"/>
        <w:tblLayout w:type="fixed"/>
      </w:tblPr>
      <w:tblGrid>
        <w:gridCol w:w="2016"/>
        <w:gridCol w:w="6941"/>
      </w:tblGrid>
      <w:tr>
        <w:trPr>
          <w:trHeight w:val="8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000 90 450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CZ00090450</w:t>
            </w:r>
          </w:p>
        </w:tc>
      </w:tr>
      <w:tr>
        <w:trPr>
          <w:trHeight w:val="36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Zřizovatel: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Vysočina</w:t>
            </w:r>
          </w:p>
        </w:tc>
      </w:tr>
    </w:tbl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(na straně jedné, jako kupující)</w:t>
      </w:r>
    </w:p>
    <w:p>
      <w:pPr>
        <w:widowControl w:val="0"/>
        <w:spacing w:after="479" w:line="1" w:lineRule="exact"/>
      </w:pP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left"/>
      </w:pPr>
      <w:bookmarkStart w:id="3" w:name="bookmark3"/>
      <w:bookmarkStart w:id="4" w:name="bookmark4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</w:t>
      </w:r>
      <w:bookmarkEnd w:id="3"/>
      <w:bookmarkEnd w:id="4"/>
    </w:p>
    <w:p>
      <w:pPr>
        <w:pStyle w:val="Style1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5" w:name="bookmark5"/>
      <w:bookmarkStart w:id="6" w:name="bookmark6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COLAS CZ, a.s.</w:t>
      </w:r>
      <w:bookmarkEnd w:id="5"/>
      <w:bookmarkEnd w:id="6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se sídlem: Ke Klíčovu 9,190 00 Praha 9,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7" w:name="bookmark7"/>
      <w:bookmarkStart w:id="8" w:name="bookmark8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Závod Lomy, Kosovská 10, 586 37 Jihlava</w:t>
      </w:r>
      <w:bookmarkEnd w:id="7"/>
      <w:bookmarkEnd w:id="8"/>
    </w:p>
    <w:tbl>
      <w:tblPr>
        <w:tblOverlap w:val="never"/>
        <w:jc w:val="center"/>
        <w:tblLayout w:type="fixed"/>
      </w:tblPr>
      <w:tblGrid>
        <w:gridCol w:w="1933"/>
        <w:gridCol w:w="7337"/>
      </w:tblGrid>
      <w:tr>
        <w:trPr>
          <w:trHeight w:val="33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ředitelem závodu Lomy</w:t>
            </w:r>
          </w:p>
        </w:tc>
      </w:tr>
      <w:tr>
        <w:trPr>
          <w:trHeight w:val="77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Bankovní spojení: Číslo účtu: ,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Credit Agricole Corporate and Investment Bank S. A. Prague, org. složka</w:t>
            </w:r>
          </w:p>
        </w:tc>
      </w:tr>
      <w:tr>
        <w:trPr>
          <w:trHeight w:val="7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261 77 005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CZ26177005</w:t>
            </w:r>
          </w:p>
        </w:tc>
      </w:tr>
    </w:tbl>
    <w:p>
      <w:pPr>
        <w:widowControl w:val="0"/>
        <w:spacing w:after="119" w:line="1" w:lineRule="exact"/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Společnost je zapsaná v obchodním rejstříku, vedeném Městským soudem v Praze oddíl B, vložka 6556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(na straně druhé jako prodávající)</w:t>
      </w:r>
      <w:r>
        <w:br w:type="page"/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bookmarkStart w:id="10" w:name="bookmark10"/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2.</w:t>
      </w:r>
      <w:bookmarkEnd w:id="10"/>
      <w:bookmarkEnd w:id="9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8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Dne 24, 5. 2011 kupující doručil, pod svým č. j.: 5092/2011, prodávajícímu výpověď kupní smlouvy č. 33/KSÚSV/TR/10. Kupující ve výpovědní lhůtě tuto výpověď bere zpět a prodávající s jeho zpětvzetím výpovědi souhlasí.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8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se dále v souladu s odstavcem 11.2. článku 11. Závěrečná ustanovení shora citované smlouvy dohodly na snížení jednotkových cen za drtě určené k vysprávkám.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3.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8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Jednotkové ceny uvedené v odstavci 3.1. stávající smlouvy se nahrazují novými cenami tak, jak je uvedeno v následující tabulce:</w:t>
      </w:r>
    </w:p>
    <w:tbl>
      <w:tblPr>
        <w:tblOverlap w:val="never"/>
        <w:jc w:val="center"/>
        <w:tblLayout w:type="fixed"/>
      </w:tblPr>
      <w:tblGrid>
        <w:gridCol w:w="1955"/>
        <w:gridCol w:w="1692"/>
        <w:gridCol w:w="1696"/>
        <w:gridCol w:w="1696"/>
        <w:gridCol w:w="1717"/>
      </w:tblGrid>
      <w:tr>
        <w:trPr>
          <w:trHeight w:val="39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Drť frakce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Cena za 1 tunu v Kč bez DPH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Cena za 1 tunu v KČ včetně DPH</w:t>
            </w:r>
          </w:p>
        </w:tc>
      </w:tr>
      <w:tr>
        <w:trPr>
          <w:trHeight w:val="38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bez dopravy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včetně dopravy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bez dopravy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včetně dopravy</w:t>
            </w:r>
          </w:p>
        </w:tc>
      </w:tr>
      <w:tr>
        <w:trPr>
          <w:trHeight w:val="39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8/11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406,-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474,-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487,20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568,80</w:t>
            </w:r>
          </w:p>
        </w:tc>
      </w:tr>
    </w:tbl>
    <w:p>
      <w:pPr>
        <w:widowControl w:val="0"/>
        <w:spacing w:after="379" w:line="1" w:lineRule="exact"/>
      </w:pP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bookmarkStart w:id="11" w:name="bookmark11"/>
      <w:bookmarkStart w:id="12" w:name="bookmark12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4.</w:t>
      </w:r>
      <w:bookmarkEnd w:id="11"/>
      <w:bookmarkEnd w:id="12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8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Ostatní ustanovení shora citované smlouvy se nemění a zůstávají v platnosti.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bookmarkStart w:id="13" w:name="bookmark13"/>
      <w:bookmarkStart w:id="14" w:name="bookmark14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5.</w:t>
      </w:r>
      <w:bookmarkEnd w:id="13"/>
      <w:bookmarkEnd w:id="14"/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1" w:val="left"/>
        </w:tabs>
        <w:bidi w:val="0"/>
        <w:spacing w:before="0" w:line="240" w:lineRule="auto"/>
        <w:ind w:left="800" w:right="0" w:hanging="8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Obě smluvní strany prohlašují, že si dodatek řádně přečetly a že souhlasí se všemi ujednáními obsaženými v tomto dodatku a na důkaz toho jejich zástupci připojují vlastnoruční podpisy. Současně prohlašují, že tento dodatek nebyl sjednán v tísni ani za jinak jednostranně nevýhodných podmínek.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1" w:val="left"/>
        </w:tabs>
        <w:bidi w:val="0"/>
        <w:spacing w:before="0" w:line="240" w:lineRule="auto"/>
        <w:ind w:left="800" w:right="0" w:hanging="8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Tento dodatek je nedílnou součástí stávající smlouvy. Dodatek je platný a účinný okamžikem podpisu.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1" w:val="left"/>
        </w:tabs>
        <w:bidi w:val="0"/>
        <w:spacing w:before="0" w:after="0" w:line="240" w:lineRule="auto"/>
        <w:ind w:left="800" w:right="0" w:hanging="800"/>
        <w:jc w:val="lef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1442" w:left="1287" w:right="1307" w:bottom="2102" w:header="1014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Tento dodatek je vyhotoven ve čtyřech stejnopisech, z nichž kupující obdrží 2 a prodávající 2 vyhotovení. Všechna vyhotovení mají platnost originálu.</w:t>
      </w:r>
    </w:p>
    <w:p>
      <w:pPr>
        <w:widowControl w:val="0"/>
        <w:spacing w:before="99" w:after="9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47" w:left="0" w:right="0" w:bottom="1534" w:header="0" w:footer="3" w:gutter="0"/>
          <w:cols w:space="720"/>
          <w:noEndnote/>
          <w:rtlGutter w:val="0"/>
          <w:docGrid w:linePitch="360"/>
        </w:sectPr>
      </w:pPr>
    </w:p>
    <w:p>
      <w:pPr>
        <w:pStyle w:val="Style19"/>
        <w:keepNext w:val="0"/>
        <w:keepLines w:val="0"/>
        <w:framePr w:w="3391" w:h="1130" w:wrap="none" w:vAnchor="text" w:hAnchor="page" w:x="1412" w:y="21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Jihlavě dne: 0 3.' 08. 2011</w:t>
      </w:r>
    </w:p>
    <w:p>
      <w:pPr>
        <w:pStyle w:val="Style19"/>
        <w:keepNext w:val="0"/>
        <w:keepLines w:val="0"/>
        <w:framePr w:w="3391" w:h="1130" w:wrap="none" w:vAnchor="text" w:hAnchor="page" w:x="1412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Prodávající:</w:t>
      </w:r>
    </w:p>
    <w:p>
      <w:pPr>
        <w:pStyle w:val="Style8"/>
        <w:keepNext w:val="0"/>
        <w:keepLines w:val="0"/>
        <w:framePr w:w="1447" w:h="317" w:wrap="none" w:vAnchor="text" w:hAnchor="page" w:x="7071" w:y="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Jihlavě dne:</w:t>
      </w:r>
    </w:p>
    <w:p>
      <w:pPr>
        <w:pStyle w:val="Style19"/>
        <w:keepNext w:val="0"/>
        <w:keepLines w:val="0"/>
        <w:framePr w:w="1188" w:h="320" w:wrap="none" w:vAnchor="text" w:hAnchor="page" w:x="9120" w:y="17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5 -07- 2011</w:t>
      </w:r>
    </w:p>
    <w:p>
      <w:pPr>
        <w:pStyle w:val="Style19"/>
        <w:keepNext w:val="0"/>
        <w:keepLines w:val="0"/>
        <w:framePr w:w="972" w:h="281" w:wrap="none" w:vAnchor="text" w:hAnchor="page" w:x="7068" w:y="8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Kupující: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0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47" w:left="1263" w:right="1443" w:bottom="1534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74" w:after="74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47" w:left="0" w:right="0" w:bottom="1634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4345305</wp:posOffset>
                </wp:positionH>
                <wp:positionV relativeFrom="paragraph">
                  <wp:posOffset>12700</wp:posOffset>
                </wp:positionV>
                <wp:extent cx="1143000" cy="530225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43000" cy="530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4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Ing. Jan Mika ředitel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42.14999999999998pt;margin-top:1.pt;width:90.pt;height:41.7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4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Ing. Jan Mika ředitel organizace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346" w:lineRule="auto"/>
        <w:ind w:left="3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Ing. josei napso ředitel závodu Lomy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447" w:left="1263" w:right="5136" w:bottom="1634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3363595</wp:posOffset>
              </wp:positionH>
              <wp:positionV relativeFrom="page">
                <wp:posOffset>9652635</wp:posOffset>
              </wp:positionV>
              <wp:extent cx="717550" cy="10033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17550" cy="1003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64.85000000000002pt;margin-top:760.04999999999995pt;width:56.5pt;height:7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5.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Jiné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6">
    <w:name w:val="Záhlaví nebo zápatí (2)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Základní text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1">
    <w:name w:val="Číslo nadpisu #1_"/>
    <w:basedOn w:val="DefaultParagraphFont"/>
    <w:link w:val="Styl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13">
    <w:name w:val="Nadpis #1_"/>
    <w:basedOn w:val="DefaultParagraphFont"/>
    <w:link w:val="Styl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15">
    <w:name w:val="Titulek tabulky_"/>
    <w:basedOn w:val="DefaultParagraphFont"/>
    <w:link w:val="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0">
    <w:name w:val="Základní text (2)_"/>
    <w:basedOn w:val="DefaultParagraphFont"/>
    <w:link w:val="Style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Jiné"/>
    <w:basedOn w:val="Normal"/>
    <w:link w:val="CharStyle3"/>
    <w:pPr>
      <w:widowControl w:val="0"/>
      <w:shd w:val="clear" w:color="auto" w:fill="FFFFFF"/>
      <w:spacing w:after="1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5">
    <w:name w:val="Záhlaví nebo zápatí (2)"/>
    <w:basedOn w:val="Normal"/>
    <w:link w:val="CharStyle6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Základní text"/>
    <w:basedOn w:val="Normal"/>
    <w:link w:val="CharStyle9"/>
    <w:pPr>
      <w:widowControl w:val="0"/>
      <w:shd w:val="clear" w:color="auto" w:fill="FFFFFF"/>
      <w:spacing w:after="1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0">
    <w:name w:val="Číslo nadpisu #1"/>
    <w:basedOn w:val="Normal"/>
    <w:link w:val="CharStyle11"/>
    <w:pPr>
      <w:widowControl w:val="0"/>
      <w:shd w:val="clear" w:color="auto" w:fill="FFFFFF"/>
      <w:spacing w:after="12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12">
    <w:name w:val="Nadpis #1"/>
    <w:basedOn w:val="Normal"/>
    <w:link w:val="CharStyle13"/>
    <w:pPr>
      <w:widowControl w:val="0"/>
      <w:shd w:val="clear" w:color="auto" w:fill="FFFFFF"/>
      <w:spacing w:after="120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14">
    <w:name w:val="Titulek tabulky"/>
    <w:basedOn w:val="Normal"/>
    <w:link w:val="CharStyle15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9">
    <w:name w:val="Základní text (2)"/>
    <w:basedOn w:val="Normal"/>
    <w:link w:val="CharStyle20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