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7F4" w:rsidRPr="00C827F4" w:rsidRDefault="00C827F4" w:rsidP="00C827F4">
      <w:pPr>
        <w:spacing w:before="40" w:after="40" w:line="240" w:lineRule="auto"/>
        <w:jc w:val="right"/>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Číslo smlouvy: popfk-008a/31/20 </w:t>
      </w:r>
    </w:p>
    <w:p w:rsidR="00C827F4" w:rsidRPr="00C827F4" w:rsidRDefault="00C827F4" w:rsidP="00C827F4">
      <w:pPr>
        <w:spacing w:before="40" w:after="40" w:line="240" w:lineRule="auto"/>
        <w:jc w:val="right"/>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Dotační titul: </w:t>
      </w:r>
      <w:r w:rsidRPr="00C827F4">
        <w:rPr>
          <w:rFonts w:ascii="Arial" w:eastAsia="Times New Roman" w:hAnsi="Arial" w:cs="Arial"/>
          <w:b/>
          <w:bCs/>
          <w:sz w:val="20"/>
          <w:szCs w:val="20"/>
          <w:lang w:eastAsia="cs-CZ"/>
        </w:rPr>
        <w:t xml:space="preserve">2.1, </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SMLOUVA O DÍLO</w:t>
      </w:r>
    </w:p>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UZAVŘENÁ DLE USTANOVENÍ § 2586 A NÁSL. ZÁK. Č. 89/2012 SB., OBČANSKÉHO ZÁKONÍKU, VE ZNĚNÍ POZDĚJŠÍCH PŘEDPISŮ</w:t>
      </w:r>
    </w:p>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I. Smluvní strany</w:t>
      </w:r>
    </w:p>
    <w:p w:rsidR="00C827F4" w:rsidRPr="00C827F4" w:rsidRDefault="00C827F4" w:rsidP="00C827F4">
      <w:pPr>
        <w:spacing w:before="40" w:after="40" w:line="240" w:lineRule="auto"/>
        <w:rPr>
          <w:rFonts w:ascii="Arial" w:eastAsia="Times New Roman" w:hAnsi="Arial" w:cs="Arial"/>
          <w:sz w:val="20"/>
          <w:szCs w:val="20"/>
          <w:lang w:eastAsia="cs-CZ"/>
        </w:rPr>
      </w:pP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1.1</w:t>
      </w:r>
      <w:r w:rsidRPr="00C827F4">
        <w:rPr>
          <w:rFonts w:ascii="Arial" w:eastAsia="Times New Roman" w:hAnsi="Arial" w:cs="Arial"/>
          <w:b/>
          <w:bCs/>
          <w:sz w:val="20"/>
          <w:szCs w:val="20"/>
          <w:lang w:eastAsia="cs-CZ"/>
        </w:rPr>
        <w:t xml:space="preserve"> Objednatel</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 xml:space="preserve">Česká republika </w:t>
      </w:r>
      <w:r>
        <w:rPr>
          <w:rFonts w:ascii="Arial" w:eastAsia="Times New Roman" w:hAnsi="Arial" w:cs="Arial"/>
          <w:b/>
          <w:bCs/>
          <w:sz w:val="20"/>
          <w:szCs w:val="20"/>
          <w:lang w:eastAsia="cs-CZ"/>
        </w:rPr>
        <w:t>–</w:t>
      </w:r>
      <w:r w:rsidRPr="00C827F4">
        <w:rPr>
          <w:rFonts w:ascii="Arial" w:eastAsia="Times New Roman" w:hAnsi="Arial" w:cs="Arial"/>
          <w:b/>
          <w:bCs/>
          <w:sz w:val="20"/>
          <w:szCs w:val="20"/>
          <w:lang w:eastAsia="cs-CZ"/>
        </w:rPr>
        <w:t xml:space="preserve"> Agentura ochrany přírody a krajiny ČR</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Sídlo: Kaplanova 1931/1, 148 00 Praha 11 </w:t>
      </w:r>
      <w:r>
        <w:rPr>
          <w:rFonts w:ascii="Arial" w:eastAsia="Times New Roman" w:hAnsi="Arial" w:cs="Arial"/>
          <w:sz w:val="20"/>
          <w:szCs w:val="20"/>
          <w:lang w:eastAsia="cs-CZ"/>
        </w:rPr>
        <w:t>–</w:t>
      </w:r>
      <w:r w:rsidRPr="00C827F4">
        <w:rPr>
          <w:rFonts w:ascii="Arial" w:eastAsia="Times New Roman" w:hAnsi="Arial" w:cs="Arial"/>
          <w:sz w:val="20"/>
          <w:szCs w:val="20"/>
          <w:lang w:eastAsia="cs-CZ"/>
        </w:rPr>
        <w:t xml:space="preserve"> Chodov </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Zastou</w:t>
      </w:r>
      <w:r>
        <w:rPr>
          <w:rFonts w:ascii="Arial" w:eastAsia="Times New Roman" w:hAnsi="Arial" w:cs="Arial"/>
          <w:sz w:val="20"/>
          <w:szCs w:val="20"/>
          <w:lang w:eastAsia="cs-CZ"/>
        </w:rPr>
        <w:t xml:space="preserve">pený: RNDr. Jan Flašar, </w:t>
      </w:r>
      <w:r w:rsidRPr="00C827F4">
        <w:rPr>
          <w:rFonts w:ascii="Arial" w:eastAsia="Times New Roman" w:hAnsi="Arial" w:cs="Arial"/>
          <w:sz w:val="20"/>
          <w:szCs w:val="20"/>
          <w:lang w:eastAsia="cs-CZ"/>
        </w:rPr>
        <w:t xml:space="preserve">vedoucí oddělení SCHKO Blanský les </w:t>
      </w:r>
      <w:r>
        <w:rPr>
          <w:rFonts w:ascii="Arial" w:eastAsia="Times New Roman" w:hAnsi="Arial" w:cs="Arial"/>
          <w:sz w:val="20"/>
          <w:szCs w:val="20"/>
          <w:lang w:eastAsia="cs-CZ"/>
        </w:rPr>
        <w:t>–</w:t>
      </w:r>
      <w:r w:rsidRPr="00C827F4">
        <w:rPr>
          <w:rFonts w:ascii="Arial" w:eastAsia="Times New Roman" w:hAnsi="Arial" w:cs="Arial"/>
          <w:sz w:val="20"/>
          <w:szCs w:val="20"/>
          <w:lang w:eastAsia="cs-CZ"/>
        </w:rPr>
        <w:t xml:space="preserve"> RP Jižní Čechy </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Bankovní spojení: ČNB Praha, Číslo účtu: 18228011/0710</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IČO: 629 335 91</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DIČ: neplátce DPH</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Telefon: 380 301 039</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V rozsahu této smlouvy osoba zmocněná k jednání se zhotovitelem, k věcným úkonům a k převzetí díla: Petr Lepší</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(dále jen </w:t>
      </w:r>
      <w:r w:rsidRPr="00C827F4">
        <w:rPr>
          <w:rFonts w:ascii="Arial" w:eastAsia="Times New Roman" w:hAnsi="Arial" w:cs="Arial"/>
          <w:sz w:val="20"/>
          <w:szCs w:val="20"/>
        </w:rPr>
        <w:t>„</w:t>
      </w:r>
      <w:r w:rsidRPr="00C827F4">
        <w:rPr>
          <w:rFonts w:ascii="Arial" w:eastAsia="Times New Roman" w:hAnsi="Arial" w:cs="Arial"/>
          <w:sz w:val="20"/>
          <w:szCs w:val="20"/>
          <w:lang w:eastAsia="cs-CZ"/>
        </w:rPr>
        <w:t>objednatel”)</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a</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1.2</w:t>
      </w:r>
      <w:r w:rsidRPr="00C827F4">
        <w:rPr>
          <w:rFonts w:ascii="Arial" w:eastAsia="Times New Roman" w:hAnsi="Arial" w:cs="Arial"/>
          <w:b/>
          <w:bCs/>
          <w:sz w:val="20"/>
          <w:szCs w:val="20"/>
          <w:lang w:eastAsia="cs-CZ"/>
        </w:rPr>
        <w:t xml:space="preserve"> Zhotovitel</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 xml:space="preserve">Václav Kubát </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Sídlo: </w:t>
      </w:r>
      <w:r w:rsidRPr="00C827F4">
        <w:rPr>
          <w:rFonts w:ascii="Arial" w:eastAsia="Times New Roman" w:hAnsi="Arial" w:cs="Arial"/>
          <w:sz w:val="20"/>
          <w:szCs w:val="20"/>
          <w:lang w:eastAsia="cs-CZ"/>
        </w:rPr>
        <w:br/>
        <w:t xml:space="preserve">Zastoupený: </w:t>
      </w:r>
      <w:r w:rsidRPr="00C827F4">
        <w:rPr>
          <w:rFonts w:ascii="Arial" w:eastAsia="Times New Roman" w:hAnsi="Arial" w:cs="Arial"/>
          <w:sz w:val="20"/>
          <w:szCs w:val="20"/>
          <w:lang w:eastAsia="cs-CZ"/>
        </w:rPr>
        <w:br/>
        <w:t xml:space="preserve">Bankovní </w:t>
      </w:r>
      <w:proofErr w:type="gramStart"/>
      <w:r w:rsidRPr="00C827F4">
        <w:rPr>
          <w:rFonts w:ascii="Arial" w:eastAsia="Times New Roman" w:hAnsi="Arial" w:cs="Arial"/>
          <w:sz w:val="20"/>
          <w:szCs w:val="20"/>
          <w:lang w:eastAsia="cs-CZ"/>
        </w:rPr>
        <w:t>spojení:, Číslo</w:t>
      </w:r>
      <w:proofErr w:type="gramEnd"/>
      <w:r w:rsidRPr="00C827F4">
        <w:rPr>
          <w:rFonts w:ascii="Arial" w:eastAsia="Times New Roman" w:hAnsi="Arial" w:cs="Arial"/>
          <w:sz w:val="20"/>
          <w:szCs w:val="20"/>
          <w:lang w:eastAsia="cs-CZ"/>
        </w:rPr>
        <w:t xml:space="preserve"> účtu: </w:t>
      </w:r>
      <w:r w:rsidRPr="00C827F4">
        <w:rPr>
          <w:rFonts w:ascii="Arial" w:eastAsia="Times New Roman" w:hAnsi="Arial" w:cs="Arial"/>
          <w:sz w:val="20"/>
          <w:szCs w:val="20"/>
          <w:lang w:eastAsia="cs-CZ"/>
        </w:rPr>
        <w:br/>
        <w:t>IČO: 48337501</w:t>
      </w:r>
      <w:r w:rsidRPr="00C827F4">
        <w:rPr>
          <w:rFonts w:ascii="Arial" w:eastAsia="Times New Roman" w:hAnsi="Arial" w:cs="Arial"/>
          <w:sz w:val="20"/>
          <w:szCs w:val="20"/>
          <w:lang w:eastAsia="cs-CZ"/>
        </w:rPr>
        <w:br/>
        <w:t>DIČ: CZ6901062850</w:t>
      </w:r>
    </w:p>
    <w:p w:rsidR="00C827F4" w:rsidRPr="00C827F4" w:rsidRDefault="00C827F4" w:rsidP="00C827F4">
      <w:pPr>
        <w:spacing w:before="40" w:after="40" w:line="240" w:lineRule="auto"/>
        <w:rPr>
          <w:rFonts w:ascii="Arial" w:eastAsia="Times New Roman" w:hAnsi="Arial" w:cs="Arial"/>
          <w:sz w:val="20"/>
          <w:szCs w:val="20"/>
          <w:lang w:eastAsia="cs-CZ"/>
        </w:rPr>
      </w:pPr>
      <w:r w:rsidRPr="00C827F4">
        <w:rPr>
          <w:rFonts w:ascii="Arial" w:eastAsia="Times New Roman" w:hAnsi="Arial" w:cs="Arial"/>
          <w:sz w:val="20"/>
          <w:szCs w:val="20"/>
          <w:lang w:eastAsia="cs-CZ"/>
        </w:rPr>
        <w:t xml:space="preserve">(dále jen </w:t>
      </w:r>
      <w:r w:rsidRPr="00C827F4">
        <w:rPr>
          <w:rFonts w:ascii="Arial" w:eastAsia="Times New Roman" w:hAnsi="Arial" w:cs="Arial"/>
          <w:sz w:val="20"/>
          <w:szCs w:val="20"/>
        </w:rPr>
        <w:t>„</w:t>
      </w:r>
      <w:r w:rsidRPr="00C827F4">
        <w:rPr>
          <w:rFonts w:ascii="Arial" w:eastAsia="Times New Roman" w:hAnsi="Arial" w:cs="Arial"/>
          <w:sz w:val="20"/>
          <w:szCs w:val="20"/>
          <w:lang w:eastAsia="cs-CZ"/>
        </w:rPr>
        <w:t xml:space="preserve">zhotovitel”) </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p>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II. Předmět smlouvy</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2.1 </w:t>
      </w:r>
      <w:r w:rsidRPr="00C827F4">
        <w:rPr>
          <w:rFonts w:ascii="Arial" w:eastAsia="Times New Roman" w:hAnsi="Arial" w:cs="Arial"/>
          <w:sz w:val="20"/>
          <w:szCs w:val="20"/>
        </w:rPr>
        <w:t>Na základě této smlouvy se zhotovitel zavazuje provést na svůj náklad a nebezpečí dílo specifikované v čl. 2.2 této smlouvy a předat jej objednateli. Objednatel se zavazuje dílo převzít a zaplatit za něj zhotoviteli dohodnutou cenu.</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2.2 Dílem se rozumí: Ruční kosení křovinořezem v NPR Vyšenské kopce. Segment č. 1 (Bártlovy louky, k. </w:t>
      </w:r>
      <w:proofErr w:type="spellStart"/>
      <w:r w:rsidRPr="00C827F4">
        <w:rPr>
          <w:rFonts w:ascii="Arial" w:eastAsia="Times New Roman" w:hAnsi="Arial" w:cs="Arial"/>
          <w:sz w:val="20"/>
          <w:szCs w:val="20"/>
          <w:lang w:eastAsia="cs-CZ"/>
        </w:rPr>
        <w:t>ú.</w:t>
      </w:r>
      <w:proofErr w:type="spellEnd"/>
      <w:r w:rsidRPr="00C827F4">
        <w:rPr>
          <w:rFonts w:ascii="Arial" w:eastAsia="Times New Roman" w:hAnsi="Arial" w:cs="Arial"/>
          <w:sz w:val="20"/>
          <w:szCs w:val="20"/>
          <w:lang w:eastAsia="cs-CZ"/>
        </w:rPr>
        <w:t xml:space="preserve"> Kladné-Dobrkovice, p. č. 920/1, 920/13, 909): plocha 1,9 ha – 1 x ročně (září – část, říjen/listopad – část). Nedílnou součástí díla je shrabání a odvoz pokosené hmoty mimo lokalitu, shr</w:t>
      </w:r>
      <w:r w:rsidR="00ED1CEE">
        <w:rPr>
          <w:rFonts w:ascii="Arial" w:eastAsia="Times New Roman" w:hAnsi="Arial" w:cs="Arial"/>
          <w:sz w:val="20"/>
          <w:szCs w:val="20"/>
          <w:lang w:eastAsia="cs-CZ"/>
        </w:rPr>
        <w:t>a</w:t>
      </w:r>
      <w:r w:rsidRPr="00C827F4">
        <w:rPr>
          <w:rFonts w:ascii="Arial" w:eastAsia="Times New Roman" w:hAnsi="Arial" w:cs="Arial"/>
          <w:sz w:val="20"/>
          <w:szCs w:val="20"/>
          <w:lang w:eastAsia="cs-CZ"/>
        </w:rPr>
        <w:t>bání a odvoz pokosené biomasy bude proveden nejdéle do 7 dnů od pokosení. Rozlohy a bližší specifikace jednotlivých dílčích ploch a prací jsou uvedeny v přílohách č. 1 a 2, které jsou nedílnou součástí této smlouvy.</w:t>
      </w:r>
    </w:p>
    <w:p w:rsidR="00C827F4" w:rsidRPr="00C827F4" w:rsidRDefault="00C827F4" w:rsidP="00C827F4">
      <w:pPr>
        <w:spacing w:before="40" w:after="40" w:line="240" w:lineRule="auto"/>
        <w:ind w:left="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(dále jen „dílo“)</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2.3 Při provádění díla je zhotovitel vázán pokyny objednatele.</w:t>
      </w:r>
    </w:p>
    <w:p w:rsidR="00C827F4" w:rsidRPr="00C827F4" w:rsidRDefault="00C827F4" w:rsidP="00C827F4">
      <w:pPr>
        <w:keepLines/>
        <w:spacing w:before="40" w:after="40" w:line="240" w:lineRule="auto"/>
        <w:ind w:left="340" w:hanging="340"/>
        <w:jc w:val="both"/>
        <w:rPr>
          <w:rFonts w:ascii="Arial" w:eastAsia="Times New Roman" w:hAnsi="Arial" w:cs="Arial"/>
          <w:sz w:val="20"/>
          <w:szCs w:val="20"/>
          <w:lang w:eastAsia="cs-CZ"/>
        </w:rPr>
      </w:pPr>
      <w:r w:rsidRPr="00C827F4">
        <w:rPr>
          <w:rFonts w:ascii="Arial" w:eastAsia="Times New Roman" w:hAnsi="Arial" w:cs="Arial"/>
          <w:sz w:val="20"/>
          <w:szCs w:val="2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p>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III. Cena díla a platební podmínky</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3.1 Cena díla je stanovena v souladu s právními předpisy:</w:t>
      </w:r>
    </w:p>
    <w:p w:rsidR="00C827F4" w:rsidRPr="00C827F4" w:rsidRDefault="00C827F4" w:rsidP="00C827F4">
      <w:pPr>
        <w:spacing w:before="40" w:after="40" w:line="240" w:lineRule="auto"/>
        <w:ind w:left="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Cena bez DPH: 57 000,-Kč</w:t>
      </w:r>
    </w:p>
    <w:p w:rsidR="00C827F4" w:rsidRPr="00C827F4" w:rsidRDefault="00C827F4" w:rsidP="00C827F4">
      <w:pPr>
        <w:spacing w:before="40" w:after="40" w:line="240" w:lineRule="auto"/>
        <w:ind w:left="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DPH 21%: 11 970,-Kč</w:t>
      </w:r>
    </w:p>
    <w:p w:rsidR="00C827F4" w:rsidRPr="00C827F4" w:rsidRDefault="00C827F4" w:rsidP="00C827F4">
      <w:pPr>
        <w:spacing w:before="40" w:after="40" w:line="240" w:lineRule="auto"/>
        <w:ind w:left="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Cena včetně DPH: 68 970,- Kč, (slovy </w:t>
      </w:r>
      <w:proofErr w:type="spellStart"/>
      <w:r w:rsidRPr="00C827F4">
        <w:rPr>
          <w:rFonts w:ascii="Arial" w:eastAsia="Times New Roman" w:hAnsi="Arial" w:cs="Arial"/>
          <w:sz w:val="20"/>
          <w:szCs w:val="20"/>
          <w:lang w:eastAsia="cs-CZ"/>
        </w:rPr>
        <w:t>šedesátosmtisícdevětsetsedmdesát</w:t>
      </w:r>
      <w:proofErr w:type="spellEnd"/>
      <w:r w:rsidRPr="00C827F4">
        <w:rPr>
          <w:rFonts w:ascii="Arial" w:eastAsia="Times New Roman" w:hAnsi="Arial" w:cs="Arial"/>
          <w:sz w:val="20"/>
          <w:szCs w:val="20"/>
          <w:lang w:eastAsia="cs-CZ"/>
        </w:rPr>
        <w:t xml:space="preserve"> korun českých).</w:t>
      </w:r>
    </w:p>
    <w:p w:rsidR="00C827F4" w:rsidRPr="00C827F4" w:rsidRDefault="00C827F4" w:rsidP="00C827F4">
      <w:pPr>
        <w:spacing w:before="40" w:after="40" w:line="240" w:lineRule="auto"/>
        <w:ind w:left="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Zhotovitel je plátce DPH.</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3.2 Dohodnutá cena je stanovena jako nejvýše přípustná. Ke změně může dojít pouze při změně zákonných sazeb DPH.</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3.3 Veškeré náklady vzniklé zhotoviteli v souvislosti s prováděním díla jsou zahrnuty v ceně díla. </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lastRenderedPageBreak/>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C827F4">
        <w:rPr>
          <w:rFonts w:ascii="Arial" w:eastAsia="Times New Roman" w:hAnsi="Arial" w:cs="Arial"/>
          <w:sz w:val="20"/>
          <w:szCs w:val="20"/>
          <w:lang w:eastAsia="cs-CZ"/>
        </w:rPr>
        <w:t>11.11. kalendářního</w:t>
      </w:r>
      <w:proofErr w:type="gramEnd"/>
      <w:r w:rsidRPr="00C827F4">
        <w:rPr>
          <w:rFonts w:ascii="Arial" w:eastAsia="Times New Roman" w:hAnsi="Arial" w:cs="Arial"/>
          <w:sz w:val="20"/>
          <w:szCs w:val="20"/>
          <w:lang w:eastAsia="cs-CZ"/>
        </w:rPr>
        <w:t xml:space="preserve"> roku) na základě předávacího protokolu na adresu: Regionální pracoviště Jižní Čechy, Nám. Přemysla Otakara II. 34, 37001 České Budějovice.</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C827F4" w:rsidRPr="00C827F4" w:rsidRDefault="00C827F4" w:rsidP="00C827F4">
      <w:pPr>
        <w:keepLines/>
        <w:spacing w:before="40" w:after="40" w:line="240" w:lineRule="auto"/>
        <w:ind w:left="340" w:hanging="340"/>
        <w:jc w:val="both"/>
        <w:rPr>
          <w:rFonts w:ascii="Arial" w:eastAsia="Times New Roman" w:hAnsi="Arial" w:cs="Arial"/>
          <w:sz w:val="20"/>
          <w:szCs w:val="20"/>
          <w:lang w:eastAsia="cs-CZ"/>
        </w:rPr>
      </w:pPr>
      <w:r w:rsidRPr="00C827F4">
        <w:rPr>
          <w:rFonts w:ascii="Arial" w:eastAsia="Times New Roman" w:hAnsi="Arial" w:cs="Arial"/>
          <w:sz w:val="20"/>
          <w:szCs w:val="20"/>
          <w:lang w:eastAsia="cs-CZ"/>
        </w:rPr>
        <w:t xml:space="preserve">3.7 Smluvní strany se dohodly, že objednatel nebude poskytovat zálohové platby. </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p>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IV.</w:t>
      </w:r>
      <w:r w:rsidRPr="00C827F4">
        <w:rPr>
          <w:rFonts w:ascii="Arial" w:eastAsia="Times New Roman" w:hAnsi="Arial" w:cs="Arial"/>
          <w:sz w:val="20"/>
          <w:szCs w:val="20"/>
          <w:lang w:eastAsia="cs-CZ"/>
        </w:rPr>
        <w:t xml:space="preserve"> </w:t>
      </w:r>
      <w:r w:rsidRPr="00C827F4">
        <w:rPr>
          <w:rFonts w:ascii="Arial" w:eastAsia="Times New Roman" w:hAnsi="Arial" w:cs="Arial"/>
          <w:b/>
          <w:bCs/>
          <w:sz w:val="20"/>
          <w:szCs w:val="20"/>
          <w:lang w:eastAsia="cs-CZ"/>
        </w:rPr>
        <w:t>Doba a místo plnění</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4.1 Zhotovitel se zavazuje provést dílo a předat jej objednateli nejpozději do: 11.</w:t>
      </w:r>
      <w:r>
        <w:rPr>
          <w:rFonts w:ascii="Arial" w:eastAsia="Times New Roman" w:hAnsi="Arial" w:cs="Arial"/>
          <w:sz w:val="20"/>
          <w:szCs w:val="20"/>
          <w:lang w:eastAsia="cs-CZ"/>
        </w:rPr>
        <w:t xml:space="preserve"> </w:t>
      </w:r>
      <w:r w:rsidRPr="00C827F4">
        <w:rPr>
          <w:rFonts w:ascii="Arial" w:eastAsia="Times New Roman" w:hAnsi="Arial" w:cs="Arial"/>
          <w:sz w:val="20"/>
          <w:szCs w:val="20"/>
          <w:lang w:eastAsia="cs-CZ"/>
        </w:rPr>
        <w:t>11.</w:t>
      </w:r>
      <w:r>
        <w:rPr>
          <w:rFonts w:ascii="Arial" w:eastAsia="Times New Roman" w:hAnsi="Arial" w:cs="Arial"/>
          <w:sz w:val="20"/>
          <w:szCs w:val="20"/>
          <w:lang w:eastAsia="cs-CZ"/>
        </w:rPr>
        <w:t xml:space="preserve"> </w:t>
      </w:r>
      <w:r w:rsidRPr="00C827F4">
        <w:rPr>
          <w:rFonts w:ascii="Arial" w:eastAsia="Times New Roman" w:hAnsi="Arial" w:cs="Arial"/>
          <w:sz w:val="20"/>
          <w:szCs w:val="20"/>
          <w:lang w:eastAsia="cs-CZ"/>
        </w:rPr>
        <w:t>2020.</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4.2 Pokud zhotovitel dokončí dílo před dohodnutým termínem, zavazuje se objednatel, že převezme dílo i v dřívějším nabídnutém termínu, pokud bude bez vad a nedodělků.</w:t>
      </w:r>
    </w:p>
    <w:p w:rsidR="00C827F4" w:rsidRPr="00C827F4" w:rsidRDefault="00C827F4" w:rsidP="00C827F4">
      <w:pPr>
        <w:keepLines/>
        <w:spacing w:before="40" w:after="40" w:line="240" w:lineRule="auto"/>
        <w:ind w:left="340" w:hanging="340"/>
        <w:jc w:val="both"/>
        <w:rPr>
          <w:rFonts w:ascii="Arial" w:eastAsia="Times New Roman" w:hAnsi="Arial" w:cs="Arial"/>
          <w:sz w:val="20"/>
          <w:szCs w:val="20"/>
          <w:lang w:eastAsia="cs-CZ"/>
        </w:rPr>
      </w:pPr>
      <w:r w:rsidRPr="00C827F4">
        <w:rPr>
          <w:rFonts w:ascii="Arial" w:eastAsia="Times New Roman" w:hAnsi="Arial" w:cs="Arial"/>
          <w:sz w:val="20"/>
          <w:szCs w:val="20"/>
          <w:lang w:eastAsia="cs-CZ"/>
        </w:rPr>
        <w:t>4.3 Místem plnění je NPR Vyšenské kopce.</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p>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V. Další ujednání</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5.1 Zhotovitel je povinen provést dílo v kvalitě, formě a obsahu, které vyžaduje tato smlouva a která je obvyklá pro díla obdobného typu. Zhotovitel je povinen po celou dobu provádění díla dbát pokynů objednatele.</w:t>
      </w:r>
    </w:p>
    <w:p w:rsidR="00C827F4" w:rsidRPr="00C827F4" w:rsidRDefault="00C827F4" w:rsidP="00C827F4">
      <w:pPr>
        <w:keepLines/>
        <w:spacing w:before="40" w:after="40" w:line="240" w:lineRule="auto"/>
        <w:ind w:left="340" w:hanging="340"/>
        <w:jc w:val="both"/>
        <w:rPr>
          <w:rFonts w:ascii="Arial" w:eastAsia="Times New Roman" w:hAnsi="Arial" w:cs="Arial"/>
          <w:sz w:val="20"/>
          <w:szCs w:val="20"/>
          <w:lang w:eastAsia="cs-CZ"/>
        </w:rPr>
      </w:pPr>
      <w:r w:rsidRPr="00C827F4">
        <w:rPr>
          <w:rFonts w:ascii="Arial" w:eastAsia="Times New Roman" w:hAnsi="Arial" w:cs="Arial"/>
          <w:sz w:val="20"/>
          <w:szCs w:val="2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p>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VI. Předání a převzetí díla</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6.1 O předání díla vyhotoví smluvní strany předávací protokol podepsaný oběma smluvními stranami. Objednatel není povinen převzít dílo vykazující byť drobné vady či nedodělky.</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C827F4" w:rsidRPr="00C827F4" w:rsidRDefault="00C827F4" w:rsidP="00C827F4">
      <w:pPr>
        <w:keepLines/>
        <w:spacing w:before="40" w:after="40" w:line="240" w:lineRule="auto"/>
        <w:ind w:left="340" w:hanging="340"/>
        <w:jc w:val="both"/>
        <w:rPr>
          <w:rFonts w:ascii="Arial" w:eastAsia="Times New Roman" w:hAnsi="Arial" w:cs="Arial"/>
          <w:sz w:val="20"/>
          <w:szCs w:val="20"/>
          <w:lang w:eastAsia="cs-CZ"/>
        </w:rPr>
      </w:pPr>
      <w:r w:rsidRPr="00C827F4">
        <w:rPr>
          <w:rFonts w:ascii="Arial" w:eastAsia="Times New Roman" w:hAnsi="Arial" w:cs="Arial"/>
          <w:sz w:val="20"/>
          <w:szCs w:val="2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p>
    <w:p w:rsidR="00C827F4" w:rsidRPr="00C827F4" w:rsidRDefault="00C827F4" w:rsidP="00C827F4">
      <w:pPr>
        <w:keepLines/>
        <w:spacing w:before="40" w:after="40" w:line="240" w:lineRule="auto"/>
        <w:ind w:left="340" w:hanging="340"/>
        <w:jc w:val="center"/>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VII. Odpovědnost za vady</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7.1 Zhotovitel odpovídá za vady, jež má dílo v době jeho předání objednateli, byť se vady projeví až později.</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7.3 Objednatel je oprávněn požadovat odstranění vady opravou, poskytnutím náhradního plnění nebo slevu ze sjednané ceny. Výběr způsobu nápravy náleží objednateli. </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7.4 Zhotovitel poskytuje na dílo záruku v délce 0 měsíců. V případě, že délka záruky činí 0 měsíců, ustanovení článků 7.5 až 7.7 pozbývají platnosti.</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7.5 Záruční doba počíná běžet dnem předání kompletního a bezvadného díla, popř. dnem odstranění poslední vady a nedodělku uvedeného v předávacím protokolu.</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C827F4" w:rsidRPr="00C827F4" w:rsidRDefault="00C827F4" w:rsidP="00C827F4">
      <w:pPr>
        <w:keepLines/>
        <w:spacing w:before="40" w:after="40" w:line="240" w:lineRule="auto"/>
        <w:ind w:left="340" w:hanging="340"/>
        <w:jc w:val="both"/>
        <w:rPr>
          <w:rFonts w:ascii="Arial" w:eastAsia="Times New Roman" w:hAnsi="Arial" w:cs="Arial"/>
          <w:sz w:val="20"/>
          <w:szCs w:val="20"/>
          <w:lang w:eastAsia="cs-CZ"/>
        </w:rPr>
      </w:pPr>
      <w:r w:rsidRPr="00C827F4">
        <w:rPr>
          <w:rFonts w:ascii="Arial" w:eastAsia="Times New Roman" w:hAnsi="Arial" w:cs="Arial"/>
          <w:sz w:val="20"/>
          <w:szCs w:val="20"/>
          <w:lang w:eastAsia="cs-CZ"/>
        </w:rPr>
        <w:lastRenderedPageBreak/>
        <w:t>7.7 Objednatel je oprávněn požadovat odstranění vady, na kterou se vztahuje záruka, opravou, poskytnutím náhradního plnění nebo slevu ze sjednané ceny. Výběr způsobu nápravy náleží objednateli.</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p>
    <w:p w:rsidR="00C827F4" w:rsidRPr="00C827F4" w:rsidRDefault="00C827F4" w:rsidP="00C827F4">
      <w:pPr>
        <w:keepLines/>
        <w:spacing w:before="40" w:after="40" w:line="240" w:lineRule="auto"/>
        <w:ind w:left="340" w:hanging="340"/>
        <w:jc w:val="center"/>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VIII. Sankce</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C827F4" w:rsidRPr="00C827F4" w:rsidRDefault="00C827F4" w:rsidP="00C827F4">
      <w:pPr>
        <w:keepLines/>
        <w:spacing w:before="40" w:after="40" w:line="240" w:lineRule="auto"/>
        <w:ind w:left="340" w:hanging="340"/>
        <w:jc w:val="both"/>
        <w:rPr>
          <w:rFonts w:ascii="Arial" w:eastAsia="Times New Roman" w:hAnsi="Arial" w:cs="Arial"/>
          <w:sz w:val="20"/>
          <w:szCs w:val="20"/>
          <w:lang w:eastAsia="cs-CZ"/>
        </w:rPr>
      </w:pPr>
      <w:r w:rsidRPr="00C827F4">
        <w:rPr>
          <w:rFonts w:ascii="Arial" w:eastAsia="Times New Roman" w:hAnsi="Arial" w:cs="Arial"/>
          <w:sz w:val="20"/>
          <w:szCs w:val="20"/>
          <w:lang w:eastAsia="cs-CZ"/>
        </w:rPr>
        <w:t>8.3 Ustanoveními o smluvní pokutě není dotčen nárok oprávněné smluvní strany požadovat náhradu škody v plném rozsahu.</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p>
    <w:p w:rsidR="00C827F4" w:rsidRPr="00C827F4" w:rsidRDefault="00C827F4" w:rsidP="00C827F4">
      <w:pPr>
        <w:keepLines/>
        <w:spacing w:before="40" w:after="40" w:line="240" w:lineRule="auto"/>
        <w:ind w:left="340" w:hanging="340"/>
        <w:jc w:val="center"/>
        <w:rPr>
          <w:rFonts w:ascii="Times New Roman" w:eastAsia="Times New Roman" w:hAnsi="Times New Roman" w:cs="Times New Roman"/>
          <w:sz w:val="20"/>
          <w:szCs w:val="20"/>
          <w:lang w:eastAsia="cs-CZ"/>
        </w:rPr>
      </w:pPr>
      <w:r w:rsidRPr="00C827F4">
        <w:rPr>
          <w:rFonts w:ascii="Arial" w:eastAsia="Times New Roman" w:hAnsi="Arial" w:cs="Arial"/>
          <w:b/>
          <w:bCs/>
          <w:sz w:val="20"/>
          <w:szCs w:val="20"/>
          <w:lang w:eastAsia="cs-CZ"/>
        </w:rPr>
        <w:t>IX. Závěrečná ustanovení</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9.1 Tato smlouva může být měněna a doplňována pouze písemnými a očíslovanými dodatky podepsanými oprávněnými zástupci smluvních stran, není-li v této smlouvě uvedeno jinak. </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9.2 Ve věcech touto smlouvou neupravených se řídí práva a povinnosti smluvních stran příslušnými ustanoveními zákona č. 89/2012 Sb., občanského zákoníku. </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9.3 Zhotovitel bezvýhradně souhlasí se zveřejněním své identifikace a dalších parametrů smlouvy, včetně vyplacené ceny. </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 xml:space="preserve">9.4 Tato smlouva je vyhotovena v třech stejnopisech, z nichž každý má platnost originálu. Dva stejnopisy obdrží objednatel, jeden stejnopis obdrží zhotovitel. </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9.5 Zhotovitel bere na vědomí, že tato smlouva může podléhat povinnosti jejího uveřejnění podle zákona č. 340/2015 Sb., o zvláštních podmínkách účinnosti některých smluv, uveřejňování těchto smluv a o registru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9.6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9.7 Obě smluvní strany prohlašují, že se seznámily s celým textem smlouvy včetně jejich příloh a s celým obsahem smlouvy souhlasí. Současně prohlašují, že tato smlouva nebyla sjednána v tísni ani za jinak nápadně nevýhodných podmínek.</w:t>
      </w:r>
    </w:p>
    <w:p w:rsidR="00C827F4" w:rsidRPr="00C827F4" w:rsidRDefault="00C827F4" w:rsidP="00C827F4">
      <w:pPr>
        <w:keepLines/>
        <w:spacing w:before="40" w:after="40" w:line="240" w:lineRule="auto"/>
        <w:ind w:left="340" w:hanging="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9.8 Nedílnou součástí smlouvy jsou tyto přílohy:</w:t>
      </w:r>
    </w:p>
    <w:p w:rsidR="00C827F4" w:rsidRPr="00C827F4" w:rsidRDefault="00C827F4" w:rsidP="00C827F4">
      <w:pPr>
        <w:keepLines/>
        <w:spacing w:before="40" w:after="40" w:line="240" w:lineRule="auto"/>
        <w:ind w:left="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Příloha č. 1 – položkový rozpočet</w:t>
      </w:r>
    </w:p>
    <w:p w:rsidR="00C827F4" w:rsidRPr="00C827F4" w:rsidRDefault="00C827F4" w:rsidP="00C827F4">
      <w:pPr>
        <w:keepLines/>
        <w:spacing w:before="40" w:after="40" w:line="240" w:lineRule="auto"/>
        <w:ind w:left="340"/>
        <w:jc w:val="both"/>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Příloha č. 2 – mapový zákres</w:t>
      </w:r>
    </w:p>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p>
    <w:tbl>
      <w:tblPr>
        <w:tblW w:w="0" w:type="auto"/>
        <w:jc w:val="center"/>
        <w:tblCellMar>
          <w:left w:w="0" w:type="dxa"/>
          <w:right w:w="0" w:type="dxa"/>
        </w:tblCellMar>
        <w:tblLook w:val="04A0" w:firstRow="1" w:lastRow="0" w:firstColumn="1" w:lastColumn="0" w:noHBand="0" w:noVBand="1"/>
      </w:tblPr>
      <w:tblGrid>
        <w:gridCol w:w="841"/>
        <w:gridCol w:w="855"/>
        <w:gridCol w:w="424"/>
        <w:gridCol w:w="50"/>
        <w:gridCol w:w="1769"/>
        <w:gridCol w:w="276"/>
        <w:gridCol w:w="994"/>
        <w:gridCol w:w="1747"/>
        <w:gridCol w:w="423"/>
        <w:gridCol w:w="50"/>
        <w:gridCol w:w="437"/>
        <w:gridCol w:w="1511"/>
        <w:gridCol w:w="211"/>
        <w:gridCol w:w="50"/>
      </w:tblGrid>
      <w:tr w:rsidR="00C827F4" w:rsidRPr="00C827F4" w:rsidTr="00C827F4">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V Českém Krumlově</w:t>
            </w:r>
          </w:p>
        </w:tc>
        <w:tc>
          <w:tcPr>
            <w:tcW w:w="540"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2418" w:type="dxa"/>
            <w:gridSpan w:val="3"/>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proofErr w:type="gramStart"/>
            <w:r w:rsidRPr="00C827F4">
              <w:rPr>
                <w:rFonts w:ascii="Arial" w:eastAsia="Times New Roman" w:hAnsi="Arial" w:cs="Arial"/>
                <w:sz w:val="20"/>
                <w:szCs w:val="20"/>
                <w:lang w:eastAsia="cs-CZ"/>
              </w:rPr>
              <w:t>dne ...................</w:t>
            </w:r>
            <w:proofErr w:type="gramEnd"/>
          </w:p>
        </w:tc>
        <w:tc>
          <w:tcPr>
            <w:tcW w:w="1287"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V Českém Krumlově</w:t>
            </w:r>
          </w:p>
        </w:tc>
        <w:tc>
          <w:tcPr>
            <w:tcW w:w="539"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2276" w:type="dxa"/>
            <w:gridSpan w:val="3"/>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proofErr w:type="gramStart"/>
            <w:r w:rsidRPr="00C827F4">
              <w:rPr>
                <w:rFonts w:ascii="Arial" w:eastAsia="Times New Roman" w:hAnsi="Arial" w:cs="Arial"/>
                <w:sz w:val="20"/>
                <w:szCs w:val="20"/>
                <w:lang w:eastAsia="cs-CZ"/>
              </w:rPr>
              <w:t>dne ...................</w:t>
            </w:r>
            <w:proofErr w:type="gramEnd"/>
          </w:p>
        </w:tc>
      </w:tr>
      <w:tr w:rsidR="00C827F4" w:rsidRPr="00C827F4" w:rsidTr="00C827F4">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r>
      <w:tr w:rsidR="00C827F4" w:rsidRPr="00C827F4" w:rsidTr="00C827F4">
        <w:trPr>
          <w:gridAfter w:val="2"/>
          <w:wAfter w:w="310" w:type="dxa"/>
          <w:jc w:val="center"/>
        </w:trPr>
        <w:tc>
          <w:tcPr>
            <w:tcW w:w="4583" w:type="dxa"/>
            <w:gridSpan w:val="5"/>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Arial" w:eastAsia="Times New Roman" w:hAnsi="Arial" w:cs="Arial"/>
                <w:sz w:val="20"/>
                <w:szCs w:val="20"/>
                <w:lang w:eastAsia="cs-CZ"/>
              </w:rPr>
              <w:t>Zhotovitel</w:t>
            </w:r>
          </w:p>
        </w:tc>
      </w:tr>
      <w:tr w:rsidR="00C827F4" w:rsidRPr="00C827F4" w:rsidTr="00C827F4">
        <w:trPr>
          <w:gridAfter w:val="2"/>
          <w:wAfter w:w="310" w:type="dxa"/>
          <w:trHeight w:val="388"/>
          <w:jc w:val="center"/>
        </w:trPr>
        <w:tc>
          <w:tcPr>
            <w:tcW w:w="946"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1555" w:type="dxa"/>
            <w:gridSpan w:val="2"/>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50"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2032"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1623" w:type="dxa"/>
            <w:gridSpan w:val="2"/>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2018"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539"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r>
      <w:tr w:rsidR="00C827F4" w:rsidRPr="00C827F4" w:rsidTr="00C827F4">
        <w:trPr>
          <w:gridAfter w:val="2"/>
          <w:wAfter w:w="310" w:type="dxa"/>
          <w:trHeight w:val="1268"/>
          <w:jc w:val="center"/>
        </w:trPr>
        <w:tc>
          <w:tcPr>
            <w:tcW w:w="946"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1555" w:type="dxa"/>
            <w:gridSpan w:val="2"/>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50"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2032"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1623" w:type="dxa"/>
            <w:gridSpan w:val="2"/>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2018"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539"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r>
      <w:tr w:rsidR="00C827F4" w:rsidRPr="00C827F4" w:rsidTr="00765B41">
        <w:trPr>
          <w:gridAfter w:val="2"/>
          <w:wAfter w:w="310" w:type="dxa"/>
          <w:jc w:val="center"/>
        </w:trPr>
        <w:tc>
          <w:tcPr>
            <w:tcW w:w="4583" w:type="dxa"/>
            <w:gridSpan w:val="5"/>
            <w:tcBorders>
              <w:top w:val="nil"/>
              <w:left w:val="nil"/>
              <w:bottom w:val="nil"/>
              <w:right w:val="nil"/>
            </w:tcBorders>
            <w:shd w:val="clear" w:color="auto" w:fill="auto"/>
            <w:vAlign w:val="center"/>
          </w:tcPr>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tcPr>
          <w:p w:rsidR="00C827F4" w:rsidRPr="00C827F4" w:rsidRDefault="00C827F4" w:rsidP="00C827F4">
            <w:pPr>
              <w:spacing w:before="40" w:after="40" w:line="240" w:lineRule="auto"/>
              <w:jc w:val="center"/>
              <w:rPr>
                <w:rFonts w:ascii="Times New Roman" w:eastAsia="Times New Roman" w:hAnsi="Times New Roman" w:cs="Times New Roman"/>
                <w:sz w:val="20"/>
                <w:szCs w:val="20"/>
                <w:lang w:eastAsia="cs-CZ"/>
              </w:rPr>
            </w:pPr>
          </w:p>
        </w:tc>
      </w:tr>
      <w:tr w:rsidR="00C827F4" w:rsidRPr="00C827F4" w:rsidTr="00C827F4">
        <w:trPr>
          <w:jc w:val="center"/>
        </w:trPr>
        <w:tc>
          <w:tcPr>
            <w:tcW w:w="946"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1015"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540"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50"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2032"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1623" w:type="dxa"/>
            <w:gridSpan w:val="2"/>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2018"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539"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35"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2516" w:type="dxa"/>
            <w:gridSpan w:val="3"/>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c>
          <w:tcPr>
            <w:tcW w:w="35" w:type="dxa"/>
            <w:tcBorders>
              <w:top w:val="nil"/>
              <w:left w:val="nil"/>
              <w:bottom w:val="nil"/>
              <w:right w:val="nil"/>
            </w:tcBorders>
            <w:shd w:val="clear" w:color="auto" w:fill="auto"/>
            <w:vAlign w:val="center"/>
            <w:hideMark/>
          </w:tcPr>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r w:rsidRPr="00C827F4">
              <w:rPr>
                <w:rFonts w:ascii="Times New Roman" w:eastAsia="Times New Roman" w:hAnsi="Times New Roman" w:cs="Times New Roman"/>
                <w:sz w:val="20"/>
                <w:szCs w:val="20"/>
                <w:lang w:eastAsia="cs-CZ"/>
              </w:rPr>
              <w:t> </w:t>
            </w:r>
          </w:p>
        </w:tc>
      </w:tr>
    </w:tbl>
    <w:p w:rsidR="00C827F4" w:rsidRPr="00C827F4" w:rsidRDefault="00C827F4" w:rsidP="00C827F4">
      <w:pPr>
        <w:spacing w:before="40" w:after="40" w:line="240" w:lineRule="auto"/>
        <w:rPr>
          <w:rFonts w:ascii="Times New Roman" w:eastAsia="Times New Roman" w:hAnsi="Times New Roman" w:cs="Times New Roman"/>
          <w:sz w:val="20"/>
          <w:szCs w:val="20"/>
          <w:lang w:eastAsia="cs-CZ"/>
        </w:rPr>
      </w:pPr>
    </w:p>
    <w:p w:rsidR="008B229E" w:rsidRPr="00253247" w:rsidRDefault="008B229E" w:rsidP="008B229E">
      <w:pPr>
        <w:spacing w:after="0" w:line="240" w:lineRule="auto"/>
        <w:jc w:val="both"/>
        <w:rPr>
          <w:rFonts w:ascii="Arial" w:eastAsia="Times New Roman" w:hAnsi="Arial" w:cs="Arial"/>
          <w:b/>
          <w:bCs/>
          <w:szCs w:val="24"/>
          <w:lang w:eastAsia="cs-CZ"/>
        </w:rPr>
      </w:pPr>
      <w:bookmarkStart w:id="0" w:name="_GoBack"/>
      <w:bookmarkEnd w:id="0"/>
    </w:p>
    <w:sectPr w:rsidR="008B229E" w:rsidRPr="00253247" w:rsidSect="00765B4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F4"/>
    <w:rsid w:val="00765B41"/>
    <w:rsid w:val="008B229E"/>
    <w:rsid w:val="00C827F4"/>
    <w:rsid w:val="00ED1CEE"/>
    <w:rsid w:val="00F52E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6D376-7928-4F74-8D84-0701C193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827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827F4"/>
    <w:rPr>
      <w:b/>
      <w:bCs/>
    </w:rPr>
  </w:style>
  <w:style w:type="paragraph" w:styleId="Textbubliny">
    <w:name w:val="Balloon Text"/>
    <w:basedOn w:val="Normln"/>
    <w:link w:val="TextbublinyChar"/>
    <w:uiPriority w:val="99"/>
    <w:semiHidden/>
    <w:unhideWhenUsed/>
    <w:rsid w:val="008B22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22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61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1415</Words>
  <Characters>8355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Lepší</dc:creator>
  <cp:keywords/>
  <dc:description/>
  <cp:lastModifiedBy>Petr Lepší</cp:lastModifiedBy>
  <cp:revision>5</cp:revision>
  <cp:lastPrinted>2020-06-26T10:32:00Z</cp:lastPrinted>
  <dcterms:created xsi:type="dcterms:W3CDTF">2020-06-26T10:23:00Z</dcterms:created>
  <dcterms:modified xsi:type="dcterms:W3CDTF">2020-06-26T12:43:00Z</dcterms:modified>
</cp:coreProperties>
</file>