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5899D678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0711196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5F279E">
        <w:rPr>
          <w:rFonts w:ascii="Times New Roman" w:eastAsia="Times New Roman" w:hAnsi="Times New Roman"/>
          <w:lang w:eastAsia="cs-CZ"/>
        </w:rPr>
        <w:t>Ing. Josef Janů, člen rady Karlovarského kraje</w:t>
      </w:r>
    </w:p>
    <w:p w14:paraId="024CBD25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64904E8" w14:textId="77777777" w:rsidR="008D35BD" w:rsidRPr="0096502F" w:rsidRDefault="008D35BD" w:rsidP="008D35B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</w:p>
    <w:p w14:paraId="58169D97" w14:textId="77777777" w:rsidR="005F279E" w:rsidRPr="00AF2CA3" w:rsidRDefault="005F279E" w:rsidP="00872BF7">
      <w:pPr>
        <w:spacing w:after="0" w:line="240" w:lineRule="auto"/>
        <w:ind w:left="2124"/>
        <w:rPr>
          <w:rFonts w:ascii="Times New Roman" w:eastAsia="Times New Roman" w:hAnsi="Times New Roman"/>
          <w:lang w:eastAsia="cs-CZ"/>
        </w:rPr>
      </w:pPr>
      <w:r w:rsidRPr="00AF2CA3">
        <w:rPr>
          <w:rFonts w:ascii="Times New Roman" w:eastAsia="Times New Roman" w:hAnsi="Times New Roman"/>
          <w:lang w:eastAsia="cs-CZ"/>
        </w:rPr>
        <w:t>Česká spořitelna, a. s.</w:t>
      </w:r>
    </w:p>
    <w:p w14:paraId="289CA6AB" w14:textId="67CDF858" w:rsidR="008B030C" w:rsidRPr="0096502F" w:rsidRDefault="008B030C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color w:val="FF0000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D631BB">
        <w:rPr>
          <w:rFonts w:ascii="Times New Roman" w:eastAsia="Times New Roman" w:hAnsi="Times New Roman"/>
          <w:lang w:eastAsia="cs-CZ"/>
        </w:rPr>
        <w:t>xxx</w:t>
      </w:r>
    </w:p>
    <w:p w14:paraId="58C277CF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7D6C41" w14:textId="5486F71A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4058B381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5F279E">
        <w:rPr>
          <w:rFonts w:ascii="Times New Roman" w:eastAsia="Times New Roman" w:hAnsi="Times New Roman"/>
          <w:lang w:eastAsia="cs-CZ"/>
        </w:rPr>
        <w:t xml:space="preserve"> regionálního rozvoje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767410B" w14:textId="26FCFF70" w:rsidR="006063D3" w:rsidRPr="004741C3" w:rsidRDefault="006063D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 w:rsidRPr="004741C3">
        <w:rPr>
          <w:rFonts w:ascii="Times New Roman" w:eastAsia="Times New Roman" w:hAnsi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741C3">
        <w:rPr>
          <w:rFonts w:ascii="Times New Roman" w:eastAsia="Times New Roman" w:hAnsi="Times New Roman"/>
          <w:b/>
          <w:bCs/>
          <w:lang w:eastAsia="cs-CZ"/>
        </w:rPr>
        <w:instrText xml:space="preserve"> FORMTEXT </w:instrText>
      </w:r>
      <w:r w:rsidRPr="004741C3">
        <w:rPr>
          <w:rFonts w:ascii="Times New Roman" w:eastAsia="Times New Roman" w:hAnsi="Times New Roman"/>
          <w:b/>
          <w:bCs/>
          <w:lang w:eastAsia="cs-CZ"/>
        </w:rPr>
      </w:r>
      <w:r w:rsidRPr="004741C3">
        <w:rPr>
          <w:rFonts w:ascii="Times New Roman" w:eastAsia="Times New Roman" w:hAnsi="Times New Roman"/>
          <w:b/>
          <w:bCs/>
          <w:lang w:eastAsia="cs-CZ"/>
        </w:rPr>
        <w:fldChar w:fldCharType="separate"/>
      </w:r>
      <w:r w:rsidR="00EC719F" w:rsidRPr="004741C3">
        <w:rPr>
          <w:rFonts w:ascii="Times New Roman" w:eastAsia="Times New Roman" w:hAnsi="Times New Roman"/>
          <w:b/>
          <w:bCs/>
          <w:lang w:eastAsia="cs-CZ"/>
        </w:rPr>
        <w:t>Město Mariánské Lázně</w:t>
      </w:r>
      <w:r w:rsidRPr="004741C3">
        <w:rPr>
          <w:rFonts w:ascii="Times New Roman" w:eastAsia="Times New Roman" w:hAnsi="Times New Roman"/>
          <w:b/>
          <w:bCs/>
          <w:lang w:eastAsia="cs-CZ"/>
        </w:rPr>
        <w:fldChar w:fldCharType="end"/>
      </w:r>
      <w:bookmarkEnd w:id="0"/>
    </w:p>
    <w:p w14:paraId="5436B3C8" w14:textId="67A39A01" w:rsidR="00602229" w:rsidRPr="00CB0C47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6502F">
        <w:rPr>
          <w:rFonts w:ascii="Times New Roman" w:eastAsia="Times New Roman" w:hAnsi="Times New Roman"/>
          <w:bCs/>
          <w:lang w:eastAsia="cs-CZ"/>
        </w:rPr>
        <w:t>:</w:t>
      </w:r>
      <w:r w:rsidR="00602229" w:rsidRPr="0096502F">
        <w:rPr>
          <w:rFonts w:ascii="Times New Roman" w:eastAsia="Times New Roman" w:hAnsi="Times New Roman"/>
          <w:bCs/>
          <w:lang w:eastAsia="cs-CZ"/>
        </w:rPr>
        <w:tab/>
      </w:r>
      <w:r w:rsidR="006063D3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063D3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6063D3">
        <w:rPr>
          <w:rFonts w:ascii="Times New Roman" w:eastAsia="Times New Roman" w:hAnsi="Times New Roman"/>
          <w:bCs/>
          <w:lang w:eastAsia="cs-CZ"/>
        </w:rPr>
      </w:r>
      <w:r w:rsidR="006063D3">
        <w:rPr>
          <w:rFonts w:ascii="Times New Roman" w:eastAsia="Times New Roman" w:hAnsi="Times New Roman"/>
          <w:bCs/>
          <w:lang w:eastAsia="cs-CZ"/>
        </w:rPr>
        <w:fldChar w:fldCharType="separate"/>
      </w:r>
      <w:r w:rsidR="00EC719F">
        <w:rPr>
          <w:rFonts w:ascii="Times New Roman" w:eastAsia="Times New Roman" w:hAnsi="Times New Roman"/>
          <w:bCs/>
          <w:noProof/>
          <w:lang w:eastAsia="cs-CZ"/>
        </w:rPr>
        <w:t>Ruská 155, 353 01 Mariánské Lázně</w:t>
      </w:r>
      <w:r w:rsidR="006063D3">
        <w:rPr>
          <w:rFonts w:ascii="Times New Roman" w:eastAsia="Times New Roman" w:hAnsi="Times New Roman"/>
          <w:bCs/>
          <w:lang w:eastAsia="cs-CZ"/>
        </w:rPr>
        <w:fldChar w:fldCharType="end"/>
      </w:r>
      <w:bookmarkEnd w:id="1"/>
    </w:p>
    <w:p w14:paraId="519BECAD" w14:textId="6747C6BB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6063D3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063D3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6063D3">
        <w:rPr>
          <w:rFonts w:ascii="Times New Roman" w:eastAsia="Times New Roman" w:hAnsi="Times New Roman"/>
          <w:bCs/>
          <w:lang w:eastAsia="cs-CZ"/>
        </w:rPr>
      </w:r>
      <w:r w:rsidR="006063D3">
        <w:rPr>
          <w:rFonts w:ascii="Times New Roman" w:eastAsia="Times New Roman" w:hAnsi="Times New Roman"/>
          <w:bCs/>
          <w:lang w:eastAsia="cs-CZ"/>
        </w:rPr>
        <w:fldChar w:fldCharType="separate"/>
      </w:r>
      <w:r w:rsidR="00EC719F">
        <w:rPr>
          <w:rFonts w:ascii="Times New Roman" w:eastAsia="Times New Roman" w:hAnsi="Times New Roman"/>
          <w:bCs/>
          <w:noProof/>
          <w:lang w:eastAsia="cs-CZ"/>
        </w:rPr>
        <w:t>00254061</w:t>
      </w:r>
      <w:r w:rsidR="006063D3">
        <w:rPr>
          <w:rFonts w:ascii="Times New Roman" w:eastAsia="Times New Roman" w:hAnsi="Times New Roman"/>
          <w:bCs/>
          <w:lang w:eastAsia="cs-CZ"/>
        </w:rPr>
        <w:fldChar w:fldCharType="end"/>
      </w:r>
      <w:bookmarkEnd w:id="2"/>
    </w:p>
    <w:p w14:paraId="65D38DB3" w14:textId="73A4030C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6063D3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063D3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6063D3">
        <w:rPr>
          <w:rFonts w:ascii="Times New Roman" w:eastAsia="Times New Roman" w:hAnsi="Times New Roman"/>
          <w:bCs/>
          <w:lang w:eastAsia="cs-CZ"/>
        </w:rPr>
      </w:r>
      <w:r w:rsidR="006063D3">
        <w:rPr>
          <w:rFonts w:ascii="Times New Roman" w:eastAsia="Times New Roman" w:hAnsi="Times New Roman"/>
          <w:bCs/>
          <w:lang w:eastAsia="cs-CZ"/>
        </w:rPr>
        <w:fldChar w:fldCharType="separate"/>
      </w:r>
      <w:r w:rsidR="00EC719F">
        <w:rPr>
          <w:rFonts w:ascii="Times New Roman" w:eastAsia="Times New Roman" w:hAnsi="Times New Roman"/>
          <w:bCs/>
          <w:noProof/>
          <w:lang w:eastAsia="cs-CZ"/>
        </w:rPr>
        <w:t>CZ00254061</w:t>
      </w:r>
      <w:r w:rsidR="006063D3">
        <w:rPr>
          <w:rFonts w:ascii="Times New Roman" w:eastAsia="Times New Roman" w:hAnsi="Times New Roman"/>
          <w:bCs/>
          <w:lang w:eastAsia="cs-CZ"/>
        </w:rPr>
        <w:fldChar w:fldCharType="end"/>
      </w:r>
      <w:bookmarkEnd w:id="3"/>
    </w:p>
    <w:p w14:paraId="7FEFF898" w14:textId="4719265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5C3F8B">
        <w:rPr>
          <w:rFonts w:ascii="Times New Roman" w:eastAsia="Times New Roman" w:hAnsi="Times New Roman"/>
          <w:bCs/>
          <w:lang w:eastAsia="cs-CZ"/>
        </w:rPr>
        <w:t>obec</w:t>
      </w:r>
    </w:p>
    <w:p w14:paraId="6D4A56D8" w14:textId="1B5CF95C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6063D3">
        <w:rPr>
          <w:rFonts w:ascii="Times New Roman" w:eastAsia="Times New Roman" w:hAnsi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063D3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6063D3">
        <w:rPr>
          <w:rFonts w:ascii="Times New Roman" w:eastAsia="Times New Roman" w:hAnsi="Times New Roman"/>
          <w:lang w:eastAsia="cs-CZ"/>
        </w:rPr>
      </w:r>
      <w:r w:rsidR="006063D3">
        <w:rPr>
          <w:rFonts w:ascii="Times New Roman" w:eastAsia="Times New Roman" w:hAnsi="Times New Roman"/>
          <w:lang w:eastAsia="cs-CZ"/>
        </w:rPr>
        <w:fldChar w:fldCharType="separate"/>
      </w:r>
      <w:r w:rsidR="00DE4644">
        <w:rPr>
          <w:rFonts w:ascii="Times New Roman" w:eastAsia="Times New Roman" w:hAnsi="Times New Roman"/>
          <w:noProof/>
          <w:lang w:eastAsia="cs-CZ"/>
        </w:rPr>
        <w:t>Ing. Martin Kalina</w:t>
      </w:r>
      <w:r w:rsidR="006517BE">
        <w:rPr>
          <w:rFonts w:ascii="Times New Roman" w:eastAsia="Times New Roman" w:hAnsi="Times New Roman"/>
          <w:noProof/>
          <w:lang w:eastAsia="cs-CZ"/>
        </w:rPr>
        <w:t>, starosta</w:t>
      </w:r>
      <w:r w:rsidR="006063D3">
        <w:rPr>
          <w:rFonts w:ascii="Times New Roman" w:eastAsia="Times New Roman" w:hAnsi="Times New Roman"/>
          <w:lang w:eastAsia="cs-CZ"/>
        </w:rPr>
        <w:fldChar w:fldCharType="end"/>
      </w:r>
      <w:bookmarkEnd w:id="4"/>
    </w:p>
    <w:p w14:paraId="57F27BA0" w14:textId="75C82A31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6063D3">
        <w:rPr>
          <w:rFonts w:ascii="Times New Roman" w:eastAsia="Times New Roman" w:hAnsi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063D3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6063D3">
        <w:rPr>
          <w:rFonts w:ascii="Times New Roman" w:eastAsia="Times New Roman" w:hAnsi="Times New Roman"/>
          <w:lang w:eastAsia="cs-CZ"/>
        </w:rPr>
      </w:r>
      <w:r w:rsidR="006063D3">
        <w:rPr>
          <w:rFonts w:ascii="Times New Roman" w:eastAsia="Times New Roman" w:hAnsi="Times New Roman"/>
          <w:lang w:eastAsia="cs-CZ"/>
        </w:rPr>
        <w:fldChar w:fldCharType="separate"/>
      </w:r>
      <w:r w:rsidR="00DE4644">
        <w:rPr>
          <w:rFonts w:ascii="Times New Roman" w:eastAsia="Times New Roman" w:hAnsi="Times New Roman"/>
          <w:lang w:eastAsia="cs-CZ"/>
        </w:rPr>
        <w:t>Komerční banka, a. s.</w:t>
      </w:r>
      <w:r w:rsidR="006063D3">
        <w:rPr>
          <w:rFonts w:ascii="Times New Roman" w:eastAsia="Times New Roman" w:hAnsi="Times New Roman"/>
          <w:lang w:eastAsia="cs-CZ"/>
        </w:rPr>
        <w:fldChar w:fldCharType="end"/>
      </w:r>
      <w:bookmarkEnd w:id="5"/>
    </w:p>
    <w:p w14:paraId="0C7D9D58" w14:textId="42424607" w:rsidR="009D5AFF" w:rsidRPr="0096502F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9D5AFF" w:rsidRPr="0096502F">
        <w:rPr>
          <w:rFonts w:ascii="Times New Roman" w:eastAsia="Times New Roman" w:hAnsi="Times New Roman"/>
          <w:lang w:eastAsia="cs-CZ"/>
        </w:rPr>
        <w:t>íslo účtu:</w:t>
      </w:r>
      <w:r w:rsidR="009D5AFF" w:rsidRPr="0096502F">
        <w:rPr>
          <w:rFonts w:ascii="Times New Roman" w:eastAsia="Times New Roman" w:hAnsi="Times New Roman"/>
          <w:lang w:eastAsia="cs-CZ"/>
        </w:rPr>
        <w:tab/>
      </w:r>
      <w:r w:rsidR="00D631BB">
        <w:rPr>
          <w:rFonts w:ascii="Times New Roman" w:eastAsia="Times New Roman" w:hAnsi="Times New Roman"/>
          <w:lang w:eastAsia="cs-CZ"/>
        </w:rPr>
        <w:t>xxx</w:t>
      </w:r>
      <w:bookmarkStart w:id="6" w:name="_GoBack"/>
      <w:bookmarkEnd w:id="6"/>
    </w:p>
    <w:p w14:paraId="782B5551" w14:textId="292C3EB0" w:rsidR="009D5AFF" w:rsidRPr="0096502F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6063D3">
        <w:rPr>
          <w:rFonts w:ascii="Times New Roman" w:eastAsia="Times New Roman" w:hAnsi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6063D3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6063D3">
        <w:rPr>
          <w:rFonts w:ascii="Times New Roman" w:eastAsia="Times New Roman" w:hAnsi="Times New Roman"/>
          <w:lang w:eastAsia="cs-CZ"/>
        </w:rPr>
      </w:r>
      <w:r w:rsidR="006063D3">
        <w:rPr>
          <w:rFonts w:ascii="Times New Roman" w:eastAsia="Times New Roman" w:hAnsi="Times New Roman"/>
          <w:lang w:eastAsia="cs-CZ"/>
        </w:rPr>
        <w:fldChar w:fldCharType="separate"/>
      </w:r>
      <w:r w:rsidR="00DE4644">
        <w:rPr>
          <w:rFonts w:ascii="Times New Roman" w:eastAsia="Times New Roman" w:hAnsi="Times New Roman"/>
          <w:noProof/>
          <w:lang w:eastAsia="cs-CZ"/>
        </w:rPr>
        <w:t>muml@marianskelazne.cz</w:t>
      </w:r>
      <w:r w:rsidR="006063D3">
        <w:rPr>
          <w:rFonts w:ascii="Times New Roman" w:eastAsia="Times New Roman" w:hAnsi="Times New Roman"/>
          <w:lang w:eastAsia="cs-CZ"/>
        </w:rPr>
        <w:fldChar w:fldCharType="end"/>
      </w:r>
      <w:bookmarkEnd w:id="7"/>
    </w:p>
    <w:p w14:paraId="3C7FD6BD" w14:textId="5C2E7C5B" w:rsidR="0092610B" w:rsidRPr="0096502F" w:rsidRDefault="00DA7625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>
        <w:rPr>
          <w:rFonts w:ascii="Times New Roman" w:eastAsia="Times New Roman" w:hAnsi="Times New Roman"/>
          <w:lang w:eastAsia="cs-CZ"/>
        </w:rPr>
        <w:instrText xml:space="preserve"> FORMTEXT 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 w:rsidR="00474CB8" w:rsidRPr="00474CB8">
        <w:rPr>
          <w:rFonts w:ascii="Times New Roman" w:eastAsia="Times New Roman" w:hAnsi="Times New Roman"/>
          <w:noProof/>
          <w:lang w:eastAsia="cs-CZ"/>
        </w:rPr>
        <w:t xml:space="preserve">Je plátce DPH 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8"/>
    </w:p>
    <w:p w14:paraId="613996BD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427947F5" w14:textId="77777777" w:rsidR="00CC01E0" w:rsidRPr="0096502F" w:rsidRDefault="00CC01E0" w:rsidP="00CC01E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„příjemce“)</w:t>
      </w:r>
    </w:p>
    <w:p w14:paraId="4A01CF44" w14:textId="77777777" w:rsidR="00CC01E0" w:rsidRDefault="00CC01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553B136" w14:textId="2BFA46A8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EB4B386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F1A131A" w:rsidR="0086528E" w:rsidRPr="0096502F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5F279E" w:rsidRPr="00872BF7">
        <w:rPr>
          <w:rFonts w:ascii="Times New Roman" w:eastAsia="Arial Unicode MS" w:hAnsi="Times New Roman"/>
          <w:lang w:eastAsia="cs-CZ"/>
        </w:rPr>
        <w:t xml:space="preserve">Program obnovy venkova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498C03E8" w14:textId="293E6B9E" w:rsidR="00E22F7A" w:rsidRPr="0096502F" w:rsidRDefault="00E22F7A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E5E8731" w:rsidR="00406CC0" w:rsidRPr="00C62066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</w:t>
      </w:r>
      <w:r w:rsidR="00406CC0" w:rsidRPr="0096502F">
        <w:rPr>
          <w:sz w:val="22"/>
          <w:szCs w:val="22"/>
        </w:rPr>
        <w:lastRenderedPageBreak/>
        <w:t>s ohledem na maximální přípustnou výši podpory v režimu de minimis a to dle aktuálního stavu v registru podpor de minimis v den podpisu smlouvy.</w:t>
      </w:r>
    </w:p>
    <w:p w14:paraId="1B75305B" w14:textId="77777777" w:rsidR="00C62066" w:rsidRPr="0096502F" w:rsidRDefault="00C62066" w:rsidP="00C62066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96502F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0008639C" w14:textId="0E671C54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5F279E" w:rsidRPr="00872BF7">
        <w:rPr>
          <w:sz w:val="22"/>
          <w:szCs w:val="22"/>
        </w:rPr>
        <w:t>2020</w:t>
      </w:r>
    </w:p>
    <w:p w14:paraId="37F411C7" w14:textId="3ABDC22C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6063D3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063D3">
        <w:rPr>
          <w:sz w:val="22"/>
          <w:szCs w:val="22"/>
        </w:rPr>
        <w:instrText xml:space="preserve"> FORMTEXT </w:instrText>
      </w:r>
      <w:r w:rsidR="006063D3">
        <w:rPr>
          <w:sz w:val="22"/>
          <w:szCs w:val="22"/>
        </w:rPr>
      </w:r>
      <w:r w:rsidR="006063D3">
        <w:rPr>
          <w:sz w:val="22"/>
          <w:szCs w:val="22"/>
        </w:rPr>
        <w:fldChar w:fldCharType="separate"/>
      </w:r>
      <w:r w:rsidR="00DE4644">
        <w:rPr>
          <w:sz w:val="22"/>
          <w:szCs w:val="22"/>
        </w:rPr>
        <w:t>190.000</w:t>
      </w:r>
      <w:r w:rsidR="006063D3">
        <w:rPr>
          <w:sz w:val="22"/>
          <w:szCs w:val="22"/>
        </w:rPr>
        <w:fldChar w:fldCharType="end"/>
      </w:r>
      <w:bookmarkEnd w:id="9"/>
      <w:r w:rsidR="009578A2">
        <w:rPr>
          <w:sz w:val="22"/>
          <w:szCs w:val="22"/>
        </w:rPr>
        <w:t xml:space="preserve"> </w:t>
      </w:r>
      <w:r w:rsidR="002415E5" w:rsidRPr="0096502F">
        <w:rPr>
          <w:sz w:val="22"/>
          <w:szCs w:val="22"/>
        </w:rPr>
        <w:t>Kč</w:t>
      </w:r>
    </w:p>
    <w:p w14:paraId="4D687BB9" w14:textId="23BF0D73" w:rsidR="002415E5" w:rsidRPr="0096502F" w:rsidRDefault="002415E5" w:rsidP="002415E5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 xml:space="preserve">(Slovy: </w:t>
      </w:r>
      <w:r w:rsidR="006063D3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063D3">
        <w:rPr>
          <w:sz w:val="22"/>
          <w:szCs w:val="22"/>
        </w:rPr>
        <w:instrText xml:space="preserve"> FORMTEXT </w:instrText>
      </w:r>
      <w:r w:rsidR="006063D3">
        <w:rPr>
          <w:sz w:val="22"/>
          <w:szCs w:val="22"/>
        </w:rPr>
      </w:r>
      <w:r w:rsidR="006063D3">
        <w:rPr>
          <w:sz w:val="22"/>
          <w:szCs w:val="22"/>
        </w:rPr>
        <w:fldChar w:fldCharType="separate"/>
      </w:r>
      <w:r w:rsidR="00DE4644">
        <w:rPr>
          <w:sz w:val="22"/>
          <w:szCs w:val="22"/>
        </w:rPr>
        <w:t>J</w:t>
      </w:r>
      <w:r w:rsidR="00DE4644">
        <w:rPr>
          <w:noProof/>
          <w:sz w:val="22"/>
          <w:szCs w:val="22"/>
        </w:rPr>
        <w:t xml:space="preserve">edno sto devadesát tisíc </w:t>
      </w:r>
      <w:r w:rsidR="006063D3">
        <w:rPr>
          <w:sz w:val="22"/>
          <w:szCs w:val="22"/>
        </w:rPr>
        <w:fldChar w:fldCharType="end"/>
      </w:r>
      <w:bookmarkEnd w:id="10"/>
      <w:r w:rsidRPr="0096502F">
        <w:rPr>
          <w:sz w:val="22"/>
          <w:szCs w:val="22"/>
        </w:rPr>
        <w:t>korun českých)</w:t>
      </w:r>
    </w:p>
    <w:p w14:paraId="280DE130" w14:textId="77777777" w:rsidR="00593F0A" w:rsidRDefault="00ED646C" w:rsidP="00593F0A">
      <w:pPr>
        <w:pStyle w:val="Normlnweb"/>
        <w:ind w:left="5664" w:hanging="5238"/>
        <w:rPr>
          <w:b/>
          <w:noProof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="00593F0A">
        <w:rPr>
          <w:sz w:val="22"/>
          <w:szCs w:val="22"/>
        </w:rPr>
        <w:t xml:space="preserve"> </w:t>
      </w:r>
      <w:r w:rsidR="006063D3" w:rsidRPr="00DE4644">
        <w:rPr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063D3" w:rsidRPr="00DE4644">
        <w:rPr>
          <w:b/>
          <w:sz w:val="22"/>
          <w:szCs w:val="22"/>
        </w:rPr>
        <w:instrText xml:space="preserve"> FORMTEXT </w:instrText>
      </w:r>
      <w:r w:rsidR="006063D3" w:rsidRPr="00DE4644">
        <w:rPr>
          <w:b/>
          <w:sz w:val="22"/>
          <w:szCs w:val="22"/>
        </w:rPr>
      </w:r>
      <w:r w:rsidR="006063D3" w:rsidRPr="00DE4644">
        <w:rPr>
          <w:b/>
          <w:sz w:val="22"/>
          <w:szCs w:val="22"/>
        </w:rPr>
        <w:fldChar w:fldCharType="separate"/>
      </w:r>
      <w:r w:rsidR="00593F0A">
        <w:rPr>
          <w:b/>
          <w:sz w:val="22"/>
          <w:szCs w:val="22"/>
        </w:rPr>
        <w:t xml:space="preserve">Podprogram 3 - </w:t>
      </w:r>
      <w:r w:rsidR="00DE4644" w:rsidRPr="00DE4644">
        <w:rPr>
          <w:b/>
          <w:noProof/>
          <w:sz w:val="22"/>
          <w:szCs w:val="22"/>
        </w:rPr>
        <w:t xml:space="preserve">Oprava dlážděného chodníku v ulici  </w:t>
      </w:r>
    </w:p>
    <w:p w14:paraId="11D44D5A" w14:textId="11EB2346" w:rsidR="00ED646C" w:rsidRPr="0096502F" w:rsidRDefault="00593F0A" w:rsidP="00593F0A">
      <w:pPr>
        <w:pStyle w:val="Normlnweb"/>
        <w:ind w:left="5664" w:hanging="2832"/>
        <w:rPr>
          <w:b/>
          <w:bCs/>
          <w:color w:val="FF0000"/>
          <w:sz w:val="22"/>
          <w:szCs w:val="22"/>
        </w:rPr>
      </w:pPr>
      <w:r>
        <w:rPr>
          <w:b/>
          <w:noProof/>
          <w:sz w:val="22"/>
          <w:szCs w:val="22"/>
        </w:rPr>
        <w:t xml:space="preserve">   U Nemocnice</w:t>
      </w:r>
      <w:r w:rsidR="006063D3" w:rsidRPr="00DE4644">
        <w:rPr>
          <w:b/>
          <w:sz w:val="22"/>
          <w:szCs w:val="22"/>
        </w:rPr>
        <w:fldChar w:fldCharType="end"/>
      </w:r>
      <w:bookmarkEnd w:id="11"/>
    </w:p>
    <w:p w14:paraId="554D98D5" w14:textId="0E0591F0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6063D3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063D3">
        <w:rPr>
          <w:sz w:val="22"/>
          <w:szCs w:val="22"/>
        </w:rPr>
        <w:instrText xml:space="preserve"> FORMTEXT </w:instrText>
      </w:r>
      <w:r w:rsidR="006063D3">
        <w:rPr>
          <w:sz w:val="22"/>
          <w:szCs w:val="22"/>
        </w:rPr>
      </w:r>
      <w:r w:rsidR="006063D3">
        <w:rPr>
          <w:sz w:val="22"/>
          <w:szCs w:val="22"/>
        </w:rPr>
        <w:fldChar w:fldCharType="separate"/>
      </w:r>
      <w:r w:rsidR="00E27FB6">
        <w:rPr>
          <w:noProof/>
          <w:sz w:val="22"/>
          <w:szCs w:val="22"/>
        </w:rPr>
        <w:t>209069</w:t>
      </w:r>
      <w:r w:rsidR="00DE4644">
        <w:rPr>
          <w:noProof/>
          <w:sz w:val="22"/>
          <w:szCs w:val="22"/>
        </w:rPr>
        <w:t>5002</w:t>
      </w:r>
      <w:r w:rsidR="006063D3">
        <w:rPr>
          <w:sz w:val="22"/>
          <w:szCs w:val="22"/>
        </w:rPr>
        <w:fldChar w:fldCharType="end"/>
      </w:r>
      <w:bookmarkEnd w:id="12"/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F59DA23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578273F0" w:rsidR="00D90BDC" w:rsidRPr="0096502F" w:rsidRDefault="0014413C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A14BE" w:rsidRPr="00872BF7">
        <w:rPr>
          <w:rFonts w:ascii="Times New Roman" w:eastAsia="Arial Unicode MS" w:hAnsi="Times New Roman"/>
          <w:lang w:eastAsia="cs-CZ"/>
        </w:rPr>
        <w:t>10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3346D3">
        <w:rPr>
          <w:rFonts w:ascii="Times New Roman" w:eastAsia="Arial Unicode MS" w:hAnsi="Times New Roman"/>
          <w:lang w:eastAsia="cs-CZ"/>
        </w:rPr>
        <w:t>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77777777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181026C0" w:rsidR="00D90BDC" w:rsidRPr="0096502F" w:rsidRDefault="00D90BDC" w:rsidP="003A7724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96502F">
        <w:rPr>
          <w:rFonts w:ascii="Times New Roman" w:hAnsi="Times New Roman"/>
          <w:lang w:eastAsia="cs-CZ"/>
        </w:rPr>
        <w:t xml:space="preserve">finanční </w:t>
      </w:r>
      <w:r w:rsidRPr="0096502F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C439A1">
        <w:rPr>
          <w:rFonts w:ascii="Times New Roman" w:hAnsi="Times New Roman"/>
          <w:lang w:eastAsia="cs-CZ"/>
        </w:rPr>
        <w:t>uvedeného</w:t>
      </w:r>
      <w:r w:rsidR="00985B02" w:rsidRPr="0096502F">
        <w:rPr>
          <w:rFonts w:ascii="Times New Roman" w:hAnsi="Times New Roman"/>
          <w:lang w:eastAsia="cs-CZ"/>
        </w:rPr>
        <w:t xml:space="preserve"> v odst. 1 čl. I </w:t>
      </w:r>
      <w:r w:rsidRPr="0096502F">
        <w:rPr>
          <w:rFonts w:ascii="Times New Roman" w:hAnsi="Times New Roman"/>
          <w:lang w:eastAsia="cs-CZ"/>
        </w:rPr>
        <w:t xml:space="preserve"> schválenými </w:t>
      </w:r>
      <w:r w:rsidRPr="00872BF7">
        <w:rPr>
          <w:rFonts w:ascii="Times New Roman" w:hAnsi="Times New Roman"/>
          <w:lang w:eastAsia="cs-CZ"/>
        </w:rPr>
        <w:t xml:space="preserve">Radou </w:t>
      </w:r>
      <w:r w:rsidRPr="0096502F">
        <w:rPr>
          <w:rFonts w:ascii="Times New Roman" w:hAnsi="Times New Roman"/>
          <w:lang w:eastAsia="cs-CZ"/>
        </w:rPr>
        <w:t xml:space="preserve">Karlovarského kraje usnesením číslo </w:t>
      </w:r>
      <w:r w:rsidR="00D2083E" w:rsidRPr="00872BF7">
        <w:rPr>
          <w:rFonts w:ascii="Times New Roman" w:hAnsi="Times New Roman"/>
          <w:bCs/>
        </w:rPr>
        <w:t>RK 1533/12/19</w:t>
      </w:r>
      <w:r w:rsidR="00D2083E" w:rsidRPr="008A2A39">
        <w:rPr>
          <w:b/>
          <w:bCs/>
        </w:rPr>
        <w:t xml:space="preserve"> </w:t>
      </w:r>
      <w:r w:rsidRPr="0096502F">
        <w:rPr>
          <w:rFonts w:ascii="Times New Roman" w:hAnsi="Times New Roman"/>
          <w:lang w:eastAsia="cs-CZ"/>
        </w:rPr>
        <w:t xml:space="preserve">ze </w:t>
      </w:r>
      <w:r w:rsidRPr="00A15BD5">
        <w:rPr>
          <w:rFonts w:ascii="Times New Roman" w:hAnsi="Times New Roman"/>
          <w:lang w:eastAsia="cs-CZ"/>
        </w:rPr>
        <w:t xml:space="preserve">dne </w:t>
      </w:r>
      <w:r w:rsidR="00D2083E" w:rsidRPr="00872BF7">
        <w:rPr>
          <w:rFonts w:ascii="Times New Roman" w:hAnsi="Times New Roman"/>
          <w:bCs/>
        </w:rPr>
        <w:t>20. 12. 2019</w:t>
      </w:r>
      <w:r w:rsidR="0069493F" w:rsidRPr="0096502F">
        <w:rPr>
          <w:rFonts w:ascii="Times New Roman" w:hAnsi="Times New Roman"/>
          <w:lang w:eastAsia="cs-CZ"/>
        </w:rPr>
        <w:t>, zveřejněnými na úřední desce poskytovatele a touto smlouvou.</w:t>
      </w:r>
    </w:p>
    <w:p w14:paraId="5D76EF55" w14:textId="112C546A" w:rsidR="00D90BDC" w:rsidRPr="0096502F" w:rsidRDefault="00D90BD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89B9597" w14:textId="7955BA72" w:rsidR="0014413C" w:rsidRPr="0096502F" w:rsidRDefault="0014413C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96502F">
        <w:rPr>
          <w:rFonts w:ascii="Times New Roman" w:eastAsia="Arial Unicode MS" w:hAnsi="Times New Roman"/>
          <w:lang w:eastAsia="cs-CZ"/>
        </w:rPr>
        <w:t>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>
        <w:rPr>
          <w:rFonts w:ascii="Times New Roman" w:eastAsia="Arial Unicode MS" w:hAnsi="Times New Roman"/>
          <w:lang w:eastAsia="cs-CZ"/>
        </w:rPr>
        <w:t>dále v této smlouvě</w:t>
      </w:r>
      <w:r w:rsidRPr="0096502F">
        <w:rPr>
          <w:rFonts w:ascii="Times New Roman" w:eastAsia="Arial Unicode MS" w:hAnsi="Times New Roman"/>
          <w:lang w:eastAsia="cs-CZ"/>
        </w:rPr>
        <w:t xml:space="preserve">. </w:t>
      </w:r>
      <w:r w:rsidR="00485A84" w:rsidRPr="0096502F">
        <w:rPr>
          <w:rFonts w:ascii="Times New Roman" w:eastAsia="Arial Unicode MS" w:hAnsi="Times New Roman"/>
          <w:lang w:eastAsia="cs-CZ"/>
        </w:rPr>
        <w:t>Příjemce t</w:t>
      </w:r>
      <w:r w:rsidRPr="0096502F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96502F">
        <w:rPr>
          <w:rFonts w:ascii="Times New Roman" w:eastAsia="Arial Unicode MS" w:hAnsi="Times New Roman"/>
          <w:lang w:eastAsia="cs-CZ"/>
        </w:rPr>
        <w:t>(</w:t>
      </w:r>
      <w:r w:rsidRPr="0096502F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96502F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96502F">
        <w:rPr>
          <w:rFonts w:ascii="Times New Roman" w:eastAsia="Arial Unicode MS" w:hAnsi="Times New Roman"/>
          <w:lang w:eastAsia="cs-CZ"/>
        </w:rPr>
        <w:t xml:space="preserve"> na</w:t>
      </w:r>
      <w:r w:rsidR="0069493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96502F">
        <w:rPr>
          <w:rFonts w:ascii="Times New Roman" w:eastAsia="Arial Unicode MS" w:hAnsi="Times New Roman"/>
          <w:lang w:eastAsia="cs-CZ"/>
        </w:rPr>
        <w:t>, úhrady dluhu</w:t>
      </w:r>
      <w:r w:rsidR="003211B2" w:rsidRPr="0096502F">
        <w:rPr>
          <w:rFonts w:ascii="Times New Roman" w:eastAsia="Arial Unicode MS" w:hAnsi="Times New Roman"/>
          <w:lang w:eastAsia="cs-CZ"/>
        </w:rPr>
        <w:t xml:space="preserve"> apod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19F06CEE" w14:textId="77777777" w:rsidR="003346D3" w:rsidRDefault="003346D3" w:rsidP="003346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povinen realizovat finanční výdaje nejpozději do 31. 12. 2020, do tohoto data musí být ukončena také věcná realizace.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8B83A72" w14:textId="26612E11" w:rsidR="00AF61C6" w:rsidRPr="006063D3" w:rsidRDefault="00AF61C6" w:rsidP="00AF61C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B7C49">
        <w:rPr>
          <w:rFonts w:ascii="Times New Roman" w:eastAsia="Times New Roman" w:hAnsi="Times New Roman"/>
          <w:bCs/>
          <w:lang w:eastAsia="cs-CZ"/>
        </w:rPr>
        <w:t xml:space="preserve">Dotace je </w:t>
      </w:r>
      <w:r w:rsidR="00DA7625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="00DA7625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DA7625">
        <w:rPr>
          <w:rFonts w:ascii="Times New Roman" w:eastAsia="Times New Roman" w:hAnsi="Times New Roman"/>
          <w:bCs/>
          <w:lang w:eastAsia="cs-CZ"/>
        </w:rPr>
      </w:r>
      <w:r w:rsidR="00DA7625">
        <w:rPr>
          <w:rFonts w:ascii="Times New Roman" w:eastAsia="Times New Roman" w:hAnsi="Times New Roman"/>
          <w:bCs/>
          <w:lang w:eastAsia="cs-CZ"/>
        </w:rPr>
        <w:fldChar w:fldCharType="separate"/>
      </w:r>
      <w:r w:rsidR="00E27FB6">
        <w:rPr>
          <w:rFonts w:ascii="Times New Roman" w:eastAsia="Times New Roman" w:hAnsi="Times New Roman"/>
          <w:bCs/>
          <w:noProof/>
          <w:lang w:eastAsia="cs-CZ"/>
        </w:rPr>
        <w:t>neinvestičního</w:t>
      </w:r>
      <w:r w:rsidR="00DA7625">
        <w:rPr>
          <w:rFonts w:ascii="Times New Roman" w:eastAsia="Times New Roman" w:hAnsi="Times New Roman"/>
          <w:bCs/>
          <w:lang w:eastAsia="cs-CZ"/>
        </w:rPr>
        <w:fldChar w:fldCharType="end"/>
      </w:r>
      <w:bookmarkEnd w:id="13"/>
      <w:r w:rsidR="00E27FB6">
        <w:rPr>
          <w:rFonts w:ascii="Times New Roman" w:eastAsia="Times New Roman" w:hAnsi="Times New Roman"/>
          <w:bCs/>
          <w:lang w:eastAsia="cs-CZ"/>
        </w:rPr>
        <w:t xml:space="preserve"> </w:t>
      </w:r>
      <w:r w:rsidRPr="006063D3">
        <w:rPr>
          <w:rFonts w:ascii="Times New Roman" w:eastAsia="Times New Roman" w:hAnsi="Times New Roman"/>
          <w:bCs/>
          <w:lang w:eastAsia="cs-CZ"/>
        </w:rPr>
        <w:t>charakteru. Akce bude realizována minimálně v rozsahu:</w:t>
      </w:r>
    </w:p>
    <w:p w14:paraId="3964D324" w14:textId="174FC450" w:rsidR="006063D3" w:rsidRPr="00E27FB6" w:rsidRDefault="006063D3" w:rsidP="00AF61C6">
      <w:pPr>
        <w:pStyle w:val="Odstavecseseznamem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  <w:r w:rsidRPr="00E27FB6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E27FB6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Pr="00E27FB6">
        <w:rPr>
          <w:rFonts w:ascii="Times New Roman" w:eastAsia="Times New Roman" w:hAnsi="Times New Roman"/>
          <w:bCs/>
          <w:lang w:eastAsia="cs-CZ"/>
        </w:rPr>
      </w:r>
      <w:r w:rsidRPr="00E27FB6">
        <w:rPr>
          <w:rFonts w:ascii="Times New Roman" w:eastAsia="Times New Roman" w:hAnsi="Times New Roman"/>
          <w:bCs/>
          <w:lang w:eastAsia="cs-CZ"/>
        </w:rPr>
        <w:fldChar w:fldCharType="separate"/>
      </w:r>
      <w:r w:rsidR="00DE4644">
        <w:rPr>
          <w:rFonts w:ascii="Times New Roman" w:eastAsia="Times New Roman" w:hAnsi="Times New Roman"/>
          <w:bCs/>
          <w:lang w:eastAsia="cs-CZ"/>
        </w:rPr>
        <w:t xml:space="preserve">montáž kamenných desek </w:t>
      </w:r>
      <w:r w:rsidR="007E656A">
        <w:rPr>
          <w:rFonts w:ascii="Times New Roman" w:eastAsia="Times New Roman" w:hAnsi="Times New Roman"/>
          <w:bCs/>
          <w:lang w:eastAsia="cs-CZ"/>
        </w:rPr>
        <w:t>165 m2</w:t>
      </w:r>
      <w:r w:rsidRPr="00E27FB6">
        <w:rPr>
          <w:rFonts w:ascii="Times New Roman" w:eastAsia="Times New Roman" w:hAnsi="Times New Roman"/>
          <w:bCs/>
          <w:lang w:eastAsia="cs-CZ"/>
        </w:rPr>
        <w:fldChar w:fldCharType="end"/>
      </w:r>
      <w:bookmarkEnd w:id="14"/>
    </w:p>
    <w:p w14:paraId="3F665AAD" w14:textId="5A77600E" w:rsidR="00921426" w:rsidRPr="007E656A" w:rsidRDefault="006063D3" w:rsidP="00E27FB6">
      <w:pPr>
        <w:pStyle w:val="Odstavecseseznamem"/>
        <w:numPr>
          <w:ilvl w:val="0"/>
          <w:numId w:val="5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E656A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7E656A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Pr="007E656A">
        <w:rPr>
          <w:rFonts w:ascii="Times New Roman" w:eastAsia="Times New Roman" w:hAnsi="Times New Roman"/>
          <w:bCs/>
          <w:lang w:eastAsia="cs-CZ"/>
        </w:rPr>
      </w:r>
      <w:r w:rsidRPr="007E656A">
        <w:rPr>
          <w:rFonts w:ascii="Times New Roman" w:eastAsia="Times New Roman" w:hAnsi="Times New Roman"/>
          <w:bCs/>
          <w:lang w:eastAsia="cs-CZ"/>
        </w:rPr>
        <w:fldChar w:fldCharType="separate"/>
      </w:r>
      <w:r w:rsidR="007E656A" w:rsidRPr="007E656A">
        <w:rPr>
          <w:rFonts w:ascii="Times New Roman" w:hAnsi="Times New Roman"/>
          <w:noProof/>
          <w:lang w:eastAsia="cs-CZ"/>
        </w:rPr>
        <w:t>úprava silniční obruby 131 m</w:t>
      </w:r>
      <w:r w:rsidRPr="007E656A">
        <w:rPr>
          <w:rFonts w:ascii="Times New Roman" w:eastAsia="Times New Roman" w:hAnsi="Times New Roman"/>
          <w:bCs/>
          <w:lang w:eastAsia="cs-CZ"/>
        </w:rPr>
        <w:fldChar w:fldCharType="end"/>
      </w:r>
      <w:bookmarkEnd w:id="15"/>
    </w:p>
    <w:p w14:paraId="54CE2C6A" w14:textId="1E8D418E" w:rsidR="00425EC8" w:rsidRPr="008547DD" w:rsidRDefault="00425EC8" w:rsidP="00872BF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P</w:t>
      </w:r>
      <w:r w:rsidRPr="008547DD">
        <w:rPr>
          <w:rFonts w:ascii="Times New Roman" w:eastAsia="Times New Roman" w:hAnsi="Times New Roman"/>
          <w:bCs/>
          <w:lang w:eastAsia="cs-CZ"/>
        </w:rPr>
        <w:t>okud budou skutečné náklady nižší než souhrn předpokládaných nákladů, je příjemce povinen vrátit poskytovateli takové finanční prostředky z dotace, které přesáhnou částku odpovídajíc</w:t>
      </w:r>
      <w:r w:rsidRPr="006063D3">
        <w:rPr>
          <w:rFonts w:ascii="Times New Roman" w:eastAsia="Times New Roman" w:hAnsi="Times New Roman"/>
          <w:bCs/>
          <w:lang w:eastAsia="cs-CZ"/>
        </w:rPr>
        <w:t>í</w:t>
      </w:r>
      <w:r w:rsidR="00E27FB6">
        <w:rPr>
          <w:rFonts w:ascii="Times New Roman" w:eastAsia="Times New Roman" w:hAnsi="Times New Roman"/>
          <w:bCs/>
          <w:lang w:eastAsia="cs-CZ"/>
        </w:rPr>
        <w:t xml:space="preserve"> </w:t>
      </w:r>
      <w:r w:rsidR="006063D3" w:rsidRPr="006063D3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6063D3" w:rsidRPr="006063D3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6063D3" w:rsidRPr="006063D3">
        <w:rPr>
          <w:rFonts w:ascii="Times New Roman" w:eastAsia="Times New Roman" w:hAnsi="Times New Roman"/>
          <w:bCs/>
          <w:lang w:eastAsia="cs-CZ"/>
        </w:rPr>
      </w:r>
      <w:r w:rsidR="006063D3" w:rsidRPr="006063D3">
        <w:rPr>
          <w:rFonts w:ascii="Times New Roman" w:eastAsia="Times New Roman" w:hAnsi="Times New Roman"/>
          <w:bCs/>
          <w:lang w:eastAsia="cs-CZ"/>
        </w:rPr>
        <w:fldChar w:fldCharType="separate"/>
      </w:r>
      <w:r w:rsidR="007E656A">
        <w:rPr>
          <w:rFonts w:ascii="Times New Roman" w:eastAsia="Times New Roman" w:hAnsi="Times New Roman"/>
          <w:bCs/>
          <w:lang w:eastAsia="cs-CZ"/>
        </w:rPr>
        <w:t>50</w:t>
      </w:r>
      <w:r w:rsidR="006063D3" w:rsidRPr="006063D3">
        <w:rPr>
          <w:rFonts w:ascii="Times New Roman" w:eastAsia="Times New Roman" w:hAnsi="Times New Roman"/>
          <w:bCs/>
          <w:lang w:eastAsia="cs-CZ"/>
        </w:rPr>
        <w:fldChar w:fldCharType="end"/>
      </w:r>
      <w:bookmarkEnd w:id="16"/>
      <w:r w:rsidRPr="006063D3">
        <w:rPr>
          <w:rFonts w:ascii="Times New Roman" w:eastAsia="Times New Roman" w:hAnsi="Times New Roman"/>
          <w:bCs/>
          <w:lang w:eastAsia="cs-CZ"/>
        </w:rPr>
        <w:t>%</w:t>
      </w:r>
      <w:r w:rsidRPr="008547DD">
        <w:rPr>
          <w:rFonts w:ascii="Times New Roman" w:eastAsia="Times New Roman" w:hAnsi="Times New Roman"/>
          <w:bCs/>
          <w:lang w:eastAsia="cs-CZ"/>
        </w:rPr>
        <w:t xml:space="preserve"> skutečných nákladů v příslušném kalendářním roce a to způsobem a v termínu stanoveném v odst. 10 tohoto článku.</w:t>
      </w:r>
    </w:p>
    <w:p w14:paraId="76683ED1" w14:textId="77777777" w:rsidR="00425EC8" w:rsidRPr="0096502F" w:rsidRDefault="00425EC8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8587C28" w14:textId="5B42AC0A" w:rsidR="00921426" w:rsidRPr="0096502F" w:rsidRDefault="00F53C1A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425EC8" w:rsidRPr="00AF61C6">
        <w:rPr>
          <w:rFonts w:ascii="Times New Roman" w:eastAsia="Arial Unicode MS" w:hAnsi="Times New Roman"/>
          <w:lang w:eastAsia="cs-CZ"/>
        </w:rPr>
        <w:t>10. 1. 202</w:t>
      </w:r>
      <w:r w:rsidR="008861A7">
        <w:rPr>
          <w:rFonts w:ascii="Times New Roman" w:eastAsia="Arial Unicode MS" w:hAnsi="Times New Roman"/>
          <w:lang w:eastAsia="cs-CZ"/>
        </w:rPr>
        <w:t>1</w:t>
      </w:r>
      <w:r w:rsidR="0014413C" w:rsidRPr="00AE1C37">
        <w:rPr>
          <w:rFonts w:ascii="Times New Roman" w:eastAsia="Arial Unicode MS" w:hAnsi="Times New Roman"/>
          <w:lang w:eastAsia="cs-CZ"/>
        </w:rPr>
        <w:t>,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</w:t>
      </w:r>
      <w:r w:rsidR="00E231E5" w:rsidRPr="0096502F">
        <w:rPr>
          <w:rFonts w:ascii="Times New Roman" w:eastAsia="Arial Unicode MS" w:hAnsi="Times New Roman"/>
          <w:lang w:eastAsia="cs-CZ"/>
        </w:rPr>
        <w:lastRenderedPageBreak/>
        <w:t xml:space="preserve">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2FD9E6E" w14:textId="54DEFCA3" w:rsidR="00F131CD" w:rsidRPr="0096502F" w:rsidRDefault="00F131CD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47AE4430" w14:textId="77777777" w:rsidR="00F53C1A" w:rsidRPr="0096502F" w:rsidRDefault="00F53C1A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5986406" w14:textId="3648924F" w:rsidR="00A8376E" w:rsidRPr="0096502F" w:rsidRDefault="00A8376E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Pr="0096502F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96502F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</w:t>
      </w:r>
      <w:r w:rsidRPr="00AE1C37">
        <w:rPr>
          <w:rFonts w:ascii="Times New Roman" w:eastAsia="Arial Unicode MS" w:hAnsi="Times New Roman"/>
          <w:lang w:eastAsia="cs-CZ"/>
        </w:rPr>
        <w:t xml:space="preserve">odkaz  </w:t>
      </w:r>
      <w:hyperlink r:id="rId13" w:history="1">
        <w:r w:rsidRPr="00AE1C37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AE1C37">
        <w:rPr>
          <w:rFonts w:ascii="Times New Roman" w:eastAsia="Arial Unicode MS" w:hAnsi="Times New Roman"/>
          <w:lang w:eastAsia="cs-CZ"/>
        </w:rPr>
        <w:t xml:space="preserve">. Propagaci </w:t>
      </w:r>
      <w:r w:rsidRPr="0096502F">
        <w:rPr>
          <w:rFonts w:ascii="Times New Roman" w:eastAsia="Arial Unicode MS" w:hAnsi="Times New Roman"/>
          <w:lang w:eastAsia="cs-CZ"/>
        </w:rPr>
        <w:t xml:space="preserve">poskytovatele je příjemce povinen doložit při závěrečném </w:t>
      </w:r>
      <w:r w:rsidR="008F4CA7" w:rsidRPr="0096502F">
        <w:rPr>
          <w:rFonts w:ascii="Times New Roman" w:eastAsia="Arial Unicode MS" w:hAnsi="Times New Roman"/>
          <w:lang w:eastAsia="cs-CZ"/>
        </w:rPr>
        <w:t>finančním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96502F">
        <w:rPr>
          <w:rFonts w:ascii="Times New Roman" w:eastAsia="Arial Unicode MS" w:hAnsi="Times New Roman"/>
          <w:lang w:eastAsia="cs-CZ"/>
        </w:rPr>
        <w:t>)</w:t>
      </w:r>
      <w:r w:rsidRPr="0096502F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4" w:history="1">
        <w:r w:rsidRPr="0096502F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96502F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5" w:history="1">
        <w:r w:rsidRPr="0096502F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96502F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4241F1DA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FCC57A8" w14:textId="005C1D45" w:rsidR="00EA39C9" w:rsidRPr="0096502F" w:rsidRDefault="00EA39C9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</w:t>
      </w:r>
      <w:r w:rsidR="006B657C" w:rsidRPr="0096502F">
        <w:rPr>
          <w:rFonts w:ascii="Times New Roman" w:eastAsia="Arial Unicode MS" w:hAnsi="Times New Roman"/>
          <w:lang w:eastAsia="cs-CZ"/>
        </w:rPr>
        <w:t xml:space="preserve">tace uvedeného v čl. IV. odst. </w:t>
      </w:r>
      <w:r w:rsidR="00A4677B">
        <w:rPr>
          <w:rFonts w:ascii="Times New Roman" w:eastAsia="Arial Unicode MS" w:hAnsi="Times New Roman"/>
          <w:lang w:eastAsia="cs-CZ"/>
        </w:rPr>
        <w:t>6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96502F">
        <w:rPr>
          <w:rFonts w:ascii="Times New Roman" w:eastAsia="Arial Unicode MS" w:hAnsi="Times New Roman"/>
          <w:lang w:eastAsia="cs-CZ"/>
        </w:rPr>
        <w:t>uvedený výše</w:t>
      </w:r>
      <w:r w:rsidR="00F37336" w:rsidRPr="0096502F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3C6DECB5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01EAA6D" w14:textId="2324B127" w:rsidR="0014413C" w:rsidRPr="0096502F" w:rsidRDefault="00EA39C9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</w:t>
      </w:r>
      <w:r w:rsidR="0073522C">
        <w:rPr>
          <w:rFonts w:ascii="Times New Roman" w:eastAsia="Arial Unicode MS" w:hAnsi="Times New Roman"/>
          <w:lang w:eastAsia="cs-CZ"/>
        </w:rPr>
        <w:t xml:space="preserve">poskytovatele </w:t>
      </w:r>
      <w:r w:rsidRPr="0096502F">
        <w:rPr>
          <w:rFonts w:ascii="Times New Roman" w:eastAsia="Arial Unicode MS" w:hAnsi="Times New Roman"/>
          <w:lang w:eastAsia="cs-CZ"/>
        </w:rPr>
        <w:t xml:space="preserve">uvedený </w:t>
      </w:r>
      <w:r w:rsidR="00A4677B">
        <w:rPr>
          <w:rFonts w:ascii="Times New Roman" w:eastAsia="Arial Unicode MS" w:hAnsi="Times New Roman"/>
          <w:lang w:eastAsia="cs-CZ"/>
        </w:rPr>
        <w:t>výše</w:t>
      </w:r>
      <w:r w:rsidRPr="0096502F">
        <w:rPr>
          <w:rFonts w:ascii="Times New Roman" w:eastAsia="Arial Unicode MS" w:hAnsi="Times New Roman"/>
          <w:lang w:eastAsia="cs-CZ"/>
        </w:rPr>
        <w:t xml:space="preserve">, jestliže odpadne účel, na který je dotace poskytována, a to do </w:t>
      </w:r>
      <w:r w:rsidR="00985B02" w:rsidRPr="00713DF9">
        <w:rPr>
          <w:rFonts w:ascii="Times New Roman" w:eastAsia="Arial Unicode MS" w:hAnsi="Times New Roman"/>
          <w:lang w:eastAsia="cs-CZ"/>
        </w:rPr>
        <w:t>10</w:t>
      </w:r>
      <w:r w:rsidRPr="00AE1C37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985B02" w:rsidRPr="0096502F">
        <w:rPr>
          <w:rFonts w:ascii="Times New Roman" w:eastAsia="Arial Unicode MS" w:hAnsi="Times New Roman"/>
          <w:lang w:eastAsia="cs-CZ"/>
        </w:rPr>
        <w:t>pracovních</w:t>
      </w:r>
      <w:r w:rsidR="00F37336" w:rsidRPr="0096502F">
        <w:rPr>
          <w:rFonts w:ascii="Times New Roman" w:eastAsia="Arial Unicode MS" w:hAnsi="Times New Roman"/>
          <w:lang w:eastAsia="cs-CZ"/>
        </w:rPr>
        <w:t xml:space="preserve"> dnů</w:t>
      </w:r>
      <w:r w:rsidRPr="0096502F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dne, kdy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  <w:r w:rsidR="00360E6D" w:rsidRPr="0096502F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360E6D" w:rsidRPr="0096502F">
        <w:rPr>
          <w:rFonts w:ascii="Times New Roman" w:eastAsia="Arial Unicode MS" w:hAnsi="Times New Roman"/>
          <w:lang w:eastAsia="cs-CZ"/>
        </w:rPr>
        <w:t>.</w:t>
      </w:r>
    </w:p>
    <w:p w14:paraId="49EA048C" w14:textId="77777777"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174BD0A1" w:rsidR="008F4CA7" w:rsidRPr="0096502F" w:rsidRDefault="008F4CA7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r w:rsidR="00543233" w:rsidRPr="0096502F">
        <w:rPr>
          <w:rFonts w:ascii="Times New Roman" w:eastAsia="Arial Unicode MS" w:hAnsi="Times New Roman"/>
          <w:lang w:eastAsia="cs-CZ"/>
        </w:rPr>
        <w:t>administrující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77777777" w:rsidR="0014413C" w:rsidRPr="0096502F" w:rsidRDefault="0014413C" w:rsidP="00872B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51893D0F" w14:textId="324BB5C7" w:rsidR="0014413C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810BE04" w14:textId="6B4087EC" w:rsidR="00C656E9" w:rsidRPr="0096502F" w:rsidRDefault="00C656E9" w:rsidP="00AB391B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Pr="00713DF9">
        <w:rPr>
          <w:rFonts w:ascii="Times New Roman" w:eastAsia="Arial Unicode MS" w:hAnsi="Times New Roman"/>
          <w:lang w:eastAsia="cs-CZ"/>
        </w:rPr>
        <w:t>10</w:t>
      </w:r>
      <w:r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 xml:space="preserve">pracovních dnů ode dne, kdy došlo k události, skutečnosti, které mají nebo mohou mít za následek změnu </w:t>
      </w:r>
      <w:r w:rsidR="00696C54">
        <w:rPr>
          <w:rFonts w:ascii="Times New Roman" w:eastAsia="Arial Unicode MS" w:hAnsi="Times New Roman"/>
          <w:lang w:eastAsia="cs-CZ"/>
        </w:rPr>
        <w:t>oprávněné osoby</w:t>
      </w:r>
      <w:r w:rsidRPr="0096502F">
        <w:rPr>
          <w:rFonts w:ascii="Times New Roman" w:eastAsia="Arial Unicode MS" w:hAnsi="Times New Roman"/>
          <w:lang w:eastAsia="cs-CZ"/>
        </w:rPr>
        <w:t xml:space="preserve"> příjemce, změnu vlastnického vztahu příjemce k věci, na niž se dotace poskytuje, apod.</w:t>
      </w:r>
    </w:p>
    <w:p w14:paraId="75567D2F" w14:textId="77777777" w:rsidR="00C656E9" w:rsidRPr="0096502F" w:rsidRDefault="00C656E9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120D7D32" w14:textId="67C69D46" w:rsidR="00C656E9" w:rsidRPr="0096502F" w:rsidRDefault="00CB24C9" w:rsidP="00AB391B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="00C656E9" w:rsidRPr="0096502F">
        <w:rPr>
          <w:rFonts w:ascii="Times New Roman" w:eastAsia="Arial Unicode MS" w:hAnsi="Times New Roman"/>
          <w:lang w:eastAsia="cs-CZ"/>
        </w:rPr>
        <w:t>říjemce povinen zajistit, aby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práva a povinnosti ze smlouvy přešly na </w:t>
      </w:r>
      <w:r w:rsidR="00AB7308">
        <w:rPr>
          <w:rFonts w:ascii="Times New Roman" w:eastAsia="Arial Unicode MS" w:hAnsi="Times New Roman"/>
          <w:lang w:eastAsia="cs-CZ"/>
        </w:rPr>
        <w:t xml:space="preserve">nového vlastníka </w:t>
      </w:r>
      <w:r w:rsidR="00AB7308" w:rsidRPr="0096502F">
        <w:rPr>
          <w:rFonts w:ascii="Times New Roman" w:eastAsia="Arial Unicode MS" w:hAnsi="Times New Roman"/>
          <w:lang w:eastAsia="cs-CZ"/>
        </w:rPr>
        <w:t>věci, na niž se dotace poskytuje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 nebo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>podat návrh na ukončení smlouvy.</w:t>
      </w:r>
    </w:p>
    <w:p w14:paraId="59B52374" w14:textId="30058A50" w:rsidR="00C656E9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F84045" w14:textId="027AACF0" w:rsidR="005672DF" w:rsidRDefault="0014413C" w:rsidP="00872BF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lastRenderedPageBreak/>
        <w:t>Je-li příjemce veřejným zadavatelem nebo splní příjemce definici zadavatele podle zákona č.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="00921426" w:rsidRPr="0096502F">
        <w:rPr>
          <w:rFonts w:ascii="Times New Roman" w:eastAsia="Arial Unicode MS" w:hAnsi="Times New Roman"/>
          <w:lang w:eastAsia="cs-CZ"/>
        </w:rPr>
        <w:t>134</w:t>
      </w:r>
      <w:r w:rsidRPr="0096502F">
        <w:rPr>
          <w:rFonts w:ascii="Times New Roman" w:eastAsia="Arial Unicode MS" w:hAnsi="Times New Roman"/>
          <w:lang w:eastAsia="cs-CZ"/>
        </w:rPr>
        <w:t>/</w:t>
      </w:r>
      <w:r w:rsidR="00921426" w:rsidRPr="0096502F">
        <w:rPr>
          <w:rFonts w:ascii="Times New Roman" w:eastAsia="Arial Unicode MS" w:hAnsi="Times New Roman"/>
          <w:lang w:eastAsia="cs-CZ"/>
        </w:rPr>
        <w:t>2016</w:t>
      </w:r>
      <w:r w:rsidRPr="0096502F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96502F">
        <w:rPr>
          <w:rFonts w:ascii="Times New Roman" w:eastAsia="Arial Unicode MS" w:hAnsi="Times New Roman"/>
          <w:lang w:eastAsia="cs-CZ"/>
        </w:rPr>
        <w:t>zadávání veřejných zakázek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je povinen postupovat při výběru dodavatele podle tohoto zákona.</w:t>
      </w:r>
    </w:p>
    <w:p w14:paraId="7F7A0FED" w14:textId="7CE83B27" w:rsidR="0014413C" w:rsidRPr="0096502F" w:rsidRDefault="005672DF" w:rsidP="00C62066">
      <w:pPr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2415E5" w:rsidRPr="0096502F">
        <w:rPr>
          <w:rFonts w:ascii="Times New Roman" w:hAnsi="Times New Roman"/>
        </w:rPr>
        <w:t>daného projektu</w:t>
      </w:r>
      <w:r w:rsidRPr="0096502F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96502F">
        <w:rPr>
          <w:rFonts w:ascii="Times New Roman" w:hAnsi="Times New Roman"/>
        </w:rPr>
        <w:t>/náklad</w:t>
      </w:r>
      <w:r w:rsidR="001F7C4F" w:rsidRPr="0096502F">
        <w:rPr>
          <w:rFonts w:ascii="Times New Roman" w:hAnsi="Times New Roman"/>
        </w:rPr>
        <w:t>.</w:t>
      </w:r>
    </w:p>
    <w:p w14:paraId="79ED4E11" w14:textId="1AECDD02"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4FAD4D0B" w:rsidR="0014413C" w:rsidRPr="0096502F" w:rsidRDefault="00360E6D" w:rsidP="00872BF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hradit </w:t>
      </w:r>
      <w:r w:rsidR="00F831AF">
        <w:rPr>
          <w:rFonts w:ascii="Times New Roman" w:eastAsia="Arial Unicode MS" w:hAnsi="Times New Roman"/>
          <w:lang w:eastAsia="cs-CZ"/>
        </w:rPr>
        <w:t>výdaje</w:t>
      </w:r>
      <w:r w:rsidRPr="0096502F">
        <w:rPr>
          <w:rFonts w:ascii="Times New Roman" w:eastAsia="Arial Unicode MS" w:hAnsi="Times New Roman"/>
          <w:lang w:eastAsia="cs-CZ"/>
        </w:rPr>
        <w:t xml:space="preserve">, které uplatňuje z dotace, </w:t>
      </w:r>
      <w:r w:rsidR="0092610B">
        <w:rPr>
          <w:rFonts w:ascii="Times New Roman" w:eastAsia="Arial Unicode MS" w:hAnsi="Times New Roman"/>
          <w:lang w:eastAsia="cs-CZ"/>
        </w:rPr>
        <w:t>výhradně</w:t>
      </w:r>
      <w:r w:rsidRPr="0096502F">
        <w:rPr>
          <w:rFonts w:ascii="Times New Roman" w:eastAsia="Arial Unicode MS" w:hAnsi="Times New Roman"/>
          <w:lang w:eastAsia="cs-CZ"/>
        </w:rPr>
        <w:t xml:space="preserve"> z bankovního účtu příjemce,  popř. z peněžní hotovosti příjemce. Úhrada </w:t>
      </w:r>
      <w:r w:rsidR="00F831AF">
        <w:rPr>
          <w:rFonts w:ascii="Times New Roman" w:eastAsia="Arial Unicode MS" w:hAnsi="Times New Roman"/>
          <w:lang w:eastAsia="cs-CZ"/>
        </w:rPr>
        <w:t>výdajů</w:t>
      </w:r>
      <w:r w:rsidR="00280C54">
        <w:rPr>
          <w:rFonts w:ascii="Times New Roman" w:eastAsia="Arial Unicode MS" w:hAnsi="Times New Roman"/>
          <w:lang w:eastAsia="cs-CZ"/>
        </w:rPr>
        <w:t xml:space="preserve"> z jiného bankovního účtu</w:t>
      </w:r>
      <w:r w:rsidRPr="0096502F">
        <w:rPr>
          <w:rFonts w:ascii="Times New Roman" w:eastAsia="Arial Unicode MS" w:hAnsi="Times New Roman"/>
          <w:lang w:eastAsia="cs-CZ"/>
        </w:rPr>
        <w:t xml:space="preserve"> příjemce je přípustná pouze v</w:t>
      </w:r>
      <w:r w:rsidR="00BD0939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případě</w:t>
      </w:r>
      <w:r w:rsidR="00BD0939">
        <w:rPr>
          <w:rFonts w:ascii="Times New Roman" w:eastAsia="Arial Unicode MS" w:hAnsi="Times New Roman"/>
          <w:lang w:eastAsia="cs-CZ"/>
        </w:rPr>
        <w:t xml:space="preserve"> doložení vlastnictví bankovního účtu příjemcem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519FB887" w14:textId="0B75CC44" w:rsidR="00360E6D" w:rsidRPr="0096502F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1EDC3B6F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</w:t>
      </w:r>
      <w:r w:rsidR="0014413C" w:rsidRPr="0096502F">
        <w:rPr>
          <w:rFonts w:ascii="Times New Roman" w:eastAsia="Times New Roman" w:hAnsi="Times New Roman"/>
          <w:lang w:eastAsia="cs-CZ"/>
        </w:rPr>
        <w:lastRenderedPageBreak/>
        <w:t>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77F2EEDD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588B027E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7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96502F">
        <w:rPr>
          <w:rFonts w:ascii="Times New Roman" w:eastAsia="Times New Roman" w:hAnsi="Times New Roman"/>
          <w:bCs/>
          <w:lang w:eastAsia="cs-CZ"/>
        </w:rPr>
        <w:t>.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45963D39" w14:textId="060294D2" w:rsidR="00BE65AC" w:rsidRPr="00A56375" w:rsidRDefault="00BE65AC" w:rsidP="00872BF7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vědomí, že</w:t>
      </w:r>
      <w:r w:rsidR="00B34A40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2FB79F3B" w14:textId="77777777" w:rsidR="00BE65AC" w:rsidRPr="00A56375" w:rsidRDefault="00BE65AC" w:rsidP="00A5637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2646703" w14:textId="574FB849" w:rsidR="00BE65AC" w:rsidRPr="00A56375" w:rsidRDefault="00BE65AC" w:rsidP="00872BF7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A56375">
        <w:rPr>
          <w:rFonts w:ascii="Times New Roman" w:eastAsia="Times New Roman" w:hAnsi="Times New Roman"/>
          <w:lang w:eastAsia="cs-CZ"/>
        </w:rPr>
        <w:t>poskytovateli</w:t>
      </w:r>
      <w:r w:rsidRPr="00A56375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063D3">
        <w:rPr>
          <w:rFonts w:eastAsia="Times New Roman"/>
          <w:vertAlign w:val="superscript"/>
          <w:lang w:eastAsia="cs-CZ"/>
        </w:rPr>
        <w:footnoteReference w:id="1"/>
      </w:r>
      <w:r w:rsidRPr="006063D3">
        <w:rPr>
          <w:rFonts w:ascii="Times New Roman" w:eastAsia="Times New Roman" w:hAnsi="Times New Roman"/>
          <w:vertAlign w:val="superscript"/>
          <w:lang w:eastAsia="cs-CZ"/>
        </w:rPr>
        <w:t xml:space="preserve"> </w:t>
      </w:r>
      <w:r w:rsidRPr="00A56375">
        <w:rPr>
          <w:rFonts w:ascii="Times New Roman" w:eastAsia="Times New Roman" w:hAnsi="Times New Roman"/>
          <w:lang w:eastAsia="cs-CZ"/>
        </w:rPr>
        <w:t>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67655EC" w14:textId="723DB5CD" w:rsidR="004F62CD" w:rsidRPr="0096502F" w:rsidRDefault="00280C54" w:rsidP="0096502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ve </w:t>
      </w:r>
      <w:r w:rsidR="003E2262" w:rsidRPr="00713DF9">
        <w:rPr>
          <w:rFonts w:ascii="Times New Roman" w:eastAsia="Times New Roman" w:hAnsi="Times New Roman"/>
          <w:lang w:eastAsia="cs-CZ"/>
        </w:rPr>
        <w:t>4</w:t>
      </w:r>
      <w:r w:rsidR="003E2262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vyhotoveních, z nichž </w:t>
      </w:r>
      <w:r w:rsidR="003E2262" w:rsidRPr="00713DF9">
        <w:rPr>
          <w:rFonts w:ascii="Times New Roman" w:eastAsia="Times New Roman" w:hAnsi="Times New Roman"/>
          <w:lang w:eastAsia="cs-CZ"/>
        </w:rPr>
        <w:t>3</w:t>
      </w:r>
      <w:r w:rsidR="003E2262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obdrží poskytovatel a </w:t>
      </w:r>
      <w:r w:rsidR="004F62CD" w:rsidRPr="00713DF9">
        <w:rPr>
          <w:rFonts w:ascii="Times New Roman" w:eastAsia="Times New Roman" w:hAnsi="Times New Roman"/>
          <w:lang w:eastAsia="cs-CZ"/>
        </w:rPr>
        <w:t>1</w:t>
      </w:r>
      <w:r w:rsidR="004F62CD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>příjemce.</w:t>
      </w:r>
    </w:p>
    <w:p w14:paraId="20F6A8CA" w14:textId="18BB0CD1" w:rsidR="00E73920" w:rsidRPr="0096502F" w:rsidRDefault="00280C54" w:rsidP="00474DB8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>
        <w:rPr>
          <w:rFonts w:ascii="Times New Roman" w:eastAsia="Times New Roman" w:hAnsi="Times New Roman"/>
          <w:lang w:eastAsia="cs-CZ"/>
        </w:rPr>
        <w:t>.</w:t>
      </w:r>
      <w:r w:rsidR="00E73920"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6F54EEC8" w14:textId="77777777" w:rsidR="007B0223" w:rsidRPr="0096502F" w:rsidRDefault="007B022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3DFCD4" w14:textId="6020B7C2" w:rsidR="007B0223" w:rsidRPr="0096502F" w:rsidRDefault="00280C54" w:rsidP="00872B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360341" w:rsidRPr="0096502F">
        <w:rPr>
          <w:rFonts w:ascii="Times New Roman" w:eastAsia="Times New Roman" w:hAnsi="Times New Roman"/>
          <w:lang w:eastAsia="cs-CZ"/>
        </w:rPr>
        <w:t>mlouva nabývá  účinnost</w:t>
      </w:r>
      <w:r w:rsidR="00E73920" w:rsidRPr="0096502F">
        <w:rPr>
          <w:rFonts w:ascii="Times New Roman" w:eastAsia="Times New Roman" w:hAnsi="Times New Roman"/>
          <w:lang w:eastAsia="cs-CZ"/>
        </w:rPr>
        <w:t>i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</w:t>
      </w:r>
      <w:r w:rsidR="00E73920" w:rsidRPr="0096502F">
        <w:rPr>
          <w:rFonts w:ascii="Times New Roman" w:eastAsia="Times New Roman" w:hAnsi="Times New Roman"/>
          <w:lang w:eastAsia="cs-CZ"/>
        </w:rPr>
        <w:t>dnem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</w:t>
      </w:r>
      <w:r w:rsidR="00E73920" w:rsidRPr="0096502F">
        <w:rPr>
          <w:rFonts w:ascii="Times New Roman" w:eastAsia="Times New Roman" w:hAnsi="Times New Roman"/>
          <w:lang w:eastAsia="cs-CZ"/>
        </w:rPr>
        <w:t>zveřejnění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96502F">
        <w:rPr>
          <w:rFonts w:ascii="Times New Roman" w:eastAsia="Times New Roman" w:hAnsi="Times New Roman"/>
          <w:lang w:eastAsia="cs-CZ"/>
        </w:rPr>
        <w:t> </w:t>
      </w:r>
      <w:r w:rsidR="00360341" w:rsidRPr="0096502F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>
        <w:rPr>
          <w:rFonts w:ascii="Times New Roman" w:eastAsia="Times New Roman" w:hAnsi="Times New Roman"/>
          <w:lang w:eastAsia="cs-CZ"/>
        </w:rPr>
        <w:t>.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96502F">
        <w:rPr>
          <w:rFonts w:ascii="Times New Roman" w:eastAsia="Times New Roman" w:hAnsi="Times New Roman"/>
          <w:lang w:eastAsia="cs-CZ"/>
        </w:rPr>
        <w:t>.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</w:t>
      </w:r>
      <w:r w:rsidR="00661774" w:rsidRPr="0096502F">
        <w:rPr>
          <w:rFonts w:ascii="Times New Roman" w:eastAsia="Times New Roman" w:hAnsi="Times New Roman"/>
          <w:lang w:eastAsia="cs-CZ"/>
        </w:rPr>
        <w:t>K</w:t>
      </w:r>
      <w:r w:rsidR="00360341" w:rsidRPr="0096502F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96502F">
        <w:rPr>
          <w:rFonts w:ascii="Times New Roman" w:eastAsia="Times New Roman" w:hAnsi="Times New Roman"/>
          <w:lang w:eastAsia="cs-CZ"/>
        </w:rPr>
        <w:t xml:space="preserve"> je uveden v</w:t>
      </w:r>
      <w:r w:rsidR="00B34A40">
        <w:rPr>
          <w:rFonts w:ascii="Times New Roman" w:eastAsia="Times New Roman" w:hAnsi="Times New Roman"/>
          <w:lang w:eastAsia="cs-CZ"/>
        </w:rPr>
        <w:t> záhlaví smlouvy u</w:t>
      </w:r>
      <w:r w:rsidR="00661774" w:rsidRPr="0096502F">
        <w:rPr>
          <w:rFonts w:ascii="Times New Roman" w:eastAsia="Times New Roman" w:hAnsi="Times New Roman"/>
          <w:lang w:eastAsia="cs-CZ"/>
        </w:rPr>
        <w:t> </w:t>
      </w:r>
      <w:r w:rsidR="00B34A40">
        <w:rPr>
          <w:rFonts w:ascii="Times New Roman" w:eastAsia="Times New Roman" w:hAnsi="Times New Roman"/>
          <w:lang w:eastAsia="cs-CZ"/>
        </w:rPr>
        <w:t>příjemce</w:t>
      </w:r>
      <w:r w:rsidR="00661774" w:rsidRPr="0096502F">
        <w:rPr>
          <w:rFonts w:ascii="Times New Roman" w:eastAsia="Times New Roman" w:hAnsi="Times New Roman"/>
          <w:lang w:eastAsia="cs-CZ"/>
        </w:rPr>
        <w:t>.</w:t>
      </w:r>
    </w:p>
    <w:p w14:paraId="422D8B58" w14:textId="041E6181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59E1A4A" w14:textId="58BBA07D" w:rsidR="0014413C" w:rsidRPr="00872BF7" w:rsidRDefault="0014413C" w:rsidP="00872BF7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72BF7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7463E4E" w14:textId="77777777" w:rsidR="0014413C" w:rsidRPr="0096502F" w:rsidRDefault="0014413C" w:rsidP="0096502F">
      <w:pPr>
        <w:spacing w:after="0" w:line="240" w:lineRule="auto"/>
        <w:ind w:left="426" w:hanging="426"/>
        <w:rPr>
          <w:rFonts w:ascii="Times New Roman" w:eastAsia="Times New Roman" w:hAnsi="Times New Roman"/>
          <w:lang w:eastAsia="cs-CZ"/>
        </w:rPr>
      </w:pPr>
    </w:p>
    <w:p w14:paraId="45C61ECF" w14:textId="7119681D" w:rsidR="004766E0" w:rsidRPr="00872BF7" w:rsidRDefault="004766E0" w:rsidP="00A641CF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72BF7">
        <w:rPr>
          <w:rFonts w:ascii="Times New Roman" w:eastAsia="Times New Roman" w:hAnsi="Times New Roman"/>
          <w:lang w:eastAsia="cs-CZ"/>
        </w:rPr>
        <w:t>O poskytnutí dotace a uzavřen</w:t>
      </w:r>
      <w:r w:rsidR="00123BD3" w:rsidRPr="00872BF7">
        <w:rPr>
          <w:rFonts w:ascii="Times New Roman" w:eastAsia="Times New Roman" w:hAnsi="Times New Roman"/>
          <w:lang w:eastAsia="cs-CZ"/>
        </w:rPr>
        <w:t>í veřejnoprávní smlouvy rozhodlo</w:t>
      </w:r>
      <w:r w:rsidRPr="00872BF7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872BF7">
        <w:rPr>
          <w:rFonts w:ascii="Times New Roman" w:eastAsia="Times New Roman" w:hAnsi="Times New Roman"/>
          <w:lang w:eastAsia="cs-CZ"/>
        </w:rPr>
        <w:t xml:space="preserve">příp. d) </w:t>
      </w:r>
      <w:r w:rsidRPr="00872BF7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872BF7">
        <w:rPr>
          <w:rFonts w:ascii="Times New Roman" w:eastAsia="Times New Roman" w:hAnsi="Times New Roman"/>
          <w:lang w:eastAsia="cs-CZ"/>
        </w:rPr>
        <w:t>Zastupitelstvo</w:t>
      </w:r>
      <w:r w:rsidRPr="00872BF7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872BF7">
        <w:rPr>
          <w:rFonts w:ascii="Times New Roman" w:eastAsia="Times New Roman" w:hAnsi="Times New Roman"/>
          <w:lang w:eastAsia="cs-CZ"/>
        </w:rPr>
        <w:t>ZK</w:t>
      </w:r>
      <w:r w:rsidRPr="00872BF7">
        <w:rPr>
          <w:rFonts w:ascii="Times New Roman" w:eastAsia="Times New Roman" w:hAnsi="Times New Roman"/>
          <w:lang w:eastAsia="cs-CZ"/>
        </w:rPr>
        <w:t xml:space="preserve"> </w:t>
      </w:r>
      <w:r w:rsidR="006063D3">
        <w:rPr>
          <w:rFonts w:ascii="Times New Roman" w:eastAsia="Times New Roman" w:hAnsi="Times New Roman"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6063D3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6063D3">
        <w:rPr>
          <w:rFonts w:ascii="Times New Roman" w:eastAsia="Times New Roman" w:hAnsi="Times New Roman"/>
          <w:lang w:eastAsia="cs-CZ"/>
        </w:rPr>
      </w:r>
      <w:r w:rsidR="006063D3">
        <w:rPr>
          <w:rFonts w:ascii="Times New Roman" w:eastAsia="Times New Roman" w:hAnsi="Times New Roman"/>
          <w:lang w:eastAsia="cs-CZ"/>
        </w:rPr>
        <w:fldChar w:fldCharType="separate"/>
      </w:r>
      <w:r w:rsidR="00A641CF" w:rsidRPr="00A641CF">
        <w:rPr>
          <w:rFonts w:ascii="Times New Roman" w:eastAsia="Times New Roman" w:hAnsi="Times New Roman"/>
          <w:lang w:eastAsia="cs-CZ"/>
        </w:rPr>
        <w:t>160/06/20</w:t>
      </w:r>
      <w:r w:rsidR="006063D3">
        <w:rPr>
          <w:rFonts w:ascii="Times New Roman" w:eastAsia="Times New Roman" w:hAnsi="Times New Roman"/>
          <w:lang w:eastAsia="cs-CZ"/>
        </w:rPr>
        <w:fldChar w:fldCharType="end"/>
      </w:r>
      <w:bookmarkEnd w:id="17"/>
      <w:r w:rsidR="002F7AE3">
        <w:rPr>
          <w:rFonts w:ascii="Times New Roman" w:eastAsia="Times New Roman" w:hAnsi="Times New Roman"/>
          <w:lang w:eastAsia="cs-CZ"/>
        </w:rPr>
        <w:t xml:space="preserve"> </w:t>
      </w:r>
      <w:r w:rsidRPr="00872BF7">
        <w:rPr>
          <w:rFonts w:ascii="Times New Roman" w:eastAsia="Times New Roman" w:hAnsi="Times New Roman"/>
          <w:lang w:eastAsia="cs-CZ"/>
        </w:rPr>
        <w:t>ze dne</w:t>
      </w:r>
      <w:r w:rsidR="002F7AE3">
        <w:rPr>
          <w:rFonts w:ascii="Times New Roman" w:eastAsia="Times New Roman" w:hAnsi="Times New Roman"/>
          <w:lang w:eastAsia="cs-CZ"/>
        </w:rPr>
        <w:t xml:space="preserve"> </w:t>
      </w:r>
      <w:r w:rsidR="005C3F8B">
        <w:rPr>
          <w:rFonts w:ascii="Times New Roman" w:eastAsia="Times New Roman" w:hAnsi="Times New Roman"/>
          <w:lang w:eastAsia="cs-CZ"/>
        </w:rPr>
        <w:t>15. 06. 2020</w:t>
      </w:r>
      <w:r w:rsidRPr="00872BF7">
        <w:rPr>
          <w:rFonts w:ascii="Times New Roman" w:eastAsia="Times New Roman" w:hAnsi="Times New Roman"/>
          <w:lang w:eastAsia="cs-CZ"/>
        </w:rPr>
        <w:t>.</w:t>
      </w:r>
    </w:p>
    <w:p w14:paraId="6B8825AE" w14:textId="0B549D4F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8AB11A" w14:textId="77777777" w:rsidR="00713DF9" w:rsidRDefault="00713DF9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B91E3B" w:rsidRPr="0096502F" w14:paraId="656DD215" w14:textId="2F749644" w:rsidTr="00713DF9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02063DB0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4CA09FB6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14:paraId="4AB38E7B" w14:textId="491BF40A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  <w:tr w:rsidR="0014413C" w:rsidRPr="0096502F" w14:paraId="77B3BBD9" w14:textId="77777777" w:rsidTr="00713DF9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4507D2CA" w14:textId="08B196EB" w:rsidR="00C52226" w:rsidRPr="00C52226" w:rsidRDefault="003346D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C52226"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582E774F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E705D2F" w14:textId="5F8FE47A" w:rsidR="00C52226" w:rsidRPr="0096502F" w:rsidRDefault="003346D3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C52226"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453A63A0" w14:textId="3CE12108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B56D1BD" w14:textId="7A7AA02A" w:rsidR="00474DB8" w:rsidRDefault="00474DB8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</w:p>
    <w:p w14:paraId="31BCB3DD" w14:textId="746022BC" w:rsidR="00474DB8" w:rsidRDefault="00474DB8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</w:p>
    <w:p w14:paraId="27217BB6" w14:textId="78509178" w:rsidR="00474DB8" w:rsidRDefault="00474DB8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</w:p>
    <w:p w14:paraId="45E9A9C5" w14:textId="7831DA97" w:rsidR="00474DB8" w:rsidRDefault="00474DB8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</w:p>
    <w:p w14:paraId="15A35FF4" w14:textId="77777777" w:rsidR="007321C1" w:rsidRDefault="007321C1" w:rsidP="007321C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Za správnost:</w:t>
      </w:r>
    </w:p>
    <w:p w14:paraId="37A4D3B5" w14:textId="77777777" w:rsidR="007321C1" w:rsidRDefault="007321C1" w:rsidP="007321C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95A85D8" w14:textId="77777777" w:rsidR="007321C1" w:rsidRDefault="007321C1" w:rsidP="007321C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0CD8710" w14:textId="77777777" w:rsidR="007321C1" w:rsidRDefault="007321C1" w:rsidP="007321C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7C33140" w14:textId="77777777" w:rsidR="007321C1" w:rsidRDefault="007321C1" w:rsidP="007321C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..... ..... ..... ..... ..... .....</w:t>
      </w:r>
    </w:p>
    <w:p w14:paraId="7645462E" w14:textId="77777777" w:rsidR="007321C1" w:rsidRDefault="007321C1" w:rsidP="007321C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Irena Langová</w:t>
      </w:r>
    </w:p>
    <w:p w14:paraId="2B9BC592" w14:textId="6BE193DF" w:rsidR="00474DB8" w:rsidRDefault="00474DB8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</w:p>
    <w:p w14:paraId="0F910777" w14:textId="77777777" w:rsidR="00474DB8" w:rsidRPr="00C656E9" w:rsidRDefault="00474DB8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</w:p>
    <w:p w14:paraId="210867EF" w14:textId="6EF76009" w:rsidR="00F44B77" w:rsidRDefault="00F44B7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F44B77" w:rsidSect="0035761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B1E1" w14:textId="77777777" w:rsidR="009F4674" w:rsidRDefault="009F4674" w:rsidP="00BE360F">
      <w:pPr>
        <w:spacing w:after="0" w:line="240" w:lineRule="auto"/>
      </w:pPr>
      <w:r>
        <w:separator/>
      </w:r>
    </w:p>
  </w:endnote>
  <w:endnote w:type="continuationSeparator" w:id="0">
    <w:p w14:paraId="680440DA" w14:textId="77777777" w:rsidR="009F4674" w:rsidRDefault="009F4674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015103"/>
      <w:docPartObj>
        <w:docPartGallery w:val="Page Numbers (Bottom of Page)"/>
        <w:docPartUnique/>
      </w:docPartObj>
    </w:sdtPr>
    <w:sdtEndPr/>
    <w:sdtContent>
      <w:p w14:paraId="1551C6C4" w14:textId="6E62C30B" w:rsidR="006063D3" w:rsidRDefault="0060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1BB">
          <w:rPr>
            <w:noProof/>
          </w:rPr>
          <w:t>2</w:t>
        </w:r>
        <w:r>
          <w:fldChar w:fldCharType="end"/>
        </w:r>
      </w:p>
    </w:sdtContent>
  </w:sdt>
  <w:p w14:paraId="4F3473E7" w14:textId="77777777" w:rsidR="009F4674" w:rsidRDefault="009F46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5B5E" w14:textId="77777777" w:rsidR="009F4674" w:rsidRDefault="009F4674" w:rsidP="00BE360F">
      <w:pPr>
        <w:spacing w:after="0" w:line="240" w:lineRule="auto"/>
      </w:pPr>
      <w:r>
        <w:separator/>
      </w:r>
    </w:p>
  </w:footnote>
  <w:footnote w:type="continuationSeparator" w:id="0">
    <w:p w14:paraId="7E005CAE" w14:textId="77777777" w:rsidR="009F4674" w:rsidRDefault="009F4674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9F4674" w:rsidRPr="0096502F" w:rsidRDefault="009F4674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EBFA9D52"/>
    <w:lvl w:ilvl="0" w:tplc="47666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5CEB"/>
    <w:multiLevelType w:val="hybridMultilevel"/>
    <w:tmpl w:val="3BD236BE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71475"/>
    <w:multiLevelType w:val="hybridMultilevel"/>
    <w:tmpl w:val="58CE71DC"/>
    <w:lvl w:ilvl="0" w:tplc="64428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9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14F93"/>
    <w:multiLevelType w:val="hybridMultilevel"/>
    <w:tmpl w:val="01600E7E"/>
    <w:lvl w:ilvl="0" w:tplc="EC02939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74DBA"/>
    <w:multiLevelType w:val="hybridMultilevel"/>
    <w:tmpl w:val="C1DE11A4"/>
    <w:lvl w:ilvl="0" w:tplc="18A0F6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BD2585C"/>
    <w:multiLevelType w:val="hybridMultilevel"/>
    <w:tmpl w:val="B04E4F50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E45963"/>
    <w:multiLevelType w:val="hybridMultilevel"/>
    <w:tmpl w:val="A2A415F6"/>
    <w:lvl w:ilvl="0" w:tplc="6324D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7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8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0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34DBA"/>
    <w:multiLevelType w:val="hybridMultilevel"/>
    <w:tmpl w:val="52748A2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1CC727B"/>
    <w:multiLevelType w:val="hybridMultilevel"/>
    <w:tmpl w:val="6B54DB42"/>
    <w:lvl w:ilvl="0" w:tplc="476665CC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1F4CFC"/>
    <w:multiLevelType w:val="hybridMultilevel"/>
    <w:tmpl w:val="EAF8AE6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16705"/>
    <w:multiLevelType w:val="hybridMultilevel"/>
    <w:tmpl w:val="F0FA5558"/>
    <w:lvl w:ilvl="0" w:tplc="476665C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27"/>
  </w:num>
  <w:num w:numId="5">
    <w:abstractNumId w:val="18"/>
  </w:num>
  <w:num w:numId="6">
    <w:abstractNumId w:val="20"/>
  </w:num>
  <w:num w:numId="7">
    <w:abstractNumId w:val="32"/>
  </w:num>
  <w:num w:numId="8">
    <w:abstractNumId w:val="44"/>
  </w:num>
  <w:num w:numId="9">
    <w:abstractNumId w:val="7"/>
  </w:num>
  <w:num w:numId="10">
    <w:abstractNumId w:val="51"/>
  </w:num>
  <w:num w:numId="11">
    <w:abstractNumId w:val="25"/>
  </w:num>
  <w:num w:numId="12">
    <w:abstractNumId w:val="26"/>
  </w:num>
  <w:num w:numId="13">
    <w:abstractNumId w:val="52"/>
  </w:num>
  <w:num w:numId="14">
    <w:abstractNumId w:val="39"/>
  </w:num>
  <w:num w:numId="15">
    <w:abstractNumId w:val="36"/>
  </w:num>
  <w:num w:numId="16">
    <w:abstractNumId w:val="8"/>
  </w:num>
  <w:num w:numId="17">
    <w:abstractNumId w:val="9"/>
  </w:num>
  <w:num w:numId="18">
    <w:abstractNumId w:val="38"/>
  </w:num>
  <w:num w:numId="19">
    <w:abstractNumId w:val="55"/>
  </w:num>
  <w:num w:numId="20">
    <w:abstractNumId w:val="50"/>
  </w:num>
  <w:num w:numId="21">
    <w:abstractNumId w:val="12"/>
  </w:num>
  <w:num w:numId="22">
    <w:abstractNumId w:val="28"/>
  </w:num>
  <w:num w:numId="23">
    <w:abstractNumId w:val="24"/>
  </w:num>
  <w:num w:numId="24">
    <w:abstractNumId w:val="13"/>
  </w:num>
  <w:num w:numId="25">
    <w:abstractNumId w:val="11"/>
  </w:num>
  <w:num w:numId="26">
    <w:abstractNumId w:val="34"/>
  </w:num>
  <w:num w:numId="27">
    <w:abstractNumId w:val="17"/>
  </w:num>
  <w:num w:numId="28">
    <w:abstractNumId w:val="43"/>
  </w:num>
  <w:num w:numId="29">
    <w:abstractNumId w:val="48"/>
  </w:num>
  <w:num w:numId="30">
    <w:abstractNumId w:val="54"/>
  </w:num>
  <w:num w:numId="31">
    <w:abstractNumId w:val="19"/>
  </w:num>
  <w:num w:numId="32">
    <w:abstractNumId w:val="30"/>
  </w:num>
  <w:num w:numId="33">
    <w:abstractNumId w:val="37"/>
  </w:num>
  <w:num w:numId="34">
    <w:abstractNumId w:val="45"/>
  </w:num>
  <w:num w:numId="35">
    <w:abstractNumId w:val="23"/>
  </w:num>
  <w:num w:numId="36">
    <w:abstractNumId w:val="22"/>
  </w:num>
  <w:num w:numId="37">
    <w:abstractNumId w:val="29"/>
  </w:num>
  <w:num w:numId="38">
    <w:abstractNumId w:val="49"/>
  </w:num>
  <w:num w:numId="39">
    <w:abstractNumId w:val="40"/>
  </w:num>
  <w:num w:numId="40">
    <w:abstractNumId w:val="42"/>
  </w:num>
  <w:num w:numId="41">
    <w:abstractNumId w:val="4"/>
  </w:num>
  <w:num w:numId="42">
    <w:abstractNumId w:val="6"/>
  </w:num>
  <w:num w:numId="43">
    <w:abstractNumId w:val="5"/>
  </w:num>
  <w:num w:numId="44">
    <w:abstractNumId w:val="0"/>
  </w:num>
  <w:num w:numId="45">
    <w:abstractNumId w:val="16"/>
  </w:num>
  <w:num w:numId="46">
    <w:abstractNumId w:val="10"/>
  </w:num>
  <w:num w:numId="47">
    <w:abstractNumId w:val="1"/>
  </w:num>
  <w:num w:numId="48">
    <w:abstractNumId w:val="3"/>
  </w:num>
  <w:num w:numId="49">
    <w:abstractNumId w:val="41"/>
  </w:num>
  <w:num w:numId="50">
    <w:abstractNumId w:val="2"/>
  </w:num>
  <w:num w:numId="51">
    <w:abstractNumId w:val="46"/>
  </w:num>
  <w:num w:numId="52">
    <w:abstractNumId w:val="15"/>
  </w:num>
  <w:num w:numId="53">
    <w:abstractNumId w:val="53"/>
  </w:num>
  <w:num w:numId="54">
    <w:abstractNumId w:val="14"/>
  </w:num>
  <w:num w:numId="55">
    <w:abstractNumId w:val="47"/>
  </w:num>
  <w:num w:numId="56">
    <w:abstractNumId w:val="21"/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17B9"/>
    <w:rsid w:val="00054236"/>
    <w:rsid w:val="0007392E"/>
    <w:rsid w:val="000C0D16"/>
    <w:rsid w:val="000D0A0A"/>
    <w:rsid w:val="000D7E3F"/>
    <w:rsid w:val="001005CC"/>
    <w:rsid w:val="00111564"/>
    <w:rsid w:val="00123BD3"/>
    <w:rsid w:val="00133E0D"/>
    <w:rsid w:val="00137BD3"/>
    <w:rsid w:val="0014413C"/>
    <w:rsid w:val="00151042"/>
    <w:rsid w:val="00160C8F"/>
    <w:rsid w:val="00165A58"/>
    <w:rsid w:val="00172B80"/>
    <w:rsid w:val="001A17EC"/>
    <w:rsid w:val="001B4CCB"/>
    <w:rsid w:val="001E36E9"/>
    <w:rsid w:val="001F6BB4"/>
    <w:rsid w:val="001F7143"/>
    <w:rsid w:val="001F7C4F"/>
    <w:rsid w:val="0021036C"/>
    <w:rsid w:val="00222BFF"/>
    <w:rsid w:val="00223AA5"/>
    <w:rsid w:val="002415E5"/>
    <w:rsid w:val="00255105"/>
    <w:rsid w:val="00255E42"/>
    <w:rsid w:val="00280C54"/>
    <w:rsid w:val="002917A2"/>
    <w:rsid w:val="00295200"/>
    <w:rsid w:val="00295DBF"/>
    <w:rsid w:val="002A2E15"/>
    <w:rsid w:val="002B630B"/>
    <w:rsid w:val="002C3D92"/>
    <w:rsid w:val="002D4503"/>
    <w:rsid w:val="002D58E9"/>
    <w:rsid w:val="002E7009"/>
    <w:rsid w:val="002F7AE3"/>
    <w:rsid w:val="003211B2"/>
    <w:rsid w:val="003346D3"/>
    <w:rsid w:val="0034026B"/>
    <w:rsid w:val="003444FD"/>
    <w:rsid w:val="00357618"/>
    <w:rsid w:val="0035779D"/>
    <w:rsid w:val="00360341"/>
    <w:rsid w:val="00360E6D"/>
    <w:rsid w:val="00374374"/>
    <w:rsid w:val="00392363"/>
    <w:rsid w:val="003968D2"/>
    <w:rsid w:val="00397077"/>
    <w:rsid w:val="003A2D63"/>
    <w:rsid w:val="003A4509"/>
    <w:rsid w:val="003A7724"/>
    <w:rsid w:val="003B42E8"/>
    <w:rsid w:val="003C1573"/>
    <w:rsid w:val="003C587E"/>
    <w:rsid w:val="003E2262"/>
    <w:rsid w:val="003F184B"/>
    <w:rsid w:val="003F2BD5"/>
    <w:rsid w:val="00406CC0"/>
    <w:rsid w:val="00414D20"/>
    <w:rsid w:val="00424DBD"/>
    <w:rsid w:val="00425EC8"/>
    <w:rsid w:val="004328DC"/>
    <w:rsid w:val="004521A6"/>
    <w:rsid w:val="004741C3"/>
    <w:rsid w:val="00474CB8"/>
    <w:rsid w:val="00474DB8"/>
    <w:rsid w:val="004766E0"/>
    <w:rsid w:val="00484485"/>
    <w:rsid w:val="00485A84"/>
    <w:rsid w:val="004A1309"/>
    <w:rsid w:val="004A34B2"/>
    <w:rsid w:val="004B4520"/>
    <w:rsid w:val="004D3E5D"/>
    <w:rsid w:val="004D7C7B"/>
    <w:rsid w:val="004E722D"/>
    <w:rsid w:val="004F157D"/>
    <w:rsid w:val="004F62CD"/>
    <w:rsid w:val="00504B8A"/>
    <w:rsid w:val="00514F52"/>
    <w:rsid w:val="005169F4"/>
    <w:rsid w:val="00526E11"/>
    <w:rsid w:val="0054027F"/>
    <w:rsid w:val="005427A7"/>
    <w:rsid w:val="00543233"/>
    <w:rsid w:val="00554EDC"/>
    <w:rsid w:val="0056213F"/>
    <w:rsid w:val="00567220"/>
    <w:rsid w:val="005672DF"/>
    <w:rsid w:val="00571D39"/>
    <w:rsid w:val="0058028B"/>
    <w:rsid w:val="005856B3"/>
    <w:rsid w:val="005914D8"/>
    <w:rsid w:val="00593F0A"/>
    <w:rsid w:val="00596BB2"/>
    <w:rsid w:val="005C3F8B"/>
    <w:rsid w:val="005C4092"/>
    <w:rsid w:val="005D3C03"/>
    <w:rsid w:val="005E11E4"/>
    <w:rsid w:val="005E2458"/>
    <w:rsid w:val="005F279E"/>
    <w:rsid w:val="00602229"/>
    <w:rsid w:val="006063D3"/>
    <w:rsid w:val="00611B27"/>
    <w:rsid w:val="0062537E"/>
    <w:rsid w:val="006266EF"/>
    <w:rsid w:val="00632C71"/>
    <w:rsid w:val="00647A74"/>
    <w:rsid w:val="00647E22"/>
    <w:rsid w:val="006517BE"/>
    <w:rsid w:val="00661774"/>
    <w:rsid w:val="006636F5"/>
    <w:rsid w:val="00673DD2"/>
    <w:rsid w:val="00685BCE"/>
    <w:rsid w:val="0069493F"/>
    <w:rsid w:val="00696C54"/>
    <w:rsid w:val="006979A3"/>
    <w:rsid w:val="006B2605"/>
    <w:rsid w:val="006B657C"/>
    <w:rsid w:val="006B7B50"/>
    <w:rsid w:val="006C029B"/>
    <w:rsid w:val="006D060C"/>
    <w:rsid w:val="006D503F"/>
    <w:rsid w:val="006F408B"/>
    <w:rsid w:val="00713DF9"/>
    <w:rsid w:val="007321C1"/>
    <w:rsid w:val="0073522C"/>
    <w:rsid w:val="007519BF"/>
    <w:rsid w:val="00761C0F"/>
    <w:rsid w:val="00771AFF"/>
    <w:rsid w:val="0077543B"/>
    <w:rsid w:val="007845FE"/>
    <w:rsid w:val="007872FD"/>
    <w:rsid w:val="00793E30"/>
    <w:rsid w:val="007B0223"/>
    <w:rsid w:val="007C0642"/>
    <w:rsid w:val="007C659B"/>
    <w:rsid w:val="007E656A"/>
    <w:rsid w:val="007F4957"/>
    <w:rsid w:val="00810246"/>
    <w:rsid w:val="00850D74"/>
    <w:rsid w:val="00857137"/>
    <w:rsid w:val="0086528E"/>
    <w:rsid w:val="00871172"/>
    <w:rsid w:val="00872BF7"/>
    <w:rsid w:val="00883ADE"/>
    <w:rsid w:val="008861A7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2610B"/>
    <w:rsid w:val="00932C22"/>
    <w:rsid w:val="0094025E"/>
    <w:rsid w:val="00942534"/>
    <w:rsid w:val="009510B9"/>
    <w:rsid w:val="00955D80"/>
    <w:rsid w:val="009578A2"/>
    <w:rsid w:val="0096502F"/>
    <w:rsid w:val="00966A0B"/>
    <w:rsid w:val="00985B02"/>
    <w:rsid w:val="00993A70"/>
    <w:rsid w:val="009A27A4"/>
    <w:rsid w:val="009A63B2"/>
    <w:rsid w:val="009B0BF9"/>
    <w:rsid w:val="009D1788"/>
    <w:rsid w:val="009D5AFF"/>
    <w:rsid w:val="009D6E5B"/>
    <w:rsid w:val="009F26E9"/>
    <w:rsid w:val="009F4674"/>
    <w:rsid w:val="00A1538A"/>
    <w:rsid w:val="00A15BD5"/>
    <w:rsid w:val="00A21E10"/>
    <w:rsid w:val="00A22D02"/>
    <w:rsid w:val="00A238F5"/>
    <w:rsid w:val="00A4677B"/>
    <w:rsid w:val="00A56375"/>
    <w:rsid w:val="00A57E05"/>
    <w:rsid w:val="00A641CF"/>
    <w:rsid w:val="00A71373"/>
    <w:rsid w:val="00A8306E"/>
    <w:rsid w:val="00A8376E"/>
    <w:rsid w:val="00A87282"/>
    <w:rsid w:val="00A91923"/>
    <w:rsid w:val="00A94788"/>
    <w:rsid w:val="00A9496A"/>
    <w:rsid w:val="00A97285"/>
    <w:rsid w:val="00A9759E"/>
    <w:rsid w:val="00A97803"/>
    <w:rsid w:val="00AA5121"/>
    <w:rsid w:val="00AB391B"/>
    <w:rsid w:val="00AB5FB8"/>
    <w:rsid w:val="00AB7308"/>
    <w:rsid w:val="00AC7CD8"/>
    <w:rsid w:val="00AE1C37"/>
    <w:rsid w:val="00AF08EC"/>
    <w:rsid w:val="00AF3BC4"/>
    <w:rsid w:val="00AF58B3"/>
    <w:rsid w:val="00AF61C6"/>
    <w:rsid w:val="00B34A40"/>
    <w:rsid w:val="00B71CC1"/>
    <w:rsid w:val="00B7459B"/>
    <w:rsid w:val="00B81791"/>
    <w:rsid w:val="00B85089"/>
    <w:rsid w:val="00B91E3B"/>
    <w:rsid w:val="00B9260A"/>
    <w:rsid w:val="00BB75B4"/>
    <w:rsid w:val="00BD0939"/>
    <w:rsid w:val="00BD1541"/>
    <w:rsid w:val="00BD642B"/>
    <w:rsid w:val="00BE0D49"/>
    <w:rsid w:val="00BE360F"/>
    <w:rsid w:val="00BE65AC"/>
    <w:rsid w:val="00BE660D"/>
    <w:rsid w:val="00C04C17"/>
    <w:rsid w:val="00C121BD"/>
    <w:rsid w:val="00C33FC1"/>
    <w:rsid w:val="00C400A4"/>
    <w:rsid w:val="00C41656"/>
    <w:rsid w:val="00C439A1"/>
    <w:rsid w:val="00C52226"/>
    <w:rsid w:val="00C534F0"/>
    <w:rsid w:val="00C62066"/>
    <w:rsid w:val="00C6368D"/>
    <w:rsid w:val="00C656E9"/>
    <w:rsid w:val="00C75FCA"/>
    <w:rsid w:val="00C857E0"/>
    <w:rsid w:val="00CA233B"/>
    <w:rsid w:val="00CB0C47"/>
    <w:rsid w:val="00CB24C9"/>
    <w:rsid w:val="00CC01E0"/>
    <w:rsid w:val="00CC1E5A"/>
    <w:rsid w:val="00CC27A8"/>
    <w:rsid w:val="00CC3E33"/>
    <w:rsid w:val="00CC59AB"/>
    <w:rsid w:val="00D2083E"/>
    <w:rsid w:val="00D2561C"/>
    <w:rsid w:val="00D342D4"/>
    <w:rsid w:val="00D4279B"/>
    <w:rsid w:val="00D54890"/>
    <w:rsid w:val="00D631BB"/>
    <w:rsid w:val="00D6351F"/>
    <w:rsid w:val="00D752E9"/>
    <w:rsid w:val="00D75FEA"/>
    <w:rsid w:val="00D86122"/>
    <w:rsid w:val="00D877E7"/>
    <w:rsid w:val="00D90BDC"/>
    <w:rsid w:val="00DA30D1"/>
    <w:rsid w:val="00DA7625"/>
    <w:rsid w:val="00DB3437"/>
    <w:rsid w:val="00DB61B8"/>
    <w:rsid w:val="00DC74B9"/>
    <w:rsid w:val="00DE4644"/>
    <w:rsid w:val="00DE7302"/>
    <w:rsid w:val="00E21999"/>
    <w:rsid w:val="00E21BE9"/>
    <w:rsid w:val="00E22F7A"/>
    <w:rsid w:val="00E231E5"/>
    <w:rsid w:val="00E27FB6"/>
    <w:rsid w:val="00E33EE2"/>
    <w:rsid w:val="00E34F38"/>
    <w:rsid w:val="00E44B36"/>
    <w:rsid w:val="00E478E2"/>
    <w:rsid w:val="00E57AB3"/>
    <w:rsid w:val="00E64305"/>
    <w:rsid w:val="00E65CD6"/>
    <w:rsid w:val="00E729FB"/>
    <w:rsid w:val="00E73920"/>
    <w:rsid w:val="00E91AE5"/>
    <w:rsid w:val="00E91D4A"/>
    <w:rsid w:val="00EA1FDE"/>
    <w:rsid w:val="00EA39C9"/>
    <w:rsid w:val="00EA3C79"/>
    <w:rsid w:val="00EB78C0"/>
    <w:rsid w:val="00EC6B11"/>
    <w:rsid w:val="00EC719F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27F91"/>
    <w:rsid w:val="00F37336"/>
    <w:rsid w:val="00F37749"/>
    <w:rsid w:val="00F424B4"/>
    <w:rsid w:val="00F44B77"/>
    <w:rsid w:val="00F53C1A"/>
    <w:rsid w:val="00F707CA"/>
    <w:rsid w:val="00F70A0F"/>
    <w:rsid w:val="00F75EE2"/>
    <w:rsid w:val="00F831AF"/>
    <w:rsid w:val="00F90498"/>
    <w:rsid w:val="00FC56AD"/>
    <w:rsid w:val="00FD20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F-F5A9-407A-818A-CBFD980631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D30F2-4E53-4786-9C6A-5FDBD1AA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Smoleja</dc:creator>
  <cp:lastModifiedBy>Langová Irena</cp:lastModifiedBy>
  <cp:revision>2</cp:revision>
  <cp:lastPrinted>2020-06-29T08:11:00Z</cp:lastPrinted>
  <dcterms:created xsi:type="dcterms:W3CDTF">2020-08-24T06:10:00Z</dcterms:created>
  <dcterms:modified xsi:type="dcterms:W3CDTF">2020-08-24T06:10:00Z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