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F8C0" w14:textId="77777777" w:rsidR="00425CE9" w:rsidRDefault="00425CE9">
      <w:pPr>
        <w:pStyle w:val="Nzev"/>
        <w:spacing w:before="0"/>
        <w:rPr>
          <w:rFonts w:ascii="Arial" w:hAnsi="Arial"/>
          <w:sz w:val="32"/>
        </w:rPr>
      </w:pPr>
      <w:r>
        <w:rPr>
          <w:rFonts w:ascii="Arial" w:hAnsi="Arial"/>
          <w:sz w:val="32"/>
        </w:rPr>
        <w:t xml:space="preserve">Smlouva o dílo </w:t>
      </w:r>
    </w:p>
    <w:p w14:paraId="511DC753" w14:textId="77777777" w:rsidR="00425CE9" w:rsidRDefault="00425CE9">
      <w:pPr>
        <w:pStyle w:val="Nzev"/>
        <w:spacing w:before="0"/>
        <w:rPr>
          <w:rFonts w:ascii="Arial" w:hAnsi="Arial"/>
          <w:sz w:val="20"/>
        </w:rPr>
      </w:pPr>
    </w:p>
    <w:p w14:paraId="7E749271" w14:textId="77777777" w:rsidR="00812288" w:rsidRPr="003B0A9E" w:rsidRDefault="00AE2550" w:rsidP="007F5FA1">
      <w:pPr>
        <w:pStyle w:val="Nzev"/>
        <w:spacing w:before="0"/>
        <w:rPr>
          <w:rFonts w:ascii="Arial" w:hAnsi="Arial"/>
          <w:b w:val="0"/>
          <w:sz w:val="22"/>
        </w:rPr>
      </w:pPr>
      <w:r>
        <w:rPr>
          <w:rFonts w:ascii="Arial" w:hAnsi="Arial"/>
          <w:b w:val="0"/>
          <w:sz w:val="22"/>
        </w:rPr>
        <w:t xml:space="preserve">č. </w:t>
      </w:r>
      <w:r w:rsidR="003B0A9E" w:rsidRPr="003B0A9E">
        <w:rPr>
          <w:rFonts w:ascii="Arial" w:hAnsi="Arial"/>
          <w:b w:val="0"/>
          <w:sz w:val="22"/>
        </w:rPr>
        <w:t>0079</w:t>
      </w:r>
      <w:r w:rsidR="00C22DBC" w:rsidRPr="003B0A9E">
        <w:rPr>
          <w:rFonts w:ascii="Arial" w:hAnsi="Arial"/>
          <w:b w:val="0"/>
          <w:sz w:val="22"/>
        </w:rPr>
        <w:t>/</w:t>
      </w:r>
      <w:r w:rsidR="003B0A9E" w:rsidRPr="003B0A9E">
        <w:rPr>
          <w:rFonts w:ascii="Arial" w:hAnsi="Arial"/>
          <w:b w:val="0"/>
          <w:sz w:val="22"/>
        </w:rPr>
        <w:t>T3900</w:t>
      </w:r>
      <w:r w:rsidR="007F5FA1" w:rsidRPr="003B0A9E">
        <w:rPr>
          <w:rFonts w:ascii="Arial" w:hAnsi="Arial"/>
          <w:b w:val="0"/>
          <w:sz w:val="22"/>
        </w:rPr>
        <w:t>/</w:t>
      </w:r>
      <w:r w:rsidR="00812288" w:rsidRPr="003B0A9E">
        <w:rPr>
          <w:rFonts w:ascii="Arial" w:hAnsi="Arial"/>
          <w:b w:val="0"/>
          <w:sz w:val="22"/>
        </w:rPr>
        <w:t>20</w:t>
      </w:r>
      <w:r w:rsidR="003E598F" w:rsidRPr="003B0A9E">
        <w:rPr>
          <w:rFonts w:ascii="Arial" w:hAnsi="Arial"/>
          <w:b w:val="0"/>
          <w:sz w:val="22"/>
        </w:rPr>
        <w:t>/RS</w:t>
      </w:r>
      <w:r w:rsidR="00B27FEB" w:rsidRPr="003B0A9E">
        <w:rPr>
          <w:rFonts w:ascii="Arial" w:hAnsi="Arial"/>
          <w:b w:val="0"/>
          <w:sz w:val="22"/>
        </w:rPr>
        <w:t xml:space="preserve"> </w:t>
      </w:r>
      <w:r w:rsidR="00812288" w:rsidRPr="003B0A9E">
        <w:rPr>
          <w:rFonts w:ascii="Arial" w:hAnsi="Arial"/>
          <w:b w:val="0"/>
          <w:sz w:val="22"/>
        </w:rPr>
        <w:t>– pro kanalizaci</w:t>
      </w:r>
    </w:p>
    <w:p w14:paraId="5922EA57" w14:textId="77777777" w:rsidR="007F5FA1" w:rsidRDefault="00812288" w:rsidP="007F5FA1">
      <w:pPr>
        <w:pStyle w:val="Nzev"/>
        <w:spacing w:before="0"/>
        <w:rPr>
          <w:rFonts w:ascii="Arial" w:hAnsi="Arial"/>
          <w:b w:val="0"/>
          <w:sz w:val="22"/>
        </w:rPr>
      </w:pPr>
      <w:r w:rsidRPr="003B0A9E">
        <w:rPr>
          <w:rFonts w:ascii="Arial" w:hAnsi="Arial"/>
          <w:b w:val="0"/>
          <w:sz w:val="22"/>
        </w:rPr>
        <w:t xml:space="preserve">č. </w:t>
      </w:r>
      <w:r w:rsidR="003B0A9E" w:rsidRPr="003B0A9E">
        <w:rPr>
          <w:rFonts w:ascii="Arial" w:hAnsi="Arial"/>
          <w:b w:val="0"/>
          <w:sz w:val="22"/>
        </w:rPr>
        <w:t>0080</w:t>
      </w:r>
      <w:r w:rsidRPr="003B0A9E">
        <w:rPr>
          <w:rFonts w:ascii="Arial" w:hAnsi="Arial"/>
          <w:b w:val="0"/>
          <w:sz w:val="22"/>
        </w:rPr>
        <w:t>/</w:t>
      </w:r>
      <w:r w:rsidR="003B0A9E" w:rsidRPr="003B0A9E">
        <w:rPr>
          <w:rFonts w:ascii="Arial" w:hAnsi="Arial"/>
          <w:b w:val="0"/>
          <w:sz w:val="22"/>
        </w:rPr>
        <w:t>T4000</w:t>
      </w:r>
      <w:r w:rsidRPr="003B0A9E">
        <w:rPr>
          <w:rFonts w:ascii="Arial" w:hAnsi="Arial"/>
          <w:b w:val="0"/>
          <w:sz w:val="22"/>
        </w:rPr>
        <w:t xml:space="preserve">/20/RS – pro vodovod </w:t>
      </w:r>
      <w:r w:rsidR="007F5FA1" w:rsidRPr="003B0A9E">
        <w:rPr>
          <w:rFonts w:ascii="Arial" w:hAnsi="Arial"/>
          <w:b w:val="0"/>
          <w:sz w:val="22"/>
        </w:rPr>
        <w:t>(objednatele)</w:t>
      </w:r>
    </w:p>
    <w:p w14:paraId="2B84FE06" w14:textId="77777777" w:rsidR="00812288" w:rsidRDefault="00812288" w:rsidP="007F5FA1">
      <w:pPr>
        <w:pStyle w:val="Nzev"/>
        <w:spacing w:before="0"/>
        <w:rPr>
          <w:rFonts w:ascii="Arial" w:hAnsi="Arial"/>
          <w:b w:val="0"/>
          <w:sz w:val="22"/>
        </w:rPr>
      </w:pPr>
    </w:p>
    <w:p w14:paraId="2811EDAB" w14:textId="2039248C" w:rsidR="00425CE9" w:rsidRDefault="00860F8B" w:rsidP="007F5FA1">
      <w:pPr>
        <w:pStyle w:val="Nzev"/>
        <w:spacing w:before="0"/>
        <w:rPr>
          <w:rFonts w:ascii="Arial" w:hAnsi="Arial"/>
          <w:b w:val="0"/>
          <w:sz w:val="22"/>
        </w:rPr>
      </w:pPr>
      <w:r w:rsidRPr="00BB77B2">
        <w:rPr>
          <w:rFonts w:ascii="Arial" w:hAnsi="Arial"/>
          <w:b w:val="0"/>
          <w:sz w:val="22"/>
        </w:rPr>
        <w:t xml:space="preserve">č. </w:t>
      </w:r>
      <w:r w:rsidR="008D6250">
        <w:rPr>
          <w:rFonts w:ascii="Arial" w:hAnsi="Arial"/>
          <w:b w:val="0"/>
          <w:sz w:val="22"/>
        </w:rPr>
        <w:t>20 – 072 – 03,06</w:t>
      </w:r>
      <w:r w:rsidR="00425CE9" w:rsidRPr="00BB77B2">
        <w:rPr>
          <w:rFonts w:ascii="Arial" w:hAnsi="Arial"/>
          <w:b w:val="0"/>
          <w:sz w:val="22"/>
        </w:rPr>
        <w:t xml:space="preserve"> (zhotovitele)</w:t>
      </w:r>
    </w:p>
    <w:p w14:paraId="52D78985" w14:textId="77777777" w:rsidR="00B854DA" w:rsidRDefault="00B854DA">
      <w:pPr>
        <w:pStyle w:val="Nzev"/>
        <w:spacing w:before="0"/>
        <w:jc w:val="both"/>
        <w:rPr>
          <w:rFonts w:ascii="Arial" w:hAnsi="Arial"/>
          <w:b w:val="0"/>
          <w:sz w:val="22"/>
        </w:rPr>
      </w:pPr>
    </w:p>
    <w:p w14:paraId="31C38956"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35786FCD" w14:textId="77777777" w:rsidR="00425CE9" w:rsidRDefault="00425CE9">
      <w:pPr>
        <w:pStyle w:val="Nzev"/>
        <w:spacing w:before="100"/>
        <w:rPr>
          <w:rFonts w:ascii="Arial" w:hAnsi="Arial"/>
          <w:sz w:val="20"/>
        </w:rPr>
      </w:pPr>
    </w:p>
    <w:p w14:paraId="6865D0DB" w14:textId="77777777" w:rsidR="00425CE9" w:rsidRDefault="00425CE9">
      <w:pPr>
        <w:pStyle w:val="Nzev"/>
        <w:spacing w:before="100" w:after="100"/>
        <w:rPr>
          <w:rFonts w:ascii="Arial" w:hAnsi="Arial"/>
          <w:sz w:val="24"/>
        </w:rPr>
      </w:pPr>
      <w:r>
        <w:rPr>
          <w:rFonts w:ascii="Arial" w:hAnsi="Arial"/>
          <w:sz w:val="24"/>
        </w:rPr>
        <w:t>I. Smluvní strany</w:t>
      </w:r>
    </w:p>
    <w:p w14:paraId="250A430B"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15BABC8A" w14:textId="77777777"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14:paraId="37DFAECF" w14:textId="707028C6" w:rsidR="008220DD" w:rsidRDefault="00E551A2" w:rsidP="003B0A9E">
      <w:pPr>
        <w:ind w:left="1440" w:hanging="1440"/>
        <w:jc w:val="both"/>
        <w:rPr>
          <w:rFonts w:ascii="Arial" w:hAnsi="Arial" w:cs="Arial"/>
          <w:sz w:val="22"/>
          <w:szCs w:val="22"/>
        </w:rPr>
      </w:pPr>
      <w:r w:rsidRPr="003B0A9E">
        <w:rPr>
          <w:rFonts w:ascii="Arial" w:hAnsi="Arial" w:cs="Arial"/>
          <w:sz w:val="22"/>
          <w:szCs w:val="22"/>
        </w:rPr>
        <w:t>zastoupena</w:t>
      </w:r>
      <w:r w:rsidR="00F45CD6" w:rsidRPr="003B0A9E">
        <w:rPr>
          <w:rFonts w:ascii="Arial" w:hAnsi="Arial" w:cs="Arial"/>
          <w:sz w:val="22"/>
          <w:szCs w:val="22"/>
        </w:rPr>
        <w:t>:</w:t>
      </w:r>
      <w:r w:rsidR="00F45CD6" w:rsidRPr="003B0A9E">
        <w:rPr>
          <w:rFonts w:ascii="Arial" w:hAnsi="Arial" w:cs="Arial"/>
          <w:sz w:val="22"/>
          <w:szCs w:val="22"/>
        </w:rPr>
        <w:tab/>
      </w:r>
      <w:r w:rsidR="0065558E" w:rsidRPr="003B0A9E">
        <w:rPr>
          <w:rFonts w:ascii="Arial" w:hAnsi="Arial" w:cs="Arial"/>
          <w:sz w:val="22"/>
          <w:szCs w:val="22"/>
        </w:rPr>
        <w:t>na základě pověření</w:t>
      </w:r>
    </w:p>
    <w:p w14:paraId="1B420947" w14:textId="77777777"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14:paraId="4F6AA69C"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498682E4"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485844F6"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D5A6CED"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1111BEF4" w14:textId="77777777" w:rsidR="00425CE9" w:rsidRPr="00D14C53" w:rsidRDefault="00425CE9">
      <w:pPr>
        <w:rPr>
          <w:rFonts w:ascii="Arial" w:hAnsi="Arial" w:cs="Arial"/>
          <w:sz w:val="22"/>
          <w:szCs w:val="22"/>
        </w:rPr>
      </w:pPr>
    </w:p>
    <w:p w14:paraId="70D75E0B" w14:textId="77777777" w:rsidR="00BB77B2" w:rsidRDefault="00BB77B2" w:rsidP="00BB77B2">
      <w:pPr>
        <w:pStyle w:val="standard"/>
        <w:suppressLineNumbers/>
        <w:jc w:val="both"/>
        <w:rPr>
          <w:rFonts w:ascii="Arial" w:hAnsi="Arial" w:cs="Arial"/>
          <w:b/>
          <w:szCs w:val="22"/>
        </w:rPr>
      </w:pPr>
      <w:r>
        <w:rPr>
          <w:rFonts w:ascii="Arial" w:hAnsi="Arial" w:cs="Arial"/>
          <w:b/>
          <w:szCs w:val="22"/>
        </w:rPr>
        <w:t xml:space="preserve">Zhotovitel: </w:t>
      </w:r>
      <w:r>
        <w:rPr>
          <w:rFonts w:ascii="Arial" w:hAnsi="Arial" w:cs="Arial"/>
          <w:b/>
          <w:szCs w:val="22"/>
        </w:rPr>
        <w:tab/>
        <w:t xml:space="preserve">DOPRAVNÍ A INŽENÝRSKÉ PROJEKTY s.r.o., </w:t>
      </w:r>
    </w:p>
    <w:p w14:paraId="113FD02C" w14:textId="77777777" w:rsidR="00BB77B2" w:rsidRDefault="00BB77B2" w:rsidP="00BB77B2">
      <w:pPr>
        <w:pStyle w:val="standard"/>
        <w:suppressLineNumbers/>
        <w:ind w:left="720" w:firstLine="720"/>
        <w:jc w:val="both"/>
        <w:rPr>
          <w:rFonts w:ascii="Calibri" w:hAnsi="Calibri"/>
        </w:rPr>
      </w:pPr>
      <w:r>
        <w:rPr>
          <w:rFonts w:ascii="Arial" w:hAnsi="Arial" w:cs="Arial"/>
          <w:szCs w:val="22"/>
        </w:rPr>
        <w:t>zkráceně:</w:t>
      </w:r>
      <w:r>
        <w:rPr>
          <w:rFonts w:ascii="Arial" w:hAnsi="Arial" w:cs="Arial"/>
          <w:b/>
          <w:szCs w:val="22"/>
        </w:rPr>
        <w:t xml:space="preserve"> DIPRO,  spol. s r.o.</w:t>
      </w:r>
    </w:p>
    <w:p w14:paraId="5821EB58" w14:textId="77777777" w:rsidR="00BB77B2" w:rsidRDefault="00BB77B2" w:rsidP="00BB77B2">
      <w:pPr>
        <w:pStyle w:val="standard"/>
        <w:suppressLineNumbers/>
        <w:jc w:val="both"/>
        <w:rPr>
          <w:rFonts w:ascii="Arial" w:hAnsi="Arial" w:cs="Arial"/>
          <w:szCs w:val="22"/>
        </w:rPr>
      </w:pPr>
      <w:r>
        <w:rPr>
          <w:rFonts w:ascii="Arial" w:hAnsi="Arial" w:cs="Arial"/>
          <w:szCs w:val="22"/>
        </w:rPr>
        <w:t>se sídlem:</w:t>
      </w:r>
      <w:r>
        <w:rPr>
          <w:rFonts w:ascii="Calibri" w:hAnsi="Calibri"/>
        </w:rPr>
        <w:t xml:space="preserve"> </w:t>
      </w:r>
      <w:r>
        <w:rPr>
          <w:rFonts w:ascii="Calibri" w:hAnsi="Calibri"/>
        </w:rPr>
        <w:tab/>
      </w:r>
      <w:r>
        <w:rPr>
          <w:rFonts w:ascii="Arial" w:hAnsi="Arial" w:cs="Arial"/>
          <w:szCs w:val="22"/>
        </w:rPr>
        <w:t>Modřanská 11/1387, 143 00, Praha 4 – Modřany</w:t>
      </w:r>
    </w:p>
    <w:p w14:paraId="284E7420" w14:textId="77777777" w:rsidR="00BB77B2" w:rsidRDefault="00BB77B2" w:rsidP="00BB77B2">
      <w:pPr>
        <w:pStyle w:val="standard"/>
        <w:suppressLineNumbers/>
        <w:jc w:val="both"/>
        <w:rPr>
          <w:rFonts w:ascii="Arial" w:hAnsi="Arial" w:cs="Arial"/>
          <w:szCs w:val="22"/>
        </w:rPr>
      </w:pPr>
      <w:r>
        <w:rPr>
          <w:rFonts w:ascii="Arial" w:hAnsi="Arial" w:cs="Arial"/>
          <w:szCs w:val="22"/>
        </w:rPr>
        <w:t>korespondenční adresa: Na Záhonech 27/884, 141 00 Praha 4 - Michle</w:t>
      </w:r>
      <w:r>
        <w:rPr>
          <w:rFonts w:ascii="Arial" w:hAnsi="Arial" w:cs="Arial"/>
          <w:szCs w:val="22"/>
        </w:rPr>
        <w:tab/>
      </w:r>
      <w:r>
        <w:rPr>
          <w:rFonts w:ascii="Arial" w:hAnsi="Arial" w:cs="Arial"/>
          <w:szCs w:val="22"/>
        </w:rPr>
        <w:tab/>
      </w:r>
    </w:p>
    <w:p w14:paraId="64C9AB57" w14:textId="19D93449" w:rsidR="00BB77B2" w:rsidRDefault="00BB77B2" w:rsidP="00BB77B2">
      <w:pPr>
        <w:rPr>
          <w:rFonts w:ascii="Arial" w:hAnsi="Arial" w:cs="Arial"/>
          <w:snapToGrid w:val="0"/>
          <w:sz w:val="22"/>
          <w:szCs w:val="22"/>
        </w:rPr>
      </w:pPr>
      <w:r>
        <w:rPr>
          <w:rFonts w:ascii="Arial" w:hAnsi="Arial" w:cs="Arial"/>
          <w:snapToGrid w:val="0"/>
          <w:sz w:val="22"/>
          <w:szCs w:val="22"/>
        </w:rPr>
        <w:t xml:space="preserve">zastoupena: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p w14:paraId="27BF1FE5" w14:textId="77777777" w:rsidR="00BB77B2" w:rsidRDefault="00BB77B2" w:rsidP="00BB77B2">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t>485 92 722</w:t>
      </w:r>
      <w:r>
        <w:rPr>
          <w:rFonts w:ascii="Arial" w:hAnsi="Arial" w:cs="Arial"/>
          <w:sz w:val="22"/>
          <w:szCs w:val="22"/>
        </w:rPr>
        <w:tab/>
      </w:r>
    </w:p>
    <w:p w14:paraId="6A374E42" w14:textId="77777777" w:rsidR="00BB77B2" w:rsidRDefault="00BB77B2" w:rsidP="00BB77B2">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CZ48592722</w:t>
      </w:r>
    </w:p>
    <w:p w14:paraId="66C23169" w14:textId="77777777" w:rsidR="00BB77B2" w:rsidRDefault="00BB77B2" w:rsidP="00BB77B2">
      <w:pPr>
        <w:rPr>
          <w:rFonts w:ascii="Arial" w:hAnsi="Arial" w:cs="Arial"/>
          <w:sz w:val="22"/>
          <w:szCs w:val="22"/>
        </w:rPr>
      </w:pPr>
      <w:r>
        <w:rPr>
          <w:rFonts w:ascii="Arial" w:hAnsi="Arial" w:cs="Arial"/>
          <w:sz w:val="22"/>
          <w:szCs w:val="22"/>
        </w:rPr>
        <w:t>zapsaný v obchodním rejstříku u Městského soudu v Praze oddíl C, vložka 18643</w:t>
      </w:r>
    </w:p>
    <w:p w14:paraId="42EE7784" w14:textId="77777777" w:rsidR="00BB77B2" w:rsidRDefault="00BB77B2" w:rsidP="00BB77B2">
      <w:pPr>
        <w:tabs>
          <w:tab w:val="left" w:pos="3686"/>
        </w:tabs>
        <w:rPr>
          <w:rFonts w:ascii="Arial" w:hAnsi="Arial" w:cs="Arial"/>
          <w:sz w:val="22"/>
          <w:szCs w:val="22"/>
        </w:rPr>
      </w:pPr>
      <w:r>
        <w:rPr>
          <w:rFonts w:ascii="Arial" w:hAnsi="Arial" w:cs="Arial"/>
          <w:sz w:val="22"/>
          <w:szCs w:val="22"/>
        </w:rPr>
        <w:tab/>
      </w:r>
    </w:p>
    <w:p w14:paraId="516BCBC8" w14:textId="77777777" w:rsidR="00BB77B2" w:rsidRDefault="00BB77B2" w:rsidP="00BB77B2">
      <w:pPr>
        <w:rPr>
          <w:rFonts w:ascii="Arial" w:hAnsi="Arial" w:cs="Arial"/>
          <w:sz w:val="22"/>
          <w:szCs w:val="22"/>
        </w:rPr>
      </w:pPr>
      <w:r>
        <w:rPr>
          <w:rFonts w:ascii="Arial" w:hAnsi="Arial" w:cs="Arial"/>
          <w:sz w:val="22"/>
          <w:szCs w:val="22"/>
        </w:rPr>
        <w:t>dále i jen zhotovitel</w:t>
      </w:r>
    </w:p>
    <w:p w14:paraId="2F75A6C7" w14:textId="77777777" w:rsidR="00425CE9" w:rsidRDefault="00425CE9" w:rsidP="007F3EA6">
      <w:pPr>
        <w:pStyle w:val="Zkladntext"/>
        <w:tabs>
          <w:tab w:val="left" w:pos="4820"/>
          <w:tab w:val="left" w:pos="6096"/>
          <w:tab w:val="left" w:pos="7230"/>
        </w:tabs>
        <w:rPr>
          <w:rFonts w:ascii="Arial" w:hAnsi="Arial"/>
          <w:snapToGrid w:val="0"/>
        </w:rPr>
      </w:pPr>
    </w:p>
    <w:p w14:paraId="4F8BE214" w14:textId="77777777" w:rsidR="007F3EA6" w:rsidRDefault="007F3EA6" w:rsidP="007F3EA6">
      <w:pPr>
        <w:pStyle w:val="Zkladntext"/>
        <w:tabs>
          <w:tab w:val="left" w:pos="4820"/>
          <w:tab w:val="left" w:pos="6096"/>
          <w:tab w:val="left" w:pos="7230"/>
        </w:tabs>
        <w:rPr>
          <w:rFonts w:ascii="Arial" w:hAnsi="Arial"/>
          <w:snapToGrid w:val="0"/>
        </w:rPr>
      </w:pPr>
    </w:p>
    <w:p w14:paraId="446D0589" w14:textId="77777777" w:rsidR="00425CE9" w:rsidRDefault="00425CE9">
      <w:pPr>
        <w:pStyle w:val="Nadpis8"/>
        <w:rPr>
          <w:rFonts w:ascii="Arial" w:hAnsi="Arial"/>
          <w:snapToGrid w:val="0"/>
          <w:sz w:val="24"/>
        </w:rPr>
      </w:pPr>
      <w:r>
        <w:rPr>
          <w:rFonts w:ascii="Arial" w:hAnsi="Arial"/>
          <w:sz w:val="24"/>
        </w:rPr>
        <w:t>II. Předmět plnění</w:t>
      </w:r>
    </w:p>
    <w:p w14:paraId="257A44AB" w14:textId="77777777"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3B0A9E">
        <w:rPr>
          <w:rFonts w:ascii="Arial" w:hAnsi="Arial"/>
          <w:snapToGrid w:val="0"/>
          <w:sz w:val="22"/>
        </w:rPr>
        <w:t xml:space="preserve">základě </w:t>
      </w:r>
      <w:r w:rsidR="00C067BF" w:rsidRPr="003B0A9E">
        <w:rPr>
          <w:rFonts w:ascii="Arial" w:hAnsi="Arial"/>
          <w:snapToGrid w:val="0"/>
          <w:sz w:val="22"/>
        </w:rPr>
        <w:t>poptávky</w:t>
      </w:r>
      <w:r w:rsidRPr="003B0A9E">
        <w:rPr>
          <w:rFonts w:ascii="Arial" w:hAnsi="Arial"/>
          <w:snapToGrid w:val="0"/>
          <w:sz w:val="22"/>
        </w:rPr>
        <w:t xml:space="preserve"> k podání nabídky na zakázku malého</w:t>
      </w:r>
      <w:r w:rsidR="00FF4DCD" w:rsidRPr="007F5FA1">
        <w:rPr>
          <w:rFonts w:ascii="Arial" w:hAnsi="Arial"/>
          <w:snapToGrid w:val="0"/>
          <w:sz w:val="22"/>
        </w:rPr>
        <w:t xml:space="preserve"> rozsahu a předloženého zadání:</w:t>
      </w:r>
    </w:p>
    <w:p w14:paraId="5EA91D2D" w14:textId="77777777" w:rsidR="005216AC" w:rsidRPr="00943EAC" w:rsidRDefault="005216AC" w:rsidP="005216AC">
      <w:pPr>
        <w:pStyle w:val="Zkladntext2"/>
        <w:numPr>
          <w:ilvl w:val="0"/>
          <w:numId w:val="2"/>
        </w:numPr>
        <w:tabs>
          <w:tab w:val="clear" w:pos="644"/>
          <w:tab w:val="left" w:pos="426"/>
        </w:tabs>
        <w:spacing w:before="0"/>
        <w:ind w:left="426" w:hanging="426"/>
        <w:rPr>
          <w:rFonts w:ascii="Arial" w:hAnsi="Arial" w:cs="Arial"/>
          <w:sz w:val="22"/>
          <w:szCs w:val="22"/>
        </w:rPr>
      </w:pPr>
      <w:r>
        <w:rPr>
          <w:rFonts w:ascii="Arial" w:hAnsi="Arial" w:cs="Arial"/>
          <w:sz w:val="22"/>
        </w:rPr>
        <w:t>zpracování veškeré projektové a jiné dokumentace nezbytné k podání žádosti pro vydání společného povolení ve smyslu ustanovení zákona č. 183/2006 Sb., o územním plánování a stavebním řádu (stavební zákon), ve znění pozdějších předpisů</w:t>
      </w:r>
    </w:p>
    <w:p w14:paraId="18D12503"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podání žádosti pro vydání společného povolení. Případně zajistit uzavření majetkoprávních smluv s vlastníky dotčených pozemků, po předchozím odsouhlasení objednatelem, nezbytných k vydání územního rozhodnutí.</w:t>
      </w:r>
    </w:p>
    <w:p w14:paraId="2A859984"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625F23FC"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76F45BE0" w14:textId="77777777" w:rsidR="007F5FA1" w:rsidRPr="003B0A9E"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r w:rsidR="00F555AA">
        <w:rPr>
          <w:rFonts w:ascii="Arial" w:hAnsi="Arial"/>
          <w:snapToGrid w:val="0"/>
          <w:sz w:val="22"/>
        </w:rPr>
        <w:t xml:space="preserve"> </w:t>
      </w:r>
      <w:r w:rsidR="00860F8B">
        <w:rPr>
          <w:rFonts w:ascii="Arial" w:hAnsi="Arial"/>
          <w:b/>
          <w:snapToGrid w:val="0"/>
          <w:sz w:val="22"/>
        </w:rPr>
        <w:t>„</w:t>
      </w:r>
      <w:r w:rsidR="003B0A9E">
        <w:rPr>
          <w:rFonts w:ascii="Arial" w:hAnsi="Arial"/>
          <w:b/>
          <w:snapToGrid w:val="0"/>
          <w:sz w:val="22"/>
        </w:rPr>
        <w:t>Rekonstrukce kanalizace, ul. Vlašimská, Na Mičánkách, P10</w:t>
      </w:r>
      <w:r w:rsidR="00B27FEB">
        <w:rPr>
          <w:rFonts w:ascii="Arial" w:hAnsi="Arial"/>
          <w:b/>
          <w:snapToGrid w:val="0"/>
          <w:sz w:val="22"/>
        </w:rPr>
        <w:t>“</w:t>
      </w:r>
      <w:r w:rsidR="00452E73">
        <w:rPr>
          <w:rFonts w:ascii="Arial" w:hAnsi="Arial"/>
          <w:b/>
          <w:snapToGrid w:val="0"/>
          <w:sz w:val="22"/>
        </w:rPr>
        <w:t xml:space="preserve"> </w:t>
      </w:r>
      <w:r w:rsidR="00AE2550">
        <w:rPr>
          <w:rFonts w:ascii="Arial" w:hAnsi="Arial"/>
          <w:snapToGrid w:val="0"/>
          <w:sz w:val="22"/>
        </w:rPr>
        <w:t xml:space="preserve">číslo investiční </w:t>
      </w:r>
      <w:r w:rsidR="00AE2550" w:rsidRPr="003B0A9E">
        <w:rPr>
          <w:rFonts w:ascii="Arial" w:hAnsi="Arial"/>
          <w:snapToGrid w:val="0"/>
          <w:sz w:val="22"/>
        </w:rPr>
        <w:t xml:space="preserve">akce </w:t>
      </w:r>
      <w:r w:rsidR="007F5FA1" w:rsidRPr="003B0A9E">
        <w:rPr>
          <w:rFonts w:ascii="Arial" w:hAnsi="Arial"/>
          <w:b/>
          <w:snapToGrid w:val="0"/>
          <w:sz w:val="22"/>
        </w:rPr>
        <w:t>1</w:t>
      </w:r>
      <w:r w:rsidR="003B0A9E" w:rsidRPr="003B0A9E">
        <w:rPr>
          <w:rFonts w:ascii="Arial" w:hAnsi="Arial"/>
          <w:b/>
          <w:snapToGrid w:val="0"/>
          <w:sz w:val="22"/>
        </w:rPr>
        <w:t>1T3900</w:t>
      </w:r>
      <w:r w:rsidR="007F5FA1" w:rsidRPr="003B0A9E">
        <w:rPr>
          <w:rFonts w:ascii="Arial" w:hAnsi="Arial"/>
          <w:b/>
          <w:snapToGrid w:val="0"/>
          <w:sz w:val="22"/>
        </w:rPr>
        <w:t xml:space="preserve"> </w:t>
      </w:r>
    </w:p>
    <w:p w14:paraId="17759EB5" w14:textId="77777777" w:rsidR="00812288" w:rsidRPr="003B0A9E" w:rsidRDefault="00812288">
      <w:pPr>
        <w:spacing w:line="20" w:lineRule="atLeast"/>
        <w:jc w:val="both"/>
        <w:rPr>
          <w:rFonts w:ascii="Arial" w:hAnsi="Arial"/>
          <w:b/>
          <w:snapToGrid w:val="0"/>
          <w:sz w:val="22"/>
        </w:rPr>
      </w:pPr>
      <w:r w:rsidRPr="003B0A9E">
        <w:rPr>
          <w:rFonts w:ascii="Arial" w:hAnsi="Arial"/>
          <w:b/>
          <w:snapToGrid w:val="0"/>
          <w:sz w:val="22"/>
        </w:rPr>
        <w:t>a</w:t>
      </w:r>
    </w:p>
    <w:p w14:paraId="165642D3" w14:textId="77777777" w:rsidR="00812288" w:rsidRDefault="00812288" w:rsidP="00812288">
      <w:pPr>
        <w:spacing w:line="20" w:lineRule="atLeast"/>
        <w:jc w:val="both"/>
        <w:rPr>
          <w:rFonts w:ascii="Arial" w:hAnsi="Arial"/>
          <w:snapToGrid w:val="0"/>
          <w:sz w:val="22"/>
        </w:rPr>
      </w:pPr>
      <w:r w:rsidRPr="003B0A9E">
        <w:rPr>
          <w:rFonts w:ascii="Arial" w:hAnsi="Arial"/>
          <w:snapToGrid w:val="0"/>
          <w:sz w:val="22"/>
        </w:rPr>
        <w:t xml:space="preserve">pro akce </w:t>
      </w:r>
      <w:r w:rsidRPr="003B0A9E">
        <w:rPr>
          <w:rFonts w:ascii="Arial" w:hAnsi="Arial"/>
          <w:b/>
          <w:snapToGrid w:val="0"/>
          <w:sz w:val="22"/>
        </w:rPr>
        <w:t>„</w:t>
      </w:r>
      <w:r w:rsidR="003B0A9E" w:rsidRPr="003B0A9E">
        <w:rPr>
          <w:rFonts w:ascii="Arial" w:hAnsi="Arial"/>
          <w:b/>
          <w:snapToGrid w:val="0"/>
          <w:sz w:val="22"/>
        </w:rPr>
        <w:t>Obnova vodovodního řadu DN 500, ul. Vlašimská, P10</w:t>
      </w:r>
      <w:r w:rsidRPr="003B0A9E">
        <w:rPr>
          <w:rFonts w:ascii="Arial" w:hAnsi="Arial"/>
          <w:b/>
          <w:snapToGrid w:val="0"/>
          <w:sz w:val="22"/>
        </w:rPr>
        <w:t xml:space="preserve">“ </w:t>
      </w:r>
      <w:r w:rsidRPr="003B0A9E">
        <w:rPr>
          <w:rFonts w:ascii="Arial" w:hAnsi="Arial"/>
          <w:snapToGrid w:val="0"/>
          <w:sz w:val="22"/>
        </w:rPr>
        <w:t xml:space="preserve">číslo investiční akce </w:t>
      </w:r>
      <w:r w:rsidRPr="003B0A9E">
        <w:rPr>
          <w:rFonts w:ascii="Arial" w:hAnsi="Arial"/>
          <w:b/>
          <w:snapToGrid w:val="0"/>
          <w:sz w:val="22"/>
        </w:rPr>
        <w:t>14</w:t>
      </w:r>
      <w:r w:rsidR="003B0A9E" w:rsidRPr="003B0A9E">
        <w:rPr>
          <w:rFonts w:ascii="Arial" w:hAnsi="Arial"/>
          <w:b/>
          <w:snapToGrid w:val="0"/>
          <w:sz w:val="22"/>
        </w:rPr>
        <w:t>T4000</w:t>
      </w:r>
      <w:r>
        <w:rPr>
          <w:rFonts w:ascii="Arial" w:hAnsi="Arial"/>
          <w:snapToGrid w:val="0"/>
          <w:sz w:val="22"/>
        </w:rPr>
        <w:t xml:space="preserve"> </w:t>
      </w:r>
    </w:p>
    <w:p w14:paraId="064E4D8E" w14:textId="77777777" w:rsidR="00812288" w:rsidRDefault="00812288">
      <w:pPr>
        <w:spacing w:line="20" w:lineRule="atLeast"/>
        <w:jc w:val="both"/>
        <w:rPr>
          <w:rFonts w:ascii="Arial" w:hAnsi="Arial"/>
          <w:snapToGrid w:val="0"/>
          <w:sz w:val="22"/>
        </w:rPr>
      </w:pPr>
    </w:p>
    <w:p w14:paraId="0501FD35" w14:textId="77777777" w:rsidR="003B0A9E" w:rsidRDefault="00425CE9" w:rsidP="007F5FA1">
      <w:pPr>
        <w:spacing w:line="20" w:lineRule="atLeast"/>
        <w:jc w:val="both"/>
        <w:rPr>
          <w:rFonts w:ascii="Arial" w:hAnsi="Arial"/>
          <w:snapToGrid w:val="0"/>
          <w:sz w:val="22"/>
        </w:rPr>
      </w:pPr>
      <w:r>
        <w:rPr>
          <w:rFonts w:ascii="Arial" w:hAnsi="Arial"/>
          <w:snapToGrid w:val="0"/>
          <w:sz w:val="22"/>
        </w:rPr>
        <w:t>v následujícím rozsahu:</w:t>
      </w:r>
    </w:p>
    <w:p w14:paraId="385B8BB5" w14:textId="77777777" w:rsidR="003B0A9E" w:rsidRPr="003B0A9E" w:rsidRDefault="003B0A9E" w:rsidP="003B0A9E">
      <w:pPr>
        <w:spacing w:line="20" w:lineRule="atLeast"/>
        <w:jc w:val="both"/>
        <w:rPr>
          <w:rFonts w:ascii="Arial" w:hAnsi="Arial"/>
          <w:snapToGrid w:val="0"/>
          <w:sz w:val="22"/>
        </w:rPr>
      </w:pPr>
      <w:r w:rsidRPr="003B0A9E">
        <w:rPr>
          <w:rFonts w:ascii="Arial" w:hAnsi="Arial"/>
          <w:b/>
          <w:snapToGrid w:val="0"/>
          <w:sz w:val="22"/>
        </w:rPr>
        <w:t>Akce 11T3900</w:t>
      </w:r>
      <w:r w:rsidRPr="003B0A9E">
        <w:rPr>
          <w:rFonts w:ascii="Arial" w:hAnsi="Arial"/>
          <w:snapToGrid w:val="0"/>
          <w:sz w:val="22"/>
        </w:rPr>
        <w:t xml:space="preserve"> – sanace zděné stoky jednotné kanalizace 600/1100 v délce cca 835 m vlepením čedičových prvků do dna stoky, drobné sanace</w:t>
      </w:r>
      <w:r w:rsidR="001239BC">
        <w:rPr>
          <w:rFonts w:ascii="Arial" w:hAnsi="Arial"/>
          <w:snapToGrid w:val="0"/>
          <w:sz w:val="22"/>
        </w:rPr>
        <w:t xml:space="preserve">. </w:t>
      </w:r>
    </w:p>
    <w:p w14:paraId="2B0B7419" w14:textId="77777777" w:rsidR="003B0A9E" w:rsidRPr="003B0A9E" w:rsidRDefault="003B0A9E" w:rsidP="003B0A9E">
      <w:pPr>
        <w:spacing w:line="20" w:lineRule="atLeast"/>
        <w:jc w:val="both"/>
        <w:rPr>
          <w:rFonts w:ascii="Arial" w:hAnsi="Arial"/>
          <w:snapToGrid w:val="0"/>
          <w:sz w:val="22"/>
        </w:rPr>
      </w:pPr>
    </w:p>
    <w:p w14:paraId="7171B8A6" w14:textId="77777777" w:rsidR="003B0A9E" w:rsidRPr="003B0A9E" w:rsidRDefault="003B0A9E" w:rsidP="003B0A9E">
      <w:pPr>
        <w:spacing w:line="20" w:lineRule="atLeast"/>
        <w:jc w:val="both"/>
        <w:rPr>
          <w:rFonts w:ascii="Arial" w:hAnsi="Arial"/>
          <w:snapToGrid w:val="0"/>
          <w:sz w:val="22"/>
        </w:rPr>
      </w:pPr>
      <w:r w:rsidRPr="003B0A9E">
        <w:rPr>
          <w:rFonts w:ascii="Arial" w:hAnsi="Arial"/>
          <w:b/>
          <w:snapToGrid w:val="0"/>
          <w:sz w:val="22"/>
        </w:rPr>
        <w:t>Akce 14T4000</w:t>
      </w:r>
      <w:r w:rsidRPr="003B0A9E">
        <w:rPr>
          <w:rFonts w:ascii="Arial" w:hAnsi="Arial"/>
          <w:snapToGrid w:val="0"/>
          <w:sz w:val="22"/>
        </w:rPr>
        <w:t xml:space="preserve"> – rekonstrukce vodovodního </w:t>
      </w:r>
      <w:r w:rsidR="00C01E2D">
        <w:rPr>
          <w:rFonts w:ascii="Arial" w:hAnsi="Arial"/>
          <w:snapToGrid w:val="0"/>
          <w:sz w:val="22"/>
        </w:rPr>
        <w:t>ř</w:t>
      </w:r>
      <w:r w:rsidRPr="003B0A9E">
        <w:rPr>
          <w:rFonts w:ascii="Arial" w:hAnsi="Arial"/>
          <w:snapToGrid w:val="0"/>
          <w:sz w:val="22"/>
        </w:rPr>
        <w:t xml:space="preserve">adu DN 350L ve stávající trase v novém profilu DN 500L v ulici Vlašimská od ul. Benešovské po ul. Ruskou v délce cca 169 m v otevřeném paženém výkopu. </w:t>
      </w:r>
    </w:p>
    <w:p w14:paraId="32C5A2C7" w14:textId="77777777" w:rsidR="003B0A9E" w:rsidRDefault="003B0A9E" w:rsidP="007F5FA1">
      <w:pPr>
        <w:spacing w:line="20" w:lineRule="atLeast"/>
        <w:jc w:val="both"/>
        <w:rPr>
          <w:rFonts w:ascii="Arial" w:hAnsi="Arial"/>
          <w:snapToGrid w:val="0"/>
          <w:sz w:val="22"/>
        </w:rPr>
      </w:pPr>
    </w:p>
    <w:p w14:paraId="63028A7A" w14:textId="77777777" w:rsidR="00425CE9" w:rsidRDefault="00425CE9" w:rsidP="00AE2550">
      <w:pPr>
        <w:spacing w:line="20" w:lineRule="atLeast"/>
        <w:jc w:val="both"/>
        <w:rPr>
          <w:rFonts w:ascii="Arial" w:hAnsi="Arial"/>
          <w:snapToGrid w:val="0"/>
          <w:sz w:val="22"/>
        </w:rPr>
      </w:pPr>
    </w:p>
    <w:p w14:paraId="73875085" w14:textId="77777777"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0084531C" w:rsidRPr="003B0A9E">
        <w:rPr>
          <w:rFonts w:ascii="Arial" w:hAnsi="Arial"/>
          <w:snapToGrid w:val="0"/>
          <w:sz w:val="22"/>
        </w:rPr>
        <w:t>poptávky</w:t>
      </w:r>
      <w:r w:rsidR="00C74E12" w:rsidRPr="003B0A9E">
        <w:rPr>
          <w:rFonts w:ascii="Arial" w:hAnsi="Arial"/>
          <w:snapToGrid w:val="0"/>
          <w:sz w:val="22"/>
        </w:rPr>
        <w:t xml:space="preserve"> k podání nabídky na zakázku malého rozsahu</w:t>
      </w:r>
      <w:r w:rsidRPr="003B0A9E">
        <w:rPr>
          <w:rFonts w:ascii="Arial" w:hAnsi="Arial"/>
          <w:snapToGrid w:val="0"/>
          <w:sz w:val="22"/>
        </w:rPr>
        <w:t xml:space="preserve">. Zhotovitel prohlašuje, že na základě své odborné způsobilosti posoudil obsah </w:t>
      </w:r>
      <w:r w:rsidR="0084531C" w:rsidRPr="003B0A9E">
        <w:rPr>
          <w:rFonts w:ascii="Arial" w:hAnsi="Arial"/>
          <w:snapToGrid w:val="0"/>
          <w:sz w:val="22"/>
        </w:rPr>
        <w:t>poptávky</w:t>
      </w:r>
      <w:r w:rsidR="00452E73" w:rsidRPr="003B0A9E">
        <w:rPr>
          <w:rFonts w:ascii="Arial" w:hAnsi="Arial"/>
          <w:snapToGrid w:val="0"/>
          <w:sz w:val="22"/>
        </w:rPr>
        <w:t xml:space="preserve"> </w:t>
      </w:r>
      <w:r w:rsidRPr="003B0A9E">
        <w:rPr>
          <w:rFonts w:ascii="Arial" w:hAnsi="Arial"/>
          <w:snapToGrid w:val="0"/>
          <w:sz w:val="22"/>
        </w:rPr>
        <w:t xml:space="preserve">i </w:t>
      </w:r>
      <w:r w:rsidR="00C74E12" w:rsidRPr="003B0A9E">
        <w:rPr>
          <w:rFonts w:ascii="Arial" w:hAnsi="Arial"/>
          <w:snapToGrid w:val="0"/>
          <w:sz w:val="22"/>
        </w:rPr>
        <w:t xml:space="preserve">celého </w:t>
      </w:r>
      <w:r w:rsidRPr="003B0A9E">
        <w:rPr>
          <w:rFonts w:ascii="Arial" w:hAnsi="Arial"/>
          <w:snapToGrid w:val="0"/>
          <w:sz w:val="22"/>
        </w:rPr>
        <w:t>zadání, a že také jsou mu ke</w:t>
      </w:r>
      <w:r>
        <w:rPr>
          <w:rFonts w:ascii="Arial" w:hAnsi="Arial"/>
          <w:snapToGrid w:val="0"/>
          <w:sz w:val="22"/>
        </w:rPr>
        <w:t xml:space="preserv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2928F53B" w14:textId="77777777"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14:paraId="2354961A"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7F0F29B9"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03C0ACF3" w14:textId="77777777" w:rsidR="007F3EA6" w:rsidRDefault="007F3EA6" w:rsidP="007F3EA6">
      <w:pPr>
        <w:pStyle w:val="Zkladntext"/>
        <w:tabs>
          <w:tab w:val="left" w:pos="4820"/>
          <w:tab w:val="left" w:pos="6096"/>
          <w:tab w:val="left" w:pos="7230"/>
        </w:tabs>
        <w:rPr>
          <w:rFonts w:ascii="Arial" w:hAnsi="Arial"/>
          <w:snapToGrid w:val="0"/>
        </w:rPr>
      </w:pPr>
    </w:p>
    <w:p w14:paraId="11B79ACE" w14:textId="77777777" w:rsidR="00425CE9" w:rsidRDefault="00425CE9" w:rsidP="007F3EA6">
      <w:pPr>
        <w:pStyle w:val="Zkladntext"/>
        <w:tabs>
          <w:tab w:val="left" w:pos="4820"/>
          <w:tab w:val="left" w:pos="6096"/>
          <w:tab w:val="left" w:pos="7230"/>
        </w:tabs>
        <w:rPr>
          <w:rFonts w:ascii="Arial" w:hAnsi="Arial"/>
          <w:snapToGrid w:val="0"/>
        </w:rPr>
      </w:pPr>
    </w:p>
    <w:p w14:paraId="4BBA90F9" w14:textId="77777777" w:rsidR="00425CE9" w:rsidRDefault="00425CE9">
      <w:pPr>
        <w:pStyle w:val="Zkladntext2"/>
        <w:jc w:val="center"/>
        <w:rPr>
          <w:rFonts w:ascii="Arial" w:hAnsi="Arial"/>
          <w:b/>
        </w:rPr>
      </w:pPr>
      <w:r>
        <w:rPr>
          <w:rFonts w:ascii="Arial" w:hAnsi="Arial"/>
          <w:b/>
        </w:rPr>
        <w:t>III. Obsah a rozsah dokumentace</w:t>
      </w:r>
    </w:p>
    <w:p w14:paraId="4F588CE1" w14:textId="77777777" w:rsidR="008976FA"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13216736" w14:textId="77777777" w:rsidR="003E6A7C" w:rsidRPr="00F877B3" w:rsidRDefault="003E6A7C" w:rsidP="008976FA">
      <w:pPr>
        <w:pStyle w:val="Zkladntext2"/>
        <w:ind w:right="-52"/>
        <w:rPr>
          <w:rFonts w:ascii="Arial" w:hAnsi="Arial" w:cs="Arial"/>
          <w:sz w:val="22"/>
          <w:szCs w:val="22"/>
        </w:rPr>
      </w:pPr>
    </w:p>
    <w:p w14:paraId="0381436F" w14:textId="77777777" w:rsidR="005216AC" w:rsidRDefault="005216AC" w:rsidP="003E6A7C">
      <w:pPr>
        <w:pStyle w:val="Zkladntext2"/>
        <w:spacing w:before="0"/>
        <w:ind w:right="-51"/>
        <w:rPr>
          <w:rFonts w:ascii="Arial" w:hAnsi="Arial" w:cs="Arial"/>
          <w:sz w:val="22"/>
          <w:u w:val="single"/>
        </w:rPr>
      </w:pPr>
      <w:r w:rsidRPr="003E6A7C">
        <w:rPr>
          <w:rFonts w:ascii="Arial" w:hAnsi="Arial" w:cs="Arial"/>
          <w:sz w:val="22"/>
          <w:u w:val="single"/>
        </w:rPr>
        <w:t>Dokumentace pro vydání společného povolení bude obsahovat kromě náležitostí dle přílohy č. 9 vyhlášky č. 499/2006 Sb. následující údaje:</w:t>
      </w:r>
    </w:p>
    <w:p w14:paraId="1104B160" w14:textId="77777777" w:rsidR="003E6A7C" w:rsidRPr="003E6A7C" w:rsidRDefault="003E6A7C" w:rsidP="003E6A7C">
      <w:pPr>
        <w:pStyle w:val="Zkladntext2"/>
        <w:spacing w:before="0"/>
        <w:ind w:right="-51"/>
        <w:rPr>
          <w:rFonts w:ascii="Arial" w:hAnsi="Arial" w:cs="Arial"/>
          <w:sz w:val="22"/>
          <w:u w:val="single"/>
        </w:rPr>
      </w:pPr>
    </w:p>
    <w:p w14:paraId="7C155E41"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katastrální mapa se zákresem stavby 1:1000, potvrzená katastrálním úřadem</w:t>
      </w:r>
    </w:p>
    <w:p w14:paraId="5ACDCE29"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čistá katastrální mapa potvrzená katastrálním úřadem</w:t>
      </w:r>
    </w:p>
    <w:p w14:paraId="246AE020"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výpis z katastru nemovitostí na dotčené pozemky</w:t>
      </w:r>
    </w:p>
    <w:p w14:paraId="3324EE50" w14:textId="77777777" w:rsidR="005216AC" w:rsidRDefault="005216AC" w:rsidP="005216AC">
      <w:pPr>
        <w:pStyle w:val="odrka"/>
        <w:numPr>
          <w:ilvl w:val="0"/>
          <w:numId w:val="12"/>
        </w:numPr>
        <w:spacing w:before="60" w:after="100" w:afterAutospacing="1"/>
        <w:rPr>
          <w:rFonts w:ascii="Arial" w:hAnsi="Arial" w:cs="Arial"/>
        </w:rPr>
      </w:pPr>
      <w:r>
        <w:rPr>
          <w:rFonts w:ascii="Arial" w:hAnsi="Arial" w:cs="Arial"/>
        </w:rPr>
        <w:lastRenderedPageBreak/>
        <w:t>v případě, že stavba zasáhne do ochranného pásma ČD, bude v technické zprávě a situaci uveden název trati a traťový km</w:t>
      </w:r>
    </w:p>
    <w:p w14:paraId="2AD73FDE" w14:textId="77777777" w:rsidR="005216AC" w:rsidRDefault="005216AC" w:rsidP="005216AC">
      <w:pPr>
        <w:numPr>
          <w:ilvl w:val="0"/>
          <w:numId w:val="12"/>
        </w:numPr>
        <w:spacing w:before="60"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1EB9E218"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14:paraId="5C238045" w14:textId="77777777" w:rsidR="005216AC" w:rsidRPr="00172519" w:rsidRDefault="005216AC" w:rsidP="005216AC">
      <w:pPr>
        <w:numPr>
          <w:ilvl w:val="0"/>
          <w:numId w:val="12"/>
        </w:numPr>
        <w:spacing w:before="60" w:after="100" w:afterAutospacing="1"/>
        <w:jc w:val="both"/>
        <w:rPr>
          <w:rFonts w:ascii="Arial" w:hAnsi="Arial" w:cs="Arial"/>
          <w:i/>
          <w:iCs/>
          <w:sz w:val="22"/>
        </w:rPr>
      </w:pPr>
      <w:r>
        <w:rPr>
          <w:rFonts w:ascii="Arial" w:hAnsi="Arial" w:cs="Arial"/>
          <w:sz w:val="22"/>
        </w:rPr>
        <w:t>budou zohledněny podmínky dohody s OOP MHMP ohledně stávající zeleně</w:t>
      </w:r>
    </w:p>
    <w:p w14:paraId="58FCB0D4" w14:textId="77777777" w:rsidR="005216AC" w:rsidRPr="00C9675F"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7118A614" w14:textId="77777777" w:rsidR="005216AC"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14:paraId="59A85123" w14:textId="77777777" w:rsidR="005216AC" w:rsidRDefault="005216AC" w:rsidP="005216AC">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14:paraId="293D9FEE"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3C2D3CBC"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2E7FD8E1"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79B00EB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14:paraId="72329B83"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1A84E09C"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14:paraId="76A9896D"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610A02B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581845C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363AE9AC"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14:paraId="0D232C4D"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19673E06"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28C31A90" w14:textId="77777777" w:rsidR="005216AC" w:rsidRPr="00172519" w:rsidRDefault="005216AC" w:rsidP="005216AC">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5FDECA7F" w14:textId="77777777" w:rsidR="005216AC" w:rsidRPr="00A01BCA"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6 x pare projektové dokumentace</w:t>
      </w:r>
    </w:p>
    <w:p w14:paraId="010B4F38" w14:textId="77777777" w:rsidR="005216AC" w:rsidRPr="00156D8D"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 xml:space="preserve">zápisy z výrobních výborů za účasti divize rozvoje, obchodní divize PVS </w:t>
      </w:r>
      <w:r w:rsidRPr="00AE2550">
        <w:rPr>
          <w:rFonts w:ascii="Arial" w:hAnsi="Arial" w:cs="Arial"/>
          <w:sz w:val="22"/>
        </w:rPr>
        <w:t>(úsek přípravy i úsek realizace</w:t>
      </w:r>
      <w:r>
        <w:rPr>
          <w:rFonts w:ascii="Arial" w:hAnsi="Arial" w:cs="Arial"/>
          <w:sz w:val="22"/>
        </w:rPr>
        <w:t>) a příslušného provozu a technického úseku PVK (shoda zúčastněných na konečné podobě PD) s podpisy všech zúčastněných</w:t>
      </w:r>
    </w:p>
    <w:p w14:paraId="29EACC18"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14:paraId="2FA489C4" w14:textId="77777777" w:rsidR="007F3EA6" w:rsidRDefault="007F3EA6" w:rsidP="007F3EA6">
      <w:pPr>
        <w:pStyle w:val="Zkladntext2"/>
        <w:spacing w:before="0"/>
        <w:ind w:right="-51"/>
        <w:rPr>
          <w:rFonts w:ascii="Arial" w:hAnsi="Arial" w:cs="Arial"/>
          <w:sz w:val="22"/>
          <w:u w:val="single"/>
        </w:rPr>
      </w:pPr>
    </w:p>
    <w:p w14:paraId="5645E966"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5317D14C"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53C52DAB"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4E75E9E3"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1C9A9178"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14:paraId="70CB6090"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45446874" w14:textId="77777777" w:rsidR="007F3EA6" w:rsidRPr="003B0A9E" w:rsidRDefault="007F3EA6" w:rsidP="007F3EA6">
      <w:pPr>
        <w:numPr>
          <w:ilvl w:val="0"/>
          <w:numId w:val="12"/>
        </w:numPr>
        <w:spacing w:after="100" w:afterAutospacing="1"/>
        <w:jc w:val="both"/>
        <w:rPr>
          <w:rFonts w:ascii="Arial" w:hAnsi="Arial" w:cs="Arial"/>
          <w:snapToGrid w:val="0"/>
          <w:sz w:val="22"/>
        </w:rPr>
      </w:pPr>
      <w:r w:rsidRPr="003B0A9E">
        <w:rPr>
          <w:rFonts w:ascii="Arial" w:hAnsi="Arial" w:cs="Arial"/>
          <w:sz w:val="22"/>
          <w:szCs w:val="22"/>
        </w:rPr>
        <w:t>zpracování soupisu stavebních prací, dodávek a služeb a výkazu výměr bude zpracován podle přílohy č. 2 – P</w:t>
      </w:r>
      <w:r w:rsidRPr="003B0A9E">
        <w:rPr>
          <w:rFonts w:ascii="Arial" w:hAnsi="Arial" w:cs="Arial"/>
          <w:iCs/>
          <w:sz w:val="22"/>
          <w:szCs w:val="22"/>
        </w:rPr>
        <w:t xml:space="preserve">ravidla PVS pro vyhotovení soupisů stavebních prací, soupisu dodávek a služeb, včetně výkazu výměr, </w:t>
      </w:r>
      <w:r w:rsidRPr="003B0A9E">
        <w:rPr>
          <w:rFonts w:ascii="Arial" w:hAnsi="Arial" w:cs="Arial"/>
          <w:sz w:val="22"/>
        </w:rPr>
        <w:t>která jsou nedílnou součástí této smlouvy</w:t>
      </w:r>
    </w:p>
    <w:p w14:paraId="6C67F298" w14:textId="77777777" w:rsidR="007F3EA6" w:rsidRPr="003B0A9E" w:rsidRDefault="007F3EA6" w:rsidP="007F3EA6">
      <w:pPr>
        <w:numPr>
          <w:ilvl w:val="0"/>
          <w:numId w:val="12"/>
        </w:numPr>
        <w:spacing w:after="100" w:afterAutospacing="1"/>
        <w:jc w:val="both"/>
        <w:rPr>
          <w:rFonts w:ascii="Arial" w:hAnsi="Arial" w:cs="Arial"/>
          <w:snapToGrid w:val="0"/>
          <w:sz w:val="22"/>
        </w:rPr>
      </w:pPr>
      <w:r w:rsidRPr="003B0A9E">
        <w:rPr>
          <w:rFonts w:ascii="Arial" w:hAnsi="Arial" w:cs="Arial"/>
          <w:sz w:val="22"/>
          <w:szCs w:val="22"/>
        </w:rPr>
        <w:t>soupis stavebních prací, dodávek a služeb a výkazu výměr bude na výzvu odsouhlasen cenovým referentem PVS</w:t>
      </w:r>
    </w:p>
    <w:p w14:paraId="6AD2A3DB" w14:textId="77777777" w:rsidR="007F3EA6" w:rsidRPr="003B0A9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B0A9E">
        <w:rPr>
          <w:rFonts w:ascii="Arial" w:hAnsi="Arial" w:cs="Arial"/>
          <w:sz w:val="22"/>
        </w:rPr>
        <w:t>technologický postup rušení starých vodovodních a kanalizačních řadů</w:t>
      </w:r>
    </w:p>
    <w:p w14:paraId="2DE50577" w14:textId="77777777" w:rsidR="007F3EA6" w:rsidRPr="003B0A9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B0A9E">
        <w:rPr>
          <w:rFonts w:ascii="Arial" w:hAnsi="Arial" w:cs="Arial"/>
          <w:sz w:val="22"/>
        </w:rPr>
        <w:t>vytyčovací výkresy</w:t>
      </w:r>
    </w:p>
    <w:p w14:paraId="460F7847" w14:textId="77777777" w:rsidR="007F3EA6" w:rsidRPr="003B0A9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B0A9E">
        <w:rPr>
          <w:rFonts w:ascii="Arial" w:hAnsi="Arial" w:cs="Arial"/>
          <w:sz w:val="22"/>
        </w:rPr>
        <w:t>předepsat způsob manipulace na řadech a přepojování na stokách</w:t>
      </w:r>
    </w:p>
    <w:p w14:paraId="5A8611A9" w14:textId="77777777" w:rsidR="007F3EA6" w:rsidRPr="003B0A9E"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B0A9E">
        <w:rPr>
          <w:rFonts w:ascii="Arial" w:hAnsi="Arial"/>
          <w:noProof/>
          <w:sz w:val="22"/>
          <w:szCs w:val="22"/>
        </w:rPr>
        <w:t>návrh bezpečnostního a kontrolního měření včetně soupisu prací</w:t>
      </w:r>
    </w:p>
    <w:p w14:paraId="64606060"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14:paraId="605E36DD"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196B9D05"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14:paraId="50738F66" w14:textId="77777777"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7C5119F0"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4E5CFCE1" w14:textId="77777777"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605E24C5"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16B57C06"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4B63BF95"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4CB982F5"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lastRenderedPageBreak/>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03E1C3F4" w14:textId="77777777"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07271E0B"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14:paraId="02B83A88"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70AA1F29"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497A6B19" w14:textId="77777777"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786B6A95" w14:textId="77777777" w:rsidR="00425CE9" w:rsidRDefault="00425CE9" w:rsidP="007F3EA6">
      <w:pPr>
        <w:pStyle w:val="Zkladntext"/>
        <w:tabs>
          <w:tab w:val="left" w:pos="4820"/>
          <w:tab w:val="left" w:pos="6096"/>
          <w:tab w:val="left" w:pos="7230"/>
        </w:tabs>
        <w:rPr>
          <w:rFonts w:ascii="Arial" w:hAnsi="Arial"/>
          <w:snapToGrid w:val="0"/>
        </w:rPr>
      </w:pPr>
    </w:p>
    <w:p w14:paraId="4BE4C16D" w14:textId="77777777" w:rsidR="007F3EA6" w:rsidRDefault="007F3EA6" w:rsidP="007F3EA6">
      <w:pPr>
        <w:pStyle w:val="Zkladntext"/>
        <w:tabs>
          <w:tab w:val="left" w:pos="4820"/>
          <w:tab w:val="left" w:pos="6096"/>
          <w:tab w:val="left" w:pos="7230"/>
        </w:tabs>
        <w:rPr>
          <w:rFonts w:ascii="Arial" w:hAnsi="Arial"/>
          <w:snapToGrid w:val="0"/>
        </w:rPr>
      </w:pPr>
    </w:p>
    <w:p w14:paraId="21DD50A3" w14:textId="77777777" w:rsidR="00425CE9" w:rsidRDefault="00425CE9">
      <w:pPr>
        <w:pStyle w:val="Zkladntext2"/>
        <w:jc w:val="center"/>
        <w:rPr>
          <w:rFonts w:ascii="Arial" w:hAnsi="Arial"/>
          <w:b/>
        </w:rPr>
      </w:pPr>
      <w:r>
        <w:rPr>
          <w:rFonts w:ascii="Arial" w:hAnsi="Arial"/>
          <w:b/>
        </w:rPr>
        <w:t>IV. Součinnost objednatele</w:t>
      </w:r>
    </w:p>
    <w:p w14:paraId="426B2F1E"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24FB6AB1"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5C38C524"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08EFE2CE"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75DC9B73"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2B4487D6" w14:textId="77777777" w:rsidR="007F3EA6" w:rsidRPr="007F3EA6" w:rsidRDefault="007F3EA6" w:rsidP="007F3EA6">
      <w:pPr>
        <w:pStyle w:val="Zkladntext"/>
        <w:tabs>
          <w:tab w:val="left" w:pos="4820"/>
          <w:tab w:val="left" w:pos="6096"/>
          <w:tab w:val="left" w:pos="7230"/>
        </w:tabs>
        <w:rPr>
          <w:rFonts w:ascii="Arial" w:hAnsi="Arial"/>
          <w:sz w:val="22"/>
          <w:szCs w:val="22"/>
        </w:rPr>
      </w:pPr>
    </w:p>
    <w:p w14:paraId="7F1BD65C"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69FB7B69" w14:textId="77777777" w:rsidR="00425CE9" w:rsidRDefault="00425CE9">
      <w:pPr>
        <w:pStyle w:val="Zkladntext2"/>
        <w:spacing w:before="0" w:after="100"/>
        <w:jc w:val="center"/>
        <w:rPr>
          <w:rFonts w:ascii="Arial" w:hAnsi="Arial"/>
        </w:rPr>
      </w:pPr>
      <w:r>
        <w:rPr>
          <w:rFonts w:ascii="Arial" w:hAnsi="Arial"/>
          <w:b/>
        </w:rPr>
        <w:t>V. Doba plnění</w:t>
      </w:r>
    </w:p>
    <w:p w14:paraId="6FBA4BE0"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58FDBD52" w14:textId="77777777" w:rsidR="00425CE9" w:rsidRDefault="00425CE9">
      <w:pPr>
        <w:pStyle w:val="Zkladntext2"/>
        <w:spacing w:before="0"/>
        <w:rPr>
          <w:rFonts w:ascii="Arial" w:hAnsi="Arial"/>
          <w:sz w:val="22"/>
        </w:rPr>
      </w:pPr>
    </w:p>
    <w:p w14:paraId="1954D0D4" w14:textId="77777777"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PD </w:t>
      </w:r>
      <w:r w:rsidR="003E6A7C">
        <w:rPr>
          <w:rFonts w:ascii="Arial" w:hAnsi="Arial"/>
          <w:snapToGrid w:val="0"/>
          <w:sz w:val="22"/>
        </w:rPr>
        <w:t>pro vydání společného povolení ……………...…</w:t>
      </w:r>
      <w:r w:rsidR="007B4FEA">
        <w:rPr>
          <w:rFonts w:ascii="Arial" w:hAnsi="Arial"/>
          <w:snapToGrid w:val="0"/>
          <w:sz w:val="22"/>
        </w:rPr>
        <w:tab/>
      </w:r>
      <w:r w:rsidR="00AE5DA4">
        <w:rPr>
          <w:rFonts w:ascii="Arial" w:hAnsi="Arial" w:cs="Arial"/>
          <w:snapToGrid w:val="0"/>
          <w:sz w:val="22"/>
        </w:rPr>
        <w:t xml:space="preserve">do </w:t>
      </w:r>
      <w:r w:rsidR="00BB77B2">
        <w:rPr>
          <w:rFonts w:ascii="Arial" w:hAnsi="Arial" w:cs="Arial"/>
          <w:snapToGrid w:val="0"/>
          <w:sz w:val="22"/>
        </w:rPr>
        <w:t>31.01.2021</w:t>
      </w:r>
    </w:p>
    <w:p w14:paraId="65DC06EA" w14:textId="77777777" w:rsidR="00425CE9" w:rsidRDefault="00425CE9" w:rsidP="003E6A7C">
      <w:pPr>
        <w:numPr>
          <w:ilvl w:val="0"/>
          <w:numId w:val="10"/>
        </w:numPr>
        <w:tabs>
          <w:tab w:val="clear" w:pos="720"/>
          <w:tab w:val="num" w:pos="426"/>
          <w:tab w:val="left" w:pos="5529"/>
        </w:tabs>
        <w:ind w:hanging="720"/>
        <w:jc w:val="both"/>
        <w:rPr>
          <w:rFonts w:ascii="Arial" w:hAnsi="Arial"/>
          <w:snapToGrid w:val="0"/>
          <w:sz w:val="22"/>
        </w:rPr>
      </w:pPr>
      <w:r>
        <w:rPr>
          <w:rFonts w:ascii="Arial" w:hAnsi="Arial"/>
          <w:snapToGrid w:val="0"/>
          <w:sz w:val="22"/>
        </w:rPr>
        <w:t xml:space="preserve">podání žádosti </w:t>
      </w:r>
      <w:r w:rsidR="003E6A7C">
        <w:rPr>
          <w:rFonts w:ascii="Arial" w:hAnsi="Arial"/>
          <w:snapToGrid w:val="0"/>
          <w:sz w:val="22"/>
        </w:rPr>
        <w:t>pro vydání společného povolení</w:t>
      </w:r>
      <w:r>
        <w:rPr>
          <w:rFonts w:ascii="Arial" w:hAnsi="Arial"/>
          <w:snapToGrid w:val="0"/>
          <w:sz w:val="22"/>
        </w:rPr>
        <w:t xml:space="preserve"> </w:t>
      </w:r>
      <w:r w:rsidR="003E6A7C">
        <w:rPr>
          <w:rFonts w:ascii="Arial" w:hAnsi="Arial"/>
          <w:snapToGrid w:val="0"/>
          <w:sz w:val="22"/>
        </w:rPr>
        <w:t>.</w:t>
      </w:r>
      <w:r>
        <w:rPr>
          <w:rFonts w:ascii="Arial" w:hAnsi="Arial"/>
          <w:snapToGrid w:val="0"/>
          <w:sz w:val="22"/>
        </w:rPr>
        <w:t>…</w:t>
      </w:r>
      <w:r w:rsidR="0065558E">
        <w:rPr>
          <w:rFonts w:ascii="Arial" w:hAnsi="Arial"/>
          <w:snapToGrid w:val="0"/>
          <w:sz w:val="22"/>
        </w:rPr>
        <w:tab/>
      </w:r>
      <w:r w:rsidR="00AE5DA4">
        <w:rPr>
          <w:rFonts w:ascii="Arial" w:hAnsi="Arial" w:cs="Arial"/>
          <w:snapToGrid w:val="0"/>
          <w:sz w:val="22"/>
        </w:rPr>
        <w:t xml:space="preserve">do </w:t>
      </w:r>
      <w:r w:rsidR="00BB77B2">
        <w:rPr>
          <w:rFonts w:ascii="Arial" w:hAnsi="Arial" w:cs="Arial"/>
          <w:snapToGrid w:val="0"/>
          <w:sz w:val="22"/>
        </w:rPr>
        <w:t>30.06.2021</w:t>
      </w:r>
    </w:p>
    <w:p w14:paraId="45023E29" w14:textId="77777777" w:rsidR="007B4FEA" w:rsidRPr="0014378B" w:rsidRDefault="007B4FEA" w:rsidP="00BA58B9">
      <w:pPr>
        <w:numPr>
          <w:ilvl w:val="0"/>
          <w:numId w:val="10"/>
        </w:numPr>
        <w:tabs>
          <w:tab w:val="clear" w:pos="720"/>
          <w:tab w:val="num" w:pos="426"/>
          <w:tab w:val="left" w:pos="5529"/>
        </w:tabs>
        <w:ind w:hanging="720"/>
        <w:jc w:val="both"/>
        <w:rPr>
          <w:rFonts w:ascii="Arial" w:hAnsi="Arial"/>
          <w:snapToGrid w:val="0"/>
          <w:sz w:val="22"/>
        </w:rPr>
      </w:pPr>
      <w:r w:rsidRPr="003B0A9E">
        <w:rPr>
          <w:rFonts w:ascii="Arial" w:hAnsi="Arial"/>
          <w:snapToGrid w:val="0"/>
          <w:sz w:val="22"/>
        </w:rPr>
        <w:t xml:space="preserve">DPS </w:t>
      </w:r>
      <w:r w:rsidRPr="0014378B">
        <w:rPr>
          <w:rFonts w:ascii="Arial" w:hAnsi="Arial"/>
          <w:snapToGrid w:val="0"/>
          <w:sz w:val="22"/>
        </w:rPr>
        <w:t>................................................</w:t>
      </w:r>
      <w:r w:rsidR="0014378B" w:rsidRPr="0014378B">
        <w:rPr>
          <w:rFonts w:ascii="Arial" w:hAnsi="Arial"/>
          <w:snapToGrid w:val="0"/>
          <w:sz w:val="22"/>
        </w:rPr>
        <w:t xml:space="preserve">..........              </w:t>
      </w:r>
      <w:r w:rsidR="00C908C9" w:rsidRPr="0014378B">
        <w:rPr>
          <w:rFonts w:ascii="Arial" w:hAnsi="Arial"/>
          <w:snapToGrid w:val="0"/>
          <w:sz w:val="22"/>
        </w:rPr>
        <w:t>na</w:t>
      </w:r>
      <w:r w:rsidR="0014378B" w:rsidRPr="0014378B">
        <w:rPr>
          <w:rFonts w:ascii="Arial" w:hAnsi="Arial"/>
          <w:snapToGrid w:val="0"/>
          <w:sz w:val="22"/>
        </w:rPr>
        <w:t xml:space="preserve"> </w:t>
      </w:r>
      <w:r w:rsidR="00C908C9" w:rsidRPr="0014378B">
        <w:rPr>
          <w:rFonts w:ascii="Arial" w:hAnsi="Arial"/>
          <w:snapToGrid w:val="0"/>
          <w:sz w:val="22"/>
        </w:rPr>
        <w:t xml:space="preserve"> základě výzvy objednatele</w:t>
      </w:r>
      <w:r w:rsidR="000149AF" w:rsidRPr="0014378B">
        <w:rPr>
          <w:rFonts w:ascii="Arial" w:hAnsi="Arial"/>
          <w:snapToGrid w:val="0"/>
          <w:sz w:val="22"/>
        </w:rPr>
        <w:t xml:space="preserve"> </w:t>
      </w:r>
    </w:p>
    <w:p w14:paraId="02178E1B" w14:textId="77777777" w:rsidR="00400AFD" w:rsidRDefault="00400AFD" w:rsidP="00400AFD">
      <w:pPr>
        <w:jc w:val="both"/>
        <w:rPr>
          <w:rFonts w:ascii="Arial" w:hAnsi="Arial"/>
          <w:snapToGrid w:val="0"/>
          <w:sz w:val="22"/>
        </w:rPr>
      </w:pPr>
    </w:p>
    <w:p w14:paraId="5CB341CD" w14:textId="77777777" w:rsidR="00425CE9" w:rsidRDefault="00425CE9" w:rsidP="00667E86">
      <w:pPr>
        <w:pStyle w:val="doba"/>
        <w:tabs>
          <w:tab w:val="left" w:leader="dot" w:pos="4253"/>
        </w:tabs>
        <w:rPr>
          <w:rFonts w:ascii="Arial" w:hAnsi="Arial"/>
        </w:rPr>
      </w:pPr>
      <w:r>
        <w:rPr>
          <w:rFonts w:ascii="Arial" w:hAnsi="Arial"/>
        </w:rPr>
        <w:t xml:space="preserve">V termínu „Doba plnění“ u bodu 2. zhotovitel předá objednateli doklad o podání žádosti </w:t>
      </w:r>
      <w:r w:rsidR="003E6A7C">
        <w:rPr>
          <w:rFonts w:ascii="Arial" w:hAnsi="Arial"/>
        </w:rPr>
        <w:t>pro vydání společného povolení</w:t>
      </w:r>
      <w:r>
        <w:rPr>
          <w:rFonts w:ascii="Arial" w:hAnsi="Arial"/>
        </w:rPr>
        <w:t xml:space="preserve"> u příslušného odboru MHMP nebo příslušného stavebního úřadu, termínem plnění se rozumí podání žádosti </w:t>
      </w:r>
      <w:r w:rsidR="003E6A7C">
        <w:rPr>
          <w:rFonts w:ascii="Arial" w:hAnsi="Arial"/>
        </w:rPr>
        <w:t>pro vydání společného povolení</w:t>
      </w:r>
      <w:r>
        <w:rPr>
          <w:rFonts w:ascii="Arial" w:hAnsi="Arial"/>
        </w:rPr>
        <w:t>.</w:t>
      </w:r>
    </w:p>
    <w:p w14:paraId="63F044D1"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138CF3A0" w14:textId="77777777" w:rsidR="002E7279" w:rsidRPr="007F3EA6" w:rsidRDefault="002E7279" w:rsidP="007F3EA6">
      <w:pPr>
        <w:pStyle w:val="Zkladntext"/>
        <w:tabs>
          <w:tab w:val="left" w:pos="4820"/>
          <w:tab w:val="left" w:pos="6096"/>
          <w:tab w:val="left" w:pos="7230"/>
        </w:tabs>
        <w:rPr>
          <w:rFonts w:ascii="Arial" w:hAnsi="Arial"/>
          <w:sz w:val="22"/>
          <w:szCs w:val="22"/>
        </w:rPr>
      </w:pPr>
    </w:p>
    <w:p w14:paraId="216AF19B"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1EC38ECB"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4F49C029" w14:textId="37609C8B" w:rsidR="00301C01" w:rsidRDefault="00301C01" w:rsidP="00301C01">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BB77B2">
        <w:rPr>
          <w:rFonts w:ascii="Arial" w:hAnsi="Arial" w:cs="Arial"/>
          <w:sz w:val="22"/>
        </w:rPr>
        <w:t>1 79</w:t>
      </w:r>
      <w:r w:rsidR="00283884">
        <w:rPr>
          <w:rFonts w:ascii="Arial" w:hAnsi="Arial" w:cs="Arial"/>
          <w:sz w:val="22"/>
        </w:rPr>
        <w:t>6</w:t>
      </w:r>
      <w:r w:rsidR="00BB77B2">
        <w:rPr>
          <w:rFonts w:ascii="Arial" w:hAnsi="Arial" w:cs="Arial"/>
          <w:sz w:val="22"/>
        </w:rPr>
        <w:t> </w:t>
      </w:r>
      <w:r w:rsidR="00283884">
        <w:rPr>
          <w:rFonts w:ascii="Arial" w:hAnsi="Arial" w:cs="Arial"/>
          <w:sz w:val="22"/>
        </w:rPr>
        <w:t>0</w:t>
      </w:r>
      <w:r w:rsidR="00BB77B2">
        <w:rPr>
          <w:rFonts w:ascii="Arial" w:hAnsi="Arial" w:cs="Arial"/>
          <w:sz w:val="22"/>
        </w:rPr>
        <w:t>00,00</w:t>
      </w:r>
      <w:r>
        <w:rPr>
          <w:rFonts w:ascii="Arial" w:hAnsi="Arial" w:cs="Arial"/>
          <w:sz w:val="22"/>
        </w:rPr>
        <w:t xml:space="preserve"> Kč</w:t>
      </w:r>
    </w:p>
    <w:p w14:paraId="5B5DCA7F" w14:textId="2705745E" w:rsidR="00301C01" w:rsidRDefault="00301C01" w:rsidP="00301C01">
      <w:pPr>
        <w:pStyle w:val="Zkladntextodsazen3"/>
        <w:tabs>
          <w:tab w:val="right" w:pos="7088"/>
        </w:tabs>
        <w:spacing w:before="0" w:line="360" w:lineRule="auto"/>
        <w:ind w:left="0" w:firstLine="0"/>
        <w:jc w:val="left"/>
        <w:rPr>
          <w:rFonts w:ascii="Arial" w:hAnsi="Arial" w:cs="Arial"/>
          <w:sz w:val="22"/>
        </w:rPr>
      </w:pPr>
      <w:proofErr w:type="spellStart"/>
      <w:r>
        <w:rPr>
          <w:rFonts w:ascii="Arial" w:hAnsi="Arial" w:cs="Arial"/>
          <w:sz w:val="22"/>
        </w:rPr>
        <w:t>Slovy:</w:t>
      </w:r>
      <w:r w:rsidR="00BB77B2">
        <w:rPr>
          <w:rFonts w:ascii="Arial" w:hAnsi="Arial" w:cs="Arial"/>
          <w:sz w:val="22"/>
        </w:rPr>
        <w:t>jedenmilionsedmsetdevadesát</w:t>
      </w:r>
      <w:r w:rsidR="00283884">
        <w:rPr>
          <w:rFonts w:ascii="Arial" w:hAnsi="Arial" w:cs="Arial"/>
          <w:sz w:val="22"/>
        </w:rPr>
        <w:t>šest</w:t>
      </w:r>
      <w:r w:rsidR="00BB77B2">
        <w:rPr>
          <w:rFonts w:ascii="Arial" w:hAnsi="Arial" w:cs="Arial"/>
          <w:sz w:val="22"/>
        </w:rPr>
        <w:t>tisíc</w:t>
      </w:r>
      <w:proofErr w:type="spellEnd"/>
      <w:r>
        <w:rPr>
          <w:rFonts w:ascii="Arial" w:hAnsi="Arial" w:cs="Arial"/>
          <w:sz w:val="22"/>
        </w:rPr>
        <w:t xml:space="preserve"> Kč.</w:t>
      </w:r>
    </w:p>
    <w:p w14:paraId="382E4FAA" w14:textId="77777777" w:rsidR="00301C01" w:rsidRDefault="00301C01" w:rsidP="00301C01">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63B30B51" w14:textId="77777777" w:rsidR="00301C01" w:rsidRDefault="00301C01" w:rsidP="00301C01">
      <w:pPr>
        <w:pStyle w:val="Zkladntext"/>
        <w:tabs>
          <w:tab w:val="left" w:pos="1230"/>
        </w:tabs>
        <w:rPr>
          <w:rFonts w:ascii="Arial" w:hAnsi="Arial"/>
          <w:sz w:val="22"/>
          <w:szCs w:val="22"/>
        </w:rPr>
      </w:pPr>
    </w:p>
    <w:p w14:paraId="66C6051B" w14:textId="77777777" w:rsidR="00301C01" w:rsidRDefault="00301C01" w:rsidP="00301C01">
      <w:pPr>
        <w:pStyle w:val="Zkladntext"/>
        <w:tabs>
          <w:tab w:val="left" w:pos="1230"/>
        </w:tabs>
        <w:rPr>
          <w:rFonts w:ascii="Arial" w:hAnsi="Arial"/>
          <w:sz w:val="22"/>
          <w:szCs w:val="22"/>
        </w:rPr>
      </w:pPr>
      <w:r>
        <w:rPr>
          <w:rFonts w:ascii="Arial" w:hAnsi="Arial"/>
          <w:sz w:val="22"/>
          <w:szCs w:val="22"/>
        </w:rPr>
        <w:t xml:space="preserve">Z celkové ceny činí samostatně </w:t>
      </w:r>
      <w:proofErr w:type="spellStart"/>
      <w:r>
        <w:rPr>
          <w:rFonts w:ascii="Arial" w:hAnsi="Arial"/>
          <w:sz w:val="22"/>
          <w:szCs w:val="22"/>
        </w:rPr>
        <w:t>fakturovatelná</w:t>
      </w:r>
      <w:proofErr w:type="spellEnd"/>
      <w:r>
        <w:rPr>
          <w:rFonts w:ascii="Arial" w:hAnsi="Arial"/>
          <w:sz w:val="22"/>
          <w:szCs w:val="22"/>
        </w:rPr>
        <w:t xml:space="preserve"> dílčí plnění:</w:t>
      </w:r>
    </w:p>
    <w:p w14:paraId="55BEBF1D" w14:textId="77777777" w:rsidR="00FE5412" w:rsidRDefault="00FE5412">
      <w:pPr>
        <w:pStyle w:val="Zkladntext"/>
        <w:tabs>
          <w:tab w:val="left" w:pos="1230"/>
        </w:tabs>
        <w:rPr>
          <w:rFonts w:ascii="Arial" w:hAnsi="Arial"/>
          <w:sz w:val="20"/>
        </w:rPr>
      </w:pPr>
    </w:p>
    <w:bookmarkStart w:id="0" w:name="_MON_1335597653"/>
    <w:bookmarkStart w:id="1" w:name="_MON_1335597684"/>
    <w:bookmarkEnd w:id="0"/>
    <w:bookmarkEnd w:id="1"/>
    <w:bookmarkStart w:id="2" w:name="_MON_1335599576"/>
    <w:bookmarkEnd w:id="2"/>
    <w:p w14:paraId="11B6A15E" w14:textId="77777777" w:rsidR="004A13EA" w:rsidRDefault="00346C91">
      <w:pPr>
        <w:pStyle w:val="Zkladntext"/>
        <w:tabs>
          <w:tab w:val="left" w:pos="1230"/>
        </w:tabs>
        <w:rPr>
          <w:rFonts w:ascii="Arial" w:hAnsi="Arial"/>
          <w:sz w:val="20"/>
        </w:rPr>
      </w:pPr>
      <w:r w:rsidRPr="004A13EA">
        <w:rPr>
          <w:rFonts w:ascii="Arial" w:hAnsi="Arial"/>
          <w:sz w:val="20"/>
        </w:rPr>
        <w:object w:dxaOrig="7020" w:dyaOrig="1441" w14:anchorId="47E8C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in" o:ole="">
            <v:imagedata r:id="rId11" o:title=""/>
          </v:shape>
          <o:OLEObject Type="Embed" ProgID="Excel.Sheet.8" ShapeID="_x0000_i1025" DrawAspect="Content" ObjectID="_1659528045" r:id="rId12"/>
        </w:object>
      </w:r>
    </w:p>
    <w:p w14:paraId="265940DB" w14:textId="77777777" w:rsidR="007F5FA1" w:rsidRDefault="007F5FA1">
      <w:pPr>
        <w:pStyle w:val="Zkladntext"/>
        <w:tabs>
          <w:tab w:val="left" w:pos="1230"/>
        </w:tabs>
        <w:rPr>
          <w:rFonts w:ascii="Arial" w:hAnsi="Arial"/>
          <w:sz w:val="20"/>
        </w:rPr>
      </w:pPr>
    </w:p>
    <w:p w14:paraId="4919E3C1" w14:textId="77777777" w:rsidR="00812288" w:rsidRDefault="00812288">
      <w:pPr>
        <w:pStyle w:val="Zkladntext"/>
        <w:tabs>
          <w:tab w:val="left" w:pos="1230"/>
        </w:tabs>
        <w:rPr>
          <w:rFonts w:ascii="Arial" w:hAnsi="Arial"/>
          <w:sz w:val="20"/>
        </w:rPr>
      </w:pPr>
    </w:p>
    <w:bookmarkStart w:id="3" w:name="_MON_1628669419"/>
    <w:bookmarkEnd w:id="3"/>
    <w:p w14:paraId="014346EC" w14:textId="77777777" w:rsidR="00812288" w:rsidRDefault="00346C91" w:rsidP="00812288">
      <w:pPr>
        <w:pStyle w:val="Zkladntext"/>
        <w:tabs>
          <w:tab w:val="left" w:pos="1230"/>
        </w:tabs>
        <w:rPr>
          <w:rFonts w:ascii="Arial" w:hAnsi="Arial"/>
          <w:sz w:val="20"/>
        </w:rPr>
      </w:pPr>
      <w:r w:rsidRPr="004A13EA">
        <w:rPr>
          <w:rFonts w:ascii="Arial" w:hAnsi="Arial"/>
          <w:sz w:val="20"/>
        </w:rPr>
        <w:object w:dxaOrig="6895" w:dyaOrig="1426" w14:anchorId="4844822B">
          <v:shape id="_x0000_i1026" type="#_x0000_t75" style="width:345pt;height:71.25pt" o:ole="">
            <v:imagedata r:id="rId13" o:title=""/>
          </v:shape>
          <o:OLEObject Type="Embed" ProgID="Excel.Sheet.8" ShapeID="_x0000_i1026" DrawAspect="Content" ObjectID="_1659528046" r:id="rId14"/>
        </w:object>
      </w:r>
    </w:p>
    <w:p w14:paraId="0D047D1E" w14:textId="77777777" w:rsidR="00812288" w:rsidRDefault="00812288">
      <w:pPr>
        <w:pStyle w:val="Zkladntext"/>
        <w:tabs>
          <w:tab w:val="left" w:pos="1230"/>
        </w:tabs>
        <w:rPr>
          <w:rFonts w:ascii="Arial" w:hAnsi="Arial"/>
          <w:sz w:val="20"/>
        </w:rPr>
      </w:pPr>
    </w:p>
    <w:p w14:paraId="00408FEA"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47DDC2D6"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21885E21"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078FE205" w14:textId="77777777" w:rsidR="00425CE9" w:rsidRPr="007B4FEA" w:rsidRDefault="00425CE9" w:rsidP="007B4FEA">
      <w:pPr>
        <w:spacing w:before="120"/>
        <w:jc w:val="both"/>
        <w:rPr>
          <w:rFonts w:ascii="Arial" w:hAnsi="Arial"/>
          <w:snapToGrid w:val="0"/>
          <w:sz w:val="22"/>
        </w:rPr>
      </w:pPr>
    </w:p>
    <w:p w14:paraId="35DE9EFA" w14:textId="77777777" w:rsidR="00425CE9" w:rsidRPr="007F3EA6" w:rsidRDefault="00425CE9">
      <w:pPr>
        <w:pStyle w:val="Zkladntext"/>
        <w:tabs>
          <w:tab w:val="left" w:pos="4820"/>
          <w:tab w:val="left" w:pos="6096"/>
          <w:tab w:val="left" w:pos="7230"/>
        </w:tabs>
        <w:rPr>
          <w:rFonts w:ascii="Arial" w:hAnsi="Arial"/>
          <w:sz w:val="22"/>
          <w:szCs w:val="22"/>
        </w:rPr>
      </w:pPr>
    </w:p>
    <w:p w14:paraId="3885A966"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7AC079F4" w14:textId="77777777" w:rsidR="00425CE9" w:rsidRDefault="00425CE9" w:rsidP="00667E86">
      <w:pPr>
        <w:pStyle w:val="Zkladntextodsazen3"/>
        <w:spacing w:before="0" w:after="120"/>
        <w:ind w:left="0" w:firstLine="0"/>
        <w:rPr>
          <w:rFonts w:ascii="Arial" w:hAnsi="Arial"/>
          <w:sz w:val="22"/>
        </w:rPr>
      </w:pPr>
      <w:r>
        <w:rPr>
          <w:rFonts w:ascii="Arial" w:hAnsi="Arial"/>
          <w:sz w:val="22"/>
        </w:rPr>
        <w:t>Podkladem pro zaplacen</w:t>
      </w:r>
      <w:r w:rsidR="00812288">
        <w:rPr>
          <w:rFonts w:ascii="Arial" w:hAnsi="Arial"/>
          <w:sz w:val="22"/>
        </w:rPr>
        <w:t>í sjednané ceny jsou</w:t>
      </w:r>
      <w:r>
        <w:rPr>
          <w:rFonts w:ascii="Arial" w:hAnsi="Arial"/>
          <w:sz w:val="22"/>
        </w:rPr>
        <w:t xml:space="preserve"> daňov</w:t>
      </w:r>
      <w:r w:rsidR="00812288">
        <w:rPr>
          <w:rFonts w:ascii="Arial" w:hAnsi="Arial"/>
          <w:sz w:val="22"/>
        </w:rPr>
        <w:t>é</w:t>
      </w:r>
      <w:r>
        <w:rPr>
          <w:rFonts w:ascii="Arial" w:hAnsi="Arial"/>
          <w:sz w:val="22"/>
        </w:rPr>
        <w:t xml:space="preserve"> doklad</w:t>
      </w:r>
      <w:r w:rsidR="00812288">
        <w:rPr>
          <w:rFonts w:ascii="Arial" w:hAnsi="Arial"/>
          <w:sz w:val="22"/>
        </w:rPr>
        <w:t>y</w:t>
      </w:r>
      <w:r>
        <w:rPr>
          <w:rFonts w:ascii="Arial" w:hAnsi="Arial"/>
          <w:sz w:val="22"/>
        </w:rPr>
        <w:t xml:space="preserve">, </w:t>
      </w:r>
      <w:r w:rsidR="00F10DE3">
        <w:rPr>
          <w:rFonts w:ascii="Arial" w:hAnsi="Arial"/>
          <w:sz w:val="22"/>
        </w:rPr>
        <w:t>kter</w:t>
      </w:r>
      <w:r w:rsidR="00812288">
        <w:rPr>
          <w:rFonts w:ascii="Arial" w:hAnsi="Arial"/>
          <w:sz w:val="22"/>
        </w:rPr>
        <w:t>é</w:t>
      </w:r>
      <w:r w:rsidR="00F10DE3">
        <w:rPr>
          <w:rFonts w:ascii="Arial" w:hAnsi="Arial"/>
          <w:sz w:val="22"/>
        </w:rPr>
        <w:t xml:space="preserve"> </w:t>
      </w:r>
      <w:r>
        <w:rPr>
          <w:rFonts w:ascii="Arial" w:hAnsi="Arial"/>
          <w:sz w:val="22"/>
        </w:rPr>
        <w:t>bud</w:t>
      </w:r>
      <w:r w:rsidR="00812288">
        <w:rPr>
          <w:rFonts w:ascii="Arial" w:hAnsi="Arial"/>
          <w:sz w:val="22"/>
        </w:rPr>
        <w:t>ou</w:t>
      </w:r>
      <w:r>
        <w:rPr>
          <w:rFonts w:ascii="Arial" w:hAnsi="Arial"/>
          <w:sz w:val="22"/>
        </w:rPr>
        <w:t xml:space="preserve"> </w:t>
      </w:r>
      <w:r w:rsidR="00812288">
        <w:rPr>
          <w:rFonts w:ascii="Arial" w:hAnsi="Arial"/>
          <w:sz w:val="22"/>
        </w:rPr>
        <w:t xml:space="preserve">vystaveny samostatně </w:t>
      </w:r>
      <w:r w:rsidR="00812288" w:rsidRPr="00812288">
        <w:rPr>
          <w:rFonts w:ascii="Arial" w:hAnsi="Arial"/>
          <w:b/>
          <w:sz w:val="22"/>
        </w:rPr>
        <w:t>pro vodovod a pro kanalizaci</w:t>
      </w:r>
      <w:r w:rsidR="00812288">
        <w:rPr>
          <w:rFonts w:ascii="Arial" w:hAnsi="Arial"/>
          <w:sz w:val="22"/>
        </w:rPr>
        <w:t xml:space="preserve"> a budou </w:t>
      </w:r>
      <w:r>
        <w:rPr>
          <w:rFonts w:ascii="Arial" w:hAnsi="Arial"/>
          <w:sz w:val="22"/>
        </w:rPr>
        <w:t>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451385EB"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19056104"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7E67855B"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6473E905"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4DBF537C"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lastRenderedPageBreak/>
        <w:t>Lhůta splatnosti daňového dokladu je 30 dní od jeho doručení objednateli. Právo vystavit daňový doklad vzniká zhotoviteli po předání a převzetí příslušné části předmětu plnění dle článků „II. Předmět plnění“ a „V. Doba plnění“.</w:t>
      </w:r>
    </w:p>
    <w:p w14:paraId="3FF2A0C0"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5A0DC462" w14:textId="77777777" w:rsidR="0076194A" w:rsidRDefault="00425CE9" w:rsidP="00032E06">
      <w:pPr>
        <w:pStyle w:val="Zkladntextodsazen3"/>
        <w:numPr>
          <w:ilvl w:val="0"/>
          <w:numId w:val="5"/>
        </w:numPr>
        <w:tabs>
          <w:tab w:val="clear" w:pos="360"/>
          <w:tab w:val="clear" w:pos="7513"/>
          <w:tab w:val="num" w:pos="284"/>
          <w:tab w:val="left" w:pos="5103"/>
        </w:tabs>
        <w:spacing w:before="0"/>
        <w:rPr>
          <w:rFonts w:ascii="Arial" w:hAnsi="Arial"/>
          <w:sz w:val="22"/>
        </w:rPr>
      </w:pPr>
      <w:r>
        <w:rPr>
          <w:rFonts w:ascii="Arial" w:hAnsi="Arial"/>
          <w:snapToGrid w:val="0"/>
          <w:sz w:val="22"/>
        </w:rPr>
        <w:t xml:space="preserve">PD </w:t>
      </w:r>
      <w:r w:rsidR="00032E06">
        <w:rPr>
          <w:rFonts w:ascii="Arial" w:hAnsi="Arial"/>
          <w:snapToGrid w:val="0"/>
          <w:sz w:val="22"/>
        </w:rPr>
        <w:t>pro vydání společného povolení ..</w:t>
      </w:r>
      <w:r w:rsidR="00400AFD">
        <w:rPr>
          <w:rFonts w:ascii="Arial" w:hAnsi="Arial"/>
          <w:sz w:val="22"/>
        </w:rPr>
        <w:t>…………</w:t>
      </w:r>
      <w:r w:rsidR="00032E06">
        <w:rPr>
          <w:rFonts w:ascii="Arial" w:hAnsi="Arial"/>
          <w:sz w:val="22"/>
        </w:rPr>
        <w:t>…</w:t>
      </w:r>
      <w:r w:rsidR="00032E06">
        <w:rPr>
          <w:rFonts w:ascii="Arial" w:hAnsi="Arial"/>
          <w:sz w:val="22"/>
        </w:rPr>
        <w:tab/>
      </w:r>
      <w:r w:rsidR="00AE5DA4">
        <w:rPr>
          <w:rFonts w:ascii="Arial" w:hAnsi="Arial" w:cs="Arial"/>
          <w:snapToGrid w:val="0"/>
          <w:sz w:val="22"/>
        </w:rPr>
        <w:t xml:space="preserve">do </w:t>
      </w:r>
      <w:r w:rsidR="007E0308">
        <w:rPr>
          <w:rFonts w:ascii="Arial" w:hAnsi="Arial" w:cs="Arial"/>
          <w:snapToGrid w:val="0"/>
          <w:sz w:val="22"/>
        </w:rPr>
        <w:t>15.02.2021</w:t>
      </w:r>
    </w:p>
    <w:p w14:paraId="5D33CD40" w14:textId="77777777" w:rsidR="00425CE9" w:rsidRDefault="00032E06" w:rsidP="00032E06">
      <w:pPr>
        <w:pStyle w:val="Zkladntextodsazen3"/>
        <w:numPr>
          <w:ilvl w:val="0"/>
          <w:numId w:val="5"/>
        </w:numPr>
        <w:tabs>
          <w:tab w:val="clear" w:pos="360"/>
          <w:tab w:val="clear" w:pos="7513"/>
          <w:tab w:val="num" w:pos="284"/>
          <w:tab w:val="left" w:pos="5103"/>
          <w:tab w:val="left" w:pos="5245"/>
        </w:tabs>
        <w:spacing w:before="0"/>
        <w:rPr>
          <w:rFonts w:ascii="Arial" w:hAnsi="Arial"/>
          <w:sz w:val="22"/>
        </w:rPr>
      </w:pPr>
      <w:r>
        <w:rPr>
          <w:rFonts w:ascii="Arial" w:hAnsi="Arial"/>
          <w:snapToGrid w:val="0"/>
          <w:sz w:val="22"/>
        </w:rPr>
        <w:t>podání žádosti</w:t>
      </w:r>
      <w:r w:rsidR="00425CE9">
        <w:rPr>
          <w:rFonts w:ascii="Arial" w:hAnsi="Arial"/>
          <w:snapToGrid w:val="0"/>
          <w:sz w:val="22"/>
        </w:rPr>
        <w:t xml:space="preserve"> </w:t>
      </w:r>
      <w:r>
        <w:rPr>
          <w:rFonts w:ascii="Arial" w:hAnsi="Arial"/>
          <w:snapToGrid w:val="0"/>
          <w:sz w:val="22"/>
        </w:rPr>
        <w:t>pro vydání společného povolení…</w:t>
      </w:r>
      <w:r>
        <w:rPr>
          <w:rFonts w:ascii="Arial" w:hAnsi="Arial"/>
          <w:snapToGrid w:val="0"/>
          <w:sz w:val="22"/>
        </w:rPr>
        <w:tab/>
      </w:r>
      <w:r w:rsidR="00425CE9">
        <w:rPr>
          <w:rFonts w:ascii="Arial" w:hAnsi="Arial"/>
          <w:sz w:val="22"/>
        </w:rPr>
        <w:t xml:space="preserve">po </w:t>
      </w:r>
      <w:r>
        <w:rPr>
          <w:rFonts w:ascii="Arial" w:hAnsi="Arial"/>
          <w:sz w:val="22"/>
        </w:rPr>
        <w:t xml:space="preserve">vydání </w:t>
      </w:r>
      <w:r w:rsidR="00DF3782">
        <w:rPr>
          <w:rFonts w:ascii="Arial" w:hAnsi="Arial"/>
          <w:sz w:val="22"/>
        </w:rPr>
        <w:t>společného povolení</w:t>
      </w:r>
    </w:p>
    <w:p w14:paraId="2755EE70" w14:textId="77777777" w:rsidR="007B4FEA" w:rsidRDefault="007B4FEA" w:rsidP="00032E06">
      <w:pPr>
        <w:pStyle w:val="Zkladntextodsazen3"/>
        <w:numPr>
          <w:ilvl w:val="0"/>
          <w:numId w:val="5"/>
        </w:numPr>
        <w:tabs>
          <w:tab w:val="clear" w:pos="360"/>
          <w:tab w:val="clear" w:pos="7513"/>
          <w:tab w:val="num" w:pos="284"/>
          <w:tab w:val="left" w:pos="5245"/>
          <w:tab w:val="left" w:pos="5670"/>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sidR="000243E6">
        <w:rPr>
          <w:rFonts w:ascii="Arial" w:hAnsi="Arial"/>
          <w:sz w:val="22"/>
        </w:rPr>
        <w:t xml:space="preserve"> 15 dnů od předání DPS</w:t>
      </w:r>
    </w:p>
    <w:p w14:paraId="26A8FE87" w14:textId="77777777" w:rsidR="00425CE9" w:rsidRDefault="00425CE9">
      <w:pPr>
        <w:pStyle w:val="Zkladntextodsazen3"/>
        <w:tabs>
          <w:tab w:val="clear" w:pos="7513"/>
          <w:tab w:val="decimal" w:pos="4820"/>
        </w:tabs>
        <w:spacing w:before="0"/>
        <w:rPr>
          <w:rFonts w:ascii="Arial" w:hAnsi="Arial"/>
          <w:sz w:val="22"/>
        </w:rPr>
      </w:pPr>
    </w:p>
    <w:p w14:paraId="3C395197" w14:textId="77777777" w:rsidR="007252C3" w:rsidRPr="00EB078D" w:rsidRDefault="007252C3" w:rsidP="00E945CC">
      <w:pPr>
        <w:pStyle w:val="slovanseznam"/>
        <w:spacing w:after="120"/>
        <w:ind w:left="0" w:firstLine="0"/>
        <w:rPr>
          <w:rFonts w:ascii="Arial" w:hAnsi="Arial"/>
          <w:snapToGrid w:val="0"/>
          <w:sz w:val="22"/>
        </w:rPr>
      </w:pPr>
      <w:r w:rsidRPr="0014378B">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7DFBF1CE"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14:paraId="457877E0"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399BB8F2"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2612FD53"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14:paraId="418D11B9"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5BEDC55D" w14:textId="77777777" w:rsidR="00A84AD7" w:rsidRDefault="00A84AD7">
      <w:pPr>
        <w:pStyle w:val="Zkladntextodsazen3"/>
        <w:tabs>
          <w:tab w:val="clear" w:pos="7513"/>
          <w:tab w:val="decimal" w:pos="4820"/>
        </w:tabs>
        <w:spacing w:before="0"/>
        <w:rPr>
          <w:rFonts w:ascii="Arial" w:hAnsi="Arial"/>
          <w:sz w:val="22"/>
        </w:rPr>
      </w:pPr>
    </w:p>
    <w:p w14:paraId="4BB974D9" w14:textId="77777777" w:rsidR="007B4FEA" w:rsidRDefault="007B4FEA">
      <w:pPr>
        <w:pStyle w:val="Zkladntextodsazen3"/>
        <w:tabs>
          <w:tab w:val="clear" w:pos="7513"/>
          <w:tab w:val="decimal" w:pos="4820"/>
        </w:tabs>
        <w:spacing w:before="0"/>
        <w:rPr>
          <w:rFonts w:ascii="Arial" w:hAnsi="Arial"/>
          <w:sz w:val="22"/>
        </w:rPr>
      </w:pPr>
    </w:p>
    <w:p w14:paraId="24C49089" w14:textId="77777777" w:rsidR="00425CE9" w:rsidRDefault="00425CE9" w:rsidP="0093433B">
      <w:pPr>
        <w:pStyle w:val="Zkladntext2"/>
        <w:spacing w:after="120"/>
        <w:jc w:val="center"/>
        <w:rPr>
          <w:rFonts w:ascii="Arial" w:hAnsi="Arial"/>
          <w:b/>
        </w:rPr>
      </w:pPr>
      <w:r>
        <w:rPr>
          <w:rFonts w:ascii="Arial" w:hAnsi="Arial"/>
          <w:b/>
        </w:rPr>
        <w:t>VIII. Smluvní pokuty</w:t>
      </w:r>
    </w:p>
    <w:p w14:paraId="23E99A3C"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53CEA7B1"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3A041E79"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4B11D462"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060D97EF" w14:textId="77777777" w:rsidR="001D3842" w:rsidRPr="007B4FEA" w:rsidRDefault="001D3842" w:rsidP="007B4FEA">
      <w:pPr>
        <w:pStyle w:val="Zkladntextodsazen3"/>
        <w:tabs>
          <w:tab w:val="clear" w:pos="7513"/>
          <w:tab w:val="decimal" w:pos="4820"/>
        </w:tabs>
        <w:spacing w:before="0"/>
        <w:rPr>
          <w:rFonts w:ascii="Arial" w:hAnsi="Arial"/>
          <w:sz w:val="22"/>
        </w:rPr>
      </w:pPr>
    </w:p>
    <w:p w14:paraId="528A679E" w14:textId="77777777" w:rsidR="007B4FEA" w:rsidRPr="007B4FEA" w:rsidRDefault="007B4FEA" w:rsidP="007B4FEA">
      <w:pPr>
        <w:pStyle w:val="Zkladntextodsazen3"/>
        <w:tabs>
          <w:tab w:val="clear" w:pos="7513"/>
          <w:tab w:val="decimal" w:pos="4820"/>
        </w:tabs>
        <w:spacing w:before="0"/>
        <w:rPr>
          <w:rFonts w:ascii="Arial" w:hAnsi="Arial"/>
          <w:sz w:val="22"/>
        </w:rPr>
      </w:pPr>
    </w:p>
    <w:p w14:paraId="22B5F04B"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38D02332"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23E3069D"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lastRenderedPageBreak/>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57817985"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1D1FBDE8" w14:textId="77777777" w:rsidR="001D3842" w:rsidRPr="007B4FEA" w:rsidRDefault="001D3842" w:rsidP="007B4FEA">
      <w:pPr>
        <w:spacing w:before="120"/>
        <w:jc w:val="both"/>
        <w:rPr>
          <w:rFonts w:ascii="Arial" w:hAnsi="Arial"/>
          <w:snapToGrid w:val="0"/>
          <w:sz w:val="22"/>
        </w:rPr>
      </w:pPr>
    </w:p>
    <w:p w14:paraId="65C537E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59FEBC2F"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14:paraId="1C864F69"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67A13E0B"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2FD6101A"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423482B2" w14:textId="77777777" w:rsidR="00425CE9" w:rsidRPr="007B4FEA" w:rsidRDefault="00425CE9" w:rsidP="007B4FEA">
      <w:pPr>
        <w:spacing w:before="120"/>
        <w:jc w:val="both"/>
        <w:rPr>
          <w:rFonts w:ascii="Arial" w:hAnsi="Arial"/>
          <w:snapToGrid w:val="0"/>
          <w:sz w:val="22"/>
        </w:rPr>
      </w:pPr>
    </w:p>
    <w:p w14:paraId="7386CAEA" w14:textId="77777777" w:rsidR="007B4FEA" w:rsidRPr="007B4FEA" w:rsidRDefault="007B4FEA" w:rsidP="007B4FEA">
      <w:pPr>
        <w:pStyle w:val="Zkladntextodsazen3"/>
        <w:tabs>
          <w:tab w:val="clear" w:pos="7513"/>
          <w:tab w:val="decimal" w:pos="4820"/>
        </w:tabs>
        <w:spacing w:before="0"/>
        <w:rPr>
          <w:rFonts w:ascii="Arial" w:hAnsi="Arial"/>
          <w:sz w:val="22"/>
        </w:rPr>
      </w:pPr>
    </w:p>
    <w:p w14:paraId="15237490" w14:textId="77777777" w:rsidR="00425CE9" w:rsidRDefault="00425CE9">
      <w:pPr>
        <w:pStyle w:val="Zkladntext2"/>
        <w:jc w:val="center"/>
        <w:rPr>
          <w:rFonts w:ascii="Arial" w:hAnsi="Arial"/>
          <w:b/>
        </w:rPr>
      </w:pPr>
      <w:r>
        <w:rPr>
          <w:rFonts w:ascii="Arial" w:hAnsi="Arial"/>
          <w:b/>
        </w:rPr>
        <w:t>X. Záruka</w:t>
      </w:r>
    </w:p>
    <w:p w14:paraId="0C3B6E0A"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14:paraId="5EF9322C"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w:t>
      </w:r>
      <w:r w:rsidRPr="007B4FEA">
        <w:rPr>
          <w:rFonts w:ascii="Arial" w:hAnsi="Arial"/>
          <w:snapToGrid w:val="0"/>
          <w:sz w:val="22"/>
        </w:rPr>
        <w:lastRenderedPageBreak/>
        <w:t>výchozích podmínek – právních předpisů, norem, podkladů, sortimentu výrobků, technickým pokrokem apod.).</w:t>
      </w:r>
    </w:p>
    <w:p w14:paraId="1906B933"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14:paraId="31FB8CA1"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1A4ED1AF" w14:textId="77777777" w:rsidR="00425CE9" w:rsidRDefault="00425CE9" w:rsidP="007B4FEA">
      <w:pPr>
        <w:pStyle w:val="Zkladntextodsazen3"/>
        <w:tabs>
          <w:tab w:val="clear" w:pos="7513"/>
          <w:tab w:val="decimal" w:pos="4820"/>
        </w:tabs>
        <w:spacing w:before="0"/>
        <w:rPr>
          <w:rFonts w:ascii="Arial" w:hAnsi="Arial"/>
          <w:sz w:val="22"/>
        </w:rPr>
      </w:pPr>
    </w:p>
    <w:p w14:paraId="5CCEEE34" w14:textId="77777777" w:rsidR="007B4FEA" w:rsidRPr="007B4FEA" w:rsidRDefault="007B4FEA" w:rsidP="007B4FEA">
      <w:pPr>
        <w:pStyle w:val="Zkladntextodsazen3"/>
        <w:tabs>
          <w:tab w:val="clear" w:pos="7513"/>
          <w:tab w:val="decimal" w:pos="4820"/>
        </w:tabs>
        <w:spacing w:before="0"/>
        <w:rPr>
          <w:rFonts w:ascii="Arial" w:hAnsi="Arial"/>
          <w:sz w:val="22"/>
        </w:rPr>
      </w:pPr>
    </w:p>
    <w:p w14:paraId="0995339C"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3BE99EAB" w14:textId="77777777" w:rsidR="00425CE9" w:rsidRDefault="00425CE9">
      <w:pPr>
        <w:pStyle w:val="Zkladntext2"/>
        <w:rPr>
          <w:rFonts w:ascii="Arial" w:hAnsi="Arial"/>
          <w:sz w:val="22"/>
        </w:rPr>
      </w:pPr>
      <w:r>
        <w:rPr>
          <w:rFonts w:ascii="Arial" w:hAnsi="Arial"/>
          <w:sz w:val="22"/>
        </w:rPr>
        <w:t>Objednatel je oprávněn odstoupit od smlouvy, pokud:</w:t>
      </w:r>
    </w:p>
    <w:p w14:paraId="0C78EC67"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1611DC93"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4647ACDF"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46BFCD10"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472AC7C9"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4F3F5637"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4BDB60E9"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3A2197D2" w14:textId="77777777" w:rsidR="00425CE9" w:rsidRDefault="00425CE9" w:rsidP="007B4FEA">
      <w:pPr>
        <w:pStyle w:val="Zkladntextodsazen3"/>
        <w:tabs>
          <w:tab w:val="clear" w:pos="7513"/>
          <w:tab w:val="decimal" w:pos="4820"/>
        </w:tabs>
        <w:spacing w:before="0"/>
        <w:rPr>
          <w:rFonts w:ascii="Arial" w:hAnsi="Arial"/>
          <w:sz w:val="22"/>
        </w:rPr>
      </w:pPr>
    </w:p>
    <w:p w14:paraId="35CA3093" w14:textId="77777777" w:rsidR="007B4FEA" w:rsidRPr="007B4FEA" w:rsidRDefault="007B4FEA" w:rsidP="007B4FEA">
      <w:pPr>
        <w:pStyle w:val="Zkladntextodsazen3"/>
        <w:tabs>
          <w:tab w:val="clear" w:pos="7513"/>
          <w:tab w:val="decimal" w:pos="4820"/>
        </w:tabs>
        <w:spacing w:before="0"/>
        <w:rPr>
          <w:rFonts w:ascii="Arial" w:hAnsi="Arial"/>
          <w:sz w:val="22"/>
        </w:rPr>
      </w:pPr>
    </w:p>
    <w:p w14:paraId="28B656B6" w14:textId="77777777"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14:paraId="76295FC0" w14:textId="77777777" w:rsidR="00592665" w:rsidRDefault="00592665" w:rsidP="00592665">
      <w:pPr>
        <w:pStyle w:val="Zkladntext2"/>
        <w:rPr>
          <w:rFonts w:ascii="Arial" w:hAnsi="Arial"/>
          <w:sz w:val="22"/>
          <w:szCs w:val="22"/>
        </w:rPr>
      </w:pPr>
      <w:r>
        <w:rPr>
          <w:rFonts w:ascii="Arial" w:hAnsi="Arial"/>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14:paraId="2C4B4E93" w14:textId="77777777" w:rsidR="00592665" w:rsidRDefault="00592665" w:rsidP="00592665">
      <w:pPr>
        <w:pStyle w:val="Zkladntext2"/>
        <w:rPr>
          <w:rFonts w:ascii="Arial" w:hAnsi="Arial"/>
          <w:sz w:val="22"/>
          <w:szCs w:val="22"/>
        </w:rPr>
      </w:pPr>
      <w:r>
        <w:rPr>
          <w:rFonts w:ascii="Arial" w:hAnsi="Arial"/>
          <w:sz w:val="22"/>
          <w:szCs w:val="22"/>
        </w:rPr>
        <w:lastRenderedPageBreak/>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14:paraId="601220C3" w14:textId="77777777" w:rsidR="00592665" w:rsidRDefault="00592665" w:rsidP="00592665">
      <w:pPr>
        <w:pStyle w:val="Zkladntext2"/>
        <w:rPr>
          <w:rFonts w:ascii="Arial" w:hAnsi="Arial"/>
          <w:sz w:val="22"/>
          <w:szCs w:val="22"/>
        </w:rPr>
      </w:pPr>
      <w:r>
        <w:rPr>
          <w:rFonts w:ascii="Arial" w:hAnsi="Arial"/>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14:paraId="327FBDFF" w14:textId="77777777" w:rsidR="009332D2" w:rsidRDefault="009332D2" w:rsidP="007B4FEA">
      <w:pPr>
        <w:pStyle w:val="Zkladntextodsazen3"/>
        <w:tabs>
          <w:tab w:val="clear" w:pos="7513"/>
          <w:tab w:val="decimal" w:pos="4820"/>
        </w:tabs>
        <w:spacing w:before="0"/>
        <w:rPr>
          <w:rFonts w:ascii="Arial" w:hAnsi="Arial"/>
          <w:sz w:val="22"/>
        </w:rPr>
      </w:pPr>
    </w:p>
    <w:p w14:paraId="69A89B5A" w14:textId="77777777" w:rsidR="007B4FEA" w:rsidRPr="007B4FEA" w:rsidRDefault="007B4FEA" w:rsidP="007B4FEA">
      <w:pPr>
        <w:pStyle w:val="Zkladntextodsazen3"/>
        <w:tabs>
          <w:tab w:val="clear" w:pos="7513"/>
          <w:tab w:val="decimal" w:pos="4820"/>
        </w:tabs>
        <w:spacing w:before="0"/>
        <w:rPr>
          <w:rFonts w:ascii="Arial" w:hAnsi="Arial"/>
          <w:sz w:val="22"/>
        </w:rPr>
      </w:pPr>
    </w:p>
    <w:p w14:paraId="045CC2FC"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75B0F79D"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21183979"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39619F1D"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7121F24D"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14:paraId="3E595ADA"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04FF1FCF"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4A740E08"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614B2DD5"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1C2A37EC"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1AB00FA9"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6F557F56" w14:textId="77777777" w:rsidR="00963294" w:rsidRDefault="00C96946"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14:paraId="3E03083E"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1560120F" w14:textId="77777777" w:rsidR="00425CE9" w:rsidRPr="007B4FEA" w:rsidRDefault="00425CE9" w:rsidP="007B4FEA">
      <w:pPr>
        <w:spacing w:before="120"/>
        <w:jc w:val="both"/>
        <w:rPr>
          <w:rFonts w:ascii="Arial" w:hAnsi="Arial"/>
          <w:snapToGrid w:val="0"/>
          <w:sz w:val="22"/>
        </w:rPr>
      </w:pPr>
    </w:p>
    <w:p w14:paraId="21A193A1"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4EA95A95"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5204F0D3" w14:textId="77777777"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14:paraId="2297C1AB" w14:textId="77777777" w:rsidR="007252C3" w:rsidRPr="0014378B" w:rsidRDefault="007252C3" w:rsidP="00050425">
      <w:pPr>
        <w:ind w:left="1276" w:hanging="1276"/>
        <w:rPr>
          <w:rFonts w:ascii="Arial" w:hAnsi="Arial" w:cs="Arial"/>
          <w:snapToGrid w:val="0"/>
          <w:sz w:val="22"/>
          <w:szCs w:val="22"/>
        </w:rPr>
      </w:pPr>
      <w:r>
        <w:rPr>
          <w:rFonts w:ascii="Arial" w:hAnsi="Arial" w:cs="Arial"/>
          <w:color w:val="000000" w:themeColor="text1"/>
          <w:sz w:val="22"/>
          <w:szCs w:val="22"/>
        </w:rPr>
        <w:t xml:space="preserve">Příloha č. 2 </w:t>
      </w:r>
      <w:r w:rsidRPr="0014378B">
        <w:rPr>
          <w:rFonts w:ascii="Arial" w:hAnsi="Arial" w:cs="Arial"/>
          <w:color w:val="000000" w:themeColor="text1"/>
          <w:sz w:val="22"/>
          <w:szCs w:val="22"/>
        </w:rPr>
        <w:t xml:space="preserve">- </w:t>
      </w:r>
      <w:r w:rsidRPr="0014378B">
        <w:rPr>
          <w:rFonts w:ascii="Arial" w:hAnsi="Arial" w:cs="Arial"/>
          <w:sz w:val="22"/>
          <w:szCs w:val="22"/>
        </w:rPr>
        <w:t>P</w:t>
      </w:r>
      <w:r w:rsidRPr="0014378B">
        <w:rPr>
          <w:rFonts w:ascii="Arial" w:hAnsi="Arial" w:cs="Arial"/>
          <w:iCs/>
          <w:sz w:val="22"/>
          <w:szCs w:val="22"/>
        </w:rPr>
        <w:t>ravidla PVS pro vyhotovení soupisů stavebních prací, včetně výkazu výměr (liniové stavby)</w:t>
      </w:r>
    </w:p>
    <w:p w14:paraId="32ED8FFE" w14:textId="77777777" w:rsidR="00EF66B0" w:rsidRPr="0014378B" w:rsidRDefault="00EF66B0" w:rsidP="00050425">
      <w:pPr>
        <w:ind w:left="1276" w:hanging="1276"/>
        <w:rPr>
          <w:rFonts w:ascii="Arial" w:hAnsi="Arial" w:cs="Arial"/>
          <w:color w:val="000000" w:themeColor="text1"/>
          <w:sz w:val="22"/>
          <w:szCs w:val="22"/>
        </w:rPr>
      </w:pPr>
      <w:r w:rsidRPr="0014378B">
        <w:rPr>
          <w:rFonts w:ascii="Arial" w:hAnsi="Arial" w:cs="Arial"/>
          <w:snapToGrid w:val="0"/>
          <w:sz w:val="22"/>
          <w:szCs w:val="22"/>
        </w:rPr>
        <w:t xml:space="preserve">Příloha č. </w:t>
      </w:r>
      <w:r w:rsidR="007252C3" w:rsidRPr="0014378B">
        <w:rPr>
          <w:rFonts w:ascii="Arial" w:hAnsi="Arial" w:cs="Arial"/>
          <w:snapToGrid w:val="0"/>
          <w:sz w:val="22"/>
          <w:szCs w:val="22"/>
        </w:rPr>
        <w:t>3</w:t>
      </w:r>
      <w:r w:rsidRPr="0014378B">
        <w:rPr>
          <w:rFonts w:ascii="Arial" w:hAnsi="Arial" w:cs="Arial"/>
          <w:snapToGrid w:val="0"/>
          <w:sz w:val="22"/>
          <w:szCs w:val="22"/>
        </w:rPr>
        <w:t xml:space="preserve"> - </w:t>
      </w:r>
      <w:r w:rsidRPr="0014378B">
        <w:rPr>
          <w:rFonts w:ascii="Arial" w:hAnsi="Arial" w:cs="Arial"/>
          <w:color w:val="000000" w:themeColor="text1"/>
          <w:sz w:val="22"/>
          <w:szCs w:val="22"/>
        </w:rPr>
        <w:t>Seznam Odpovědných osob a čísla účtů zveřejněných v registru plátců DPH</w:t>
      </w:r>
    </w:p>
    <w:p w14:paraId="5EB9D911" w14:textId="77777777" w:rsidR="003F5FE7" w:rsidRDefault="003F5FE7" w:rsidP="007252C3">
      <w:pPr>
        <w:pStyle w:val="Neodsazentext"/>
        <w:spacing w:after="0"/>
        <w:jc w:val="left"/>
        <w:rPr>
          <w:rFonts w:ascii="Arial" w:hAnsi="Arial" w:cs="Arial"/>
          <w:color w:val="000000" w:themeColor="text1"/>
        </w:rPr>
      </w:pPr>
      <w:r w:rsidRPr="0014378B">
        <w:rPr>
          <w:rFonts w:ascii="Arial" w:hAnsi="Arial" w:cs="Arial"/>
          <w:snapToGrid w:val="0"/>
        </w:rPr>
        <w:t xml:space="preserve">Příloha č. </w:t>
      </w:r>
      <w:r w:rsidR="007252C3" w:rsidRPr="0014378B">
        <w:rPr>
          <w:rFonts w:ascii="Arial" w:hAnsi="Arial" w:cs="Arial"/>
          <w:snapToGrid w:val="0"/>
        </w:rPr>
        <w:t>4</w:t>
      </w:r>
      <w:r w:rsidRPr="0014378B">
        <w:rPr>
          <w:rFonts w:ascii="Arial" w:hAnsi="Arial" w:cs="Arial"/>
          <w:snapToGrid w:val="0"/>
        </w:rPr>
        <w:t xml:space="preserve"> - </w:t>
      </w:r>
      <w:r w:rsidRPr="0014378B">
        <w:rPr>
          <w:rFonts w:ascii="Arial" w:hAnsi="Arial" w:cs="Arial"/>
          <w:color w:val="000000" w:themeColor="text1"/>
        </w:rPr>
        <w:t>Smlouva o dílo v otevřeném formátu na CD</w:t>
      </w:r>
    </w:p>
    <w:p w14:paraId="1AC93A31" w14:textId="77777777" w:rsidR="003F5FE7" w:rsidRDefault="003F5FE7" w:rsidP="003F5FE7">
      <w:pPr>
        <w:pStyle w:val="Neodsazentext"/>
        <w:spacing w:after="0"/>
        <w:rPr>
          <w:rFonts w:ascii="Arial" w:hAnsi="Arial" w:cs="Arial"/>
          <w:color w:val="000000" w:themeColor="text1"/>
        </w:rPr>
      </w:pPr>
    </w:p>
    <w:p w14:paraId="34CA3B8C" w14:textId="77777777" w:rsidR="003F5FE7" w:rsidRPr="003F5FE7" w:rsidRDefault="003F5FE7" w:rsidP="003F5FE7">
      <w:pPr>
        <w:pStyle w:val="Neodsazentext"/>
        <w:spacing w:after="0"/>
        <w:rPr>
          <w:rFonts w:ascii="Arial" w:hAnsi="Arial" w:cs="Arial"/>
          <w:color w:val="000000" w:themeColor="text1"/>
        </w:rPr>
      </w:pPr>
    </w:p>
    <w:p w14:paraId="4D5B4A37" w14:textId="77777777"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14:paraId="7551A7BC" w14:textId="77777777">
        <w:tc>
          <w:tcPr>
            <w:tcW w:w="4606" w:type="dxa"/>
          </w:tcPr>
          <w:p w14:paraId="423B1073" w14:textId="77777777"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6EF2D7E7" w14:textId="4CD044AD" w:rsidR="00425CE9" w:rsidRDefault="00425CE9" w:rsidP="00DA6D6E">
            <w:pPr>
              <w:spacing w:before="120"/>
              <w:jc w:val="both"/>
              <w:rPr>
                <w:rFonts w:ascii="Arial" w:hAnsi="Arial"/>
                <w:snapToGrid w:val="0"/>
                <w:sz w:val="22"/>
              </w:rPr>
            </w:pPr>
            <w:r>
              <w:rPr>
                <w:rFonts w:ascii="Arial" w:hAnsi="Arial"/>
                <w:snapToGrid w:val="0"/>
                <w:sz w:val="22"/>
              </w:rPr>
              <w:t xml:space="preserve">V </w:t>
            </w:r>
            <w:r w:rsidR="007E0308">
              <w:rPr>
                <w:rFonts w:ascii="Arial" w:hAnsi="Arial"/>
                <w:snapToGrid w:val="0"/>
                <w:sz w:val="22"/>
              </w:rPr>
              <w:t>Praze</w:t>
            </w:r>
            <w:r>
              <w:rPr>
                <w:rFonts w:ascii="Arial" w:hAnsi="Arial"/>
                <w:snapToGrid w:val="0"/>
                <w:sz w:val="22"/>
              </w:rPr>
              <w:t xml:space="preserve"> dne:</w:t>
            </w:r>
          </w:p>
        </w:tc>
      </w:tr>
      <w:tr w:rsidR="00425CE9" w14:paraId="54B7767E" w14:textId="77777777">
        <w:tc>
          <w:tcPr>
            <w:tcW w:w="4606" w:type="dxa"/>
          </w:tcPr>
          <w:p w14:paraId="589CCA03" w14:textId="77777777" w:rsidR="00880CE2" w:rsidRDefault="00425CE9" w:rsidP="00346C91">
            <w:pPr>
              <w:jc w:val="both"/>
              <w:rPr>
                <w:rFonts w:ascii="Arial" w:hAnsi="Arial"/>
                <w:sz w:val="22"/>
              </w:rPr>
            </w:pPr>
            <w:r>
              <w:rPr>
                <w:rFonts w:ascii="Arial" w:hAnsi="Arial"/>
                <w:sz w:val="22"/>
              </w:rPr>
              <w:t>za Pražskou vodohospodářskou</w:t>
            </w:r>
          </w:p>
          <w:p w14:paraId="11FEB287" w14:textId="77777777" w:rsidR="00425CE9" w:rsidRDefault="00425CE9" w:rsidP="00346C91">
            <w:pPr>
              <w:jc w:val="both"/>
              <w:rPr>
                <w:rFonts w:ascii="Arial" w:hAnsi="Arial"/>
                <w:snapToGrid w:val="0"/>
                <w:sz w:val="22"/>
              </w:rPr>
            </w:pPr>
            <w:r>
              <w:rPr>
                <w:rFonts w:ascii="Arial" w:hAnsi="Arial"/>
                <w:sz w:val="22"/>
              </w:rPr>
              <w:t>společnost a. s.</w:t>
            </w:r>
          </w:p>
        </w:tc>
        <w:tc>
          <w:tcPr>
            <w:tcW w:w="3846" w:type="dxa"/>
          </w:tcPr>
          <w:p w14:paraId="7313ABEC" w14:textId="77777777" w:rsidR="00425CE9" w:rsidRDefault="007E0308">
            <w:pPr>
              <w:spacing w:before="120"/>
              <w:jc w:val="both"/>
              <w:rPr>
                <w:rFonts w:ascii="Arial" w:hAnsi="Arial"/>
                <w:snapToGrid w:val="0"/>
                <w:sz w:val="22"/>
              </w:rPr>
            </w:pPr>
            <w:r>
              <w:rPr>
                <w:rFonts w:ascii="Arial" w:hAnsi="Arial"/>
                <w:snapToGrid w:val="0"/>
                <w:sz w:val="22"/>
              </w:rPr>
              <w:t>za DIPRO, spol. s r.o.</w:t>
            </w:r>
          </w:p>
        </w:tc>
      </w:tr>
      <w:tr w:rsidR="00425CE9" w14:paraId="63D1A4BD" w14:textId="77777777">
        <w:tc>
          <w:tcPr>
            <w:tcW w:w="4606" w:type="dxa"/>
          </w:tcPr>
          <w:p w14:paraId="1D49A00F" w14:textId="77777777" w:rsidR="00425CE9" w:rsidRDefault="00425CE9">
            <w:pPr>
              <w:spacing w:before="120"/>
              <w:jc w:val="both"/>
              <w:rPr>
                <w:rFonts w:ascii="Arial" w:hAnsi="Arial"/>
                <w:snapToGrid w:val="0"/>
                <w:sz w:val="22"/>
              </w:rPr>
            </w:pPr>
          </w:p>
        </w:tc>
        <w:tc>
          <w:tcPr>
            <w:tcW w:w="3846" w:type="dxa"/>
          </w:tcPr>
          <w:p w14:paraId="2C8E2296" w14:textId="77777777" w:rsidR="00425CE9" w:rsidRDefault="00425CE9">
            <w:pPr>
              <w:spacing w:before="120"/>
              <w:jc w:val="both"/>
              <w:rPr>
                <w:rFonts w:ascii="Arial" w:hAnsi="Arial"/>
                <w:snapToGrid w:val="0"/>
                <w:sz w:val="22"/>
              </w:rPr>
            </w:pPr>
          </w:p>
        </w:tc>
      </w:tr>
      <w:tr w:rsidR="00425CE9" w14:paraId="1F5EF162" w14:textId="77777777">
        <w:tc>
          <w:tcPr>
            <w:tcW w:w="4606" w:type="dxa"/>
          </w:tcPr>
          <w:p w14:paraId="7CA9D51A" w14:textId="77777777" w:rsidR="00425CE9" w:rsidRDefault="00425CE9">
            <w:pPr>
              <w:spacing w:before="120"/>
              <w:jc w:val="both"/>
              <w:rPr>
                <w:rFonts w:ascii="Arial" w:hAnsi="Arial"/>
                <w:snapToGrid w:val="0"/>
                <w:sz w:val="22"/>
              </w:rPr>
            </w:pPr>
          </w:p>
        </w:tc>
        <w:tc>
          <w:tcPr>
            <w:tcW w:w="3846" w:type="dxa"/>
          </w:tcPr>
          <w:p w14:paraId="1A613C9C" w14:textId="77777777" w:rsidR="00425CE9" w:rsidRDefault="00425CE9">
            <w:pPr>
              <w:spacing w:before="120"/>
              <w:jc w:val="both"/>
              <w:rPr>
                <w:rFonts w:ascii="Arial" w:hAnsi="Arial"/>
                <w:snapToGrid w:val="0"/>
                <w:sz w:val="22"/>
              </w:rPr>
            </w:pPr>
          </w:p>
        </w:tc>
      </w:tr>
      <w:tr w:rsidR="00425CE9" w14:paraId="10075AFB" w14:textId="77777777">
        <w:tc>
          <w:tcPr>
            <w:tcW w:w="4606" w:type="dxa"/>
          </w:tcPr>
          <w:p w14:paraId="185F05BC" w14:textId="77777777" w:rsidR="00425CE9" w:rsidRDefault="00425CE9">
            <w:pPr>
              <w:spacing w:before="120"/>
              <w:jc w:val="both"/>
              <w:rPr>
                <w:rFonts w:ascii="Arial" w:hAnsi="Arial"/>
                <w:snapToGrid w:val="0"/>
                <w:sz w:val="22"/>
              </w:rPr>
            </w:pPr>
          </w:p>
        </w:tc>
        <w:tc>
          <w:tcPr>
            <w:tcW w:w="3846" w:type="dxa"/>
          </w:tcPr>
          <w:p w14:paraId="106BBB91" w14:textId="77777777" w:rsidR="00425CE9" w:rsidRDefault="00425CE9">
            <w:pPr>
              <w:spacing w:before="120"/>
              <w:jc w:val="both"/>
              <w:rPr>
                <w:rFonts w:ascii="Arial" w:hAnsi="Arial"/>
                <w:snapToGrid w:val="0"/>
                <w:sz w:val="22"/>
              </w:rPr>
            </w:pPr>
          </w:p>
        </w:tc>
      </w:tr>
      <w:tr w:rsidR="00425CE9" w14:paraId="22986F7C" w14:textId="77777777">
        <w:tc>
          <w:tcPr>
            <w:tcW w:w="4606" w:type="dxa"/>
          </w:tcPr>
          <w:p w14:paraId="053A1698" w14:textId="77777777" w:rsidR="00425CE9" w:rsidRDefault="00425CE9">
            <w:pPr>
              <w:spacing w:before="120"/>
              <w:jc w:val="both"/>
              <w:rPr>
                <w:rFonts w:ascii="Arial" w:hAnsi="Arial"/>
                <w:snapToGrid w:val="0"/>
                <w:sz w:val="22"/>
              </w:rPr>
            </w:pPr>
          </w:p>
        </w:tc>
        <w:tc>
          <w:tcPr>
            <w:tcW w:w="3846" w:type="dxa"/>
          </w:tcPr>
          <w:p w14:paraId="20817CAB" w14:textId="77777777" w:rsidR="00425CE9" w:rsidRDefault="00425CE9">
            <w:pPr>
              <w:spacing w:before="120"/>
              <w:jc w:val="both"/>
              <w:rPr>
                <w:rFonts w:ascii="Arial" w:hAnsi="Arial"/>
                <w:snapToGrid w:val="0"/>
                <w:sz w:val="22"/>
              </w:rPr>
            </w:pPr>
          </w:p>
        </w:tc>
      </w:tr>
      <w:tr w:rsidR="00425CE9" w14:paraId="40240C93" w14:textId="77777777">
        <w:tc>
          <w:tcPr>
            <w:tcW w:w="4606" w:type="dxa"/>
          </w:tcPr>
          <w:p w14:paraId="4CF9A6D6" w14:textId="77777777" w:rsidR="00425CE9" w:rsidRDefault="00425CE9">
            <w:pPr>
              <w:spacing w:before="120"/>
              <w:jc w:val="both"/>
              <w:rPr>
                <w:rFonts w:ascii="Arial" w:hAnsi="Arial"/>
                <w:snapToGrid w:val="0"/>
                <w:sz w:val="22"/>
              </w:rPr>
            </w:pPr>
          </w:p>
        </w:tc>
        <w:tc>
          <w:tcPr>
            <w:tcW w:w="3846" w:type="dxa"/>
          </w:tcPr>
          <w:p w14:paraId="208241D3" w14:textId="77777777" w:rsidR="00425CE9" w:rsidRDefault="00425CE9">
            <w:pPr>
              <w:spacing w:before="120"/>
              <w:jc w:val="both"/>
              <w:rPr>
                <w:rFonts w:ascii="Arial" w:hAnsi="Arial"/>
                <w:snapToGrid w:val="0"/>
                <w:sz w:val="22"/>
              </w:rPr>
            </w:pPr>
          </w:p>
        </w:tc>
      </w:tr>
      <w:tr w:rsidR="00425CE9" w14:paraId="2B8FDBCF" w14:textId="77777777"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rsidRPr="0014378B" w14:paraId="2C6B6FA8" w14:textId="77777777" w:rsidTr="00360F99">
              <w:tc>
                <w:tcPr>
                  <w:tcW w:w="4606" w:type="dxa"/>
                </w:tcPr>
                <w:p w14:paraId="124E39D1" w14:textId="3CB78DD7" w:rsidR="0065558E" w:rsidRPr="0014378B" w:rsidRDefault="0065558E" w:rsidP="0065558E">
                  <w:pPr>
                    <w:ind w:hanging="70"/>
                    <w:jc w:val="both"/>
                    <w:rPr>
                      <w:rFonts w:ascii="Arial" w:hAnsi="Arial"/>
                      <w:snapToGrid w:val="0"/>
                      <w:sz w:val="22"/>
                    </w:rPr>
                  </w:pPr>
                </w:p>
              </w:tc>
              <w:tc>
                <w:tcPr>
                  <w:tcW w:w="3846" w:type="dxa"/>
                </w:tcPr>
                <w:p w14:paraId="5E0CCEEE" w14:textId="77777777" w:rsidR="0065558E" w:rsidRPr="0014378B" w:rsidRDefault="007E0308" w:rsidP="00360F99">
                  <w:pPr>
                    <w:spacing w:before="120"/>
                    <w:jc w:val="both"/>
                    <w:rPr>
                      <w:rFonts w:ascii="Arial" w:hAnsi="Arial"/>
                      <w:snapToGrid w:val="0"/>
                      <w:sz w:val="22"/>
                    </w:rPr>
                  </w:pPr>
                  <w:r>
                    <w:rPr>
                      <w:rFonts w:ascii="Arial" w:hAnsi="Arial"/>
                      <w:snapToGrid w:val="0"/>
                      <w:sz w:val="22"/>
                    </w:rPr>
                    <w:t>I</w:t>
                  </w:r>
                </w:p>
              </w:tc>
            </w:tr>
            <w:tr w:rsidR="007E0308" w:rsidRPr="0014378B" w14:paraId="483E70E4" w14:textId="77777777" w:rsidTr="00360F99">
              <w:tc>
                <w:tcPr>
                  <w:tcW w:w="4606" w:type="dxa"/>
                </w:tcPr>
                <w:p w14:paraId="30A748CA" w14:textId="77777777" w:rsidR="007E0308" w:rsidRPr="0014378B" w:rsidRDefault="007E0308" w:rsidP="006555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cs="Arial"/>
                      <w:sz w:val="22"/>
                      <w:szCs w:val="22"/>
                    </w:rPr>
                  </w:pPr>
                </w:p>
              </w:tc>
              <w:tc>
                <w:tcPr>
                  <w:tcW w:w="3846" w:type="dxa"/>
                </w:tcPr>
                <w:p w14:paraId="1CA02F2C" w14:textId="77777777" w:rsidR="007E0308" w:rsidRPr="0014378B" w:rsidRDefault="007E0308" w:rsidP="00360F99">
                  <w:pPr>
                    <w:spacing w:before="120"/>
                    <w:jc w:val="both"/>
                    <w:rPr>
                      <w:rFonts w:ascii="Arial" w:hAnsi="Arial"/>
                      <w:snapToGrid w:val="0"/>
                      <w:sz w:val="22"/>
                    </w:rPr>
                  </w:pPr>
                </w:p>
              </w:tc>
            </w:tr>
          </w:tbl>
          <w:p w14:paraId="1E7DC6BA" w14:textId="77777777" w:rsidR="00425CE9" w:rsidRPr="007F5FA1" w:rsidRDefault="00425CE9" w:rsidP="0065558E">
            <w:pPr>
              <w:jc w:val="both"/>
              <w:rPr>
                <w:rFonts w:ascii="Arial" w:hAnsi="Arial"/>
                <w:snapToGrid w:val="0"/>
                <w:sz w:val="22"/>
              </w:rPr>
            </w:pPr>
          </w:p>
        </w:tc>
        <w:tc>
          <w:tcPr>
            <w:tcW w:w="3846" w:type="dxa"/>
          </w:tcPr>
          <w:p w14:paraId="07C855CA" w14:textId="68C94938" w:rsidR="007E0308" w:rsidRDefault="007E0308" w:rsidP="00346C91">
            <w:pPr>
              <w:jc w:val="both"/>
              <w:rPr>
                <w:rFonts w:ascii="Arial" w:hAnsi="Arial"/>
                <w:snapToGrid w:val="0"/>
                <w:sz w:val="22"/>
              </w:rPr>
            </w:pPr>
            <w:bookmarkStart w:id="4" w:name="_GoBack"/>
            <w:bookmarkEnd w:id="4"/>
          </w:p>
        </w:tc>
      </w:tr>
    </w:tbl>
    <w:p w14:paraId="48F05B3B" w14:textId="77777777" w:rsidR="00425CE9" w:rsidRDefault="00425CE9">
      <w:pPr>
        <w:spacing w:before="120"/>
        <w:jc w:val="both"/>
        <w:rPr>
          <w:rFonts w:ascii="Arial" w:hAnsi="Arial"/>
          <w:snapToGrid w:val="0"/>
          <w:sz w:val="22"/>
        </w:rPr>
      </w:pPr>
    </w:p>
    <w:sectPr w:rsidR="00425CE9" w:rsidSect="00671CE3">
      <w:headerReference w:type="even" r:id="rId15"/>
      <w:headerReference w:type="default" r:id="rId16"/>
      <w:footerReference w:type="even" r:id="rId17"/>
      <w:footerReference w:type="default" r:id="rId18"/>
      <w:headerReference w:type="first" r:id="rId19"/>
      <w:footerReference w:type="first" r:id="rId20"/>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B0E3" w14:textId="77777777" w:rsidR="000E1B85" w:rsidRDefault="000E1B85">
      <w:r>
        <w:separator/>
      </w:r>
    </w:p>
  </w:endnote>
  <w:endnote w:type="continuationSeparator" w:id="0">
    <w:p w14:paraId="5557921D" w14:textId="77777777" w:rsidR="000E1B85" w:rsidRDefault="000E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74C0"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3B9CBA00"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A76E"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8A6574">
      <w:rPr>
        <w:rStyle w:val="slostrnky"/>
        <w:rFonts w:ascii="Arial" w:hAnsi="Arial" w:cs="Arial"/>
        <w:noProof/>
        <w:sz w:val="18"/>
        <w:szCs w:val="18"/>
      </w:rPr>
      <w:t>11</w:t>
    </w:r>
    <w:r w:rsidRPr="002B7F69">
      <w:rPr>
        <w:rStyle w:val="slostrnky"/>
        <w:rFonts w:ascii="Arial" w:hAnsi="Arial" w:cs="Arial"/>
        <w:sz w:val="18"/>
        <w:szCs w:val="18"/>
      </w:rPr>
      <w:fldChar w:fldCharType="end"/>
    </w:r>
  </w:p>
  <w:p w14:paraId="1C57EB99" w14:textId="77777777" w:rsidR="00897C1E" w:rsidRDefault="00897C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1B61" w14:textId="77777777" w:rsidR="002F45B0" w:rsidRDefault="002F45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321E" w14:textId="77777777" w:rsidR="000E1B85" w:rsidRDefault="000E1B85">
      <w:r>
        <w:separator/>
      </w:r>
    </w:p>
  </w:footnote>
  <w:footnote w:type="continuationSeparator" w:id="0">
    <w:p w14:paraId="43155855" w14:textId="77777777" w:rsidR="000E1B85" w:rsidRDefault="000E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2023" w14:textId="77777777" w:rsidR="002F45B0" w:rsidRDefault="002F45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4406" w14:textId="77777777" w:rsidR="00897C1E" w:rsidRPr="002F45B0" w:rsidRDefault="00812288" w:rsidP="00880CE2">
    <w:pPr>
      <w:pStyle w:val="Zhlav"/>
      <w:tabs>
        <w:tab w:val="clear" w:pos="4536"/>
        <w:tab w:val="clear" w:pos="9072"/>
        <w:tab w:val="right" w:pos="8364"/>
      </w:tabs>
      <w:rPr>
        <w:rFonts w:ascii="Arial" w:hAnsi="Arial"/>
        <w:i/>
        <w:sz w:val="18"/>
        <w:szCs w:val="18"/>
      </w:rPr>
    </w:pPr>
    <w:r w:rsidRPr="002F45B0">
      <w:rPr>
        <w:rFonts w:ascii="Arial" w:hAnsi="Arial"/>
        <w:i/>
        <w:sz w:val="18"/>
        <w:szCs w:val="18"/>
      </w:rPr>
      <w:t>Rekonstrukce kanalizace, ul</w:t>
    </w:r>
    <w:r w:rsidR="002F45B0" w:rsidRPr="002F45B0">
      <w:rPr>
        <w:rFonts w:ascii="Arial" w:hAnsi="Arial"/>
        <w:i/>
        <w:sz w:val="18"/>
        <w:szCs w:val="18"/>
      </w:rPr>
      <w:t>.</w:t>
    </w:r>
    <w:r w:rsidRPr="002F45B0">
      <w:rPr>
        <w:rFonts w:ascii="Arial" w:hAnsi="Arial"/>
        <w:i/>
        <w:sz w:val="18"/>
        <w:szCs w:val="18"/>
      </w:rPr>
      <w:t xml:space="preserve"> </w:t>
    </w:r>
    <w:r w:rsidR="002F45B0" w:rsidRPr="002F45B0">
      <w:rPr>
        <w:rFonts w:ascii="Arial" w:hAnsi="Arial"/>
        <w:i/>
        <w:sz w:val="18"/>
        <w:szCs w:val="18"/>
      </w:rPr>
      <w:t>Vlašimská, Na Mičánkách, P10</w:t>
    </w:r>
    <w:r w:rsidRPr="002F45B0">
      <w:rPr>
        <w:rFonts w:ascii="Arial" w:hAnsi="Arial"/>
        <w:i/>
        <w:sz w:val="18"/>
        <w:szCs w:val="18"/>
      </w:rPr>
      <w:t xml:space="preserve"> </w:t>
    </w:r>
    <w:r w:rsidR="007F5FA1" w:rsidRPr="002F45B0">
      <w:rPr>
        <w:rFonts w:ascii="Arial" w:hAnsi="Arial"/>
        <w:i/>
        <w:sz w:val="18"/>
        <w:szCs w:val="18"/>
      </w:rPr>
      <w:tab/>
    </w:r>
    <w:r w:rsidR="00897C1E" w:rsidRPr="002F45B0">
      <w:rPr>
        <w:rFonts w:ascii="Arial" w:hAnsi="Arial"/>
        <w:i/>
        <w:sz w:val="18"/>
        <w:szCs w:val="18"/>
      </w:rPr>
      <w:t xml:space="preserve">číslo akce </w:t>
    </w:r>
    <w:r w:rsidR="007F5FA1" w:rsidRPr="002F45B0">
      <w:rPr>
        <w:rFonts w:ascii="Arial" w:hAnsi="Arial"/>
        <w:i/>
        <w:sz w:val="18"/>
        <w:szCs w:val="18"/>
      </w:rPr>
      <w:t>1</w:t>
    </w:r>
    <w:r w:rsidRPr="002F45B0">
      <w:rPr>
        <w:rFonts w:ascii="Arial" w:hAnsi="Arial"/>
        <w:i/>
        <w:sz w:val="18"/>
        <w:szCs w:val="18"/>
      </w:rPr>
      <w:t>1</w:t>
    </w:r>
    <w:r w:rsidR="002F45B0" w:rsidRPr="002F45B0">
      <w:rPr>
        <w:rFonts w:ascii="Arial" w:hAnsi="Arial"/>
        <w:i/>
        <w:sz w:val="18"/>
        <w:szCs w:val="18"/>
      </w:rPr>
      <w:t>T3900</w:t>
    </w:r>
  </w:p>
  <w:p w14:paraId="279C907E" w14:textId="77777777" w:rsidR="00812288" w:rsidRPr="00812288" w:rsidRDefault="00812288" w:rsidP="00812288">
    <w:pPr>
      <w:pStyle w:val="Zhlav"/>
      <w:tabs>
        <w:tab w:val="clear" w:pos="4536"/>
        <w:tab w:val="clear" w:pos="9072"/>
        <w:tab w:val="right" w:pos="8364"/>
      </w:tabs>
      <w:rPr>
        <w:rFonts w:ascii="Arial" w:hAnsi="Arial"/>
        <w:i/>
        <w:sz w:val="18"/>
        <w:szCs w:val="18"/>
      </w:rPr>
    </w:pPr>
    <w:r w:rsidRPr="002F45B0">
      <w:rPr>
        <w:rFonts w:ascii="Arial" w:hAnsi="Arial"/>
        <w:i/>
        <w:sz w:val="18"/>
        <w:szCs w:val="18"/>
      </w:rPr>
      <w:t>Obnova vodovodních řadů, ul</w:t>
    </w:r>
    <w:r w:rsidR="002F45B0" w:rsidRPr="002F45B0">
      <w:rPr>
        <w:rFonts w:ascii="Arial" w:hAnsi="Arial"/>
        <w:i/>
        <w:sz w:val="18"/>
        <w:szCs w:val="18"/>
      </w:rPr>
      <w:t>.</w:t>
    </w:r>
    <w:r w:rsidRPr="002F45B0">
      <w:rPr>
        <w:rFonts w:ascii="Arial" w:hAnsi="Arial"/>
        <w:i/>
        <w:sz w:val="18"/>
        <w:szCs w:val="18"/>
      </w:rPr>
      <w:t xml:space="preserve"> </w:t>
    </w:r>
    <w:r w:rsidR="002F45B0" w:rsidRPr="002F45B0">
      <w:rPr>
        <w:rFonts w:ascii="Arial" w:hAnsi="Arial"/>
        <w:i/>
        <w:sz w:val="18"/>
        <w:szCs w:val="18"/>
      </w:rPr>
      <w:t>Vlašimská, P10                                                             č</w:t>
    </w:r>
    <w:r w:rsidRPr="002F45B0">
      <w:rPr>
        <w:rFonts w:ascii="Arial" w:hAnsi="Arial"/>
        <w:i/>
        <w:sz w:val="18"/>
        <w:szCs w:val="18"/>
      </w:rPr>
      <w:t>íslo akce 14</w:t>
    </w:r>
    <w:r w:rsidR="002F45B0" w:rsidRPr="002F45B0">
      <w:rPr>
        <w:rFonts w:ascii="Arial" w:hAnsi="Arial"/>
        <w:i/>
        <w:sz w:val="18"/>
        <w:szCs w:val="18"/>
      </w:rPr>
      <w:t>T4000</w:t>
    </w:r>
  </w:p>
  <w:p w14:paraId="3C600458" w14:textId="77777777" w:rsidR="00897C1E" w:rsidRPr="00812288" w:rsidRDefault="00897C1E" w:rsidP="00812288">
    <w:pPr>
      <w:pStyle w:val="Zhlav"/>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77C6" w14:textId="77777777" w:rsidR="002F45B0" w:rsidRDefault="002F45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2"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3"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7"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2"/>
  </w:num>
  <w:num w:numId="4">
    <w:abstractNumId w:val="20"/>
  </w:num>
  <w:num w:numId="5">
    <w:abstractNumId w:val="15"/>
  </w:num>
  <w:num w:numId="6">
    <w:abstractNumId w:val="18"/>
  </w:num>
  <w:num w:numId="7">
    <w:abstractNumId w:val="5"/>
  </w:num>
  <w:num w:numId="8">
    <w:abstractNumId w:val="9"/>
  </w:num>
  <w:num w:numId="9">
    <w:abstractNumId w:val="11"/>
  </w:num>
  <w:num w:numId="10">
    <w:abstractNumId w:val="16"/>
  </w:num>
  <w:num w:numId="11">
    <w:abstractNumId w:val="17"/>
  </w:num>
  <w:num w:numId="12">
    <w:abstractNumId w:val="7"/>
  </w:num>
  <w:num w:numId="13">
    <w:abstractNumId w:val="22"/>
  </w:num>
  <w:num w:numId="14">
    <w:abstractNumId w:val="23"/>
  </w:num>
  <w:num w:numId="15">
    <w:abstractNumId w:val="21"/>
  </w:num>
  <w:num w:numId="16">
    <w:abstractNumId w:val="2"/>
  </w:num>
  <w:num w:numId="17">
    <w:abstractNumId w:val="3"/>
  </w:num>
  <w:num w:numId="18">
    <w:abstractNumId w:val="19"/>
  </w:num>
  <w:num w:numId="19">
    <w:abstractNumId w:val="10"/>
  </w:num>
  <w:num w:numId="20">
    <w:abstractNumId w:val="1"/>
  </w:num>
  <w:num w:numId="21">
    <w:abstractNumId w:val="6"/>
  </w:num>
  <w:num w:numId="22">
    <w:abstractNumId w:val="8"/>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DA"/>
    <w:rsid w:val="000009C9"/>
    <w:rsid w:val="00007743"/>
    <w:rsid w:val="00013888"/>
    <w:rsid w:val="00014044"/>
    <w:rsid w:val="000149AF"/>
    <w:rsid w:val="000243E6"/>
    <w:rsid w:val="000247A4"/>
    <w:rsid w:val="00026CB9"/>
    <w:rsid w:val="00027FF1"/>
    <w:rsid w:val="00032E06"/>
    <w:rsid w:val="00040AD6"/>
    <w:rsid w:val="000420E2"/>
    <w:rsid w:val="00050425"/>
    <w:rsid w:val="000625B9"/>
    <w:rsid w:val="00062937"/>
    <w:rsid w:val="00070439"/>
    <w:rsid w:val="0009684D"/>
    <w:rsid w:val="000A39CB"/>
    <w:rsid w:val="000B3CEE"/>
    <w:rsid w:val="000B7D2C"/>
    <w:rsid w:val="000E1B85"/>
    <w:rsid w:val="000F2688"/>
    <w:rsid w:val="000F733B"/>
    <w:rsid w:val="00102009"/>
    <w:rsid w:val="001239BC"/>
    <w:rsid w:val="00137CE9"/>
    <w:rsid w:val="0014378B"/>
    <w:rsid w:val="0014634B"/>
    <w:rsid w:val="001473B2"/>
    <w:rsid w:val="00155420"/>
    <w:rsid w:val="00156D8D"/>
    <w:rsid w:val="00162ADD"/>
    <w:rsid w:val="001658F3"/>
    <w:rsid w:val="00172519"/>
    <w:rsid w:val="00185316"/>
    <w:rsid w:val="00187716"/>
    <w:rsid w:val="00192352"/>
    <w:rsid w:val="001951DA"/>
    <w:rsid w:val="001A4178"/>
    <w:rsid w:val="001B234F"/>
    <w:rsid w:val="001B43F0"/>
    <w:rsid w:val="001C10BF"/>
    <w:rsid w:val="001C4DC0"/>
    <w:rsid w:val="001D1E1C"/>
    <w:rsid w:val="001D3842"/>
    <w:rsid w:val="001D39E0"/>
    <w:rsid w:val="001D5BAB"/>
    <w:rsid w:val="001D6865"/>
    <w:rsid w:val="001E6FC6"/>
    <w:rsid w:val="001F0B45"/>
    <w:rsid w:val="00216F48"/>
    <w:rsid w:val="002279AC"/>
    <w:rsid w:val="00231591"/>
    <w:rsid w:val="002408AC"/>
    <w:rsid w:val="00243221"/>
    <w:rsid w:val="00246FB1"/>
    <w:rsid w:val="002575AF"/>
    <w:rsid w:val="002637D8"/>
    <w:rsid w:val="00271110"/>
    <w:rsid w:val="00283884"/>
    <w:rsid w:val="002839A6"/>
    <w:rsid w:val="0029053B"/>
    <w:rsid w:val="002B7F69"/>
    <w:rsid w:val="002D33B7"/>
    <w:rsid w:val="002D6927"/>
    <w:rsid w:val="002E4291"/>
    <w:rsid w:val="002E7279"/>
    <w:rsid w:val="002F45B0"/>
    <w:rsid w:val="00301C01"/>
    <w:rsid w:val="00304C1C"/>
    <w:rsid w:val="003160DA"/>
    <w:rsid w:val="0032627A"/>
    <w:rsid w:val="00334316"/>
    <w:rsid w:val="00337DC1"/>
    <w:rsid w:val="00346C91"/>
    <w:rsid w:val="00351383"/>
    <w:rsid w:val="003647C0"/>
    <w:rsid w:val="00373E08"/>
    <w:rsid w:val="00377AEE"/>
    <w:rsid w:val="003A1A70"/>
    <w:rsid w:val="003B0A9E"/>
    <w:rsid w:val="003C4AE7"/>
    <w:rsid w:val="003E598F"/>
    <w:rsid w:val="003E6A7C"/>
    <w:rsid w:val="003F5FE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29ED"/>
    <w:rsid w:val="00495D64"/>
    <w:rsid w:val="0049634D"/>
    <w:rsid w:val="004A13EA"/>
    <w:rsid w:val="004C3F65"/>
    <w:rsid w:val="004C67E4"/>
    <w:rsid w:val="004D5036"/>
    <w:rsid w:val="005216AC"/>
    <w:rsid w:val="0052778C"/>
    <w:rsid w:val="00533C65"/>
    <w:rsid w:val="0055238B"/>
    <w:rsid w:val="00553622"/>
    <w:rsid w:val="00572A11"/>
    <w:rsid w:val="005741D5"/>
    <w:rsid w:val="0059266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D0E55"/>
    <w:rsid w:val="006F2F4E"/>
    <w:rsid w:val="006F69B1"/>
    <w:rsid w:val="006F7735"/>
    <w:rsid w:val="00705FAB"/>
    <w:rsid w:val="0071657D"/>
    <w:rsid w:val="0072018C"/>
    <w:rsid w:val="007252C3"/>
    <w:rsid w:val="00737582"/>
    <w:rsid w:val="00745984"/>
    <w:rsid w:val="007464C3"/>
    <w:rsid w:val="00755A33"/>
    <w:rsid w:val="00756EAC"/>
    <w:rsid w:val="0076194A"/>
    <w:rsid w:val="007826CF"/>
    <w:rsid w:val="007A354B"/>
    <w:rsid w:val="007B4FEA"/>
    <w:rsid w:val="007D37F1"/>
    <w:rsid w:val="007D6A88"/>
    <w:rsid w:val="007D7671"/>
    <w:rsid w:val="007E0200"/>
    <w:rsid w:val="007E0308"/>
    <w:rsid w:val="007E4681"/>
    <w:rsid w:val="007E4F15"/>
    <w:rsid w:val="007F3EA6"/>
    <w:rsid w:val="007F5FA1"/>
    <w:rsid w:val="00803DE3"/>
    <w:rsid w:val="00812288"/>
    <w:rsid w:val="008220DD"/>
    <w:rsid w:val="00823E95"/>
    <w:rsid w:val="00841F89"/>
    <w:rsid w:val="0084531C"/>
    <w:rsid w:val="00857530"/>
    <w:rsid w:val="00860F8B"/>
    <w:rsid w:val="00861EEE"/>
    <w:rsid w:val="00876008"/>
    <w:rsid w:val="008804F6"/>
    <w:rsid w:val="00880CE2"/>
    <w:rsid w:val="00890981"/>
    <w:rsid w:val="00894754"/>
    <w:rsid w:val="008952C9"/>
    <w:rsid w:val="008976FA"/>
    <w:rsid w:val="00897C1E"/>
    <w:rsid w:val="008A36A3"/>
    <w:rsid w:val="008A6574"/>
    <w:rsid w:val="008A692E"/>
    <w:rsid w:val="008B0049"/>
    <w:rsid w:val="008B295C"/>
    <w:rsid w:val="008C50A9"/>
    <w:rsid w:val="008D4114"/>
    <w:rsid w:val="008D6250"/>
    <w:rsid w:val="008D6969"/>
    <w:rsid w:val="008E1116"/>
    <w:rsid w:val="008E6A78"/>
    <w:rsid w:val="008F0CE7"/>
    <w:rsid w:val="008F1E3F"/>
    <w:rsid w:val="008F2DE2"/>
    <w:rsid w:val="00906675"/>
    <w:rsid w:val="00914493"/>
    <w:rsid w:val="009332D2"/>
    <w:rsid w:val="0093433B"/>
    <w:rsid w:val="0095321F"/>
    <w:rsid w:val="00963294"/>
    <w:rsid w:val="009910D7"/>
    <w:rsid w:val="009A721E"/>
    <w:rsid w:val="009B027D"/>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84AD7"/>
    <w:rsid w:val="00A9179A"/>
    <w:rsid w:val="00AA7691"/>
    <w:rsid w:val="00AB17AF"/>
    <w:rsid w:val="00AB2DE6"/>
    <w:rsid w:val="00AC619F"/>
    <w:rsid w:val="00AE2550"/>
    <w:rsid w:val="00AE5DA4"/>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B6CDE"/>
    <w:rsid w:val="00BB77B2"/>
    <w:rsid w:val="00BC4BB9"/>
    <w:rsid w:val="00BC5171"/>
    <w:rsid w:val="00BD521E"/>
    <w:rsid w:val="00BE15A7"/>
    <w:rsid w:val="00C01E2D"/>
    <w:rsid w:val="00C067BF"/>
    <w:rsid w:val="00C22DBC"/>
    <w:rsid w:val="00C23E79"/>
    <w:rsid w:val="00C44AE2"/>
    <w:rsid w:val="00C74E12"/>
    <w:rsid w:val="00C83B7D"/>
    <w:rsid w:val="00C908C9"/>
    <w:rsid w:val="00C96253"/>
    <w:rsid w:val="00C9675F"/>
    <w:rsid w:val="00C96946"/>
    <w:rsid w:val="00CA355E"/>
    <w:rsid w:val="00CE62C4"/>
    <w:rsid w:val="00CF384D"/>
    <w:rsid w:val="00CF5D1F"/>
    <w:rsid w:val="00CF5D45"/>
    <w:rsid w:val="00D0484B"/>
    <w:rsid w:val="00D055A4"/>
    <w:rsid w:val="00D113FC"/>
    <w:rsid w:val="00D14C53"/>
    <w:rsid w:val="00D35E3B"/>
    <w:rsid w:val="00D432AC"/>
    <w:rsid w:val="00D64247"/>
    <w:rsid w:val="00D66D2D"/>
    <w:rsid w:val="00D744D4"/>
    <w:rsid w:val="00D97E57"/>
    <w:rsid w:val="00DA6D6E"/>
    <w:rsid w:val="00DC2DE6"/>
    <w:rsid w:val="00DC6DE1"/>
    <w:rsid w:val="00DE19B5"/>
    <w:rsid w:val="00DE1C5D"/>
    <w:rsid w:val="00DE62CA"/>
    <w:rsid w:val="00DF3782"/>
    <w:rsid w:val="00E01BAE"/>
    <w:rsid w:val="00E040F6"/>
    <w:rsid w:val="00E0618D"/>
    <w:rsid w:val="00E27250"/>
    <w:rsid w:val="00E551A2"/>
    <w:rsid w:val="00E62BA2"/>
    <w:rsid w:val="00E945CC"/>
    <w:rsid w:val="00EA26C7"/>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FBA61"/>
  <w15:docId w15:val="{49869E61-52E1-4E60-9B94-C41CCFDA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paragraph" w:customStyle="1" w:styleId="standard">
    <w:name w:val="standard"/>
    <w:rsid w:val="00BB77B2"/>
    <w:pPr>
      <w:widowControl w:val="0"/>
      <w:snapToGrid w:val="0"/>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27907208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63471454">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1.xls"/><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0" ma:contentTypeDescription="Vytvoří nový dokument" ma:contentTypeScope="" ma:versionID="b093d7e16d25903cc53855cd09b5bbf2">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c772d3d7bde575b21b5d539fafd15f23"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7957-E70A-403F-AC67-58D549CA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F60AC-C83E-4AED-A194-F4E5A462BF06}">
  <ds:schemaRefs>
    <ds:schemaRef ds:uri="http://schemas.microsoft.com/sharepoint/v3/contenttype/forms"/>
  </ds:schemaRefs>
</ds:datastoreItem>
</file>

<file path=customXml/itemProps3.xml><?xml version="1.0" encoding="utf-8"?>
<ds:datastoreItem xmlns:ds="http://schemas.openxmlformats.org/officeDocument/2006/customXml" ds:itemID="{5A474F07-6BE8-4372-AAF9-6DF8C1AD2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406D92-970F-4ED2-A23E-73D11F84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3918</Words>
  <Characters>23118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6</cp:revision>
  <cp:lastPrinted>2020-07-14T11:09:00Z</cp:lastPrinted>
  <dcterms:created xsi:type="dcterms:W3CDTF">2020-07-14T10:50:00Z</dcterms:created>
  <dcterms:modified xsi:type="dcterms:W3CDTF">2020-08-21T13:14:00Z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