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94" w:rsidRDefault="003B0B94">
      <w:pPr>
        <w:widowControl/>
        <w:spacing w:line="1" w:lineRule="exact"/>
        <w:rPr>
          <w:sz w:val="2"/>
          <w:szCs w:val="2"/>
        </w:rPr>
      </w:pPr>
      <w:r w:rsidRPr="003B0B94">
        <w:rPr>
          <w:noProof/>
        </w:rPr>
        <w:pict>
          <v:shapetype id="_x0000_t202" coordsize="21600,21600" o:spt="202" path="m,l,21600r21600,l21600,xe">
            <v:stroke joinstyle="miter"/>
            <v:path gradientshapeok="t" o:connecttype="rect"/>
          </v:shapetype>
          <v:shape id="_x0000_s1026" type="#_x0000_t202" style="position:absolute;margin-left:60.6pt;margin-top:86.7pt;width:454.3pt;height:315.6pt;z-index:1;mso-wrap-edited:f;mso-wrap-distance-left:7in;mso-wrap-distance-right:7in;mso-wrap-distance-bottom:6.7pt;mso-position-horizontal-relative:page;mso-position-vertical-relative:page" filled="f" stroked="f">
            <v:textbox inset="0,0,0,0">
              <w:txbxContent>
                <w:p w:rsidR="003B0B94" w:rsidRDefault="00D16883">
                  <w:pPr>
                    <w:pStyle w:val="Style2"/>
                    <w:widowControl/>
                    <w:ind w:left="3509"/>
                    <w:rPr>
                      <w:rStyle w:val="FontStyle20"/>
                    </w:rPr>
                  </w:pPr>
                  <w:r>
                    <w:rPr>
                      <w:rStyle w:val="FontStyle21"/>
                    </w:rPr>
                    <w:t xml:space="preserve">Smlouva č. </w:t>
                  </w:r>
                  <w:r>
                    <w:rPr>
                      <w:rStyle w:val="FontStyle20"/>
                    </w:rPr>
                    <w:t>C</w:t>
                  </w:r>
                  <w:r w:rsidR="00E212E8">
                    <w:rPr>
                      <w:rStyle w:val="FontStyle20"/>
                    </w:rPr>
                    <w:t>080326638</w:t>
                  </w:r>
                </w:p>
                <w:p w:rsidR="003B0B94" w:rsidRDefault="00D16883">
                  <w:pPr>
                    <w:pStyle w:val="Style11"/>
                    <w:widowControl/>
                    <w:spacing w:before="240" w:line="240" w:lineRule="auto"/>
                    <w:ind w:left="72"/>
                    <w:jc w:val="left"/>
                    <w:rPr>
                      <w:rStyle w:val="FontStyle37"/>
                    </w:rPr>
                  </w:pPr>
                  <w:r>
                    <w:rPr>
                      <w:rStyle w:val="FontStyle37"/>
                    </w:rPr>
                    <w:t>uzavřená podle odst. 2 § 269 Obchodního zákoníku mezi těmito smluvními stranami:</w:t>
                  </w:r>
                </w:p>
                <w:p w:rsidR="003B0B94" w:rsidRDefault="003B0B94">
                  <w:pPr>
                    <w:pStyle w:val="Style4"/>
                    <w:widowControl/>
                    <w:spacing w:line="240" w:lineRule="exact"/>
                    <w:ind w:left="101" w:right="883"/>
                    <w:rPr>
                      <w:sz w:val="20"/>
                      <w:szCs w:val="20"/>
                    </w:rPr>
                  </w:pPr>
                </w:p>
                <w:p w:rsidR="003B0B94" w:rsidRDefault="003B0B94">
                  <w:pPr>
                    <w:pStyle w:val="Style4"/>
                    <w:widowControl/>
                    <w:spacing w:line="240" w:lineRule="exact"/>
                    <w:ind w:left="101" w:right="883"/>
                    <w:rPr>
                      <w:sz w:val="20"/>
                      <w:szCs w:val="20"/>
                    </w:rPr>
                  </w:pPr>
                </w:p>
                <w:p w:rsidR="003030B5" w:rsidRDefault="003030B5">
                  <w:pPr>
                    <w:pStyle w:val="Style4"/>
                    <w:widowControl/>
                    <w:spacing w:before="19" w:line="259" w:lineRule="exact"/>
                    <w:ind w:left="101" w:right="883"/>
                    <w:rPr>
                      <w:rStyle w:val="FontStyle40"/>
                    </w:rPr>
                  </w:pPr>
                  <w:r>
                    <w:rPr>
                      <w:rStyle w:val="FontStyle32"/>
                    </w:rPr>
                    <w:t xml:space="preserve"> </w:t>
                  </w:r>
                  <w:r w:rsidR="00D16883">
                    <w:rPr>
                      <w:rStyle w:val="FontStyle32"/>
                    </w:rPr>
                    <w:t xml:space="preserve">Sodexho Pass Česká Republika a.s., </w:t>
                  </w:r>
                  <w:r w:rsidR="00D16883">
                    <w:rPr>
                      <w:rStyle w:val="FontStyle40"/>
                    </w:rPr>
                    <w:t xml:space="preserve">se sídlem Na Královce 31/4, 101 00 Praha 10, Pobočka: Černická 9 - 11, 301 33 Plzeň, </w:t>
                  </w:r>
                </w:p>
                <w:p w:rsidR="003030B5" w:rsidRDefault="003030B5">
                  <w:pPr>
                    <w:pStyle w:val="Style4"/>
                    <w:widowControl/>
                    <w:spacing w:before="19" w:line="259" w:lineRule="exact"/>
                    <w:ind w:left="101" w:right="883"/>
                    <w:rPr>
                      <w:rStyle w:val="FontStyle40"/>
                    </w:rPr>
                  </w:pPr>
                  <w:r>
                    <w:rPr>
                      <w:rStyle w:val="FontStyle32"/>
                    </w:rPr>
                    <w:t xml:space="preserve"> </w:t>
                  </w:r>
                  <w:r w:rsidR="00D16883">
                    <w:rPr>
                      <w:rStyle w:val="FontStyle40"/>
                    </w:rPr>
                    <w:t>tel.</w:t>
                  </w:r>
                  <w:r>
                    <w:rPr>
                      <w:rStyle w:val="FontStyle40"/>
                    </w:rPr>
                    <w:t>:</w:t>
                  </w:r>
                  <w:r w:rsidR="00D16883">
                    <w:rPr>
                      <w:rStyle w:val="FontStyle40"/>
                    </w:rPr>
                    <w:t xml:space="preserve"> </w:t>
                  </w:r>
                  <w:r>
                    <w:rPr>
                      <w:rStyle w:val="FontStyle40"/>
                    </w:rPr>
                    <w:t>xxx</w:t>
                  </w:r>
                  <w:r w:rsidR="00D16883">
                    <w:rPr>
                      <w:rStyle w:val="FontStyle40"/>
                    </w:rPr>
                    <w:t>/</w:t>
                  </w:r>
                  <w:r>
                    <w:rPr>
                      <w:rStyle w:val="FontStyle40"/>
                    </w:rPr>
                    <w:t>xxxxxxx</w:t>
                  </w:r>
                  <w:r w:rsidR="00D16883">
                    <w:rPr>
                      <w:rStyle w:val="FontStyle40"/>
                    </w:rPr>
                    <w:t>,</w:t>
                  </w:r>
                  <w:r>
                    <w:rPr>
                      <w:rStyle w:val="FontStyle40"/>
                    </w:rPr>
                    <w:t xml:space="preserve"> xxx</w:t>
                  </w:r>
                  <w:r w:rsidR="00D16883">
                    <w:rPr>
                      <w:rStyle w:val="FontStyle40"/>
                    </w:rPr>
                    <w:t>/</w:t>
                  </w:r>
                  <w:r>
                    <w:rPr>
                      <w:rStyle w:val="FontStyle40"/>
                    </w:rPr>
                    <w:t>xxxxxxx</w:t>
                  </w:r>
                  <w:r w:rsidR="00D16883">
                    <w:rPr>
                      <w:rStyle w:val="FontStyle40"/>
                    </w:rPr>
                    <w:t xml:space="preserve"> fax</w:t>
                  </w:r>
                  <w:r>
                    <w:rPr>
                      <w:rStyle w:val="FontStyle40"/>
                    </w:rPr>
                    <w:t>:</w:t>
                  </w:r>
                  <w:r w:rsidR="00D16883">
                    <w:rPr>
                      <w:rStyle w:val="FontStyle40"/>
                    </w:rPr>
                    <w:t xml:space="preserve"> </w:t>
                  </w:r>
                  <w:r>
                    <w:rPr>
                      <w:rStyle w:val="FontStyle40"/>
                    </w:rPr>
                    <w:t>xxx</w:t>
                  </w:r>
                  <w:r w:rsidR="00D16883">
                    <w:rPr>
                      <w:rStyle w:val="FontStyle40"/>
                    </w:rPr>
                    <w:t>/</w:t>
                  </w:r>
                  <w:r>
                    <w:rPr>
                      <w:rStyle w:val="FontStyle40"/>
                    </w:rPr>
                    <w:t>xxxxxxx</w:t>
                  </w:r>
                </w:p>
                <w:p w:rsidR="003030B5" w:rsidRDefault="00D16883">
                  <w:pPr>
                    <w:pStyle w:val="Style4"/>
                    <w:widowControl/>
                    <w:spacing w:before="19" w:line="259" w:lineRule="exact"/>
                    <w:ind w:left="101" w:right="883"/>
                    <w:rPr>
                      <w:rStyle w:val="FontStyle40"/>
                    </w:rPr>
                  </w:pPr>
                  <w:r>
                    <w:rPr>
                      <w:rStyle w:val="FontStyle40"/>
                    </w:rPr>
                    <w:t xml:space="preserve"> Reg. u </w:t>
                  </w:r>
                  <w:r>
                    <w:rPr>
                      <w:rStyle w:val="FontStyle32"/>
                    </w:rPr>
                    <w:t xml:space="preserve">KOS </w:t>
                  </w:r>
                  <w:r>
                    <w:rPr>
                      <w:rStyle w:val="FontStyle40"/>
                    </w:rPr>
                    <w:t xml:space="preserve">v Praze, odd. B vl.č. 2947 </w:t>
                  </w:r>
                </w:p>
                <w:p w:rsidR="003030B5" w:rsidRDefault="003030B5">
                  <w:pPr>
                    <w:pStyle w:val="Style4"/>
                    <w:widowControl/>
                    <w:spacing w:before="19" w:line="259" w:lineRule="exact"/>
                    <w:ind w:left="101" w:right="883"/>
                    <w:rPr>
                      <w:rStyle w:val="FontStyle40"/>
                    </w:rPr>
                  </w:pPr>
                  <w:r>
                    <w:rPr>
                      <w:rStyle w:val="FontStyle40"/>
                    </w:rPr>
                    <w:t xml:space="preserve"> </w:t>
                  </w:r>
                  <w:r w:rsidR="00D16883">
                    <w:rPr>
                      <w:rStyle w:val="FontStyle32"/>
                    </w:rPr>
                    <w:t xml:space="preserve">IČO: </w:t>
                  </w:r>
                  <w:r w:rsidR="00D16883">
                    <w:rPr>
                      <w:rStyle w:val="FontStyle40"/>
                    </w:rPr>
                    <w:t xml:space="preserve">61860476, </w:t>
                  </w:r>
                </w:p>
                <w:p w:rsidR="003B0B94" w:rsidRDefault="003030B5">
                  <w:pPr>
                    <w:pStyle w:val="Style4"/>
                    <w:widowControl/>
                    <w:spacing w:before="19" w:line="259" w:lineRule="exact"/>
                    <w:ind w:left="101" w:right="883"/>
                    <w:rPr>
                      <w:rStyle w:val="FontStyle40"/>
                    </w:rPr>
                  </w:pPr>
                  <w:r>
                    <w:rPr>
                      <w:rStyle w:val="FontStyle32"/>
                    </w:rPr>
                    <w:t xml:space="preserve"> </w:t>
                  </w:r>
                  <w:r w:rsidR="00D16883">
                    <w:rPr>
                      <w:rStyle w:val="FontStyle40"/>
                    </w:rPr>
                    <w:t>DIČ: 001-61860476</w:t>
                  </w:r>
                </w:p>
                <w:p w:rsidR="003B0B94" w:rsidRDefault="00D16883">
                  <w:pPr>
                    <w:pStyle w:val="Style5"/>
                    <w:widowControl/>
                    <w:spacing w:line="259" w:lineRule="exact"/>
                    <w:ind w:left="101" w:right="1766"/>
                    <w:rPr>
                      <w:rStyle w:val="FontStyle40"/>
                    </w:rPr>
                  </w:pPr>
                  <w:r>
                    <w:rPr>
                      <w:rStyle w:val="FontStyle40"/>
                    </w:rPr>
                    <w:t xml:space="preserve">Bankovní spojení: HVB Bank Czech Republic, a.s.,č.ú. </w:t>
                  </w:r>
                  <w:r w:rsidR="003030B5">
                    <w:rPr>
                      <w:rStyle w:val="FontStyle40"/>
                    </w:rPr>
                    <w:t>xxxxxxxxxx</w:t>
                  </w:r>
                  <w:r>
                    <w:rPr>
                      <w:rStyle w:val="FontStyle40"/>
                    </w:rPr>
                    <w:t>/</w:t>
                  </w:r>
                  <w:r w:rsidR="003030B5">
                    <w:rPr>
                      <w:rStyle w:val="FontStyle40"/>
                    </w:rPr>
                    <w:t>xxxx</w:t>
                  </w:r>
                  <w:r>
                    <w:rPr>
                      <w:rStyle w:val="FontStyle40"/>
                    </w:rPr>
                    <w:t xml:space="preserve"> Zastoupená na základě plné moci: Josefem Lukášem</w:t>
                  </w:r>
                </w:p>
                <w:p w:rsidR="003B0B94" w:rsidRDefault="00D16883">
                  <w:pPr>
                    <w:pStyle w:val="Style6"/>
                    <w:widowControl/>
                    <w:tabs>
                      <w:tab w:val="left" w:pos="7085"/>
                    </w:tabs>
                    <w:spacing w:line="259" w:lineRule="exact"/>
                    <w:ind w:left="115"/>
                    <w:rPr>
                      <w:rStyle w:val="FontStyle22"/>
                    </w:rPr>
                  </w:pPr>
                  <w:r>
                    <w:rPr>
                      <w:rStyle w:val="FontStyle40"/>
                    </w:rPr>
                    <w:t>a</w:t>
                  </w:r>
                  <w:r>
                    <w:rPr>
                      <w:rStyle w:val="FontStyle40"/>
                    </w:rPr>
                    <w:tab/>
                  </w:r>
                  <w:r>
                    <w:rPr>
                      <w:rStyle w:val="FontStyle22"/>
                    </w:rPr>
                    <w:t>dále pouze ,, SP</w:t>
                  </w:r>
                  <w:r w:rsidR="00E212E8">
                    <w:rPr>
                      <w:rStyle w:val="FontStyle22"/>
                    </w:rPr>
                    <w:t>Č</w:t>
                  </w:r>
                  <w:r>
                    <w:rPr>
                      <w:rStyle w:val="FontStyle22"/>
                    </w:rPr>
                    <w:t>R''</w:t>
                  </w:r>
                </w:p>
                <w:p w:rsidR="003B0B94" w:rsidRDefault="00D16883">
                  <w:pPr>
                    <w:pStyle w:val="Style10"/>
                    <w:widowControl/>
                    <w:spacing w:before="19" w:line="254" w:lineRule="exact"/>
                    <w:ind w:left="120"/>
                    <w:rPr>
                      <w:rStyle w:val="FontStyle23"/>
                    </w:rPr>
                  </w:pPr>
                  <w:r>
                    <w:rPr>
                      <w:rStyle w:val="FontStyle32"/>
                    </w:rPr>
                    <w:t xml:space="preserve">Společnost/podnikatel: </w:t>
                  </w:r>
                  <w:r w:rsidR="00E212E8">
                    <w:rPr>
                      <w:rStyle w:val="FontStyle24"/>
                    </w:rPr>
                    <w:t>Město Přeštice</w:t>
                  </w:r>
                </w:p>
                <w:p w:rsidR="003B0B94" w:rsidRDefault="00D16883">
                  <w:pPr>
                    <w:pStyle w:val="Style8"/>
                    <w:widowControl/>
                    <w:tabs>
                      <w:tab w:val="left" w:pos="3605"/>
                    </w:tabs>
                    <w:spacing w:before="5" w:line="254" w:lineRule="exact"/>
                    <w:ind w:left="115"/>
                    <w:rPr>
                      <w:rStyle w:val="FontStyle25"/>
                      <w:spacing w:val="-20"/>
                    </w:rPr>
                  </w:pPr>
                  <w:r>
                    <w:rPr>
                      <w:rStyle w:val="FontStyle40"/>
                    </w:rPr>
                    <w:t xml:space="preserve">se sídlem: </w:t>
                  </w:r>
                  <w:r w:rsidR="00E212E8">
                    <w:rPr>
                      <w:rStyle w:val="FontStyle40"/>
                    </w:rPr>
                    <w:t>Masarykovo nám. 107, 334 01 Přeštice</w:t>
                  </w:r>
                </w:p>
                <w:p w:rsidR="003B0B94" w:rsidRDefault="00D16883">
                  <w:pPr>
                    <w:pStyle w:val="Style9"/>
                    <w:widowControl/>
                    <w:spacing w:line="254" w:lineRule="exact"/>
                    <w:ind w:left="125"/>
                    <w:rPr>
                      <w:rStyle w:val="FontStyle26"/>
                    </w:rPr>
                  </w:pPr>
                  <w:r>
                    <w:rPr>
                      <w:rStyle w:val="FontStyle32"/>
                    </w:rPr>
                    <w:t xml:space="preserve">IČO: </w:t>
                  </w:r>
                  <w:r w:rsidR="00E212E8">
                    <w:rPr>
                      <w:rStyle w:val="FontStyle32"/>
                    </w:rPr>
                    <w:t>00257125</w:t>
                  </w:r>
                </w:p>
                <w:p w:rsidR="003B0B94" w:rsidRDefault="00D16883">
                  <w:pPr>
                    <w:pStyle w:val="Style4"/>
                    <w:widowControl/>
                    <w:spacing w:before="14" w:line="254" w:lineRule="exact"/>
                    <w:ind w:left="115" w:firstLine="0"/>
                    <w:rPr>
                      <w:rStyle w:val="FontStyle24"/>
                    </w:rPr>
                  </w:pPr>
                  <w:r>
                    <w:rPr>
                      <w:rStyle w:val="FontStyle40"/>
                    </w:rPr>
                    <w:t xml:space="preserve">DIČ: </w:t>
                  </w:r>
                  <w:r w:rsidR="00E212E8">
                    <w:rPr>
                      <w:rStyle w:val="FontStyle40"/>
                    </w:rPr>
                    <w:t>142-00257125</w:t>
                  </w:r>
                </w:p>
                <w:p w:rsidR="003B0B94" w:rsidRDefault="00D16883">
                  <w:pPr>
                    <w:pStyle w:val="Style4"/>
                    <w:widowControl/>
                    <w:spacing w:line="254" w:lineRule="exact"/>
                    <w:ind w:left="106" w:firstLine="0"/>
                    <w:rPr>
                      <w:rStyle w:val="FontStyle30"/>
                      <w:spacing w:val="-20"/>
                    </w:rPr>
                  </w:pPr>
                  <w:r>
                    <w:rPr>
                      <w:rStyle w:val="FontStyle40"/>
                    </w:rPr>
                    <w:t xml:space="preserve">bankovní spojení: </w:t>
                  </w:r>
                  <w:r w:rsidR="003030B5">
                    <w:rPr>
                      <w:rStyle w:val="FontStyle40"/>
                    </w:rPr>
                    <w:t>xxxxxx</w:t>
                  </w:r>
                  <w:r w:rsidR="00E212E8">
                    <w:rPr>
                      <w:rStyle w:val="FontStyle40"/>
                    </w:rPr>
                    <w:t>/</w:t>
                  </w:r>
                  <w:r w:rsidR="003030B5">
                    <w:rPr>
                      <w:rStyle w:val="FontStyle40"/>
                    </w:rPr>
                    <w:t>xxxx</w:t>
                  </w:r>
                </w:p>
                <w:p w:rsidR="003B0B94" w:rsidRDefault="00D16883">
                  <w:pPr>
                    <w:pStyle w:val="Style12"/>
                    <w:widowControl/>
                    <w:tabs>
                      <w:tab w:val="left" w:pos="2501"/>
                    </w:tabs>
                    <w:spacing w:line="254" w:lineRule="exact"/>
                    <w:ind w:left="106"/>
                    <w:rPr>
                      <w:rStyle w:val="FontStyle27"/>
                    </w:rPr>
                  </w:pPr>
                  <w:r>
                    <w:rPr>
                      <w:rStyle w:val="FontStyle40"/>
                    </w:rPr>
                    <w:t>tel/fax:</w:t>
                  </w:r>
                  <w:r w:rsidR="00E212E8">
                    <w:rPr>
                      <w:rStyle w:val="FontStyle40"/>
                    </w:rPr>
                    <w:t xml:space="preserve"> </w:t>
                  </w:r>
                  <w:r w:rsidR="003030B5">
                    <w:rPr>
                      <w:rStyle w:val="FontStyle40"/>
                    </w:rPr>
                    <w:t>xxxxxxxxx</w:t>
                  </w:r>
                  <w:r w:rsidR="00E212E8">
                    <w:rPr>
                      <w:rStyle w:val="FontStyle40"/>
                    </w:rPr>
                    <w:t>/</w:t>
                  </w:r>
                  <w:r w:rsidR="003030B5">
                    <w:rPr>
                      <w:rStyle w:val="FontStyle40"/>
                    </w:rPr>
                    <w:t>xxxxxxxxx</w:t>
                  </w:r>
                  <w:r>
                    <w:rPr>
                      <w:rStyle w:val="FontStyle40"/>
                    </w:rPr>
                    <w:tab/>
                  </w:r>
                </w:p>
                <w:p w:rsidR="003B0B94" w:rsidRDefault="00D16883">
                  <w:pPr>
                    <w:pStyle w:val="Style4"/>
                    <w:widowControl/>
                    <w:spacing w:before="240" w:line="240" w:lineRule="auto"/>
                    <w:ind w:left="110" w:firstLine="0"/>
                    <w:rPr>
                      <w:rStyle w:val="FontStyle24"/>
                    </w:rPr>
                  </w:pPr>
                  <w:r>
                    <w:rPr>
                      <w:rStyle w:val="FontStyle40"/>
                    </w:rPr>
                    <w:t xml:space="preserve">kontaktní osoba: </w:t>
                  </w:r>
                  <w:r w:rsidR="00E212E8">
                    <w:rPr>
                      <w:rStyle w:val="FontStyle22"/>
                    </w:rPr>
                    <w:t>Marie Šalomová</w:t>
                  </w:r>
                </w:p>
                <w:p w:rsidR="003B0B94" w:rsidRDefault="00D16883">
                  <w:pPr>
                    <w:pStyle w:val="Style14"/>
                    <w:widowControl/>
                    <w:tabs>
                      <w:tab w:val="left" w:pos="1963"/>
                      <w:tab w:val="left" w:pos="7080"/>
                    </w:tabs>
                    <w:ind w:left="106"/>
                    <w:jc w:val="both"/>
                    <w:rPr>
                      <w:rStyle w:val="FontStyle29"/>
                    </w:rPr>
                  </w:pPr>
                  <w:r>
                    <w:rPr>
                      <w:rStyle w:val="FontStyle40"/>
                    </w:rPr>
                    <w:t>zastoupená:</w:t>
                  </w:r>
                  <w:r w:rsidR="00E212E8">
                    <w:rPr>
                      <w:rStyle w:val="FontStyle40"/>
                    </w:rPr>
                    <w:t xml:space="preserve"> Mgr. Antonín Kmoch</w:t>
                  </w:r>
                  <w:r>
                    <w:rPr>
                      <w:rStyle w:val="FontStyle40"/>
                    </w:rPr>
                    <w:tab/>
                  </w:r>
                  <w:r>
                    <w:rPr>
                      <w:rStyle w:val="FontStyle29"/>
                    </w:rPr>
                    <w:tab/>
                    <w:t>dále pouze „klient''</w:t>
                  </w:r>
                </w:p>
              </w:txbxContent>
            </v:textbox>
            <w10:wrap type="topAndBottom" anchorx="page" anchory="page"/>
          </v:shape>
        </w:pict>
      </w:r>
      <w:r w:rsidRPr="003B0B94">
        <w:rPr>
          <w:noProof/>
        </w:rPr>
        <w:pict>
          <v:shape id="_x0000_s1027" type="#_x0000_t202" style="position:absolute;margin-left:64.7pt;margin-top:409.05pt;width:454.05pt;height:108.45pt;z-index:2;mso-wrap-edited:f;mso-wrap-distance-left:7in;mso-wrap-distance-top:16.3pt;mso-wrap-distance-right:7in;mso-wrap-distance-bottom:9.6pt;mso-position-horizontal-relative:page;mso-position-vertical-relative:page" filled="f" stroked="f">
            <v:textbox inset="0,0,0,0">
              <w:txbxContent>
                <w:p w:rsidR="003B0B94" w:rsidRDefault="00D16883">
                  <w:pPr>
                    <w:pStyle w:val="Style13"/>
                    <w:widowControl/>
                    <w:ind w:left="3658" w:right="3686"/>
                    <w:rPr>
                      <w:rStyle w:val="FontStyle32"/>
                    </w:rPr>
                  </w:pPr>
                  <w:r>
                    <w:rPr>
                      <w:rStyle w:val="FontStyle32"/>
                    </w:rPr>
                    <w:t xml:space="preserve">Článek </w:t>
                  </w:r>
                  <w:r>
                    <w:rPr>
                      <w:rStyle w:val="FontStyle36"/>
                      <w:spacing w:val="-20"/>
                    </w:rPr>
                    <w:t xml:space="preserve">1. </w:t>
                  </w:r>
                  <w:r>
                    <w:rPr>
                      <w:rStyle w:val="FontStyle32"/>
                    </w:rPr>
                    <w:t>Předmět smlouvy</w:t>
                  </w:r>
                </w:p>
                <w:p w:rsidR="003B0B94" w:rsidRDefault="00D16883">
                  <w:pPr>
                    <w:pStyle w:val="Style11"/>
                    <w:widowControl/>
                    <w:spacing w:before="216"/>
                    <w:rPr>
                      <w:rStyle w:val="FontStyle37"/>
                    </w:rPr>
                  </w:pPr>
                  <w:r>
                    <w:rPr>
                      <w:rStyle w:val="FontStyle37"/>
                    </w:rPr>
                    <w:t>SPČR se zavazuje prodávat stravenky „GASTROPASS" (dále pouze „stravenky") klientovi a klient se zavazuje ryto stravenky kupovat a zaplatit za ně dohodnutou cenu. Stravenky budo</w:t>
                  </w:r>
                  <w:r w:rsidR="00E212E8">
                    <w:rPr>
                      <w:rStyle w:val="FontStyle37"/>
                    </w:rPr>
                    <w:t>u</w:t>
                  </w:r>
                  <w:r>
                    <w:rPr>
                      <w:rStyle w:val="FontStyle37"/>
                    </w:rPr>
                    <w:t xml:space="preserve"> použity zaměstnanci klienta na nákup jednoho hlavního jídla ve vybraných stravovacích zařízeních. "</w:t>
                  </w:r>
                </w:p>
                <w:p w:rsidR="003B0B94" w:rsidRDefault="00D16883">
                  <w:pPr>
                    <w:pStyle w:val="Style13"/>
                    <w:widowControl/>
                    <w:spacing w:before="221" w:line="264" w:lineRule="exact"/>
                    <w:ind w:left="4046" w:right="4046"/>
                    <w:rPr>
                      <w:rStyle w:val="FontStyle32"/>
                    </w:rPr>
                  </w:pPr>
                  <w:r>
                    <w:rPr>
                      <w:rStyle w:val="FontStyle32"/>
                    </w:rPr>
                    <w:t>Článek II. Cena</w:t>
                  </w:r>
                </w:p>
              </w:txbxContent>
            </v:textbox>
            <w10:wrap type="topAndBottom" anchorx="page" anchory="page"/>
          </v:shape>
        </w:pict>
      </w:r>
      <w:r w:rsidRPr="003B0B94">
        <w:rPr>
          <w:noProof/>
        </w:rPr>
        <w:pict>
          <v:shape id="_x0000_s1028" type="#_x0000_t202" style="position:absolute;margin-left:66.6pt;margin-top:527.1pt;width:458.9pt;height:188.9pt;z-index:3;mso-wrap-edited:f;mso-wrap-distance-left:7in;mso-wrap-distance-top:4.8pt;mso-wrap-distance-right:7in;mso-position-horizontal-relative:page;mso-position-vertical-relative:page" filled="f" stroked="f">
            <v:textbox inset="0,0,0,0">
              <w:txbxContent>
                <w:p w:rsidR="003B0B94" w:rsidRDefault="00D16883" w:rsidP="00E212E8">
                  <w:pPr>
                    <w:pStyle w:val="Style3"/>
                    <w:widowControl/>
                    <w:numPr>
                      <w:ilvl w:val="0"/>
                      <w:numId w:val="1"/>
                    </w:numPr>
                    <w:tabs>
                      <w:tab w:val="left" w:pos="269"/>
                    </w:tabs>
                    <w:spacing w:line="221" w:lineRule="exact"/>
                    <w:ind w:firstLine="0"/>
                    <w:rPr>
                      <w:rStyle w:val="FontStyle37"/>
                    </w:rPr>
                  </w:pPr>
                  <w:r>
                    <w:rPr>
                      <w:rStyle w:val="FontStyle37"/>
                    </w:rPr>
                    <w:t>Cena stravenek je dána nominální hodnotou objednaných stravenek a provozním poplatkem.</w:t>
                  </w:r>
                </w:p>
                <w:p w:rsidR="003B0B94" w:rsidRDefault="00D16883" w:rsidP="00E212E8">
                  <w:pPr>
                    <w:pStyle w:val="Style3"/>
                    <w:widowControl/>
                    <w:numPr>
                      <w:ilvl w:val="0"/>
                      <w:numId w:val="1"/>
                    </w:numPr>
                    <w:tabs>
                      <w:tab w:val="left" w:pos="269"/>
                      <w:tab w:val="left" w:leader="dot" w:pos="1056"/>
                      <w:tab w:val="left" w:pos="1493"/>
                      <w:tab w:val="left" w:leader="dot" w:pos="7949"/>
                    </w:tabs>
                    <w:spacing w:line="221" w:lineRule="exact"/>
                    <w:ind w:left="269" w:right="768"/>
                    <w:rPr>
                      <w:rStyle w:val="FontStyle37"/>
                    </w:rPr>
                  </w:pPr>
                  <w:r>
                    <w:rPr>
                      <w:rStyle w:val="FontStyle37"/>
                    </w:rPr>
                    <w:t>Výše poplatku závisí na celkové hodnotě objednaných stravenek na každou jednotlivou</w:t>
                  </w:r>
                  <w:r w:rsidR="003030B5">
                    <w:rPr>
                      <w:rStyle w:val="FontStyle37"/>
                    </w:rPr>
                    <w:t xml:space="preserve"> </w:t>
                  </w:r>
                  <w:r>
                    <w:rPr>
                      <w:rStyle w:val="FontStyle37"/>
                    </w:rPr>
                    <w:t>objednávku a</w:t>
                  </w:r>
                  <w:r>
                    <w:rPr>
                      <w:rStyle w:val="FontStyle37"/>
                    </w:rPr>
                    <w:br/>
                    <w:t>činí</w:t>
                  </w:r>
                  <w:r>
                    <w:rPr>
                      <w:rStyle w:val="FontStyle37"/>
                    </w:rPr>
                    <w:tab/>
                  </w:r>
                  <w:r w:rsidR="00E212E8">
                    <w:rPr>
                      <w:rStyle w:val="FontStyle37"/>
                    </w:rPr>
                    <w:t>2</w:t>
                  </w:r>
                  <w:r>
                    <w:rPr>
                      <w:rStyle w:val="FontStyle37"/>
                    </w:rPr>
                    <w:tab/>
                    <w:t xml:space="preserve">% za předpokladu, že klient bude stravenky objednávat 1 x za </w:t>
                  </w:r>
                  <w:r w:rsidR="00E212E8">
                    <w:rPr>
                      <w:rStyle w:val="FontStyle31"/>
                    </w:rPr>
                    <w:t>měsíc</w:t>
                  </w:r>
                  <w:r>
                    <w:rPr>
                      <w:rStyle w:val="FontStyle31"/>
                    </w:rPr>
                    <w:tab/>
                  </w:r>
                </w:p>
                <w:p w:rsidR="003B0B94" w:rsidRDefault="00D16883" w:rsidP="00E212E8">
                  <w:pPr>
                    <w:pStyle w:val="Style3"/>
                    <w:widowControl/>
                    <w:numPr>
                      <w:ilvl w:val="0"/>
                      <w:numId w:val="1"/>
                    </w:numPr>
                    <w:tabs>
                      <w:tab w:val="left" w:pos="269"/>
                    </w:tabs>
                    <w:spacing w:line="221" w:lineRule="exact"/>
                    <w:ind w:left="269"/>
                    <w:rPr>
                      <w:rStyle w:val="FontStyle37"/>
                    </w:rPr>
                  </w:pPr>
                  <w:r>
                    <w:rPr>
                      <w:rStyle w:val="FontStyle37"/>
                    </w:rPr>
                    <w:t>Minimální úroveň poplatku na jednu objednávku činí 100,- Kč. Na poplatek se vztahuje DPH dle platných předpisů. Uvedenou cenu klient uhradí v hotovosti nebo bankovním převodem předem na základě zálohové faktury.</w:t>
                  </w:r>
                </w:p>
                <w:p w:rsidR="003B0B94" w:rsidRDefault="00D16883" w:rsidP="00E212E8">
                  <w:pPr>
                    <w:pStyle w:val="Style3"/>
                    <w:widowControl/>
                    <w:numPr>
                      <w:ilvl w:val="0"/>
                      <w:numId w:val="1"/>
                    </w:numPr>
                    <w:tabs>
                      <w:tab w:val="left" w:pos="269"/>
                    </w:tabs>
                    <w:spacing w:line="221" w:lineRule="exact"/>
                    <w:ind w:firstLine="0"/>
                    <w:jc w:val="both"/>
                    <w:rPr>
                      <w:rStyle w:val="FontStyle37"/>
                    </w:rPr>
                  </w:pPr>
                  <w:r>
                    <w:rPr>
                      <w:rStyle w:val="FontStyle37"/>
                    </w:rPr>
                    <w:t>Datem zdanitelného plnění pro daňové účely je den odebrání stravenek. »</w:t>
                  </w:r>
                </w:p>
                <w:p w:rsidR="003B0B94" w:rsidRDefault="00D16883" w:rsidP="00E212E8">
                  <w:pPr>
                    <w:pStyle w:val="Style3"/>
                    <w:widowControl/>
                    <w:numPr>
                      <w:ilvl w:val="0"/>
                      <w:numId w:val="2"/>
                    </w:numPr>
                    <w:tabs>
                      <w:tab w:val="left" w:pos="269"/>
                    </w:tabs>
                    <w:spacing w:before="5" w:line="221" w:lineRule="exact"/>
                    <w:ind w:firstLine="0"/>
                    <w:rPr>
                      <w:rStyle w:val="FontStyle36"/>
                    </w:rPr>
                  </w:pPr>
                  <w:r>
                    <w:rPr>
                      <w:rStyle w:val="FontStyle37"/>
                    </w:rPr>
                    <w:t>Další ujednání :</w:t>
                  </w:r>
                </w:p>
                <w:p w:rsidR="003B0B94" w:rsidRDefault="003B0B94">
                  <w:pPr>
                    <w:pStyle w:val="Style10"/>
                    <w:widowControl/>
                    <w:spacing w:line="240" w:lineRule="exact"/>
                    <w:ind w:left="3931" w:right="3840"/>
                    <w:rPr>
                      <w:sz w:val="20"/>
                      <w:szCs w:val="20"/>
                    </w:rPr>
                  </w:pPr>
                </w:p>
                <w:p w:rsidR="003B0B94" w:rsidRDefault="00D16883">
                  <w:pPr>
                    <w:pStyle w:val="Style10"/>
                    <w:widowControl/>
                    <w:spacing w:before="5"/>
                    <w:ind w:left="3931" w:right="3840"/>
                    <w:rPr>
                      <w:rStyle w:val="FontStyle32"/>
                    </w:rPr>
                  </w:pPr>
                  <w:r>
                    <w:rPr>
                      <w:rStyle w:val="FontStyle32"/>
                    </w:rPr>
                    <w:t>Článek III. Doba plnění</w:t>
                  </w:r>
                </w:p>
                <w:p w:rsidR="003B0B94" w:rsidRDefault="00D16883" w:rsidP="00E212E8">
                  <w:pPr>
                    <w:pStyle w:val="Style3"/>
                    <w:widowControl/>
                    <w:numPr>
                      <w:ilvl w:val="0"/>
                      <w:numId w:val="3"/>
                    </w:numPr>
                    <w:tabs>
                      <w:tab w:val="left" w:pos="317"/>
                    </w:tabs>
                    <w:spacing w:before="149" w:line="240" w:lineRule="auto"/>
                    <w:ind w:left="43" w:firstLine="0"/>
                    <w:rPr>
                      <w:rStyle w:val="FontStyle37"/>
                    </w:rPr>
                  </w:pPr>
                  <w:r>
                    <w:rPr>
                      <w:rStyle w:val="FontStyle37"/>
                    </w:rPr>
                    <w:t xml:space="preserve">Smlouva se uzavírá na dobu neurčitou s účinnosti od </w:t>
                  </w:r>
                  <w:r w:rsidR="00E212E8">
                    <w:rPr>
                      <w:rStyle w:val="FontStyle37"/>
                    </w:rPr>
                    <w:t>7. 1. 2003.</w:t>
                  </w:r>
                </w:p>
                <w:p w:rsidR="003B0B94" w:rsidRDefault="00D16883" w:rsidP="00E212E8">
                  <w:pPr>
                    <w:pStyle w:val="Style3"/>
                    <w:widowControl/>
                    <w:numPr>
                      <w:ilvl w:val="0"/>
                      <w:numId w:val="3"/>
                    </w:numPr>
                    <w:tabs>
                      <w:tab w:val="left" w:pos="317"/>
                    </w:tabs>
                    <w:spacing w:before="29" w:line="226" w:lineRule="exact"/>
                    <w:ind w:left="317" w:hanging="274"/>
                    <w:rPr>
                      <w:rStyle w:val="FontStyle29"/>
                      <w:spacing w:val="30"/>
                    </w:rPr>
                  </w:pPr>
                  <w:r>
                    <w:rPr>
                      <w:rStyle w:val="FontStyle37"/>
                    </w:rPr>
                    <w:t>Smlouvu lze oběma smluvními stranami vypovědět pouze písemnou formou. Výpovědní lhůta je dva měsíce a začíná běžet od prvního dne měsíce následujícího po doručení výpovědi druhé straně.</w:t>
                  </w:r>
                </w:p>
              </w:txbxContent>
            </v:textbox>
            <w10:wrap type="topAndBottom" anchorx="page" anchory="page"/>
          </v:shape>
        </w:pict>
      </w:r>
    </w:p>
    <w:p w:rsidR="003B0B94" w:rsidRDefault="003B0B94">
      <w:pPr>
        <w:sectPr w:rsidR="003B0B94">
          <w:headerReference w:type="default" r:id="rId7"/>
          <w:type w:val="continuous"/>
          <w:pgSz w:w="11905" w:h="16837"/>
          <w:pgMar w:top="1734" w:right="1394" w:bottom="1440" w:left="1212" w:header="708" w:footer="708" w:gutter="0"/>
          <w:cols w:space="708"/>
          <w:noEndnote/>
        </w:sectPr>
      </w:pPr>
    </w:p>
    <w:p w:rsidR="003B0B94" w:rsidRDefault="003B0B94">
      <w:pPr>
        <w:widowControl/>
        <w:spacing w:line="1" w:lineRule="exact"/>
        <w:rPr>
          <w:sz w:val="2"/>
          <w:szCs w:val="2"/>
        </w:rPr>
      </w:pPr>
      <w:r w:rsidRPr="003B0B94">
        <w:rPr>
          <w:noProof/>
        </w:rPr>
        <w:lastRenderedPageBreak/>
        <w:pict>
          <v:shape id="_x0000_s1029" type="#_x0000_t202" style="position:absolute;margin-left:58.95pt;margin-top:79.65pt;width:460.8pt;height:414.5pt;z-index:4;mso-wrap-edited:f;mso-wrap-distance-left:7in;mso-wrap-distance-right:7in;mso-position-horizontal-relative:page;mso-position-vertical-relative:page" filled="f" stroked="f">
            <v:textbox inset="0,0,0,0">
              <w:txbxContent>
                <w:p w:rsidR="003B0B94" w:rsidRDefault="00D16883">
                  <w:pPr>
                    <w:pStyle w:val="Style13"/>
                    <w:widowControl/>
                    <w:spacing w:line="269" w:lineRule="exact"/>
                    <w:ind w:left="3739" w:right="3730"/>
                    <w:rPr>
                      <w:rStyle w:val="FontStyle32"/>
                    </w:rPr>
                  </w:pPr>
                  <w:r>
                    <w:rPr>
                      <w:rStyle w:val="FontStyle32"/>
                    </w:rPr>
                    <w:t xml:space="preserve">Článek </w:t>
                  </w:r>
                  <w:r>
                    <w:rPr>
                      <w:rStyle w:val="FontStyle33"/>
                    </w:rPr>
                    <w:t xml:space="preserve">IV. </w:t>
                  </w:r>
                  <w:r>
                    <w:rPr>
                      <w:rStyle w:val="FontStyle32"/>
                    </w:rPr>
                    <w:t>Povinnosti SPČR</w:t>
                  </w:r>
                </w:p>
                <w:p w:rsidR="003B0B94" w:rsidRDefault="00D16883">
                  <w:pPr>
                    <w:pStyle w:val="Style17"/>
                    <w:widowControl/>
                    <w:spacing w:before="206"/>
                    <w:ind w:left="336" w:right="43"/>
                    <w:jc w:val="both"/>
                    <w:rPr>
                      <w:rStyle w:val="FontStyle37"/>
                    </w:rPr>
                  </w:pPr>
                  <w:r>
                    <w:rPr>
                      <w:rStyle w:val="FontStyle37"/>
                    </w:rPr>
                    <w:t>1. Prodávat stravenky v požadované hodnotě a množství, kterou si sám klient zvolí, na základě vyplněné písemné objednávky.</w:t>
                  </w:r>
                </w:p>
                <w:p w:rsidR="003B0B94" w:rsidRDefault="005E65A1">
                  <w:pPr>
                    <w:pStyle w:val="Style18"/>
                    <w:widowControl/>
                    <w:spacing w:before="10"/>
                    <w:ind w:left="350" w:right="29"/>
                    <w:jc w:val="both"/>
                    <w:rPr>
                      <w:rStyle w:val="FontStyle37"/>
                    </w:rPr>
                  </w:pPr>
                  <w:r>
                    <w:rPr>
                      <w:rStyle w:val="FontStyle37"/>
                    </w:rPr>
                    <w:t xml:space="preserve"> </w:t>
                  </w:r>
                  <w:r w:rsidR="00D16883">
                    <w:rPr>
                      <w:rStyle w:val="FontStyle37"/>
                    </w:rPr>
                    <w:t>2. Uzavírat smlouvy s provozovateli příslušných stravovacích zařízení, ve kterých mohou zaměstnanci klienta stravenky uplatnit. Stravovací zařízení přijímající stravenky jsou označeny samolepícími etiketami s logem SPČR.</w:t>
                  </w:r>
                </w:p>
                <w:p w:rsidR="003030B5" w:rsidRDefault="003030B5">
                  <w:pPr>
                    <w:pStyle w:val="Style13"/>
                    <w:widowControl/>
                    <w:spacing w:line="274" w:lineRule="exact"/>
                    <w:ind w:left="3725" w:right="3686"/>
                    <w:rPr>
                      <w:rStyle w:val="FontStyle32"/>
                    </w:rPr>
                  </w:pPr>
                </w:p>
                <w:p w:rsidR="003B0B94" w:rsidRDefault="00D16883">
                  <w:pPr>
                    <w:pStyle w:val="Style13"/>
                    <w:widowControl/>
                    <w:spacing w:line="274" w:lineRule="exact"/>
                    <w:ind w:left="3725" w:right="3686"/>
                    <w:rPr>
                      <w:rStyle w:val="FontStyle32"/>
                    </w:rPr>
                  </w:pPr>
                  <w:r>
                    <w:rPr>
                      <w:rStyle w:val="FontStyle32"/>
                    </w:rPr>
                    <w:t>Článek V. Povinnosti klienta</w:t>
                  </w:r>
                </w:p>
                <w:p w:rsidR="003B0B94" w:rsidRDefault="00D16883" w:rsidP="00E212E8">
                  <w:pPr>
                    <w:pStyle w:val="Style7"/>
                    <w:widowControl/>
                    <w:numPr>
                      <w:ilvl w:val="0"/>
                      <w:numId w:val="4"/>
                    </w:numPr>
                    <w:tabs>
                      <w:tab w:val="left" w:pos="355"/>
                    </w:tabs>
                    <w:spacing w:before="216" w:line="240" w:lineRule="auto"/>
                    <w:ind w:left="91" w:firstLine="0"/>
                    <w:jc w:val="left"/>
                    <w:rPr>
                      <w:rStyle w:val="FontStyle37"/>
                    </w:rPr>
                  </w:pPr>
                  <w:r>
                    <w:rPr>
                      <w:rStyle w:val="FontStyle37"/>
                    </w:rPr>
                    <w:t xml:space="preserve">Uhradit SPČR dohodnutou cenu uvedenou v článku </w:t>
                  </w:r>
                  <w:r>
                    <w:rPr>
                      <w:rStyle w:val="FontStyle32"/>
                    </w:rPr>
                    <w:t>II.</w:t>
                  </w:r>
                </w:p>
                <w:p w:rsidR="003B0B94" w:rsidRDefault="00D16883" w:rsidP="00E212E8">
                  <w:pPr>
                    <w:pStyle w:val="Style7"/>
                    <w:widowControl/>
                    <w:numPr>
                      <w:ilvl w:val="0"/>
                      <w:numId w:val="4"/>
                    </w:numPr>
                    <w:tabs>
                      <w:tab w:val="left" w:pos="355"/>
                    </w:tabs>
                    <w:spacing w:before="5" w:line="240" w:lineRule="auto"/>
                    <w:ind w:left="91" w:firstLine="0"/>
                    <w:jc w:val="left"/>
                    <w:rPr>
                      <w:rStyle w:val="FontStyle37"/>
                    </w:rPr>
                  </w:pPr>
                  <w:r>
                    <w:rPr>
                      <w:rStyle w:val="FontStyle37"/>
                    </w:rPr>
                    <w:t>Zajistit používání stravenek v souladu s právními předpisy.</w:t>
                  </w:r>
                </w:p>
                <w:p w:rsidR="003B0B94" w:rsidRDefault="00D16883">
                  <w:pPr>
                    <w:pStyle w:val="Style13"/>
                    <w:widowControl/>
                    <w:spacing w:before="226"/>
                    <w:ind w:left="3710" w:right="3648"/>
                    <w:rPr>
                      <w:rStyle w:val="FontStyle32"/>
                    </w:rPr>
                  </w:pPr>
                  <w:r>
                    <w:rPr>
                      <w:rStyle w:val="FontStyle32"/>
                    </w:rPr>
                    <w:t>Článek VI. Platnost stravenek</w:t>
                  </w:r>
                </w:p>
                <w:p w:rsidR="003B0B94" w:rsidRDefault="00D16883" w:rsidP="00E212E8">
                  <w:pPr>
                    <w:pStyle w:val="Style7"/>
                    <w:widowControl/>
                    <w:numPr>
                      <w:ilvl w:val="0"/>
                      <w:numId w:val="5"/>
                    </w:numPr>
                    <w:tabs>
                      <w:tab w:val="left" w:pos="370"/>
                    </w:tabs>
                    <w:spacing w:before="226" w:line="221" w:lineRule="exact"/>
                    <w:ind w:left="101" w:firstLine="0"/>
                    <w:jc w:val="left"/>
                    <w:rPr>
                      <w:rStyle w:val="FontStyle37"/>
                    </w:rPr>
                  </w:pPr>
                  <w:r>
                    <w:rPr>
                      <w:rStyle w:val="FontStyle37"/>
                    </w:rPr>
                    <w:t>Stravenky jsou platné vždy pro příslušný kalendářní rok, uvedený na stravence.</w:t>
                  </w:r>
                </w:p>
                <w:p w:rsidR="003B0B94" w:rsidRDefault="00D16883" w:rsidP="00E212E8">
                  <w:pPr>
                    <w:pStyle w:val="Style7"/>
                    <w:widowControl/>
                    <w:numPr>
                      <w:ilvl w:val="0"/>
                      <w:numId w:val="5"/>
                    </w:numPr>
                    <w:tabs>
                      <w:tab w:val="left" w:pos="370"/>
                    </w:tabs>
                    <w:spacing w:before="5" w:line="221" w:lineRule="exact"/>
                    <w:ind w:left="370"/>
                    <w:rPr>
                      <w:rStyle w:val="FontStyle37"/>
                    </w:rPr>
                  </w:pPr>
                  <w:r>
                    <w:rPr>
                      <w:rStyle w:val="FontStyle37"/>
                    </w:rPr>
                    <w:t>Vrácení nespotřebovaných stravenek je možné kdykoliv, nejpozději však do 10. 1. následujícího kalendářního roku. Po tomto termínu již nemohou být nespotřebované stravenky SPČR akceptovány Při vráceni nespotřebovaných stravenek bude klientovi vrácena pouze hodnota nespotřebovaných stravenek tj. bez sjednaného poplatku a DPH.</w:t>
                  </w:r>
                </w:p>
                <w:p w:rsidR="003B0B94" w:rsidRDefault="00D16883">
                  <w:pPr>
                    <w:pStyle w:val="Style13"/>
                    <w:widowControl/>
                    <w:ind w:left="3706" w:right="3619"/>
                    <w:rPr>
                      <w:rStyle w:val="FontStyle32"/>
                    </w:rPr>
                  </w:pPr>
                  <w:r>
                    <w:rPr>
                      <w:rStyle w:val="FontStyle32"/>
                    </w:rPr>
                    <w:t xml:space="preserve">Článek </w:t>
                  </w:r>
                  <w:r>
                    <w:rPr>
                      <w:rStyle w:val="FontStyle33"/>
                    </w:rPr>
                    <w:t xml:space="preserve">VII. </w:t>
                  </w:r>
                  <w:r>
                    <w:rPr>
                      <w:rStyle w:val="FontStyle32"/>
                    </w:rPr>
                    <w:t>Ostatní ustanovení</w:t>
                  </w:r>
                </w:p>
                <w:p w:rsidR="003B0B94" w:rsidRDefault="00D16883">
                  <w:pPr>
                    <w:pStyle w:val="Style17"/>
                    <w:widowControl/>
                    <w:spacing w:before="221" w:line="216" w:lineRule="exact"/>
                    <w:ind w:left="384" w:right="5" w:hanging="254"/>
                    <w:jc w:val="both"/>
                    <w:rPr>
                      <w:rStyle w:val="FontStyle37"/>
                    </w:rPr>
                  </w:pPr>
                  <w:r>
                    <w:rPr>
                      <w:rStyle w:val="FontStyle37"/>
                    </w:rPr>
                    <w:t>1. Klient tímto bere na vědomí, že SPČR neručí za kvalitu služeb poskytovaných stravovacím zařízením Za kvalitu služeb poskytovaných stravovacím zařízením ručí pouze jeho provozovatel.</w:t>
                  </w:r>
                </w:p>
                <w:p w:rsidR="003B0B94" w:rsidRDefault="00D16883">
                  <w:pPr>
                    <w:pStyle w:val="Style13"/>
                    <w:widowControl/>
                    <w:spacing w:before="226" w:line="269" w:lineRule="exact"/>
                    <w:ind w:left="3557" w:right="3461"/>
                    <w:rPr>
                      <w:rStyle w:val="FontStyle32"/>
                    </w:rPr>
                  </w:pPr>
                  <w:r>
                    <w:rPr>
                      <w:rStyle w:val="FontStyle32"/>
                    </w:rPr>
                    <w:t xml:space="preserve">Článek </w:t>
                  </w:r>
                  <w:r>
                    <w:rPr>
                      <w:rStyle w:val="FontStyle33"/>
                    </w:rPr>
                    <w:t xml:space="preserve">Vin. </w:t>
                  </w:r>
                  <w:r>
                    <w:rPr>
                      <w:rStyle w:val="FontStyle32"/>
                    </w:rPr>
                    <w:t>Závěrečná ustanovení</w:t>
                  </w:r>
                </w:p>
                <w:p w:rsidR="003B0B94" w:rsidRDefault="00D16883" w:rsidP="00E212E8">
                  <w:pPr>
                    <w:pStyle w:val="Style7"/>
                    <w:widowControl/>
                    <w:numPr>
                      <w:ilvl w:val="0"/>
                      <w:numId w:val="6"/>
                    </w:numPr>
                    <w:tabs>
                      <w:tab w:val="left" w:pos="389"/>
                    </w:tabs>
                    <w:spacing w:before="221" w:line="221" w:lineRule="exact"/>
                    <w:ind w:left="120" w:firstLine="0"/>
                    <w:jc w:val="left"/>
                    <w:rPr>
                      <w:rStyle w:val="FontStyle37"/>
                    </w:rPr>
                  </w:pPr>
                  <w:r>
                    <w:rPr>
                      <w:rStyle w:val="FontStyle37"/>
                    </w:rPr>
                    <w:t>Tato smlouva může být měněna a doplňována jen písemnou formou se souhlasem obou smluvních stran.</w:t>
                  </w:r>
                </w:p>
                <w:p w:rsidR="003B0B94" w:rsidRDefault="00D16883" w:rsidP="00E212E8">
                  <w:pPr>
                    <w:pStyle w:val="Style7"/>
                    <w:widowControl/>
                    <w:numPr>
                      <w:ilvl w:val="0"/>
                      <w:numId w:val="6"/>
                    </w:numPr>
                    <w:tabs>
                      <w:tab w:val="left" w:pos="389"/>
                    </w:tabs>
                    <w:spacing w:line="221" w:lineRule="exact"/>
                    <w:ind w:left="389"/>
                    <w:rPr>
                      <w:rStyle w:val="FontStyle37"/>
                    </w:rPr>
                  </w:pPr>
                  <w:r>
                    <w:rPr>
                      <w:rStyle w:val="FontStyle37"/>
                    </w:rPr>
                    <w:t>Tato smlouva je vyhotovena ve dvou stejnopisech, z nichž každá ze smluvních stran obdrží po jednom stejnopise.</w:t>
                  </w:r>
                </w:p>
              </w:txbxContent>
            </v:textbox>
            <w10:wrap type="topAndBottom" anchorx="page" anchory="page"/>
          </v:shape>
        </w:pict>
      </w:r>
    </w:p>
    <w:p w:rsidR="003B0B94" w:rsidRDefault="003B0B94">
      <w:pPr>
        <w:sectPr w:rsidR="003B0B94">
          <w:pgSz w:w="11905" w:h="16837"/>
          <w:pgMar w:top="1593" w:right="1509" w:bottom="1357" w:left="1179" w:header="708" w:footer="708" w:gutter="0"/>
          <w:cols w:space="708"/>
          <w:noEndnote/>
        </w:sectPr>
      </w:pPr>
    </w:p>
    <w:p w:rsidR="003B0B94" w:rsidRDefault="003B0B94">
      <w:pPr>
        <w:widowControl/>
        <w:spacing w:line="1" w:lineRule="exact"/>
        <w:rPr>
          <w:sz w:val="2"/>
          <w:szCs w:val="2"/>
        </w:rPr>
      </w:pPr>
      <w:r w:rsidRPr="003B0B94">
        <w:rPr>
          <w:noProof/>
        </w:rPr>
        <w:lastRenderedPageBreak/>
        <w:pict>
          <v:shape id="_x0000_s1030" type="#_x0000_t202" style="position:absolute;margin-left:65.65pt;margin-top:530.15pt;width:186.5pt;height:124.55pt;z-index:5;mso-wrap-edited:f;mso-wrap-distance-left:7in;mso-wrap-distance-right:7in;mso-position-horizontal-relative:page;mso-position-vertical-relative:page" filled="f" stroked="f">
            <v:textbox inset="0,0,0,0">
              <w:txbxContent>
                <w:p w:rsidR="003B0B94" w:rsidRDefault="00D16883">
                  <w:pPr>
                    <w:pStyle w:val="Style12"/>
                    <w:widowControl/>
                    <w:jc w:val="both"/>
                    <w:rPr>
                      <w:rStyle w:val="FontStyle34"/>
                    </w:rPr>
                  </w:pPr>
                  <w:r>
                    <w:rPr>
                      <w:rStyle w:val="FontStyle37"/>
                    </w:rPr>
                    <w:t xml:space="preserve">V    </w:t>
                  </w:r>
                  <w:r w:rsidR="00E212E8">
                    <w:rPr>
                      <w:rStyle w:val="FontStyle37"/>
                    </w:rPr>
                    <w:t>Přešticích</w:t>
                  </w:r>
                  <w:r>
                    <w:rPr>
                      <w:rStyle w:val="FontStyle29"/>
                    </w:rPr>
                    <w:t xml:space="preserve">      </w:t>
                  </w:r>
                  <w:r>
                    <w:rPr>
                      <w:rStyle w:val="FontStyle37"/>
                    </w:rPr>
                    <w:t xml:space="preserve">dne </w:t>
                  </w:r>
                  <w:r w:rsidR="00E212E8">
                    <w:rPr>
                      <w:rStyle w:val="FontStyle37"/>
                    </w:rPr>
                    <w:t>7. 1. 2003</w:t>
                  </w:r>
                </w:p>
                <w:p w:rsidR="003B0B94" w:rsidRDefault="003B0B94">
                  <w:pPr>
                    <w:pStyle w:val="Style15"/>
                    <w:widowControl/>
                    <w:spacing w:line="240" w:lineRule="exact"/>
                    <w:ind w:left="547"/>
                    <w:jc w:val="left"/>
                    <w:rPr>
                      <w:sz w:val="20"/>
                      <w:szCs w:val="20"/>
                    </w:rPr>
                  </w:pPr>
                </w:p>
                <w:p w:rsidR="003B0B94" w:rsidRDefault="003B0B94">
                  <w:pPr>
                    <w:pStyle w:val="Style11"/>
                    <w:widowControl/>
                    <w:spacing w:line="173" w:lineRule="exact"/>
                    <w:ind w:left="994" w:right="682"/>
                    <w:rPr>
                      <w:rStyle w:val="FontStyle37"/>
                    </w:rPr>
                  </w:pPr>
                </w:p>
                <w:p w:rsidR="003B0B94" w:rsidRPr="00E212E8" w:rsidRDefault="00E212E8">
                  <w:pPr>
                    <w:pStyle w:val="Style16"/>
                    <w:widowControl/>
                    <w:tabs>
                      <w:tab w:val="left" w:leader="hyphen" w:pos="1718"/>
                    </w:tabs>
                    <w:spacing w:before="5"/>
                    <w:ind w:left="571"/>
                    <w:rPr>
                      <w:rStyle w:val="FontStyle39"/>
                    </w:rPr>
                  </w:pPr>
                  <w:r>
                    <w:rPr>
                      <w:rStyle w:val="FontStyle39"/>
                      <w:spacing w:val="0"/>
                    </w:rPr>
                    <w:t>_______________</w:t>
                  </w:r>
                </w:p>
                <w:p w:rsidR="003B0B94" w:rsidRDefault="00D16883">
                  <w:pPr>
                    <w:pStyle w:val="Style5"/>
                    <w:widowControl/>
                    <w:spacing w:line="240" w:lineRule="auto"/>
                    <w:ind w:left="1411"/>
                    <w:rPr>
                      <w:rStyle w:val="FontStyle40"/>
                    </w:rPr>
                  </w:pPr>
                  <w:r>
                    <w:rPr>
                      <w:rStyle w:val="FontStyle40"/>
                    </w:rPr>
                    <w:t>SP</w:t>
                  </w:r>
                  <w:r w:rsidR="00E212E8">
                    <w:rPr>
                      <w:rStyle w:val="FontStyle40"/>
                    </w:rPr>
                    <w:t>Č</w:t>
                  </w:r>
                  <w:r>
                    <w:rPr>
                      <w:rStyle w:val="FontStyle40"/>
                    </w:rPr>
                    <w:t>R</w:t>
                  </w:r>
                </w:p>
              </w:txbxContent>
            </v:textbox>
            <w10:wrap type="topAndBottom" anchorx="page" anchory="page"/>
          </v:shape>
        </w:pict>
      </w:r>
      <w:r w:rsidRPr="003B0B94">
        <w:rPr>
          <w:noProof/>
        </w:rPr>
        <w:pict>
          <v:shape id="_x0000_s1031" type="#_x0000_t202" style="position:absolute;margin-left:413.9pt;margin-top:623.75pt;width:36pt;height:12.7pt;z-index:6;mso-wrap-edited:f;mso-wrap-distance-left:7in;mso-wrap-distance-right:7in;mso-wrap-distance-bottom:18.25pt;mso-position-horizontal-relative:page;mso-position-vertical-relative:page" filled="f" stroked="f">
            <v:textbox inset="0,0,0,0">
              <w:txbxContent>
                <w:p w:rsidR="003B0B94" w:rsidRDefault="00D16883">
                  <w:pPr>
                    <w:pStyle w:val="Style5"/>
                    <w:widowControl/>
                    <w:spacing w:line="240" w:lineRule="auto"/>
                    <w:jc w:val="both"/>
                    <w:rPr>
                      <w:rStyle w:val="FontStyle40"/>
                    </w:rPr>
                  </w:pPr>
                  <w:r>
                    <w:rPr>
                      <w:rStyle w:val="FontStyle40"/>
                    </w:rPr>
                    <w:t>Klient</w:t>
                  </w:r>
                </w:p>
              </w:txbxContent>
            </v:textbox>
            <w10:wrap type="topAndBottom" anchorx="page" anchory="page"/>
          </v:shape>
        </w:pict>
      </w:r>
    </w:p>
    <w:p w:rsidR="003B0B94" w:rsidRDefault="003B0B94">
      <w:pPr>
        <w:sectPr w:rsidR="003B0B94">
          <w:type w:val="continuous"/>
          <w:pgSz w:w="11905" w:h="16837"/>
          <w:pgMar w:top="1593" w:right="1509" w:bottom="1357" w:left="1179" w:header="708" w:footer="708" w:gutter="0"/>
          <w:cols w:space="708"/>
          <w:noEndnote/>
        </w:sectPr>
      </w:pPr>
    </w:p>
    <w:p w:rsidR="00D16883" w:rsidRDefault="003B0B94">
      <w:pPr>
        <w:widowControl/>
        <w:spacing w:line="1" w:lineRule="exact"/>
        <w:rPr>
          <w:sz w:val="2"/>
          <w:szCs w:val="2"/>
        </w:rPr>
      </w:pPr>
      <w:r w:rsidRPr="003B0B94">
        <w:rPr>
          <w:noProof/>
        </w:rPr>
        <w:lastRenderedPageBreak/>
        <w:pict>
          <v:shape id="_x0000_s1033" type="#_x0000_t202" style="position:absolute;margin-left:327.25pt;margin-top:722.85pt;width:1.95pt;height:15.15pt;z-index:7;mso-wrap-edited:f;mso-wrap-distance-left:7in;mso-wrap-distance-right:7in;mso-position-horizontal-relative:page;mso-position-vertical-relative:page" filled="f" stroked="f">
            <v:textbox inset="0,0,0,0">
              <w:txbxContent>
                <w:p w:rsidR="003B0B94" w:rsidRDefault="00D16883">
                  <w:pPr>
                    <w:pStyle w:val="Style12"/>
                    <w:widowControl/>
                    <w:jc w:val="both"/>
                    <w:rPr>
                      <w:rStyle w:val="FontStyle27"/>
                    </w:rPr>
                  </w:pPr>
                  <w:r>
                    <w:rPr>
                      <w:rStyle w:val="FontStyle27"/>
                    </w:rPr>
                    <w:t>f</w:t>
                  </w:r>
                </w:p>
              </w:txbxContent>
            </v:textbox>
            <w10:wrap type="topAndBottom" anchorx="page" anchory="page"/>
          </v:shape>
        </w:pict>
      </w:r>
    </w:p>
    <w:sectPr w:rsidR="00D16883" w:rsidSect="003B0B94">
      <w:type w:val="continuous"/>
      <w:pgSz w:w="11905" w:h="16837"/>
      <w:pgMar w:top="1593" w:right="1509" w:bottom="1357" w:left="1179"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F2F" w:rsidRDefault="00923F2F">
      <w:r>
        <w:separator/>
      </w:r>
    </w:p>
  </w:endnote>
  <w:endnote w:type="continuationSeparator" w:id="1">
    <w:p w:rsidR="00923F2F" w:rsidRDefault="00923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F2F" w:rsidRDefault="00923F2F">
      <w:r>
        <w:separator/>
      </w:r>
    </w:p>
  </w:footnote>
  <w:footnote w:type="continuationSeparator" w:id="1">
    <w:p w:rsidR="00923F2F" w:rsidRDefault="00923F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B94" w:rsidRDefault="00D16883">
    <w:pPr>
      <w:pStyle w:val="Style1"/>
      <w:framePr w:h="278" w:hRule="exact" w:hSpace="10080" w:wrap="notBeside" w:vAnchor="page" w:hAnchor="page" w:x="1237" w:y="723"/>
      <w:widowControl/>
      <w:jc w:val="both"/>
      <w:rPr>
        <w:rStyle w:val="FontStyle33"/>
      </w:rPr>
    </w:pPr>
    <w:r>
      <w:rPr>
        <w:rStyle w:val="FontStyle33"/>
      </w:rPr>
      <w:t>K</w:t>
    </w:r>
  </w:p>
  <w:p w:rsidR="003B0B94" w:rsidRDefault="003B0B94">
    <w:pPr>
      <w:widowControl/>
      <w:spacing w:line="1" w:lineRule="exact"/>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83725"/>
    <w:multiLevelType w:val="singleLevel"/>
    <w:tmpl w:val="AB1CF052"/>
    <w:lvl w:ilvl="0">
      <w:start w:val="1"/>
      <w:numFmt w:val="decimal"/>
      <w:lvlText w:val="%1."/>
      <w:legacy w:legacy="1" w:legacySpace="0" w:legacyIndent="274"/>
      <w:lvlJc w:val="left"/>
      <w:rPr>
        <w:rFonts w:ascii="Times New Roman" w:hAnsi="Times New Roman" w:cs="Times New Roman" w:hint="default"/>
      </w:rPr>
    </w:lvl>
  </w:abstractNum>
  <w:abstractNum w:abstractNumId="1">
    <w:nsid w:val="13C0623B"/>
    <w:multiLevelType w:val="singleLevel"/>
    <w:tmpl w:val="90B858FA"/>
    <w:lvl w:ilvl="0">
      <w:start w:val="1"/>
      <w:numFmt w:val="decimal"/>
      <w:lvlText w:val="%1."/>
      <w:legacy w:legacy="1" w:legacySpace="0" w:legacyIndent="264"/>
      <w:lvlJc w:val="left"/>
      <w:rPr>
        <w:rFonts w:ascii="Times New Roman" w:hAnsi="Times New Roman" w:cs="Times New Roman" w:hint="default"/>
      </w:rPr>
    </w:lvl>
  </w:abstractNum>
  <w:abstractNum w:abstractNumId="2">
    <w:nsid w:val="5356439E"/>
    <w:multiLevelType w:val="singleLevel"/>
    <w:tmpl w:val="472CFA1A"/>
    <w:lvl w:ilvl="0">
      <w:start w:val="1"/>
      <w:numFmt w:val="decimal"/>
      <w:lvlText w:val="%1."/>
      <w:legacy w:legacy="1" w:legacySpace="0" w:legacyIndent="269"/>
      <w:lvlJc w:val="left"/>
      <w:rPr>
        <w:rFonts w:ascii="Times New Roman" w:hAnsi="Times New Roman" w:cs="Times New Roman" w:hint="default"/>
      </w:rPr>
    </w:lvl>
  </w:abstractNum>
  <w:abstractNum w:abstractNumId="3">
    <w:nsid w:val="665C1182"/>
    <w:multiLevelType w:val="singleLevel"/>
    <w:tmpl w:val="472CFA1A"/>
    <w:lvl w:ilvl="0">
      <w:start w:val="1"/>
      <w:numFmt w:val="decimal"/>
      <w:lvlText w:val="%1."/>
      <w:legacy w:legacy="1" w:legacySpace="0" w:legacyIndent="269"/>
      <w:lvlJc w:val="left"/>
      <w:rPr>
        <w:rFonts w:ascii="Times New Roman" w:hAnsi="Times New Roman" w:cs="Times New Roman" w:hint="default"/>
      </w:rPr>
    </w:lvl>
  </w:abstractNum>
  <w:abstractNum w:abstractNumId="4">
    <w:nsid w:val="6EE35B91"/>
    <w:multiLevelType w:val="singleLevel"/>
    <w:tmpl w:val="472CFA1A"/>
    <w:lvl w:ilvl="0">
      <w:start w:val="1"/>
      <w:numFmt w:val="decimal"/>
      <w:lvlText w:val="%1."/>
      <w:legacy w:legacy="1" w:legacySpace="0" w:legacyIndent="269"/>
      <w:lvlJc w:val="left"/>
      <w:rPr>
        <w:rFonts w:ascii="Times New Roman" w:hAnsi="Times New Roman" w:cs="Times New Roman" w:hint="default"/>
      </w:rPr>
    </w:lvl>
  </w:abstractNum>
  <w:num w:numId="1">
    <w:abstractNumId w:val="2"/>
  </w:num>
  <w:num w:numId="2">
    <w:abstractNumId w:val="2"/>
    <w:lvlOverride w:ilvl="0">
      <w:lvl w:ilvl="0">
        <w:start w:val="1"/>
        <w:numFmt w:val="decimal"/>
        <w:lvlText w:val="%1."/>
        <w:legacy w:legacy="1" w:legacySpace="0" w:legacyIndent="269"/>
        <w:lvlJc w:val="left"/>
        <w:rPr>
          <w:rFonts w:ascii="Arial" w:hAnsi="Arial" w:cs="Arial" w:hint="default"/>
        </w:rPr>
      </w:lvl>
    </w:lvlOverride>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6E6"/>
    <w:rsid w:val="003030B5"/>
    <w:rsid w:val="003B0B94"/>
    <w:rsid w:val="005E65A1"/>
    <w:rsid w:val="006706E6"/>
    <w:rsid w:val="00923F2F"/>
    <w:rsid w:val="00BB1A6D"/>
    <w:rsid w:val="00D16883"/>
    <w:rsid w:val="00E212E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0B94"/>
    <w:pPr>
      <w:widowControl w:val="0"/>
      <w:autoSpaceDE w:val="0"/>
      <w:autoSpaceDN w:val="0"/>
      <w:adjustRightInd w:val="0"/>
    </w:pPr>
    <w:rPr>
      <w:rFonts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3B0B94"/>
  </w:style>
  <w:style w:type="paragraph" w:customStyle="1" w:styleId="Style2">
    <w:name w:val="Style2"/>
    <w:basedOn w:val="Normln"/>
    <w:uiPriority w:val="99"/>
    <w:rsid w:val="003B0B94"/>
  </w:style>
  <w:style w:type="paragraph" w:customStyle="1" w:styleId="Style3">
    <w:name w:val="Style3"/>
    <w:basedOn w:val="Normln"/>
    <w:uiPriority w:val="99"/>
    <w:rsid w:val="003B0B94"/>
    <w:pPr>
      <w:spacing w:line="230" w:lineRule="exact"/>
      <w:ind w:hanging="269"/>
    </w:pPr>
  </w:style>
  <w:style w:type="paragraph" w:customStyle="1" w:styleId="Style4">
    <w:name w:val="Style4"/>
    <w:basedOn w:val="Normln"/>
    <w:uiPriority w:val="99"/>
    <w:rsid w:val="003B0B94"/>
    <w:pPr>
      <w:spacing w:line="263" w:lineRule="exact"/>
      <w:ind w:hanging="101"/>
    </w:pPr>
  </w:style>
  <w:style w:type="paragraph" w:customStyle="1" w:styleId="Style5">
    <w:name w:val="Style5"/>
    <w:basedOn w:val="Normln"/>
    <w:uiPriority w:val="99"/>
    <w:rsid w:val="003B0B94"/>
    <w:pPr>
      <w:spacing w:line="264" w:lineRule="exact"/>
    </w:pPr>
  </w:style>
  <w:style w:type="paragraph" w:customStyle="1" w:styleId="Style6">
    <w:name w:val="Style6"/>
    <w:basedOn w:val="Normln"/>
    <w:uiPriority w:val="99"/>
    <w:rsid w:val="003B0B94"/>
  </w:style>
  <w:style w:type="paragraph" w:customStyle="1" w:styleId="Style7">
    <w:name w:val="Style7"/>
    <w:basedOn w:val="Normln"/>
    <w:uiPriority w:val="99"/>
    <w:rsid w:val="003B0B94"/>
    <w:pPr>
      <w:spacing w:line="222" w:lineRule="exact"/>
      <w:ind w:hanging="269"/>
      <w:jc w:val="both"/>
    </w:pPr>
  </w:style>
  <w:style w:type="paragraph" w:customStyle="1" w:styleId="Style8">
    <w:name w:val="Style8"/>
    <w:basedOn w:val="Normln"/>
    <w:uiPriority w:val="99"/>
    <w:rsid w:val="003B0B94"/>
  </w:style>
  <w:style w:type="paragraph" w:customStyle="1" w:styleId="Style9">
    <w:name w:val="Style9"/>
    <w:basedOn w:val="Normln"/>
    <w:uiPriority w:val="99"/>
    <w:rsid w:val="003B0B94"/>
  </w:style>
  <w:style w:type="paragraph" w:customStyle="1" w:styleId="Style10">
    <w:name w:val="Style10"/>
    <w:basedOn w:val="Normln"/>
    <w:uiPriority w:val="99"/>
    <w:rsid w:val="003B0B94"/>
    <w:pPr>
      <w:spacing w:line="259" w:lineRule="exact"/>
    </w:pPr>
  </w:style>
  <w:style w:type="paragraph" w:customStyle="1" w:styleId="Style11">
    <w:name w:val="Style11"/>
    <w:basedOn w:val="Normln"/>
    <w:uiPriority w:val="99"/>
    <w:rsid w:val="003B0B94"/>
    <w:pPr>
      <w:spacing w:line="226" w:lineRule="exact"/>
      <w:jc w:val="both"/>
    </w:pPr>
  </w:style>
  <w:style w:type="paragraph" w:customStyle="1" w:styleId="Style12">
    <w:name w:val="Style12"/>
    <w:basedOn w:val="Normln"/>
    <w:uiPriority w:val="99"/>
    <w:rsid w:val="003B0B94"/>
  </w:style>
  <w:style w:type="paragraph" w:customStyle="1" w:styleId="Style13">
    <w:name w:val="Style13"/>
    <w:basedOn w:val="Normln"/>
    <w:uiPriority w:val="99"/>
    <w:rsid w:val="003B0B94"/>
    <w:pPr>
      <w:spacing w:line="259" w:lineRule="exact"/>
      <w:jc w:val="center"/>
    </w:pPr>
  </w:style>
  <w:style w:type="paragraph" w:customStyle="1" w:styleId="Style14">
    <w:name w:val="Style14"/>
    <w:basedOn w:val="Normln"/>
    <w:uiPriority w:val="99"/>
    <w:rsid w:val="003B0B94"/>
  </w:style>
  <w:style w:type="paragraph" w:customStyle="1" w:styleId="Style15">
    <w:name w:val="Style15"/>
    <w:basedOn w:val="Normln"/>
    <w:uiPriority w:val="99"/>
    <w:rsid w:val="003B0B94"/>
    <w:pPr>
      <w:spacing w:line="178" w:lineRule="exact"/>
      <w:jc w:val="both"/>
    </w:pPr>
  </w:style>
  <w:style w:type="paragraph" w:customStyle="1" w:styleId="Style16">
    <w:name w:val="Style16"/>
    <w:basedOn w:val="Normln"/>
    <w:uiPriority w:val="99"/>
    <w:rsid w:val="003B0B94"/>
  </w:style>
  <w:style w:type="paragraph" w:customStyle="1" w:styleId="Style17">
    <w:name w:val="Style17"/>
    <w:basedOn w:val="Normln"/>
    <w:uiPriority w:val="99"/>
    <w:rsid w:val="003B0B94"/>
    <w:pPr>
      <w:spacing w:line="221" w:lineRule="exact"/>
      <w:ind w:hanging="259"/>
    </w:pPr>
  </w:style>
  <w:style w:type="paragraph" w:customStyle="1" w:styleId="Style18">
    <w:name w:val="Style18"/>
    <w:basedOn w:val="Normln"/>
    <w:uiPriority w:val="99"/>
    <w:rsid w:val="003B0B94"/>
    <w:pPr>
      <w:spacing w:line="221" w:lineRule="exact"/>
      <w:ind w:hanging="350"/>
    </w:pPr>
  </w:style>
  <w:style w:type="character" w:customStyle="1" w:styleId="FontStyle20">
    <w:name w:val="Font Style20"/>
    <w:basedOn w:val="Standardnpsmoodstavce"/>
    <w:uiPriority w:val="99"/>
    <w:rsid w:val="003B0B94"/>
    <w:rPr>
      <w:rFonts w:ascii="Arial" w:hAnsi="Arial" w:cs="Arial"/>
      <w:i/>
      <w:iCs/>
      <w:sz w:val="28"/>
      <w:szCs w:val="28"/>
    </w:rPr>
  </w:style>
  <w:style w:type="character" w:customStyle="1" w:styleId="FontStyle21">
    <w:name w:val="Font Style21"/>
    <w:basedOn w:val="Standardnpsmoodstavce"/>
    <w:uiPriority w:val="99"/>
    <w:rsid w:val="003B0B94"/>
    <w:rPr>
      <w:rFonts w:ascii="Times New Roman" w:hAnsi="Times New Roman" w:cs="Times New Roman"/>
      <w:b/>
      <w:bCs/>
      <w:sz w:val="30"/>
      <w:szCs w:val="30"/>
    </w:rPr>
  </w:style>
  <w:style w:type="character" w:customStyle="1" w:styleId="FontStyle22">
    <w:name w:val="Font Style22"/>
    <w:basedOn w:val="Standardnpsmoodstavce"/>
    <w:uiPriority w:val="99"/>
    <w:rsid w:val="003B0B94"/>
    <w:rPr>
      <w:rFonts w:ascii="Times New Roman" w:hAnsi="Times New Roman" w:cs="Times New Roman"/>
      <w:b/>
      <w:bCs/>
      <w:i/>
      <w:iCs/>
      <w:sz w:val="22"/>
      <w:szCs w:val="22"/>
    </w:rPr>
  </w:style>
  <w:style w:type="character" w:customStyle="1" w:styleId="FontStyle23">
    <w:name w:val="Font Style23"/>
    <w:basedOn w:val="Standardnpsmoodstavce"/>
    <w:uiPriority w:val="99"/>
    <w:rsid w:val="003B0B94"/>
    <w:rPr>
      <w:rFonts w:ascii="Arial" w:hAnsi="Arial" w:cs="Arial"/>
      <w:b/>
      <w:bCs/>
      <w:i/>
      <w:iCs/>
      <w:spacing w:val="-20"/>
      <w:sz w:val="18"/>
      <w:szCs w:val="18"/>
    </w:rPr>
  </w:style>
  <w:style w:type="character" w:customStyle="1" w:styleId="FontStyle24">
    <w:name w:val="Font Style24"/>
    <w:basedOn w:val="Standardnpsmoodstavce"/>
    <w:uiPriority w:val="99"/>
    <w:rsid w:val="003B0B94"/>
    <w:rPr>
      <w:rFonts w:ascii="Times New Roman" w:hAnsi="Times New Roman" w:cs="Times New Roman"/>
      <w:b/>
      <w:bCs/>
      <w:i/>
      <w:iCs/>
      <w:spacing w:val="-30"/>
      <w:sz w:val="30"/>
      <w:szCs w:val="30"/>
    </w:rPr>
  </w:style>
  <w:style w:type="character" w:customStyle="1" w:styleId="FontStyle25">
    <w:name w:val="Font Style25"/>
    <w:basedOn w:val="Standardnpsmoodstavce"/>
    <w:uiPriority w:val="99"/>
    <w:rsid w:val="003B0B94"/>
    <w:rPr>
      <w:rFonts w:ascii="Times New Roman" w:hAnsi="Times New Roman" w:cs="Times New Roman"/>
      <w:b/>
      <w:bCs/>
      <w:i/>
      <w:iCs/>
      <w:spacing w:val="20"/>
      <w:sz w:val="18"/>
      <w:szCs w:val="18"/>
    </w:rPr>
  </w:style>
  <w:style w:type="character" w:customStyle="1" w:styleId="FontStyle26">
    <w:name w:val="Font Style26"/>
    <w:basedOn w:val="Standardnpsmoodstavce"/>
    <w:uiPriority w:val="99"/>
    <w:rsid w:val="003B0B94"/>
    <w:rPr>
      <w:rFonts w:ascii="Times New Roman" w:hAnsi="Times New Roman" w:cs="Times New Roman"/>
      <w:b/>
      <w:bCs/>
      <w:i/>
      <w:iCs/>
      <w:sz w:val="20"/>
      <w:szCs w:val="20"/>
    </w:rPr>
  </w:style>
  <w:style w:type="character" w:customStyle="1" w:styleId="FontStyle27">
    <w:name w:val="Font Style27"/>
    <w:basedOn w:val="Standardnpsmoodstavce"/>
    <w:uiPriority w:val="99"/>
    <w:rsid w:val="003B0B94"/>
    <w:rPr>
      <w:rFonts w:ascii="Times New Roman" w:hAnsi="Times New Roman" w:cs="Times New Roman"/>
      <w:b/>
      <w:bCs/>
      <w:i/>
      <w:iCs/>
      <w:sz w:val="26"/>
      <w:szCs w:val="26"/>
    </w:rPr>
  </w:style>
  <w:style w:type="character" w:customStyle="1" w:styleId="FontStyle28">
    <w:name w:val="Font Style28"/>
    <w:basedOn w:val="Standardnpsmoodstavce"/>
    <w:uiPriority w:val="99"/>
    <w:rsid w:val="003B0B94"/>
    <w:rPr>
      <w:rFonts w:ascii="Times New Roman" w:hAnsi="Times New Roman" w:cs="Times New Roman"/>
      <w:b/>
      <w:bCs/>
      <w:i/>
      <w:iCs/>
      <w:smallCaps/>
      <w:sz w:val="28"/>
      <w:szCs w:val="28"/>
    </w:rPr>
  </w:style>
  <w:style w:type="character" w:customStyle="1" w:styleId="FontStyle29">
    <w:name w:val="Font Style29"/>
    <w:basedOn w:val="Standardnpsmoodstavce"/>
    <w:uiPriority w:val="99"/>
    <w:rsid w:val="003B0B94"/>
    <w:rPr>
      <w:rFonts w:ascii="Times New Roman" w:hAnsi="Times New Roman" w:cs="Times New Roman"/>
      <w:b/>
      <w:bCs/>
      <w:i/>
      <w:iCs/>
      <w:sz w:val="20"/>
      <w:szCs w:val="20"/>
    </w:rPr>
  </w:style>
  <w:style w:type="character" w:customStyle="1" w:styleId="FontStyle30">
    <w:name w:val="Font Style30"/>
    <w:basedOn w:val="Standardnpsmoodstavce"/>
    <w:uiPriority w:val="99"/>
    <w:rsid w:val="003B0B94"/>
    <w:rPr>
      <w:rFonts w:ascii="Times New Roman" w:hAnsi="Times New Roman" w:cs="Times New Roman"/>
      <w:b/>
      <w:bCs/>
      <w:i/>
      <w:iCs/>
      <w:sz w:val="22"/>
      <w:szCs w:val="22"/>
    </w:rPr>
  </w:style>
  <w:style w:type="character" w:customStyle="1" w:styleId="FontStyle31">
    <w:name w:val="Font Style31"/>
    <w:basedOn w:val="Standardnpsmoodstavce"/>
    <w:uiPriority w:val="99"/>
    <w:rsid w:val="003B0B94"/>
    <w:rPr>
      <w:rFonts w:ascii="Arial" w:hAnsi="Arial" w:cs="Arial"/>
      <w:i/>
      <w:iCs/>
      <w:sz w:val="22"/>
      <w:szCs w:val="22"/>
    </w:rPr>
  </w:style>
  <w:style w:type="character" w:customStyle="1" w:styleId="FontStyle32">
    <w:name w:val="Font Style32"/>
    <w:basedOn w:val="Standardnpsmoodstavce"/>
    <w:uiPriority w:val="99"/>
    <w:rsid w:val="003B0B94"/>
    <w:rPr>
      <w:rFonts w:ascii="Times New Roman" w:hAnsi="Times New Roman" w:cs="Times New Roman"/>
      <w:b/>
      <w:bCs/>
      <w:sz w:val="22"/>
      <w:szCs w:val="22"/>
    </w:rPr>
  </w:style>
  <w:style w:type="character" w:customStyle="1" w:styleId="FontStyle33">
    <w:name w:val="Font Style33"/>
    <w:basedOn w:val="Standardnpsmoodstavce"/>
    <w:uiPriority w:val="99"/>
    <w:rsid w:val="003B0B94"/>
    <w:rPr>
      <w:rFonts w:ascii="Times New Roman" w:hAnsi="Times New Roman" w:cs="Times New Roman"/>
      <w:b/>
      <w:bCs/>
      <w:sz w:val="24"/>
      <w:szCs w:val="24"/>
    </w:rPr>
  </w:style>
  <w:style w:type="character" w:customStyle="1" w:styleId="FontStyle34">
    <w:name w:val="Font Style34"/>
    <w:basedOn w:val="Standardnpsmoodstavce"/>
    <w:uiPriority w:val="99"/>
    <w:rsid w:val="003B0B94"/>
    <w:rPr>
      <w:rFonts w:ascii="Times New Roman" w:hAnsi="Times New Roman" w:cs="Times New Roman"/>
      <w:i/>
      <w:iCs/>
      <w:spacing w:val="-20"/>
      <w:sz w:val="16"/>
      <w:szCs w:val="16"/>
    </w:rPr>
  </w:style>
  <w:style w:type="character" w:customStyle="1" w:styleId="FontStyle35">
    <w:name w:val="Font Style35"/>
    <w:basedOn w:val="Standardnpsmoodstavce"/>
    <w:uiPriority w:val="99"/>
    <w:rsid w:val="003B0B94"/>
    <w:rPr>
      <w:rFonts w:ascii="MS Reference Sans Serif" w:hAnsi="MS Reference Sans Serif" w:cs="MS Reference Sans Serif"/>
      <w:i/>
      <w:iCs/>
      <w:spacing w:val="-10"/>
      <w:sz w:val="18"/>
      <w:szCs w:val="18"/>
    </w:rPr>
  </w:style>
  <w:style w:type="character" w:customStyle="1" w:styleId="FontStyle36">
    <w:name w:val="Font Style36"/>
    <w:basedOn w:val="Standardnpsmoodstavce"/>
    <w:uiPriority w:val="99"/>
    <w:rsid w:val="003B0B94"/>
    <w:rPr>
      <w:rFonts w:ascii="Arial" w:hAnsi="Arial" w:cs="Arial"/>
      <w:b/>
      <w:bCs/>
      <w:sz w:val="18"/>
      <w:szCs w:val="18"/>
    </w:rPr>
  </w:style>
  <w:style w:type="character" w:customStyle="1" w:styleId="FontStyle37">
    <w:name w:val="Font Style37"/>
    <w:basedOn w:val="Standardnpsmoodstavce"/>
    <w:uiPriority w:val="99"/>
    <w:rsid w:val="003B0B94"/>
    <w:rPr>
      <w:rFonts w:ascii="Times New Roman" w:hAnsi="Times New Roman" w:cs="Times New Roman"/>
      <w:sz w:val="18"/>
      <w:szCs w:val="18"/>
    </w:rPr>
  </w:style>
  <w:style w:type="character" w:customStyle="1" w:styleId="FontStyle38">
    <w:name w:val="Font Style38"/>
    <w:basedOn w:val="Standardnpsmoodstavce"/>
    <w:uiPriority w:val="99"/>
    <w:rsid w:val="003B0B94"/>
    <w:rPr>
      <w:rFonts w:ascii="Times New Roman" w:hAnsi="Times New Roman" w:cs="Times New Roman"/>
      <w:sz w:val="14"/>
      <w:szCs w:val="14"/>
    </w:rPr>
  </w:style>
  <w:style w:type="character" w:customStyle="1" w:styleId="FontStyle39">
    <w:name w:val="Font Style39"/>
    <w:basedOn w:val="Standardnpsmoodstavce"/>
    <w:uiPriority w:val="99"/>
    <w:rsid w:val="003B0B94"/>
    <w:rPr>
      <w:rFonts w:ascii="Times New Roman" w:hAnsi="Times New Roman" w:cs="Times New Roman"/>
      <w:b/>
      <w:bCs/>
      <w:smallCaps/>
      <w:spacing w:val="-30"/>
      <w:sz w:val="30"/>
      <w:szCs w:val="30"/>
    </w:rPr>
  </w:style>
  <w:style w:type="character" w:customStyle="1" w:styleId="FontStyle40">
    <w:name w:val="Font Style40"/>
    <w:basedOn w:val="Standardnpsmoodstavce"/>
    <w:uiPriority w:val="99"/>
    <w:rsid w:val="003B0B94"/>
    <w:rPr>
      <w:rFonts w:ascii="Times New Roman" w:hAnsi="Times New Roman" w:cs="Times New Roman"/>
      <w:sz w:val="22"/>
      <w:szCs w:val="22"/>
    </w:rPr>
  </w:style>
  <w:style w:type="character" w:styleId="Hypertextovodkaz">
    <w:name w:val="Hyperlink"/>
    <w:basedOn w:val="Standardnpsmoodstavce"/>
    <w:uiPriority w:val="99"/>
    <w:rsid w:val="003B0B94"/>
    <w:rPr>
      <w:color w:val="0066C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Words>
  <Characters>12</Characters>
  <Application>Microsoft Office Word</Application>
  <DocSecurity>0</DocSecurity>
  <Lines>1</Lines>
  <Paragraphs>1</Paragraphs>
  <ScaleCrop>false</ScaleCrop>
  <Company/>
  <LinksUpToDate>false</LinksUpToDate>
  <CharactersWithSpaces>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Scan2PDF</dc:title>
  <dc:creator>Koma-Code</dc:creator>
  <cp:lastModifiedBy>kroupova</cp:lastModifiedBy>
  <cp:revision>4</cp:revision>
  <dcterms:created xsi:type="dcterms:W3CDTF">2017-02-06T14:48:00Z</dcterms:created>
  <dcterms:modified xsi:type="dcterms:W3CDTF">2017-02-06T14:52:00Z</dcterms:modified>
</cp:coreProperties>
</file>