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19" w:rsidRPr="00D4102C" w:rsidRDefault="00880C19" w:rsidP="00880C19">
      <w:pPr>
        <w:jc w:val="center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>Příloha č. 5</w:t>
      </w:r>
    </w:p>
    <w:p w:rsidR="00880C19" w:rsidRDefault="00880C19" w:rsidP="00880C19">
      <w:pPr>
        <w:rPr>
          <w:sz w:val="24"/>
          <w:szCs w:val="24"/>
        </w:rPr>
      </w:pPr>
    </w:p>
    <w:p w:rsidR="00880C19" w:rsidRDefault="00880C19" w:rsidP="00880C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 Í L Č Í  </w:t>
      </w:r>
      <w:r w:rsidRPr="00604890">
        <w:rPr>
          <w:b/>
          <w:sz w:val="40"/>
          <w:szCs w:val="40"/>
        </w:rPr>
        <w:t>O B J E D N Á V K</w:t>
      </w:r>
      <w:r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/ P Ř Í L O H A  -  V Z O R</w:t>
      </w:r>
    </w:p>
    <w:p w:rsidR="00880C19" w:rsidRDefault="00880C19" w:rsidP="00880C19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Číslo související Rámcové dohody</w:t>
      </w:r>
      <w:r w:rsidRPr="00E0571F">
        <w:rPr>
          <w:sz w:val="24"/>
          <w:szCs w:val="24"/>
        </w:rPr>
        <w:t xml:space="preserve">: </w:t>
      </w:r>
      <w:r w:rsidR="00DB71AF">
        <w:rPr>
          <w:sz w:val="24"/>
          <w:szCs w:val="24"/>
        </w:rPr>
        <w:t>07PU-003123</w:t>
      </w:r>
      <w:r w:rsidRPr="009A7EB7" w:rsidDel="006767CA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„Rámcová dohoda“)</w:t>
      </w:r>
    </w:p>
    <w:p w:rsidR="00880C19" w:rsidRPr="00200665" w:rsidRDefault="00880C19" w:rsidP="00880C19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 xml:space="preserve">: </w:t>
      </w:r>
      <w:r w:rsidRPr="00270AE8">
        <w:rPr>
          <w:sz w:val="24"/>
          <w:szCs w:val="24"/>
          <w:highlight w:val="green"/>
        </w:rPr>
        <w:fldChar w:fldCharType="begin"/>
      </w:r>
      <w:r w:rsidRPr="00270AE8">
        <w:rPr>
          <w:sz w:val="24"/>
          <w:szCs w:val="24"/>
          <w:highlight w:val="green"/>
        </w:rPr>
        <w:instrText xml:space="preserve"> MERGEFIELD  InvestorOrderNumber  \* MERGEFORMAT </w:instrText>
      </w:r>
      <w:r w:rsidRPr="00270AE8">
        <w:rPr>
          <w:sz w:val="24"/>
          <w:szCs w:val="24"/>
          <w:highlight w:val="green"/>
        </w:rPr>
        <w:fldChar w:fldCharType="separate"/>
      </w:r>
      <w:r w:rsidRPr="00270AE8">
        <w:rPr>
          <w:noProof/>
          <w:sz w:val="24"/>
          <w:szCs w:val="24"/>
          <w:highlight w:val="green"/>
        </w:rPr>
        <w:t>«InvestorOrderNumber»</w:t>
      </w:r>
      <w:r w:rsidRPr="00270AE8">
        <w:rPr>
          <w:sz w:val="24"/>
          <w:szCs w:val="24"/>
          <w:highlight w:val="green"/>
        </w:rPr>
        <w:fldChar w:fldCharType="end"/>
      </w:r>
    </w:p>
    <w:p w:rsidR="00880C19" w:rsidRDefault="00880C19" w:rsidP="00880C19">
      <w:pPr>
        <w:jc w:val="center"/>
        <w:rPr>
          <w:b/>
          <w:sz w:val="40"/>
          <w:szCs w:val="40"/>
        </w:rPr>
      </w:pPr>
      <w:r w:rsidRPr="00200665">
        <w:rPr>
          <w:sz w:val="24"/>
          <w:szCs w:val="24"/>
        </w:rPr>
        <w:t>Ze dne:</w:t>
      </w:r>
      <w:r w:rsidRPr="00270AE8">
        <w:rPr>
          <w:sz w:val="24"/>
          <w:szCs w:val="24"/>
        </w:rPr>
        <w:t xml:space="preserve"> </w:t>
      </w:r>
      <w:r w:rsidRPr="00A84CAE">
        <w:rPr>
          <w:sz w:val="24"/>
          <w:szCs w:val="24"/>
          <w:highlight w:val="green"/>
        </w:rPr>
        <w:t>[bude doplněno]</w:t>
      </w:r>
    </w:p>
    <w:p w:rsidR="00880C19" w:rsidRDefault="00880C19" w:rsidP="00880C19">
      <w:pPr>
        <w:rPr>
          <w:b/>
        </w:rPr>
      </w:pPr>
    </w:p>
    <w:p w:rsidR="00880C19" w:rsidRDefault="00880C19" w:rsidP="00880C19">
      <w:pPr>
        <w:tabs>
          <w:tab w:val="left" w:pos="1985"/>
        </w:tabs>
        <w:rPr>
          <w:b/>
          <w:sz w:val="24"/>
          <w:szCs w:val="24"/>
        </w:rPr>
      </w:pPr>
    </w:p>
    <w:p w:rsidR="00880C19" w:rsidRPr="00200665" w:rsidRDefault="00880C19" w:rsidP="00880C19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36608">
        <w:rPr>
          <w:b/>
          <w:sz w:val="24"/>
          <w:szCs w:val="24"/>
        </w:rPr>
        <w:t>Dodavatel:</w:t>
      </w:r>
    </w:p>
    <w:p w:rsidR="00880C19" w:rsidRDefault="00880C19" w:rsidP="00880C19">
      <w:pPr>
        <w:tabs>
          <w:tab w:val="left" w:pos="1985"/>
          <w:tab w:val="left" w:pos="4536"/>
        </w:tabs>
        <w:rPr>
          <w:sz w:val="24"/>
          <w:szCs w:val="24"/>
        </w:rPr>
      </w:pPr>
    </w:p>
    <w:p w:rsidR="00880C19" w:rsidRPr="00D4102C" w:rsidRDefault="00880C19" w:rsidP="00880C19">
      <w:pPr>
        <w:tabs>
          <w:tab w:val="left" w:pos="1985"/>
          <w:tab w:val="left" w:pos="4962"/>
          <w:tab w:val="left" w:pos="5954"/>
        </w:tabs>
        <w:rPr>
          <w:b/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:rsidR="00880C19" w:rsidRPr="00200665" w:rsidRDefault="00880C19" w:rsidP="00880C19">
      <w:pPr>
        <w:tabs>
          <w:tab w:val="left" w:pos="1985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  <w:highlight w:val="green"/>
        </w:rPr>
        <w:t xml:space="preserve">[doplňte </w:t>
      </w:r>
      <w:r>
        <w:rPr>
          <w:sz w:val="24"/>
          <w:szCs w:val="24"/>
          <w:highlight w:val="green"/>
        </w:rPr>
        <w:t xml:space="preserve">označení </w:t>
      </w:r>
      <w:r w:rsidRPr="00200665">
        <w:rPr>
          <w:sz w:val="24"/>
          <w:szCs w:val="24"/>
          <w:highlight w:val="green"/>
        </w:rPr>
        <w:t>územní</w:t>
      </w:r>
      <w:r>
        <w:rPr>
          <w:sz w:val="24"/>
          <w:szCs w:val="24"/>
          <w:highlight w:val="green"/>
        </w:rPr>
        <w:t>ho</w:t>
      </w:r>
      <w:r w:rsidRPr="00200665">
        <w:rPr>
          <w:sz w:val="24"/>
          <w:szCs w:val="24"/>
          <w:highlight w:val="green"/>
        </w:rPr>
        <w:t xml:space="preserve"> pracoviště]</w:t>
      </w: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 w:rsidRPr="00D4102C">
        <w:rPr>
          <w:sz w:val="24"/>
          <w:szCs w:val="24"/>
          <w:highlight w:val="green"/>
        </w:rPr>
        <w:t>[bude doplněno]</w:t>
      </w:r>
    </w:p>
    <w:p w:rsidR="00880C19" w:rsidRPr="00200665" w:rsidRDefault="00880C19" w:rsidP="00880C19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 w:rsidRPr="00D4102C">
        <w:rPr>
          <w:sz w:val="24"/>
          <w:szCs w:val="24"/>
        </w:rPr>
        <w:t xml:space="preserve"> </w:t>
      </w:r>
      <w:r>
        <w:rPr>
          <w:sz w:val="24"/>
          <w:szCs w:val="24"/>
          <w:highlight w:val="green"/>
        </w:rPr>
        <w:t>[doplňte adresu územního pracoviště</w:t>
      </w:r>
      <w:r w:rsidRPr="00200665">
        <w:rPr>
          <w:sz w:val="24"/>
          <w:szCs w:val="24"/>
          <w:highlight w:val="green"/>
        </w:rPr>
        <w:t>]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:rsidR="00880C19" w:rsidRPr="00200665" w:rsidRDefault="00880C19" w:rsidP="00880C19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65993390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:rsidR="00880C19" w:rsidRPr="00200665" w:rsidRDefault="00880C19" w:rsidP="00880C19">
      <w:pPr>
        <w:tabs>
          <w:tab w:val="left" w:pos="851"/>
          <w:tab w:val="left" w:pos="4536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Pr="00C827C3">
        <w:rPr>
          <w:sz w:val="24"/>
          <w:szCs w:val="24"/>
        </w:rPr>
        <w:t>CZ65993390</w:t>
      </w:r>
    </w:p>
    <w:p w:rsidR="00880C19" w:rsidRDefault="00880C19" w:rsidP="00880C19">
      <w:pPr>
        <w:tabs>
          <w:tab w:val="left" w:pos="2268"/>
        </w:tabs>
        <w:rPr>
          <w:sz w:val="24"/>
          <w:szCs w:val="24"/>
        </w:rPr>
      </w:pPr>
    </w:p>
    <w:p w:rsidR="00880C19" w:rsidRDefault="00880C19" w:rsidP="00880C19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dílčí objednávka je návrhem na uzavření dílčí smlouvy ve smyslu čl. III uzavřené Rámcové dohody. Způsob akceptace dílčí objednávky dodavatelem (uzavření dílčí smlouvy), obchodní a platební podmínky a další práva a povinnosti smluvních stran touto dílčí dohodou výslovně neupravená stanovuje Rámcová dohoda. Pořadí právní síly jednotlivých dokumentů je uvedeno v odst. 1.6 rámcové dohody.</w:t>
      </w:r>
    </w:p>
    <w:p w:rsidR="00880C19" w:rsidRDefault="00880C19" w:rsidP="00880C19">
      <w:pPr>
        <w:tabs>
          <w:tab w:val="left" w:pos="2268"/>
        </w:tabs>
        <w:jc w:val="both"/>
        <w:rPr>
          <w:sz w:val="24"/>
          <w:szCs w:val="24"/>
        </w:rPr>
      </w:pPr>
    </w:p>
    <w:p w:rsidR="00880C19" w:rsidRPr="00D4102C" w:rsidRDefault="00880C19" w:rsidP="00880C19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 xml:space="preserve">Na základě uzavřené </w:t>
      </w:r>
      <w:r>
        <w:rPr>
          <w:b/>
          <w:sz w:val="24"/>
          <w:szCs w:val="24"/>
        </w:rPr>
        <w:t>R</w:t>
      </w:r>
      <w:r w:rsidRPr="00D4102C">
        <w:rPr>
          <w:b/>
          <w:sz w:val="24"/>
          <w:szCs w:val="24"/>
        </w:rPr>
        <w:t>ámcové dohody u Vás objednáváme:</w:t>
      </w:r>
    </w:p>
    <w:p w:rsidR="00880C19" w:rsidRDefault="00880C19" w:rsidP="00880C19">
      <w:pPr>
        <w:tabs>
          <w:tab w:val="left" w:pos="2268"/>
        </w:tabs>
        <w:rPr>
          <w:sz w:val="24"/>
          <w:szCs w:val="24"/>
          <w:highlight w:val="green"/>
        </w:rPr>
      </w:pPr>
    </w:p>
    <w:p w:rsidR="00880C19" w:rsidRPr="00BD4443" w:rsidRDefault="00880C19" w:rsidP="00880C19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[bude doplněn </w:t>
      </w:r>
      <w:r w:rsidRPr="00D4102C">
        <w:rPr>
          <w:sz w:val="24"/>
          <w:szCs w:val="24"/>
          <w:highlight w:val="green"/>
        </w:rPr>
        <w:t>popis (sp</w:t>
      </w:r>
      <w:r w:rsidRPr="00F7503D">
        <w:rPr>
          <w:sz w:val="24"/>
          <w:szCs w:val="24"/>
          <w:highlight w:val="green"/>
        </w:rPr>
        <w:t>ecifikace) objednávaného druhu p</w:t>
      </w:r>
      <w:r w:rsidRPr="00D4102C">
        <w:rPr>
          <w:sz w:val="24"/>
          <w:szCs w:val="24"/>
          <w:highlight w:val="green"/>
        </w:rPr>
        <w:t>lnění v sou</w:t>
      </w:r>
      <w:r w:rsidRPr="00F7503D">
        <w:rPr>
          <w:sz w:val="24"/>
          <w:szCs w:val="24"/>
          <w:highlight w:val="green"/>
        </w:rPr>
        <w:t>ladu s čl. II a přílohou č. </w:t>
      </w:r>
      <w:r>
        <w:rPr>
          <w:sz w:val="24"/>
          <w:szCs w:val="24"/>
          <w:highlight w:val="green"/>
        </w:rPr>
        <w:t>1 R</w:t>
      </w:r>
      <w:r w:rsidRPr="00D4102C">
        <w:rPr>
          <w:sz w:val="24"/>
          <w:szCs w:val="24"/>
          <w:highlight w:val="green"/>
        </w:rPr>
        <w:t xml:space="preserve">ámcové dohody a </w:t>
      </w:r>
      <w:r w:rsidRPr="00F7503D">
        <w:rPr>
          <w:sz w:val="24"/>
          <w:szCs w:val="24"/>
          <w:highlight w:val="green"/>
        </w:rPr>
        <w:t>požadované množství p</w:t>
      </w:r>
      <w:r w:rsidRPr="00D4102C">
        <w:rPr>
          <w:sz w:val="24"/>
          <w:szCs w:val="24"/>
          <w:highlight w:val="green"/>
        </w:rPr>
        <w:t>lnění</w:t>
      </w:r>
      <w:r>
        <w:rPr>
          <w:sz w:val="24"/>
          <w:szCs w:val="24"/>
          <w:highlight w:val="green"/>
        </w:rPr>
        <w:t xml:space="preserve"> (je možno uvést včetně dílčích cen požadovaného plnění); pokud je součástí výkaz výměr, bude zde uveden odkaz na přílohu Dílčí objednávky/Přílohy</w:t>
      </w:r>
      <w:r w:rsidRPr="00D4102C">
        <w:rPr>
          <w:sz w:val="24"/>
          <w:szCs w:val="24"/>
          <w:highlight w:val="green"/>
        </w:rPr>
        <w:t>]</w:t>
      </w:r>
    </w:p>
    <w:p w:rsidR="00880C19" w:rsidRPr="00200665" w:rsidRDefault="00880C19" w:rsidP="00880C19">
      <w:pPr>
        <w:tabs>
          <w:tab w:val="left" w:pos="2268"/>
        </w:tabs>
        <w:rPr>
          <w:sz w:val="24"/>
          <w:szCs w:val="24"/>
        </w:rPr>
      </w:pPr>
    </w:p>
    <w:p w:rsidR="00880C19" w:rsidRPr="00200665" w:rsidRDefault="00880C19" w:rsidP="00880C19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</w:t>
      </w:r>
      <w:r>
        <w:rPr>
          <w:sz w:val="24"/>
          <w:szCs w:val="24"/>
          <w:highlight w:val="green"/>
        </w:rPr>
        <w:t xml:space="preserve"> v souladu s Rámcovou dohodou</w:t>
      </w:r>
      <w:r w:rsidRPr="00453955">
        <w:rPr>
          <w:sz w:val="24"/>
          <w:szCs w:val="24"/>
          <w:highlight w:val="green"/>
        </w:rPr>
        <w:t>]</w:t>
      </w:r>
    </w:p>
    <w:p w:rsidR="00880C19" w:rsidRDefault="00880C19" w:rsidP="00880C19">
      <w:pPr>
        <w:rPr>
          <w:b/>
          <w:sz w:val="24"/>
          <w:szCs w:val="24"/>
        </w:rPr>
      </w:pPr>
    </w:p>
    <w:p w:rsidR="00880C19" w:rsidRDefault="00880C19" w:rsidP="00880C19">
      <w:pPr>
        <w:jc w:val="both"/>
        <w:rPr>
          <w:b/>
          <w:sz w:val="24"/>
          <w:szCs w:val="24"/>
        </w:rPr>
      </w:pPr>
    </w:p>
    <w:p w:rsidR="00880C19" w:rsidRDefault="00880C19" w:rsidP="00880C19">
      <w:pPr>
        <w:jc w:val="both"/>
        <w:rPr>
          <w:sz w:val="24"/>
          <w:szCs w:val="24"/>
          <w:highlight w:val="green"/>
        </w:rPr>
      </w:pPr>
      <w:r w:rsidRPr="00200665">
        <w:rPr>
          <w:b/>
          <w:sz w:val="24"/>
          <w:szCs w:val="24"/>
        </w:rPr>
        <w:t>Celkov</w:t>
      </w:r>
      <w:r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  <w:r>
        <w:rPr>
          <w:sz w:val="24"/>
          <w:szCs w:val="24"/>
        </w:rPr>
        <w:t xml:space="preserve"> / </w:t>
      </w:r>
      <w:r w:rsidRPr="00453955">
        <w:rPr>
          <w:sz w:val="24"/>
          <w:szCs w:val="24"/>
          <w:highlight w:val="green"/>
        </w:rPr>
        <w:t>[bude doplněno]</w:t>
      </w:r>
    </w:p>
    <w:p w:rsidR="00880C19" w:rsidRDefault="00880C19" w:rsidP="00880C19">
      <w:pPr>
        <w:jc w:val="both"/>
        <w:rPr>
          <w:b/>
          <w:sz w:val="24"/>
          <w:szCs w:val="24"/>
        </w:rPr>
      </w:pPr>
    </w:p>
    <w:p w:rsidR="00880C19" w:rsidRDefault="00880C19" w:rsidP="00880C19">
      <w:pPr>
        <w:jc w:val="both"/>
        <w:rPr>
          <w:b/>
          <w:sz w:val="24"/>
          <w:szCs w:val="24"/>
        </w:rPr>
      </w:pPr>
      <w:r w:rsidRPr="00B80B24">
        <w:rPr>
          <w:sz w:val="24"/>
          <w:szCs w:val="24"/>
        </w:rPr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:rsidR="00880C19" w:rsidRDefault="00880C19" w:rsidP="00880C19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1658"/>
        <w:gridCol w:w="4547"/>
      </w:tblGrid>
      <w:tr w:rsidR="00880C19" w:rsidTr="00496D95">
        <w:trPr>
          <w:tblHeader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80C19" w:rsidRDefault="00880C19" w:rsidP="00496D9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Pod-článku Smluvních podmínek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80C19" w:rsidRDefault="00880C19" w:rsidP="00496D9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Pod-článku Smluvních podmínek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80C19" w:rsidRDefault="00880C19" w:rsidP="00496D9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Údaje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Název a adresa Objednatele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DB71AF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ŘSD ČR, Správa Karlovy Vary</w:t>
            </w:r>
          </w:p>
          <w:p w:rsidR="00DB71AF" w:rsidRDefault="00DB71AF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Závodní 369/82, 360 06 Karlovy Vary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Název a adresa Zhotovitele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 w:rsidRPr="00DB71AF">
              <w:rPr>
                <w:sz w:val="24"/>
                <w:szCs w:val="24"/>
                <w:highlight w:val="cyan"/>
                <w:lang w:eastAsia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DB71AF">
              <w:rPr>
                <w:sz w:val="24"/>
                <w:szCs w:val="24"/>
                <w:highlight w:val="cyan"/>
                <w:lang w:eastAsia="en-US"/>
              </w:rPr>
              <w:instrText xml:space="preserve"> FORMTEXT </w:instrText>
            </w:r>
            <w:r w:rsidRPr="00DB71AF">
              <w:rPr>
                <w:sz w:val="24"/>
                <w:szCs w:val="24"/>
                <w:highlight w:val="cyan"/>
                <w:lang w:eastAsia="en-US"/>
              </w:rPr>
            </w:r>
            <w:r w:rsidRPr="00DB71AF">
              <w:rPr>
                <w:sz w:val="24"/>
                <w:szCs w:val="24"/>
                <w:highlight w:val="cyan"/>
                <w:lang w:eastAsia="en-US"/>
              </w:rPr>
              <w:fldChar w:fldCharType="separate"/>
            </w:r>
            <w:r w:rsidRPr="00DB71AF">
              <w:rPr>
                <w:noProof/>
                <w:sz w:val="24"/>
                <w:szCs w:val="24"/>
                <w:highlight w:val="cyan"/>
                <w:lang w:eastAsia="en-US"/>
              </w:rPr>
              <w:t>[bude doplněno]</w:t>
            </w:r>
            <w:r w:rsidRPr="00DB71AF">
              <w:rPr>
                <w:sz w:val="24"/>
                <w:szCs w:val="24"/>
                <w:highlight w:val="cyan"/>
                <w:lang w:eastAsia="en-US"/>
              </w:rPr>
              <w:fldChar w:fldCharType="end"/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Doba pro dokončení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highlight w:val="green"/>
                <w:lang w:eastAsia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sz w:val="24"/>
                <w:szCs w:val="24"/>
                <w:highlight w:val="green"/>
                <w:lang w:eastAsia="en-US"/>
              </w:rPr>
              <w:instrText xml:space="preserve"> FORMTEXT </w:instrText>
            </w:r>
            <w:r>
              <w:rPr>
                <w:sz w:val="24"/>
                <w:szCs w:val="24"/>
                <w:highlight w:val="green"/>
                <w:lang w:eastAsia="en-US"/>
              </w:rPr>
            </w:r>
            <w:r>
              <w:rPr>
                <w:sz w:val="24"/>
                <w:szCs w:val="24"/>
                <w:highlight w:val="green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highlight w:val="green"/>
                <w:lang w:eastAsia="en-US"/>
              </w:rPr>
              <w:t>[bude doplněno]</w:t>
            </w:r>
            <w:r>
              <w:rPr>
                <w:sz w:val="24"/>
                <w:szCs w:val="24"/>
                <w:highlight w:val="green"/>
                <w:lang w:eastAsia="en-US"/>
              </w:rPr>
              <w:fldChar w:fldCharType="end"/>
            </w:r>
            <w:r>
              <w:rPr>
                <w:sz w:val="24"/>
                <w:szCs w:val="24"/>
                <w:highlight w:val="green"/>
                <w:lang w:eastAsia="en-US"/>
              </w:rPr>
              <w:t xml:space="preserve"> měsíců/ kalendářních dnů / týdnů (Doba pro dokončení bude vždy minimálně 30 kalendářních dnů)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Doba pro uvedení do provozu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1.1.22</w:t>
            </w:r>
            <w:proofErr w:type="gram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nepoužije se 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Sekce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1.1.26</w:t>
            </w:r>
            <w:proofErr w:type="gram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nepoužije se 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Hierarchie smluvních dokumentů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880C19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Dílčí objednávka/Příloha</w:t>
            </w:r>
          </w:p>
          <w:p w:rsidR="00880C19" w:rsidRDefault="00880C19" w:rsidP="00880C19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Rámcová dohoda</w:t>
            </w:r>
          </w:p>
          <w:p w:rsidR="00880C19" w:rsidRDefault="00880C19" w:rsidP="00880C19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Zvláštní podmínky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880C19" w:rsidRDefault="00880C19" w:rsidP="00880C19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Obecné podmínky</w:t>
            </w:r>
          </w:p>
          <w:p w:rsidR="00880C19" w:rsidRDefault="00880C19" w:rsidP="00880C19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Výkaz výměr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880C19" w:rsidTr="00496D95">
        <w:trPr>
          <w:trHeight w:val="8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Právo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Právo České republiky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Komunikace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Čeština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Poskytnutí staveniště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Data zahájení prací oznámeného dle Pod-článku 1.1.7 </w:t>
            </w:r>
          </w:p>
        </w:tc>
      </w:tr>
      <w:tr w:rsidR="00880C19" w:rsidRPr="00DB71AF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Pr="00DB71AF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71AF">
              <w:rPr>
                <w:sz w:val="24"/>
                <w:szCs w:val="24"/>
                <w:lang w:eastAsia="en-US"/>
              </w:rPr>
              <w:t>Pověřená osoba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Pr="00DB71AF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B71AF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Pr="00DB71AF" w:rsidRDefault="00DB71AF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B71AF">
              <w:rPr>
                <w:sz w:val="24"/>
                <w:szCs w:val="24"/>
                <w:lang w:eastAsia="en-US"/>
              </w:rPr>
              <w:t>Bc. Lukáš Hnízdil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Pr="00DB71AF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71AF">
              <w:rPr>
                <w:sz w:val="24"/>
                <w:szCs w:val="24"/>
                <w:lang w:eastAsia="en-US"/>
              </w:rPr>
              <w:t>Zástupce objednatele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Pr="00DB71AF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B71AF">
              <w:rPr>
                <w:sz w:val="24"/>
                <w:szCs w:val="24"/>
                <w:lang w:eastAsia="en-US"/>
              </w:rPr>
              <w:t>3.2</w:t>
            </w:r>
            <w:r w:rsidRPr="00DB71A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Pr="00DB71AF" w:rsidRDefault="00DB71AF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B71AF">
              <w:rPr>
                <w:sz w:val="24"/>
                <w:szCs w:val="24"/>
                <w:lang w:eastAsia="en-US"/>
              </w:rPr>
              <w:t xml:space="preserve">Bc. Jiří Baloun, </w:t>
            </w:r>
            <w:proofErr w:type="spellStart"/>
            <w:r w:rsidRPr="00DB71AF">
              <w:rPr>
                <w:sz w:val="24"/>
                <w:szCs w:val="24"/>
                <w:lang w:eastAsia="en-US"/>
              </w:rPr>
              <w:t>DiS</w:t>
            </w:r>
            <w:proofErr w:type="spellEnd"/>
            <w:r w:rsidRPr="00DB71A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Jmenovaní </w:t>
            </w:r>
            <w:proofErr w:type="spellStart"/>
            <w:r>
              <w:rPr>
                <w:sz w:val="24"/>
                <w:szCs w:val="24"/>
                <w:lang w:eastAsia="en-US"/>
              </w:rPr>
              <w:t>podzhotovitelé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Nepoužije se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Zajištění splnění smlouvy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Bankovní záruka je komplexně upravena v článku XIV. rámcové dohody. Ustanovení Pod-článků 4.4 a 4.6 Smluvních podmínek se nepoužijí.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Záruka za odstranění vad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</w:rPr>
              <w:t>Bankovní záruka je komplexně upravena v článku XIV. Rámcové dohody. Ustanovení Pod-článků 4.4 a 4.6 Smluvních podmínek se nepoužijí.</w:t>
            </w:r>
          </w:p>
        </w:tc>
      </w:tr>
      <w:tr w:rsidR="00880C19" w:rsidTr="00496D95">
        <w:trPr>
          <w:trHeight w:val="35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Projektová dokumentace Zhotovitele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Nepoužije se.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Harmonogram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 7 dnů po Datu zahájení prací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Postupné závazné milníky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Nepoužije se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Oprávnění k Variaci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Nepoužije se</w:t>
            </w:r>
          </w:p>
        </w:tc>
      </w:tr>
      <w:tr w:rsidR="00880C19" w:rsidTr="00496D95"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Průběžné platby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a) je v prodlení s udržováním v platnosti bankovní záruky podle článku XIV. Rámcové dohody</w:t>
            </w:r>
          </w:p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 průběžné platby</w:t>
            </w:r>
          </w:p>
        </w:tc>
      </w:tr>
      <w:tr w:rsidR="00880C19" w:rsidTr="00496D95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b) přes pokyn Objednatele ke zjednání nápravy neplní povinnosti podle Pod-článku 4.8 (Bezpečnost a ochrana zdraví při práci)</w:t>
            </w:r>
          </w:p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 průběžné platby</w:t>
            </w:r>
          </w:p>
        </w:tc>
      </w:tr>
      <w:tr w:rsidR="00880C19" w:rsidTr="00496D95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c) nepředloží na základě pokynu Objednatele ve stanoveném termínu aktualizovaný Harmonogram podle Pod-článku 7.2 (Harmonogram)</w:t>
            </w:r>
          </w:p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 průběžné platby</w:t>
            </w:r>
          </w:p>
        </w:tc>
      </w:tr>
      <w:tr w:rsidR="00880C19" w:rsidTr="00496D95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d) nepředloží nebo neudržuje v platnosti pojistné smlouvy podle čl. 6.2. Rámcové dohody</w:t>
            </w:r>
          </w:p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10 % průběžné platby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Měna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Koruna česká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Povinnost Zhotovitele zaplatit smluvní pokutu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12.5 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Smluvní pokuty jsou komplexně stanoveny v článku XII. Rámcové dohody. Ustanovení Pod-článku 12.5 Smluvních podmínek se nepoužije.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Maximální celková výše smluvních pokut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30 % Přijaté smluvní částky bez DPH</w:t>
            </w:r>
          </w:p>
        </w:tc>
      </w:tr>
      <w:tr w:rsidR="00880C19" w:rsidTr="00496D95">
        <w:trPr>
          <w:trHeight w:val="4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Výše pojistného plnění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19" w:rsidRDefault="00880C19" w:rsidP="00496D9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je komplexně upraveno v čl. 6.2. Rámcové dohody. Ustanovení Pod-článku 14.2 Smluvních podmínek se nepoužije.</w:t>
            </w:r>
          </w:p>
        </w:tc>
      </w:tr>
      <w:tr w:rsidR="00880C19" w:rsidTr="00496D9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Způsob rozhodování sporů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19" w:rsidRDefault="00880C19" w:rsidP="00496D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Použije se varianta B: Rozhodování před obecným soudem </w:t>
            </w:r>
          </w:p>
        </w:tc>
      </w:tr>
    </w:tbl>
    <w:p w:rsidR="00880C19" w:rsidRDefault="00880C19" w:rsidP="00880C19">
      <w:pPr>
        <w:pStyle w:val="Zkladntext"/>
        <w:spacing w:line="276" w:lineRule="auto"/>
        <w:rPr>
          <w:szCs w:val="24"/>
        </w:rPr>
      </w:pPr>
    </w:p>
    <w:p w:rsidR="00880C19" w:rsidRDefault="00880C19" w:rsidP="00880C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880C19" w:rsidRDefault="00880C19" w:rsidP="00880C19">
      <w:pPr>
        <w:jc w:val="both"/>
        <w:rPr>
          <w:b/>
          <w:sz w:val="24"/>
          <w:szCs w:val="24"/>
        </w:rPr>
      </w:pPr>
    </w:p>
    <w:p w:rsidR="00880C19" w:rsidRDefault="00880C19" w:rsidP="00880C19">
      <w:pPr>
        <w:jc w:val="both"/>
        <w:rPr>
          <w:b/>
          <w:sz w:val="24"/>
          <w:szCs w:val="24"/>
        </w:rPr>
      </w:pPr>
    </w:p>
    <w:p w:rsidR="00880C19" w:rsidRDefault="00880C19" w:rsidP="00880C19">
      <w:pPr>
        <w:spacing w:after="120"/>
        <w:jc w:val="both"/>
        <w:rPr>
          <w:sz w:val="24"/>
          <w:szCs w:val="24"/>
        </w:rPr>
      </w:pPr>
      <w:r w:rsidRPr="005F632D">
        <w:rPr>
          <w:b/>
          <w:sz w:val="24"/>
          <w:szCs w:val="24"/>
        </w:rPr>
        <w:t>Další informace pro dodavatele:</w:t>
      </w:r>
      <w:r w:rsidRPr="005F632D">
        <w:rPr>
          <w:sz w:val="24"/>
          <w:szCs w:val="24"/>
        </w:rPr>
        <w:t xml:space="preserve"> </w:t>
      </w:r>
    </w:p>
    <w:p w:rsidR="00880C19" w:rsidRDefault="00880C19" w:rsidP="00880C19">
      <w:pPr>
        <w:jc w:val="both"/>
        <w:rPr>
          <w:b/>
          <w:sz w:val="24"/>
          <w:szCs w:val="24"/>
        </w:rPr>
      </w:pPr>
      <w:r w:rsidDel="00A72740">
        <w:rPr>
          <w:sz w:val="24"/>
          <w:szCs w:val="24"/>
          <w:highlight w:val="green"/>
        </w:rPr>
        <w:t xml:space="preserve"> </w:t>
      </w:r>
      <w:r w:rsidRPr="00F7503D">
        <w:rPr>
          <w:sz w:val="24"/>
          <w:szCs w:val="24"/>
          <w:highlight w:val="green"/>
        </w:rPr>
        <w:t>[</w:t>
      </w:r>
      <w:r>
        <w:rPr>
          <w:sz w:val="24"/>
          <w:szCs w:val="24"/>
          <w:highlight w:val="green"/>
        </w:rPr>
        <w:t>lze doplnit další informace pro dodavatele týkající se dílčí objednávky; tyto informace či požadavky nesmějí být v rozporu či nad rámec uzavřené Rámcové dohody</w:t>
      </w:r>
      <w:r w:rsidRPr="00453955">
        <w:rPr>
          <w:sz w:val="24"/>
          <w:szCs w:val="24"/>
          <w:highlight w:val="green"/>
        </w:rPr>
        <w:t>]</w:t>
      </w:r>
    </w:p>
    <w:p w:rsidR="00880C19" w:rsidRDefault="00880C19" w:rsidP="00880C19">
      <w:pPr>
        <w:jc w:val="both"/>
        <w:rPr>
          <w:b/>
          <w:sz w:val="24"/>
          <w:szCs w:val="24"/>
        </w:rPr>
      </w:pPr>
    </w:p>
    <w:p w:rsidR="00880C19" w:rsidRPr="00200665" w:rsidRDefault="00880C19" w:rsidP="00880C19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</w:p>
    <w:p w:rsidR="00880C19" w:rsidRDefault="00880C19" w:rsidP="00880C19">
      <w:pPr>
        <w:jc w:val="both"/>
        <w:rPr>
          <w:b/>
          <w:sz w:val="24"/>
          <w:szCs w:val="24"/>
        </w:rPr>
      </w:pPr>
    </w:p>
    <w:p w:rsidR="00880C19" w:rsidRDefault="00880C19" w:rsidP="00880C19">
      <w:pPr>
        <w:spacing w:before="360"/>
        <w:jc w:val="both"/>
        <w:rPr>
          <w:i/>
          <w:iCs/>
        </w:rPr>
      </w:pPr>
      <w:r>
        <w:rPr>
          <w:i/>
          <w:iCs/>
        </w:rPr>
        <w:t>PODEPSÁNO PROSTŘEDNICTVÍM UZNÁVANÉHO ELEKTRONICKÉHO PODPISU DLE ZÁKONA Č. 297/2016 SB., O SLUŽBÁCH VYTVÁŘEJÍCÍCH DŮVĚRU PRO ELEKTRONICKÉ TRANSAKCE, VE ZNĚNÍ POZDĚJŠÍCH PŘEDPISŮ</w:t>
      </w:r>
    </w:p>
    <w:p w:rsidR="00880C19" w:rsidRDefault="00880C19" w:rsidP="00880C19">
      <w:pPr>
        <w:jc w:val="both"/>
        <w:rPr>
          <w:sz w:val="24"/>
          <w:szCs w:val="24"/>
        </w:rPr>
      </w:pPr>
      <w:bookmarkStart w:id="0" w:name="_GoBack"/>
      <w:bookmarkEnd w:id="0"/>
    </w:p>
    <w:p w:rsidR="00880C19" w:rsidRDefault="00880C19" w:rsidP="00880C19">
      <w:pPr>
        <w:jc w:val="both"/>
        <w:rPr>
          <w:sz w:val="24"/>
          <w:szCs w:val="24"/>
        </w:rPr>
      </w:pPr>
    </w:p>
    <w:p w:rsidR="002948A1" w:rsidRPr="00880C19" w:rsidRDefault="002948A1">
      <w:pPr>
        <w:rPr>
          <w:b/>
          <w:sz w:val="24"/>
          <w:szCs w:val="24"/>
        </w:rPr>
      </w:pPr>
    </w:p>
    <w:sectPr w:rsidR="002948A1" w:rsidRPr="0088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19"/>
    <w:rsid w:val="002948A1"/>
    <w:rsid w:val="00880C19"/>
    <w:rsid w:val="00D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B942"/>
  <w15:chartTrackingRefBased/>
  <w15:docId w15:val="{EB28F49C-5653-4C06-88F8-61B9CCE6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880C19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880C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80C1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80C1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Jan Ing.</dc:creator>
  <cp:keywords/>
  <dc:description/>
  <cp:lastModifiedBy>Bujárková Zuzana</cp:lastModifiedBy>
  <cp:revision>2</cp:revision>
  <dcterms:created xsi:type="dcterms:W3CDTF">2020-03-09T13:59:00Z</dcterms:created>
  <dcterms:modified xsi:type="dcterms:W3CDTF">2020-04-06T13:15:00Z</dcterms:modified>
</cp:coreProperties>
</file>