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B64F2" w14:textId="36D6AF71" w:rsidR="004817B6" w:rsidRPr="0025071B" w:rsidRDefault="004817B6" w:rsidP="00A4193D">
      <w:pPr>
        <w:spacing w:before="120" w:after="120" w:line="276" w:lineRule="auto"/>
        <w:jc w:val="right"/>
        <w:rPr>
          <w:b/>
          <w:sz w:val="22"/>
          <w:szCs w:val="22"/>
        </w:rPr>
      </w:pPr>
      <w:proofErr w:type="gramStart"/>
      <w:r w:rsidRPr="0025071B">
        <w:rPr>
          <w:sz w:val="22"/>
          <w:szCs w:val="22"/>
        </w:rPr>
        <w:t>Č.j.</w:t>
      </w:r>
      <w:proofErr w:type="gramEnd"/>
      <w:r w:rsidRPr="0025071B">
        <w:rPr>
          <w:sz w:val="22"/>
          <w:szCs w:val="22"/>
        </w:rPr>
        <w:t xml:space="preserve">: </w:t>
      </w:r>
      <w:r w:rsidR="00F77D6E" w:rsidRPr="00F77D6E">
        <w:rPr>
          <w:sz w:val="22"/>
          <w:szCs w:val="22"/>
        </w:rPr>
        <w:t>6171/SFDI/331035/12615/2020</w:t>
      </w:r>
    </w:p>
    <w:p w14:paraId="6F8C87BE" w14:textId="4FE4C0AF" w:rsidR="004817B6" w:rsidRPr="0025071B" w:rsidRDefault="004817B6" w:rsidP="00A4193D">
      <w:pPr>
        <w:spacing w:before="120" w:after="120" w:line="276" w:lineRule="auto"/>
        <w:jc w:val="right"/>
        <w:rPr>
          <w:sz w:val="22"/>
          <w:szCs w:val="22"/>
        </w:rPr>
      </w:pPr>
      <w:r w:rsidRPr="0025071B">
        <w:rPr>
          <w:sz w:val="22"/>
          <w:szCs w:val="22"/>
        </w:rPr>
        <w:t>CES:</w:t>
      </w:r>
      <w:r w:rsidR="00173934" w:rsidRPr="0025071B">
        <w:rPr>
          <w:sz w:val="22"/>
          <w:szCs w:val="22"/>
        </w:rPr>
        <w:t xml:space="preserve"> </w:t>
      </w:r>
      <w:r w:rsidR="00A4193D">
        <w:rPr>
          <w:sz w:val="22"/>
          <w:szCs w:val="22"/>
        </w:rPr>
        <w:t>SFDI 21/2020</w:t>
      </w:r>
    </w:p>
    <w:p w14:paraId="7D4074DD" w14:textId="77777777" w:rsidR="004817B6" w:rsidRPr="0025071B" w:rsidRDefault="004817B6" w:rsidP="00EE1B3C">
      <w:pPr>
        <w:spacing w:before="120" w:after="120" w:line="276" w:lineRule="auto"/>
        <w:jc w:val="center"/>
        <w:rPr>
          <w:b/>
          <w:sz w:val="22"/>
          <w:szCs w:val="22"/>
        </w:rPr>
      </w:pPr>
    </w:p>
    <w:p w14:paraId="2CD03168" w14:textId="76084866" w:rsidR="00D31B59" w:rsidRPr="00E574CF" w:rsidRDefault="00D31B59" w:rsidP="00EE1B3C">
      <w:pPr>
        <w:spacing w:before="120" w:after="120" w:line="276" w:lineRule="auto"/>
        <w:jc w:val="center"/>
        <w:rPr>
          <w:b/>
          <w:caps/>
          <w:sz w:val="22"/>
          <w:szCs w:val="22"/>
        </w:rPr>
      </w:pPr>
      <w:r w:rsidRPr="0025071B">
        <w:rPr>
          <w:b/>
          <w:sz w:val="22"/>
          <w:szCs w:val="22"/>
        </w:rPr>
        <w:t>SMLOUVA</w:t>
      </w:r>
      <w:r w:rsidR="008133DC" w:rsidRPr="0025071B">
        <w:rPr>
          <w:b/>
          <w:sz w:val="22"/>
          <w:szCs w:val="22"/>
        </w:rPr>
        <w:t xml:space="preserve"> </w:t>
      </w:r>
      <w:r w:rsidR="000D1CF9">
        <w:rPr>
          <w:b/>
          <w:sz w:val="22"/>
          <w:szCs w:val="22"/>
        </w:rPr>
        <w:t>O</w:t>
      </w:r>
      <w:r w:rsidR="000D1CF9" w:rsidRPr="0025071B">
        <w:rPr>
          <w:b/>
          <w:sz w:val="22"/>
          <w:szCs w:val="22"/>
        </w:rPr>
        <w:t xml:space="preserve"> </w:t>
      </w:r>
      <w:r w:rsidR="008133DC" w:rsidRPr="0025071B">
        <w:rPr>
          <w:b/>
          <w:sz w:val="22"/>
          <w:szCs w:val="22"/>
        </w:rPr>
        <w:t xml:space="preserve">ZAJIŠTĚNÍ </w:t>
      </w:r>
      <w:r w:rsidR="00E574CF" w:rsidRPr="00E574CF">
        <w:rPr>
          <w:b/>
          <w:caps/>
          <w:sz w:val="22"/>
          <w:szCs w:val="22"/>
        </w:rPr>
        <w:t>úhrady</w:t>
      </w:r>
      <w:r w:rsidR="008133DC" w:rsidRPr="00E574CF">
        <w:rPr>
          <w:b/>
          <w:caps/>
          <w:sz w:val="22"/>
          <w:szCs w:val="22"/>
        </w:rPr>
        <w:t xml:space="preserve"> ČASOVÉHO POPLATKU </w:t>
      </w:r>
      <w:r w:rsidR="00E574CF" w:rsidRPr="00E574CF">
        <w:rPr>
          <w:b/>
          <w:caps/>
          <w:sz w:val="22"/>
          <w:szCs w:val="22"/>
        </w:rPr>
        <w:t xml:space="preserve">na fyzických </w:t>
      </w:r>
      <w:r w:rsidR="0018053A" w:rsidRPr="00E574CF">
        <w:rPr>
          <w:b/>
          <w:caps/>
          <w:sz w:val="22"/>
          <w:szCs w:val="22"/>
        </w:rPr>
        <w:t>OBCHODNÍCH MÍSTECH</w:t>
      </w:r>
    </w:p>
    <w:p w14:paraId="4A0424A5" w14:textId="44F5F4F5" w:rsidR="002D2FD0" w:rsidRPr="0025071B" w:rsidRDefault="002D2FD0" w:rsidP="00EE1B3C">
      <w:pPr>
        <w:spacing w:before="120" w:line="276" w:lineRule="auto"/>
        <w:jc w:val="center"/>
        <w:rPr>
          <w:sz w:val="22"/>
          <w:szCs w:val="22"/>
        </w:rPr>
      </w:pPr>
      <w:r w:rsidRPr="0025071B">
        <w:rPr>
          <w:sz w:val="22"/>
          <w:szCs w:val="22"/>
        </w:rPr>
        <w:t xml:space="preserve">uzavřená </w:t>
      </w:r>
      <w:r w:rsidR="007E4F0B">
        <w:rPr>
          <w:sz w:val="22"/>
          <w:szCs w:val="22"/>
        </w:rPr>
        <w:t>k naplnění</w:t>
      </w:r>
      <w:r w:rsidR="007E4F0B" w:rsidRPr="0025071B">
        <w:rPr>
          <w:sz w:val="22"/>
          <w:szCs w:val="22"/>
        </w:rPr>
        <w:t xml:space="preserve"> </w:t>
      </w:r>
      <w:r w:rsidR="008E06E0" w:rsidRPr="0025071B">
        <w:rPr>
          <w:sz w:val="22"/>
          <w:szCs w:val="22"/>
        </w:rPr>
        <w:t xml:space="preserve">ustanovení § 21a odst. 1 zákona č. 13/1997 Sb., o pozemních komunikacích, </w:t>
      </w:r>
      <w:r w:rsidR="002F515B" w:rsidRPr="002F515B">
        <w:rPr>
          <w:sz w:val="22"/>
          <w:szCs w:val="22"/>
        </w:rPr>
        <w:t>ve znění účinném od 1. ledna 2021, tedy včetně změn provedených zákonem č. 227/2019 Sb., kterým se mění zákon č. 13/1997 Sb., o pozemních komunikacích, ve znění pozdějších předpisů, a další související zákony</w:t>
      </w:r>
      <w:r w:rsidR="002F515B" w:rsidRPr="002F515B" w:rsidDel="002F515B">
        <w:rPr>
          <w:sz w:val="22"/>
          <w:szCs w:val="22"/>
        </w:rPr>
        <w:t xml:space="preserve"> </w:t>
      </w:r>
      <w:r w:rsidR="008E06E0" w:rsidRPr="0025071B">
        <w:rPr>
          <w:sz w:val="22"/>
          <w:szCs w:val="22"/>
        </w:rPr>
        <w:t>(„</w:t>
      </w:r>
      <w:r w:rsidR="00532B70" w:rsidRPr="0025071B">
        <w:rPr>
          <w:b/>
          <w:sz w:val="22"/>
          <w:szCs w:val="22"/>
        </w:rPr>
        <w:t>ZPK</w:t>
      </w:r>
      <w:r w:rsidR="008E06E0" w:rsidRPr="0025071B">
        <w:rPr>
          <w:sz w:val="22"/>
          <w:szCs w:val="22"/>
        </w:rPr>
        <w:t>“)</w:t>
      </w:r>
      <w:r w:rsidR="00A63AF0">
        <w:rPr>
          <w:sz w:val="22"/>
          <w:szCs w:val="22"/>
        </w:rPr>
        <w:t xml:space="preserve"> </w:t>
      </w:r>
    </w:p>
    <w:p w14:paraId="1BFE9AD2" w14:textId="77777777" w:rsidR="00D31B59" w:rsidRPr="0025071B" w:rsidRDefault="009F074E" w:rsidP="00EE1B3C">
      <w:pPr>
        <w:spacing w:before="120" w:after="120" w:line="276" w:lineRule="auto"/>
        <w:jc w:val="center"/>
        <w:rPr>
          <w:sz w:val="22"/>
          <w:szCs w:val="22"/>
        </w:rPr>
      </w:pPr>
      <w:r w:rsidRPr="0025071B">
        <w:rPr>
          <w:sz w:val="22"/>
          <w:szCs w:val="22"/>
        </w:rPr>
        <w:t>(„</w:t>
      </w:r>
      <w:r w:rsidRPr="0025071B">
        <w:rPr>
          <w:b/>
          <w:sz w:val="22"/>
          <w:szCs w:val="22"/>
        </w:rPr>
        <w:t>Smlouva</w:t>
      </w:r>
      <w:r w:rsidRPr="0025071B">
        <w:rPr>
          <w:sz w:val="22"/>
          <w:szCs w:val="22"/>
        </w:rPr>
        <w:t>“)</w:t>
      </w:r>
      <w:r w:rsidR="00D31B59" w:rsidRPr="0025071B">
        <w:rPr>
          <w:sz w:val="22"/>
          <w:szCs w:val="22"/>
        </w:rPr>
        <w:t>.</w:t>
      </w:r>
    </w:p>
    <w:p w14:paraId="11862BB4" w14:textId="77777777" w:rsidR="00D31B59" w:rsidRPr="0025071B" w:rsidRDefault="00D31B59" w:rsidP="00EE1B3C">
      <w:pPr>
        <w:spacing w:before="120" w:after="120" w:line="276" w:lineRule="auto"/>
        <w:jc w:val="both"/>
        <w:rPr>
          <w:sz w:val="22"/>
          <w:szCs w:val="22"/>
        </w:rPr>
      </w:pPr>
    </w:p>
    <w:p w14:paraId="634761D2" w14:textId="77777777" w:rsidR="00D31B59" w:rsidRDefault="00D31B59" w:rsidP="00EE1B3C">
      <w:pPr>
        <w:spacing w:before="120" w:after="120" w:line="276" w:lineRule="auto"/>
        <w:jc w:val="both"/>
        <w:rPr>
          <w:b/>
          <w:sz w:val="22"/>
          <w:szCs w:val="22"/>
        </w:rPr>
      </w:pPr>
      <w:r w:rsidRPr="0025071B">
        <w:rPr>
          <w:b/>
          <w:sz w:val="22"/>
          <w:szCs w:val="22"/>
        </w:rPr>
        <w:t>Smluvní strany:</w:t>
      </w:r>
    </w:p>
    <w:p w14:paraId="634766B6" w14:textId="77777777" w:rsidR="00F77D6E" w:rsidRPr="00F77D6E" w:rsidRDefault="00F77D6E" w:rsidP="00F77D6E">
      <w:pPr>
        <w:spacing w:before="120" w:after="120" w:line="276" w:lineRule="auto"/>
        <w:rPr>
          <w:b/>
          <w:sz w:val="22"/>
          <w:szCs w:val="22"/>
        </w:rPr>
      </w:pPr>
      <w:r w:rsidRPr="00F77D6E">
        <w:rPr>
          <w:b/>
          <w:sz w:val="22"/>
          <w:szCs w:val="22"/>
        </w:rPr>
        <w:t xml:space="preserve">Česká pošta, </w:t>
      </w:r>
      <w:proofErr w:type="spellStart"/>
      <w:proofErr w:type="gramStart"/>
      <w:r w:rsidRPr="00F77D6E">
        <w:rPr>
          <w:b/>
          <w:sz w:val="22"/>
          <w:szCs w:val="22"/>
        </w:rPr>
        <w:t>s.p</w:t>
      </w:r>
      <w:proofErr w:type="spellEnd"/>
      <w:r w:rsidRPr="00F77D6E">
        <w:rPr>
          <w:b/>
          <w:sz w:val="22"/>
          <w:szCs w:val="22"/>
        </w:rPr>
        <w:t>.</w:t>
      </w:r>
      <w:proofErr w:type="gramEnd"/>
      <w:r w:rsidRPr="00F77D6E">
        <w:rPr>
          <w:b/>
          <w:sz w:val="22"/>
          <w:szCs w:val="22"/>
        </w:rPr>
        <w:tab/>
      </w:r>
      <w:r w:rsidRPr="00F77D6E">
        <w:rPr>
          <w:b/>
          <w:sz w:val="22"/>
          <w:szCs w:val="22"/>
        </w:rPr>
        <w:tab/>
      </w:r>
    </w:p>
    <w:p w14:paraId="453C3659" w14:textId="77777777" w:rsidR="00F77D6E" w:rsidRPr="00F77D6E" w:rsidRDefault="00F77D6E" w:rsidP="00F77D6E">
      <w:pPr>
        <w:spacing w:before="120" w:after="120" w:line="276" w:lineRule="auto"/>
        <w:jc w:val="both"/>
        <w:rPr>
          <w:sz w:val="22"/>
          <w:szCs w:val="22"/>
        </w:rPr>
      </w:pPr>
      <w:r w:rsidRPr="00F77D6E">
        <w:rPr>
          <w:sz w:val="22"/>
          <w:szCs w:val="22"/>
        </w:rPr>
        <w:t xml:space="preserve">se sídlem: </w:t>
      </w:r>
      <w:r w:rsidRPr="00F77D6E">
        <w:rPr>
          <w:sz w:val="22"/>
          <w:szCs w:val="22"/>
        </w:rPr>
        <w:tab/>
      </w:r>
      <w:r w:rsidRPr="00F77D6E">
        <w:rPr>
          <w:sz w:val="22"/>
          <w:szCs w:val="22"/>
        </w:rPr>
        <w:tab/>
      </w:r>
      <w:r w:rsidRPr="00F77D6E">
        <w:rPr>
          <w:sz w:val="22"/>
          <w:szCs w:val="22"/>
        </w:rPr>
        <w:tab/>
        <w:t>Politických vězňů 909/4, 225 99 Praha 1</w:t>
      </w:r>
    </w:p>
    <w:p w14:paraId="31FDD331" w14:textId="77777777" w:rsidR="00F77D6E" w:rsidRPr="00F77D6E" w:rsidRDefault="00F77D6E" w:rsidP="00F77D6E">
      <w:pPr>
        <w:spacing w:before="120" w:after="120" w:line="276" w:lineRule="auto"/>
        <w:jc w:val="both"/>
        <w:rPr>
          <w:sz w:val="22"/>
          <w:szCs w:val="22"/>
        </w:rPr>
      </w:pPr>
      <w:r w:rsidRPr="00F77D6E">
        <w:rPr>
          <w:sz w:val="22"/>
          <w:szCs w:val="22"/>
        </w:rPr>
        <w:t xml:space="preserve">IČO: </w:t>
      </w:r>
      <w:r w:rsidRPr="00F77D6E">
        <w:rPr>
          <w:sz w:val="22"/>
          <w:szCs w:val="22"/>
        </w:rPr>
        <w:tab/>
      </w:r>
      <w:r w:rsidRPr="00F77D6E">
        <w:rPr>
          <w:sz w:val="22"/>
          <w:szCs w:val="22"/>
        </w:rPr>
        <w:tab/>
      </w:r>
      <w:r w:rsidRPr="00F77D6E">
        <w:rPr>
          <w:sz w:val="22"/>
          <w:szCs w:val="22"/>
        </w:rPr>
        <w:tab/>
      </w:r>
      <w:r w:rsidRPr="00F77D6E">
        <w:rPr>
          <w:sz w:val="22"/>
          <w:szCs w:val="22"/>
        </w:rPr>
        <w:tab/>
        <w:t>47114983</w:t>
      </w:r>
    </w:p>
    <w:p w14:paraId="719BD6FD" w14:textId="77777777" w:rsidR="00F77D6E" w:rsidRPr="00F77D6E" w:rsidRDefault="00F77D6E" w:rsidP="00F77D6E">
      <w:pPr>
        <w:spacing w:before="120" w:after="120" w:line="276" w:lineRule="auto"/>
        <w:jc w:val="both"/>
        <w:rPr>
          <w:sz w:val="22"/>
          <w:szCs w:val="22"/>
        </w:rPr>
      </w:pPr>
      <w:r w:rsidRPr="00F77D6E">
        <w:rPr>
          <w:sz w:val="22"/>
          <w:szCs w:val="22"/>
        </w:rPr>
        <w:t xml:space="preserve">DIČ: </w:t>
      </w:r>
      <w:r w:rsidRPr="00F77D6E">
        <w:rPr>
          <w:sz w:val="22"/>
          <w:szCs w:val="22"/>
        </w:rPr>
        <w:tab/>
      </w:r>
      <w:r w:rsidRPr="00F77D6E">
        <w:rPr>
          <w:sz w:val="22"/>
          <w:szCs w:val="22"/>
        </w:rPr>
        <w:tab/>
      </w:r>
      <w:r w:rsidRPr="00F77D6E">
        <w:rPr>
          <w:sz w:val="22"/>
          <w:szCs w:val="22"/>
        </w:rPr>
        <w:tab/>
      </w:r>
      <w:r w:rsidRPr="00F77D6E">
        <w:rPr>
          <w:sz w:val="22"/>
          <w:szCs w:val="22"/>
        </w:rPr>
        <w:tab/>
        <w:t>CZ47114983</w:t>
      </w:r>
    </w:p>
    <w:p w14:paraId="0293A019" w14:textId="186903E0" w:rsidR="00F77D6E" w:rsidRPr="00F77D6E" w:rsidRDefault="00F77D6E" w:rsidP="00F77D6E">
      <w:pPr>
        <w:spacing w:before="120" w:after="120" w:line="276" w:lineRule="auto"/>
        <w:jc w:val="both"/>
        <w:rPr>
          <w:sz w:val="22"/>
          <w:szCs w:val="22"/>
        </w:rPr>
      </w:pPr>
      <w:r w:rsidRPr="00F77D6E">
        <w:rPr>
          <w:sz w:val="22"/>
          <w:szCs w:val="22"/>
        </w:rPr>
        <w:t xml:space="preserve">zastoupený: </w:t>
      </w:r>
      <w:r w:rsidRPr="00F77D6E">
        <w:rPr>
          <w:sz w:val="22"/>
          <w:szCs w:val="22"/>
        </w:rPr>
        <w:tab/>
      </w:r>
      <w:r w:rsidRPr="00F77D6E">
        <w:rPr>
          <w:sz w:val="22"/>
          <w:szCs w:val="22"/>
        </w:rPr>
        <w:tab/>
      </w:r>
      <w:r w:rsidRPr="00F77D6E">
        <w:rPr>
          <w:sz w:val="22"/>
          <w:szCs w:val="22"/>
        </w:rPr>
        <w:tab/>
      </w:r>
      <w:r>
        <w:rPr>
          <w:sz w:val="22"/>
          <w:szCs w:val="22"/>
        </w:rPr>
        <w:t>Ing. Romanem Knapem, g</w:t>
      </w:r>
      <w:r w:rsidRPr="00F77D6E">
        <w:rPr>
          <w:sz w:val="22"/>
          <w:szCs w:val="22"/>
        </w:rPr>
        <w:t>enerální</w:t>
      </w:r>
      <w:r>
        <w:rPr>
          <w:sz w:val="22"/>
          <w:szCs w:val="22"/>
        </w:rPr>
        <w:t>m</w:t>
      </w:r>
      <w:r w:rsidRPr="00F77D6E">
        <w:rPr>
          <w:sz w:val="22"/>
          <w:szCs w:val="22"/>
        </w:rPr>
        <w:t xml:space="preserve"> ředitelem</w:t>
      </w:r>
    </w:p>
    <w:p w14:paraId="7471A00B" w14:textId="77777777" w:rsidR="00F77D6E" w:rsidRPr="00F77D6E" w:rsidRDefault="00F77D6E" w:rsidP="00F77D6E">
      <w:pPr>
        <w:spacing w:before="120" w:after="120" w:line="276" w:lineRule="auto"/>
        <w:jc w:val="both"/>
        <w:rPr>
          <w:sz w:val="22"/>
          <w:szCs w:val="22"/>
        </w:rPr>
      </w:pPr>
      <w:r w:rsidRPr="00F77D6E">
        <w:rPr>
          <w:sz w:val="22"/>
          <w:szCs w:val="22"/>
        </w:rPr>
        <w:t xml:space="preserve">zapsán v obchodním rejstříku </w:t>
      </w:r>
      <w:r w:rsidRPr="00F77D6E">
        <w:rPr>
          <w:sz w:val="22"/>
          <w:szCs w:val="22"/>
        </w:rPr>
        <w:tab/>
        <w:t>Městského soudu v Praze, oddíl A, vložka 7565</w:t>
      </w:r>
    </w:p>
    <w:p w14:paraId="4615B258" w14:textId="14A25A0C" w:rsidR="00F77D6E" w:rsidRPr="00F77D6E" w:rsidRDefault="00F77D6E" w:rsidP="00F77D6E">
      <w:pPr>
        <w:spacing w:before="120" w:after="120" w:line="276" w:lineRule="auto"/>
        <w:jc w:val="both"/>
        <w:rPr>
          <w:sz w:val="22"/>
          <w:szCs w:val="22"/>
        </w:rPr>
      </w:pPr>
      <w:r w:rsidRPr="00F77D6E">
        <w:rPr>
          <w:sz w:val="22"/>
          <w:szCs w:val="22"/>
        </w:rPr>
        <w:t xml:space="preserve">bankovní účet: </w:t>
      </w:r>
      <w:r w:rsidRPr="00F77D6E">
        <w:rPr>
          <w:sz w:val="22"/>
          <w:szCs w:val="22"/>
        </w:rPr>
        <w:tab/>
      </w:r>
      <w:r w:rsidRPr="00F77D6E">
        <w:rPr>
          <w:sz w:val="22"/>
          <w:szCs w:val="22"/>
        </w:rPr>
        <w:tab/>
      </w:r>
      <w:r w:rsidRPr="00F77D6E">
        <w:rPr>
          <w:sz w:val="22"/>
          <w:szCs w:val="22"/>
        </w:rPr>
        <w:tab/>
      </w:r>
      <w:r w:rsidR="000C346A">
        <w:rPr>
          <w:sz w:val="22"/>
          <w:szCs w:val="22"/>
        </w:rPr>
        <w:t>XXXXX</w:t>
      </w:r>
    </w:p>
    <w:p w14:paraId="0FC65590" w14:textId="46CD223B" w:rsidR="00F77D6E" w:rsidRPr="00F77D6E" w:rsidRDefault="00F77D6E" w:rsidP="00F77D6E">
      <w:pPr>
        <w:spacing w:before="120" w:after="120" w:line="276" w:lineRule="auto"/>
        <w:rPr>
          <w:sz w:val="22"/>
          <w:szCs w:val="22"/>
        </w:rPr>
      </w:pPr>
      <w:r w:rsidRPr="00F77D6E">
        <w:rPr>
          <w:sz w:val="22"/>
          <w:szCs w:val="22"/>
        </w:rPr>
        <w:t>a</w:t>
      </w:r>
    </w:p>
    <w:p w14:paraId="2BDF8D0F" w14:textId="77777777" w:rsidR="00F77D6E" w:rsidRPr="00F77D6E" w:rsidRDefault="00F77D6E" w:rsidP="00F77D6E">
      <w:pPr>
        <w:spacing w:before="120" w:after="120" w:line="276" w:lineRule="auto"/>
        <w:rPr>
          <w:b/>
          <w:sz w:val="22"/>
          <w:szCs w:val="22"/>
        </w:rPr>
      </w:pPr>
      <w:r w:rsidRPr="00F77D6E">
        <w:rPr>
          <w:b/>
          <w:sz w:val="22"/>
          <w:szCs w:val="22"/>
        </w:rPr>
        <w:t>ČEPRO, a.s.</w:t>
      </w:r>
      <w:r w:rsidRPr="00F77D6E">
        <w:rPr>
          <w:b/>
          <w:sz w:val="22"/>
          <w:szCs w:val="22"/>
        </w:rPr>
        <w:tab/>
      </w:r>
      <w:r w:rsidRPr="00F77D6E">
        <w:rPr>
          <w:b/>
          <w:sz w:val="22"/>
          <w:szCs w:val="22"/>
        </w:rPr>
        <w:tab/>
      </w:r>
    </w:p>
    <w:p w14:paraId="3A335330" w14:textId="77777777" w:rsidR="00F77D6E" w:rsidRPr="00F77D6E" w:rsidRDefault="00F77D6E" w:rsidP="00F77D6E">
      <w:pPr>
        <w:spacing w:before="120" w:after="120" w:line="276" w:lineRule="auto"/>
        <w:jc w:val="both"/>
        <w:rPr>
          <w:sz w:val="22"/>
          <w:szCs w:val="22"/>
        </w:rPr>
      </w:pPr>
      <w:r w:rsidRPr="00F77D6E">
        <w:rPr>
          <w:sz w:val="22"/>
          <w:szCs w:val="22"/>
        </w:rPr>
        <w:t xml:space="preserve">se sídlem: </w:t>
      </w:r>
      <w:r w:rsidRPr="00F77D6E">
        <w:rPr>
          <w:sz w:val="22"/>
          <w:szCs w:val="22"/>
        </w:rPr>
        <w:tab/>
      </w:r>
      <w:r w:rsidRPr="00F77D6E">
        <w:rPr>
          <w:sz w:val="22"/>
          <w:szCs w:val="22"/>
        </w:rPr>
        <w:tab/>
      </w:r>
      <w:r w:rsidRPr="00F77D6E">
        <w:rPr>
          <w:sz w:val="22"/>
          <w:szCs w:val="22"/>
        </w:rPr>
        <w:tab/>
        <w:t>Dělnická 213/12, 170 00 Praha 7</w:t>
      </w:r>
    </w:p>
    <w:p w14:paraId="5E0B3100" w14:textId="77777777" w:rsidR="00F77D6E" w:rsidRPr="00F77D6E" w:rsidRDefault="00F77D6E" w:rsidP="00F77D6E">
      <w:pPr>
        <w:spacing w:before="120" w:after="120" w:line="276" w:lineRule="auto"/>
        <w:jc w:val="both"/>
        <w:rPr>
          <w:sz w:val="22"/>
          <w:szCs w:val="22"/>
        </w:rPr>
      </w:pPr>
      <w:r w:rsidRPr="00F77D6E">
        <w:rPr>
          <w:sz w:val="22"/>
          <w:szCs w:val="22"/>
        </w:rPr>
        <w:t xml:space="preserve">IČO: </w:t>
      </w:r>
      <w:r w:rsidRPr="00F77D6E">
        <w:rPr>
          <w:sz w:val="22"/>
          <w:szCs w:val="22"/>
        </w:rPr>
        <w:tab/>
      </w:r>
      <w:r w:rsidRPr="00F77D6E">
        <w:rPr>
          <w:sz w:val="22"/>
          <w:szCs w:val="22"/>
        </w:rPr>
        <w:tab/>
      </w:r>
      <w:r w:rsidRPr="00F77D6E">
        <w:rPr>
          <w:sz w:val="22"/>
          <w:szCs w:val="22"/>
        </w:rPr>
        <w:tab/>
      </w:r>
      <w:r w:rsidRPr="00F77D6E">
        <w:rPr>
          <w:sz w:val="22"/>
          <w:szCs w:val="22"/>
        </w:rPr>
        <w:tab/>
      </w:r>
      <w:r w:rsidRPr="00F77D6E">
        <w:rPr>
          <w:rStyle w:val="nowrap"/>
        </w:rPr>
        <w:t>60193531</w:t>
      </w:r>
    </w:p>
    <w:p w14:paraId="6E63C1A9" w14:textId="77777777" w:rsidR="00F77D6E" w:rsidRPr="00F77D6E" w:rsidRDefault="00F77D6E" w:rsidP="00F77D6E">
      <w:pPr>
        <w:spacing w:before="120" w:after="120" w:line="276" w:lineRule="auto"/>
        <w:jc w:val="both"/>
        <w:rPr>
          <w:sz w:val="22"/>
          <w:szCs w:val="22"/>
        </w:rPr>
      </w:pPr>
      <w:r w:rsidRPr="00F77D6E">
        <w:rPr>
          <w:sz w:val="22"/>
          <w:szCs w:val="22"/>
        </w:rPr>
        <w:t xml:space="preserve">DIČ: </w:t>
      </w:r>
      <w:r w:rsidRPr="00F77D6E">
        <w:rPr>
          <w:sz w:val="22"/>
          <w:szCs w:val="22"/>
        </w:rPr>
        <w:tab/>
      </w:r>
      <w:r w:rsidRPr="00F77D6E">
        <w:rPr>
          <w:sz w:val="22"/>
          <w:szCs w:val="22"/>
        </w:rPr>
        <w:tab/>
      </w:r>
      <w:r w:rsidRPr="00F77D6E">
        <w:rPr>
          <w:sz w:val="22"/>
          <w:szCs w:val="22"/>
        </w:rPr>
        <w:tab/>
      </w:r>
      <w:r w:rsidRPr="00F77D6E">
        <w:rPr>
          <w:sz w:val="22"/>
          <w:szCs w:val="22"/>
        </w:rPr>
        <w:tab/>
        <w:t>CZ60193531</w:t>
      </w:r>
    </w:p>
    <w:p w14:paraId="0409697C" w14:textId="77777777" w:rsidR="00F77D6E" w:rsidRPr="00F77D6E" w:rsidRDefault="00F77D6E" w:rsidP="00F77D6E">
      <w:pPr>
        <w:spacing w:before="120" w:after="120" w:line="276" w:lineRule="auto"/>
        <w:jc w:val="both"/>
        <w:rPr>
          <w:sz w:val="22"/>
          <w:szCs w:val="22"/>
        </w:rPr>
      </w:pPr>
      <w:r w:rsidRPr="00F77D6E">
        <w:rPr>
          <w:sz w:val="22"/>
          <w:szCs w:val="22"/>
        </w:rPr>
        <w:t xml:space="preserve">zastoupený: </w:t>
      </w:r>
      <w:r w:rsidRPr="00F77D6E">
        <w:rPr>
          <w:sz w:val="22"/>
          <w:szCs w:val="22"/>
        </w:rPr>
        <w:tab/>
      </w:r>
      <w:r w:rsidRPr="00F77D6E">
        <w:rPr>
          <w:sz w:val="22"/>
          <w:szCs w:val="22"/>
        </w:rPr>
        <w:tab/>
      </w:r>
      <w:r w:rsidRPr="00F77D6E">
        <w:rPr>
          <w:sz w:val="22"/>
          <w:szCs w:val="22"/>
        </w:rPr>
        <w:tab/>
        <w:t xml:space="preserve">Mgr. Janem </w:t>
      </w:r>
      <w:proofErr w:type="spellStart"/>
      <w:r w:rsidRPr="00F77D6E">
        <w:rPr>
          <w:sz w:val="22"/>
          <w:szCs w:val="22"/>
        </w:rPr>
        <w:t>Duspěvou</w:t>
      </w:r>
      <w:proofErr w:type="spellEnd"/>
      <w:r w:rsidRPr="00F77D6E">
        <w:rPr>
          <w:sz w:val="22"/>
          <w:szCs w:val="22"/>
        </w:rPr>
        <w:t xml:space="preserve">, předsedou představenstva a </w:t>
      </w:r>
    </w:p>
    <w:p w14:paraId="78205B89" w14:textId="77777777" w:rsidR="00F77D6E" w:rsidRPr="00F77D6E" w:rsidRDefault="00F77D6E" w:rsidP="00F77D6E">
      <w:pPr>
        <w:spacing w:before="120" w:after="120" w:line="276" w:lineRule="auto"/>
        <w:ind w:left="2124" w:firstLine="708"/>
        <w:jc w:val="both"/>
        <w:rPr>
          <w:sz w:val="22"/>
          <w:szCs w:val="22"/>
        </w:rPr>
      </w:pPr>
      <w:r w:rsidRPr="00F77D6E">
        <w:rPr>
          <w:sz w:val="22"/>
          <w:szCs w:val="22"/>
        </w:rPr>
        <w:t>Ing. Martinem Vojtíškem, členem představenstva</w:t>
      </w:r>
    </w:p>
    <w:p w14:paraId="0C649E65" w14:textId="77777777" w:rsidR="00F77D6E" w:rsidRPr="00F77D6E" w:rsidRDefault="00F77D6E" w:rsidP="00F77D6E">
      <w:pPr>
        <w:spacing w:before="120" w:after="120" w:line="276" w:lineRule="auto"/>
        <w:jc w:val="both"/>
        <w:rPr>
          <w:sz w:val="22"/>
          <w:szCs w:val="22"/>
        </w:rPr>
      </w:pPr>
      <w:r w:rsidRPr="00F77D6E">
        <w:rPr>
          <w:sz w:val="22"/>
          <w:szCs w:val="22"/>
        </w:rPr>
        <w:t xml:space="preserve">zapsán v obchodním rejstříku </w:t>
      </w:r>
      <w:r w:rsidRPr="00F77D6E">
        <w:rPr>
          <w:sz w:val="22"/>
          <w:szCs w:val="22"/>
        </w:rPr>
        <w:tab/>
        <w:t>Městského soudu v Praze, oddíl B, vložka 2341</w:t>
      </w:r>
    </w:p>
    <w:p w14:paraId="0B1D337B" w14:textId="501283ED" w:rsidR="00F77D6E" w:rsidRPr="0025071B" w:rsidRDefault="00F77D6E" w:rsidP="00F77D6E">
      <w:pPr>
        <w:spacing w:before="120" w:after="120" w:line="276" w:lineRule="auto"/>
        <w:jc w:val="both"/>
        <w:rPr>
          <w:sz w:val="22"/>
          <w:szCs w:val="22"/>
        </w:rPr>
      </w:pPr>
      <w:r w:rsidRPr="00F77D6E">
        <w:rPr>
          <w:sz w:val="22"/>
          <w:szCs w:val="22"/>
        </w:rPr>
        <w:t xml:space="preserve">bankovní účet: </w:t>
      </w:r>
      <w:r w:rsidRPr="00F77D6E">
        <w:rPr>
          <w:sz w:val="22"/>
          <w:szCs w:val="22"/>
        </w:rPr>
        <w:tab/>
      </w:r>
      <w:r w:rsidRPr="00F77D6E">
        <w:rPr>
          <w:sz w:val="22"/>
          <w:szCs w:val="22"/>
        </w:rPr>
        <w:tab/>
      </w:r>
      <w:r w:rsidRPr="00F77D6E">
        <w:rPr>
          <w:sz w:val="22"/>
          <w:szCs w:val="22"/>
        </w:rPr>
        <w:tab/>
      </w:r>
      <w:r w:rsidR="000C346A">
        <w:rPr>
          <w:sz w:val="22"/>
          <w:szCs w:val="22"/>
        </w:rPr>
        <w:t>XXXXX</w:t>
      </w:r>
    </w:p>
    <w:p w14:paraId="7BA1B778" w14:textId="77777777" w:rsidR="00F77D6E" w:rsidRPr="0025071B" w:rsidRDefault="00F77D6E" w:rsidP="00EE1B3C">
      <w:pPr>
        <w:spacing w:before="120" w:after="120" w:line="276" w:lineRule="auto"/>
        <w:jc w:val="both"/>
        <w:rPr>
          <w:b/>
          <w:sz w:val="22"/>
          <w:szCs w:val="22"/>
        </w:rPr>
      </w:pPr>
    </w:p>
    <w:p w14:paraId="2A6B8DA0" w14:textId="6515426A" w:rsidR="00373BA9" w:rsidRPr="0025071B" w:rsidRDefault="00F77D6E" w:rsidP="00EE1B3C">
      <w:pPr>
        <w:spacing w:before="120" w:after="120" w:line="276" w:lineRule="auto"/>
        <w:jc w:val="both"/>
        <w:rPr>
          <w:sz w:val="22"/>
          <w:szCs w:val="22"/>
        </w:rPr>
      </w:pPr>
      <w:r w:rsidRPr="0025071B">
        <w:rPr>
          <w:sz w:val="22"/>
          <w:szCs w:val="22"/>
        </w:rPr>
        <w:t xml:space="preserve"> </w:t>
      </w:r>
      <w:r w:rsidR="004F6972" w:rsidRPr="0025071B">
        <w:rPr>
          <w:sz w:val="22"/>
          <w:szCs w:val="22"/>
        </w:rPr>
        <w:t>(</w:t>
      </w:r>
      <w:r w:rsidR="00373BA9" w:rsidRPr="0025071B">
        <w:rPr>
          <w:sz w:val="22"/>
          <w:szCs w:val="22"/>
        </w:rPr>
        <w:t>„</w:t>
      </w:r>
      <w:r w:rsidR="00A134C8" w:rsidRPr="0025071B">
        <w:rPr>
          <w:b/>
          <w:sz w:val="22"/>
          <w:szCs w:val="22"/>
        </w:rPr>
        <w:t>Dodav</w:t>
      </w:r>
      <w:r w:rsidR="008133DC" w:rsidRPr="0025071B">
        <w:rPr>
          <w:b/>
          <w:sz w:val="22"/>
          <w:szCs w:val="22"/>
        </w:rPr>
        <w:t>atel</w:t>
      </w:r>
      <w:r w:rsidR="000B14FE" w:rsidRPr="0025071B">
        <w:rPr>
          <w:sz w:val="22"/>
          <w:szCs w:val="22"/>
        </w:rPr>
        <w:t>“</w:t>
      </w:r>
      <w:r w:rsidR="00373BA9" w:rsidRPr="0025071B">
        <w:rPr>
          <w:sz w:val="22"/>
          <w:szCs w:val="22"/>
        </w:rPr>
        <w:t>)</w:t>
      </w:r>
    </w:p>
    <w:p w14:paraId="7B24EB05" w14:textId="77777777" w:rsidR="00373BA9" w:rsidRPr="0025071B" w:rsidRDefault="00373BA9" w:rsidP="00EE1B3C">
      <w:pPr>
        <w:spacing w:before="120" w:after="120" w:line="276" w:lineRule="auto"/>
        <w:jc w:val="both"/>
        <w:rPr>
          <w:sz w:val="22"/>
          <w:szCs w:val="22"/>
        </w:rPr>
      </w:pPr>
    </w:p>
    <w:p w14:paraId="52590BFC" w14:textId="77777777" w:rsidR="00D31B59" w:rsidRPr="0025071B" w:rsidRDefault="00FE7298" w:rsidP="00EE1B3C">
      <w:pPr>
        <w:spacing w:before="120" w:after="120" w:line="276" w:lineRule="auto"/>
        <w:jc w:val="both"/>
        <w:rPr>
          <w:sz w:val="22"/>
          <w:szCs w:val="22"/>
        </w:rPr>
      </w:pPr>
      <w:r w:rsidRPr="0025071B">
        <w:rPr>
          <w:sz w:val="22"/>
          <w:szCs w:val="22"/>
        </w:rPr>
        <w:t>a</w:t>
      </w:r>
    </w:p>
    <w:p w14:paraId="3D2DB56A" w14:textId="77777777" w:rsidR="00FE7298" w:rsidRPr="0025071B" w:rsidRDefault="00FE7298" w:rsidP="00EE1B3C">
      <w:pPr>
        <w:spacing w:before="120" w:after="120" w:line="276" w:lineRule="auto"/>
        <w:jc w:val="both"/>
        <w:rPr>
          <w:sz w:val="22"/>
          <w:szCs w:val="22"/>
        </w:rPr>
      </w:pPr>
    </w:p>
    <w:p w14:paraId="1D956872" w14:textId="77777777" w:rsidR="00D31B59" w:rsidRPr="0025071B" w:rsidRDefault="00D31B59" w:rsidP="00EE1B3C">
      <w:pPr>
        <w:spacing w:before="120" w:after="120" w:line="276" w:lineRule="auto"/>
        <w:jc w:val="both"/>
        <w:rPr>
          <w:b/>
          <w:sz w:val="22"/>
          <w:szCs w:val="22"/>
        </w:rPr>
      </w:pPr>
      <w:r w:rsidRPr="0025071B">
        <w:rPr>
          <w:b/>
          <w:sz w:val="22"/>
          <w:szCs w:val="22"/>
        </w:rPr>
        <w:lastRenderedPageBreak/>
        <w:t xml:space="preserve">Státní fond dopravní infrastruktury </w:t>
      </w:r>
    </w:p>
    <w:p w14:paraId="07D49517" w14:textId="77777777" w:rsidR="00D31B59" w:rsidRPr="0025071B" w:rsidRDefault="000F11D7" w:rsidP="00EE1B3C">
      <w:pPr>
        <w:tabs>
          <w:tab w:val="left" w:pos="3544"/>
          <w:tab w:val="left" w:pos="3686"/>
        </w:tabs>
        <w:spacing w:before="120" w:after="120" w:line="276" w:lineRule="auto"/>
        <w:jc w:val="both"/>
        <w:rPr>
          <w:sz w:val="22"/>
          <w:szCs w:val="22"/>
        </w:rPr>
      </w:pPr>
      <w:r w:rsidRPr="0025071B">
        <w:rPr>
          <w:sz w:val="22"/>
          <w:szCs w:val="22"/>
        </w:rPr>
        <w:t>se sídlem</w:t>
      </w:r>
      <w:r w:rsidR="004577DA" w:rsidRPr="0025071B">
        <w:rPr>
          <w:sz w:val="22"/>
          <w:szCs w:val="22"/>
        </w:rPr>
        <w:t>:</w:t>
      </w:r>
      <w:r w:rsidR="00A30BE9" w:rsidRPr="0025071B">
        <w:rPr>
          <w:sz w:val="22"/>
          <w:szCs w:val="22"/>
        </w:rPr>
        <w:tab/>
      </w:r>
      <w:r w:rsidR="004577DA" w:rsidRPr="0025071B">
        <w:rPr>
          <w:sz w:val="22"/>
          <w:szCs w:val="22"/>
        </w:rPr>
        <w:t>S</w:t>
      </w:r>
      <w:r w:rsidR="00D31B59" w:rsidRPr="0025071B">
        <w:rPr>
          <w:sz w:val="22"/>
          <w:szCs w:val="22"/>
        </w:rPr>
        <w:t xml:space="preserve">okolovská </w:t>
      </w:r>
      <w:r w:rsidR="00810D2F" w:rsidRPr="0025071B">
        <w:rPr>
          <w:sz w:val="22"/>
          <w:szCs w:val="22"/>
        </w:rPr>
        <w:t>1955/</w:t>
      </w:r>
      <w:r w:rsidR="00D31B59" w:rsidRPr="0025071B">
        <w:rPr>
          <w:sz w:val="22"/>
          <w:szCs w:val="22"/>
        </w:rPr>
        <w:t>278</w:t>
      </w:r>
      <w:r w:rsidRPr="0025071B">
        <w:rPr>
          <w:sz w:val="22"/>
          <w:szCs w:val="22"/>
        </w:rPr>
        <w:t xml:space="preserve">, </w:t>
      </w:r>
      <w:r w:rsidR="00D31B59" w:rsidRPr="0025071B">
        <w:rPr>
          <w:sz w:val="22"/>
          <w:szCs w:val="22"/>
        </w:rPr>
        <w:t xml:space="preserve">190 00 Praha 9 </w:t>
      </w:r>
    </w:p>
    <w:p w14:paraId="01684543" w14:textId="77777777" w:rsidR="00D31B59" w:rsidRPr="0025071B" w:rsidRDefault="004577DA" w:rsidP="00EE1B3C">
      <w:pPr>
        <w:tabs>
          <w:tab w:val="left" w:pos="3544"/>
        </w:tabs>
        <w:spacing w:before="120" w:after="120" w:line="276" w:lineRule="auto"/>
        <w:jc w:val="both"/>
        <w:rPr>
          <w:sz w:val="22"/>
          <w:szCs w:val="22"/>
        </w:rPr>
      </w:pPr>
      <w:r w:rsidRPr="0025071B">
        <w:rPr>
          <w:sz w:val="22"/>
          <w:szCs w:val="22"/>
        </w:rPr>
        <w:t>IČ</w:t>
      </w:r>
      <w:r w:rsidR="00515427" w:rsidRPr="0025071B">
        <w:rPr>
          <w:sz w:val="22"/>
          <w:szCs w:val="22"/>
        </w:rPr>
        <w:t>O</w:t>
      </w:r>
      <w:r w:rsidRPr="0025071B">
        <w:rPr>
          <w:sz w:val="22"/>
          <w:szCs w:val="22"/>
        </w:rPr>
        <w:t>:</w:t>
      </w:r>
      <w:r w:rsidRPr="0025071B">
        <w:rPr>
          <w:sz w:val="22"/>
          <w:szCs w:val="22"/>
        </w:rPr>
        <w:tab/>
        <w:t>7</w:t>
      </w:r>
      <w:r w:rsidR="00D31B59" w:rsidRPr="0025071B">
        <w:rPr>
          <w:sz w:val="22"/>
          <w:szCs w:val="22"/>
        </w:rPr>
        <w:t>0856508</w:t>
      </w:r>
    </w:p>
    <w:p w14:paraId="1835CDC5" w14:textId="77777777" w:rsidR="004B4FAE" w:rsidRPr="0025071B" w:rsidRDefault="00C0157B" w:rsidP="00EE1B3C">
      <w:pPr>
        <w:tabs>
          <w:tab w:val="left" w:pos="3544"/>
        </w:tabs>
        <w:spacing w:before="120" w:after="120" w:line="276" w:lineRule="auto"/>
        <w:jc w:val="both"/>
        <w:rPr>
          <w:sz w:val="22"/>
          <w:szCs w:val="22"/>
        </w:rPr>
      </w:pPr>
      <w:r w:rsidRPr="0025071B">
        <w:rPr>
          <w:sz w:val="22"/>
          <w:szCs w:val="22"/>
        </w:rPr>
        <w:t>Z</w:t>
      </w:r>
      <w:r w:rsidR="004B4FAE" w:rsidRPr="0025071B">
        <w:rPr>
          <w:sz w:val="22"/>
          <w:szCs w:val="22"/>
        </w:rPr>
        <w:t>astoupený</w:t>
      </w:r>
      <w:r w:rsidRPr="0025071B">
        <w:rPr>
          <w:sz w:val="22"/>
          <w:szCs w:val="22"/>
        </w:rPr>
        <w:t>:</w:t>
      </w:r>
      <w:r w:rsidR="0038412C" w:rsidRPr="0025071B">
        <w:rPr>
          <w:sz w:val="22"/>
          <w:szCs w:val="22"/>
        </w:rPr>
        <w:t xml:space="preserve"> </w:t>
      </w:r>
      <w:r w:rsidR="00A30BE9" w:rsidRPr="0025071B">
        <w:rPr>
          <w:sz w:val="22"/>
          <w:szCs w:val="22"/>
        </w:rPr>
        <w:tab/>
      </w:r>
      <w:r w:rsidR="004B4FAE" w:rsidRPr="0025071B">
        <w:rPr>
          <w:sz w:val="22"/>
          <w:szCs w:val="22"/>
        </w:rPr>
        <w:t xml:space="preserve">Ing. </w:t>
      </w:r>
      <w:r w:rsidR="00583869" w:rsidRPr="0025071B">
        <w:rPr>
          <w:sz w:val="22"/>
          <w:szCs w:val="22"/>
        </w:rPr>
        <w:t xml:space="preserve">Zbyňkem </w:t>
      </w:r>
      <w:proofErr w:type="spellStart"/>
      <w:r w:rsidR="00583869" w:rsidRPr="0025071B">
        <w:rPr>
          <w:sz w:val="22"/>
          <w:szCs w:val="22"/>
        </w:rPr>
        <w:t>Hořelicou</w:t>
      </w:r>
      <w:proofErr w:type="spellEnd"/>
      <w:r w:rsidR="004B4FAE" w:rsidRPr="0025071B">
        <w:rPr>
          <w:sz w:val="22"/>
          <w:szCs w:val="22"/>
        </w:rPr>
        <w:t>, ředitele</w:t>
      </w:r>
      <w:r w:rsidR="00360139" w:rsidRPr="0025071B">
        <w:rPr>
          <w:sz w:val="22"/>
          <w:szCs w:val="22"/>
        </w:rPr>
        <w:t>m</w:t>
      </w:r>
    </w:p>
    <w:p w14:paraId="6323BB68" w14:textId="70042A87" w:rsidR="00C0157B" w:rsidRPr="0025071B" w:rsidRDefault="00810D2F" w:rsidP="00EE1B3C">
      <w:pPr>
        <w:tabs>
          <w:tab w:val="left" w:pos="3544"/>
        </w:tabs>
        <w:spacing w:before="120" w:after="120" w:line="276" w:lineRule="auto"/>
        <w:jc w:val="both"/>
        <w:rPr>
          <w:sz w:val="22"/>
          <w:szCs w:val="22"/>
        </w:rPr>
      </w:pPr>
      <w:r w:rsidRPr="0025071B">
        <w:rPr>
          <w:sz w:val="22"/>
          <w:szCs w:val="22"/>
        </w:rPr>
        <w:t xml:space="preserve">bankovní </w:t>
      </w:r>
      <w:r w:rsidR="0034638A" w:rsidRPr="0025071B">
        <w:rPr>
          <w:sz w:val="22"/>
          <w:szCs w:val="22"/>
        </w:rPr>
        <w:t>účet</w:t>
      </w:r>
      <w:r w:rsidRPr="0025071B">
        <w:rPr>
          <w:sz w:val="22"/>
          <w:szCs w:val="22"/>
        </w:rPr>
        <w:t>:</w:t>
      </w:r>
      <w:r w:rsidR="0038412C" w:rsidRPr="0025071B">
        <w:rPr>
          <w:sz w:val="22"/>
          <w:szCs w:val="22"/>
        </w:rPr>
        <w:t xml:space="preserve"> </w:t>
      </w:r>
      <w:r w:rsidR="004577DA" w:rsidRPr="0025071B">
        <w:rPr>
          <w:sz w:val="22"/>
          <w:szCs w:val="22"/>
        </w:rPr>
        <w:tab/>
      </w:r>
      <w:r w:rsidR="000C346A">
        <w:rPr>
          <w:sz w:val="22"/>
          <w:szCs w:val="22"/>
        </w:rPr>
        <w:t>XXXXX</w:t>
      </w:r>
      <w:r w:rsidR="00C0157B" w:rsidRPr="0025071B">
        <w:rPr>
          <w:sz w:val="22"/>
          <w:szCs w:val="22"/>
        </w:rPr>
        <w:t>,</w:t>
      </w:r>
    </w:p>
    <w:p w14:paraId="6CD97D00" w14:textId="41822803" w:rsidR="00D31B59" w:rsidRPr="0025071B" w:rsidRDefault="0038412C" w:rsidP="00EE1B3C">
      <w:pPr>
        <w:tabs>
          <w:tab w:val="left" w:pos="3544"/>
          <w:tab w:val="left" w:pos="3686"/>
        </w:tabs>
        <w:spacing w:before="120" w:after="120" w:line="276" w:lineRule="auto"/>
        <w:jc w:val="both"/>
        <w:rPr>
          <w:sz w:val="22"/>
          <w:szCs w:val="22"/>
        </w:rPr>
      </w:pPr>
      <w:r w:rsidRPr="0025071B">
        <w:rPr>
          <w:sz w:val="22"/>
          <w:szCs w:val="22"/>
        </w:rPr>
        <w:t xml:space="preserve"> </w:t>
      </w:r>
      <w:r w:rsidR="004577DA" w:rsidRPr="0025071B">
        <w:rPr>
          <w:sz w:val="22"/>
          <w:szCs w:val="22"/>
        </w:rPr>
        <w:tab/>
      </w:r>
      <w:r w:rsidR="00AA4756" w:rsidRPr="0025071B">
        <w:rPr>
          <w:sz w:val="22"/>
          <w:szCs w:val="22"/>
        </w:rPr>
        <w:t xml:space="preserve">č. </w:t>
      </w:r>
      <w:proofErr w:type="spellStart"/>
      <w:r w:rsidR="00AA4756" w:rsidRPr="0025071B">
        <w:rPr>
          <w:sz w:val="22"/>
          <w:szCs w:val="22"/>
        </w:rPr>
        <w:t>ú</w:t>
      </w:r>
      <w:r w:rsidR="00C0157B" w:rsidRPr="0025071B">
        <w:rPr>
          <w:sz w:val="22"/>
          <w:szCs w:val="22"/>
        </w:rPr>
        <w:t>.</w:t>
      </w:r>
      <w:proofErr w:type="spellEnd"/>
      <w:r w:rsidR="00C0157B" w:rsidRPr="0025071B">
        <w:rPr>
          <w:sz w:val="22"/>
          <w:szCs w:val="22"/>
        </w:rPr>
        <w:t>:</w:t>
      </w:r>
      <w:r w:rsidR="00AA4756" w:rsidRPr="0025071B">
        <w:rPr>
          <w:sz w:val="22"/>
          <w:szCs w:val="22"/>
        </w:rPr>
        <w:t xml:space="preserve"> </w:t>
      </w:r>
      <w:r w:rsidR="000C346A">
        <w:rPr>
          <w:sz w:val="22"/>
          <w:szCs w:val="22"/>
        </w:rPr>
        <w:t>XXXXX</w:t>
      </w:r>
    </w:p>
    <w:p w14:paraId="6E9D6707" w14:textId="77777777" w:rsidR="00D31B59" w:rsidRPr="0025071B" w:rsidRDefault="00D31B59" w:rsidP="00EE1B3C">
      <w:pPr>
        <w:spacing w:before="120" w:after="120" w:line="276" w:lineRule="auto"/>
        <w:jc w:val="both"/>
        <w:rPr>
          <w:sz w:val="22"/>
          <w:szCs w:val="22"/>
        </w:rPr>
      </w:pPr>
      <w:r w:rsidRPr="0025071B">
        <w:rPr>
          <w:sz w:val="22"/>
          <w:szCs w:val="22"/>
        </w:rPr>
        <w:t>(</w:t>
      </w:r>
      <w:r w:rsidR="000F11D7" w:rsidRPr="0025071B">
        <w:rPr>
          <w:sz w:val="22"/>
          <w:szCs w:val="22"/>
        </w:rPr>
        <w:t>„</w:t>
      </w:r>
      <w:r w:rsidR="008133DC" w:rsidRPr="0025071B">
        <w:rPr>
          <w:b/>
          <w:sz w:val="22"/>
          <w:szCs w:val="22"/>
        </w:rPr>
        <w:t>SFDI</w:t>
      </w:r>
      <w:r w:rsidR="000F11D7" w:rsidRPr="0025071B">
        <w:rPr>
          <w:i/>
          <w:sz w:val="22"/>
          <w:szCs w:val="22"/>
        </w:rPr>
        <w:t>“</w:t>
      </w:r>
      <w:r w:rsidRPr="0025071B">
        <w:rPr>
          <w:sz w:val="22"/>
          <w:szCs w:val="22"/>
        </w:rPr>
        <w:t>)</w:t>
      </w:r>
    </w:p>
    <w:p w14:paraId="27866577" w14:textId="77777777" w:rsidR="009F074E" w:rsidRPr="0025071B" w:rsidRDefault="009F074E" w:rsidP="00EE1B3C">
      <w:pPr>
        <w:spacing w:before="120" w:after="120" w:line="276" w:lineRule="auto"/>
        <w:jc w:val="both"/>
        <w:rPr>
          <w:sz w:val="22"/>
          <w:szCs w:val="22"/>
        </w:rPr>
      </w:pPr>
      <w:r w:rsidRPr="0025071B">
        <w:rPr>
          <w:sz w:val="22"/>
          <w:szCs w:val="22"/>
        </w:rPr>
        <w:t>(</w:t>
      </w:r>
      <w:r w:rsidR="004F6972" w:rsidRPr="0025071B">
        <w:rPr>
          <w:sz w:val="22"/>
          <w:szCs w:val="22"/>
        </w:rPr>
        <w:t>Dodavatel a SFDI společně „</w:t>
      </w:r>
      <w:r w:rsidR="004F6972" w:rsidRPr="0025071B">
        <w:rPr>
          <w:b/>
          <w:sz w:val="22"/>
          <w:szCs w:val="22"/>
        </w:rPr>
        <w:t>Strany</w:t>
      </w:r>
      <w:r w:rsidR="004F6972" w:rsidRPr="0025071B">
        <w:rPr>
          <w:sz w:val="22"/>
          <w:szCs w:val="22"/>
        </w:rPr>
        <w:t>“ a každý z nich samostatně jako „</w:t>
      </w:r>
      <w:r w:rsidR="004F6972" w:rsidRPr="0025071B">
        <w:rPr>
          <w:b/>
          <w:sz w:val="22"/>
          <w:szCs w:val="22"/>
        </w:rPr>
        <w:t>Strana</w:t>
      </w:r>
      <w:r w:rsidR="004F6972" w:rsidRPr="0025071B">
        <w:rPr>
          <w:sz w:val="22"/>
          <w:szCs w:val="22"/>
        </w:rPr>
        <w:t>“)</w:t>
      </w:r>
    </w:p>
    <w:p w14:paraId="1951C2C0" w14:textId="77777777" w:rsidR="00FE7298" w:rsidRPr="0025071B" w:rsidRDefault="00FE7298" w:rsidP="00EE1B3C">
      <w:pPr>
        <w:spacing w:line="276" w:lineRule="auto"/>
        <w:rPr>
          <w:b/>
          <w:sz w:val="22"/>
          <w:szCs w:val="22"/>
          <w:u w:val="single"/>
        </w:rPr>
      </w:pPr>
      <w:bookmarkStart w:id="0" w:name="_Toc514344881"/>
      <w:r w:rsidRPr="0025071B">
        <w:rPr>
          <w:b/>
          <w:sz w:val="22"/>
          <w:szCs w:val="22"/>
          <w:u w:val="single"/>
        </w:rPr>
        <w:br w:type="page"/>
      </w:r>
    </w:p>
    <w:p w14:paraId="70A8F4CC" w14:textId="77777777" w:rsidR="00D73C15" w:rsidRPr="0025071B" w:rsidRDefault="00CB6AE9" w:rsidP="00EE1B3C">
      <w:pPr>
        <w:spacing w:before="120" w:after="120" w:line="276" w:lineRule="auto"/>
        <w:jc w:val="center"/>
        <w:rPr>
          <w:rStyle w:val="Siln"/>
          <w:sz w:val="22"/>
          <w:szCs w:val="22"/>
        </w:rPr>
      </w:pPr>
      <w:r w:rsidRPr="0025071B">
        <w:rPr>
          <w:rStyle w:val="Siln"/>
          <w:sz w:val="22"/>
          <w:szCs w:val="22"/>
        </w:rPr>
        <w:lastRenderedPageBreak/>
        <w:t>PREAMBULE</w:t>
      </w:r>
      <w:bookmarkEnd w:id="0"/>
    </w:p>
    <w:p w14:paraId="1CC42707" w14:textId="77777777" w:rsidR="00D73C15" w:rsidRPr="0025071B" w:rsidRDefault="00D73C15" w:rsidP="00EE1B3C">
      <w:pPr>
        <w:numPr>
          <w:ilvl w:val="0"/>
          <w:numId w:val="4"/>
        </w:numPr>
        <w:tabs>
          <w:tab w:val="clear" w:pos="567"/>
        </w:tabs>
        <w:spacing w:before="120" w:after="120" w:line="276" w:lineRule="auto"/>
        <w:ind w:hanging="567"/>
        <w:jc w:val="both"/>
        <w:rPr>
          <w:sz w:val="22"/>
          <w:szCs w:val="22"/>
        </w:rPr>
      </w:pPr>
      <w:bookmarkStart w:id="1" w:name="_Ref17993873"/>
      <w:bookmarkStart w:id="2" w:name="_Ref312834746"/>
      <w:bookmarkStart w:id="3" w:name="_Ref152736803"/>
      <w:bookmarkStart w:id="4" w:name="_Ref312855895"/>
      <w:r w:rsidRPr="0025071B">
        <w:rPr>
          <w:sz w:val="22"/>
          <w:szCs w:val="22"/>
        </w:rPr>
        <w:t xml:space="preserve">SFDI </w:t>
      </w:r>
      <w:r w:rsidR="00E0276F" w:rsidRPr="0025071B">
        <w:rPr>
          <w:sz w:val="22"/>
          <w:szCs w:val="22"/>
        </w:rPr>
        <w:t xml:space="preserve">je dle § 21a odst. 1 </w:t>
      </w:r>
      <w:r w:rsidR="00532B70" w:rsidRPr="0025071B">
        <w:rPr>
          <w:sz w:val="22"/>
          <w:szCs w:val="22"/>
        </w:rPr>
        <w:t>ZPK</w:t>
      </w:r>
      <w:r w:rsidR="00B97122" w:rsidRPr="0025071B">
        <w:rPr>
          <w:sz w:val="22"/>
          <w:szCs w:val="22"/>
        </w:rPr>
        <w:t xml:space="preserve"> povin</w:t>
      </w:r>
      <w:r w:rsidR="00836122" w:rsidRPr="0025071B">
        <w:rPr>
          <w:sz w:val="22"/>
          <w:szCs w:val="22"/>
        </w:rPr>
        <w:t>en</w:t>
      </w:r>
      <w:r w:rsidR="00B97122" w:rsidRPr="0025071B">
        <w:rPr>
          <w:sz w:val="22"/>
          <w:szCs w:val="22"/>
        </w:rPr>
        <w:t xml:space="preserve"> zajišťovat výběr časového poplatku, přičemž v souladu s tímto zákonným ustanovením je SFDI oprávněn pověřit výběrem časového poplatku a činnostmi uvedeným</w:t>
      </w:r>
      <w:r w:rsidR="009D301B" w:rsidRPr="0025071B">
        <w:rPr>
          <w:sz w:val="22"/>
          <w:szCs w:val="22"/>
        </w:rPr>
        <w:t>i</w:t>
      </w:r>
      <w:r w:rsidR="00B97122" w:rsidRPr="0025071B">
        <w:rPr>
          <w:sz w:val="22"/>
          <w:szCs w:val="22"/>
        </w:rPr>
        <w:t xml:space="preserve"> v § 21a odst. 4 a 5 </w:t>
      </w:r>
      <w:r w:rsidR="00532B70" w:rsidRPr="0025071B">
        <w:rPr>
          <w:sz w:val="22"/>
          <w:szCs w:val="22"/>
        </w:rPr>
        <w:t>ZPK</w:t>
      </w:r>
      <w:r w:rsidR="00B97122" w:rsidRPr="0025071B">
        <w:rPr>
          <w:sz w:val="22"/>
          <w:szCs w:val="22"/>
        </w:rPr>
        <w:t xml:space="preserve"> třetí osobu. SFDI má zájem o</w:t>
      </w:r>
      <w:r w:rsidR="0038412C" w:rsidRPr="0025071B">
        <w:rPr>
          <w:sz w:val="22"/>
          <w:szCs w:val="22"/>
        </w:rPr>
        <w:t> </w:t>
      </w:r>
      <w:r w:rsidRPr="0025071B">
        <w:rPr>
          <w:sz w:val="22"/>
          <w:szCs w:val="22"/>
        </w:rPr>
        <w:t xml:space="preserve">poskytnutí </w:t>
      </w:r>
      <w:r w:rsidR="00B97122" w:rsidRPr="0025071B">
        <w:rPr>
          <w:sz w:val="22"/>
          <w:szCs w:val="22"/>
        </w:rPr>
        <w:t>služeb výběru časového poplatku</w:t>
      </w:r>
      <w:r w:rsidR="00940C85" w:rsidRPr="0025071B">
        <w:rPr>
          <w:sz w:val="22"/>
          <w:szCs w:val="22"/>
        </w:rPr>
        <w:t xml:space="preserve"> a</w:t>
      </w:r>
      <w:r w:rsidR="00F81F93" w:rsidRPr="0025071B">
        <w:rPr>
          <w:sz w:val="22"/>
          <w:szCs w:val="22"/>
        </w:rPr>
        <w:t xml:space="preserve"> provádění činností dle § 21a odst. 4 a 5 ZPK</w:t>
      </w:r>
      <w:r w:rsidR="00940C85" w:rsidRPr="0025071B">
        <w:rPr>
          <w:sz w:val="22"/>
          <w:szCs w:val="22"/>
        </w:rPr>
        <w:t>, jakož i</w:t>
      </w:r>
      <w:r w:rsidR="00B97122" w:rsidRPr="0025071B">
        <w:rPr>
          <w:sz w:val="22"/>
          <w:szCs w:val="22"/>
        </w:rPr>
        <w:t xml:space="preserve"> s tím souvisejících služeb Dodavatelem.</w:t>
      </w:r>
      <w:bookmarkEnd w:id="1"/>
    </w:p>
    <w:p w14:paraId="2C1A0731" w14:textId="1C32C0E2" w:rsidR="008D78BE" w:rsidRPr="0025071B" w:rsidRDefault="008D78BE" w:rsidP="00EE1B3C">
      <w:pPr>
        <w:numPr>
          <w:ilvl w:val="0"/>
          <w:numId w:val="4"/>
        </w:numPr>
        <w:tabs>
          <w:tab w:val="clear" w:pos="567"/>
        </w:tabs>
        <w:spacing w:before="120" w:after="120" w:line="276" w:lineRule="auto"/>
        <w:ind w:hanging="567"/>
        <w:jc w:val="both"/>
        <w:rPr>
          <w:sz w:val="22"/>
          <w:szCs w:val="22"/>
        </w:rPr>
      </w:pPr>
      <w:r w:rsidRPr="0025071B">
        <w:rPr>
          <w:sz w:val="22"/>
          <w:szCs w:val="22"/>
        </w:rPr>
        <w:t xml:space="preserve">Dodavatel </w:t>
      </w:r>
      <w:r w:rsidR="009D301B" w:rsidRPr="0025071B">
        <w:rPr>
          <w:sz w:val="22"/>
          <w:szCs w:val="22"/>
        </w:rPr>
        <w:t>má zkušenosti</w:t>
      </w:r>
      <w:r w:rsidR="003619F4" w:rsidRPr="0025071B">
        <w:rPr>
          <w:sz w:val="22"/>
          <w:szCs w:val="22"/>
        </w:rPr>
        <w:t xml:space="preserve"> v oboru prodeje a distribuce zboží prostředn</w:t>
      </w:r>
      <w:r w:rsidR="0089685F" w:rsidRPr="0025071B">
        <w:rPr>
          <w:sz w:val="22"/>
          <w:szCs w:val="22"/>
        </w:rPr>
        <w:t>ictvím obchodních míst po celé Č</w:t>
      </w:r>
      <w:r w:rsidR="003619F4" w:rsidRPr="0025071B">
        <w:rPr>
          <w:sz w:val="22"/>
          <w:szCs w:val="22"/>
        </w:rPr>
        <w:t>eské republice a zároveň v oblasti informačních technologií se zaměřením zejména na předmět Veřejné zakázky</w:t>
      </w:r>
      <w:r w:rsidR="006360B5">
        <w:rPr>
          <w:sz w:val="22"/>
          <w:szCs w:val="22"/>
        </w:rPr>
        <w:t xml:space="preserve"> a je schopen zajistit plnění dle předmětu Veřejné zakázky</w:t>
      </w:r>
      <w:r w:rsidR="00515427" w:rsidRPr="0025071B">
        <w:rPr>
          <w:sz w:val="22"/>
          <w:szCs w:val="22"/>
        </w:rPr>
        <w:t>.</w:t>
      </w:r>
    </w:p>
    <w:p w14:paraId="7D92BFDC" w14:textId="13C971CD" w:rsidR="00D73C15" w:rsidRPr="0025071B" w:rsidRDefault="009F074E" w:rsidP="00EE1B3C">
      <w:pPr>
        <w:numPr>
          <w:ilvl w:val="0"/>
          <w:numId w:val="4"/>
        </w:numPr>
        <w:tabs>
          <w:tab w:val="clear" w:pos="567"/>
        </w:tabs>
        <w:spacing w:before="120" w:after="120" w:line="276" w:lineRule="auto"/>
        <w:ind w:hanging="567"/>
        <w:jc w:val="both"/>
        <w:rPr>
          <w:sz w:val="22"/>
          <w:szCs w:val="22"/>
        </w:rPr>
      </w:pPr>
      <w:bookmarkStart w:id="5" w:name="_Ref20125670"/>
      <w:r w:rsidRPr="0025071B">
        <w:rPr>
          <w:sz w:val="22"/>
          <w:szCs w:val="22"/>
        </w:rPr>
        <w:t>SFDI</w:t>
      </w:r>
      <w:r w:rsidR="00D73C15" w:rsidRPr="0025071B">
        <w:rPr>
          <w:sz w:val="22"/>
          <w:szCs w:val="22"/>
        </w:rPr>
        <w:t xml:space="preserve"> oznámil v otevřeném zadávacím řízení ve smyslu § 56 ZZVZ</w:t>
      </w:r>
      <w:r w:rsidR="0038412C" w:rsidRPr="0025071B">
        <w:rPr>
          <w:sz w:val="22"/>
          <w:szCs w:val="22"/>
        </w:rPr>
        <w:t xml:space="preserve"> (jak je tento pojem definován níže)</w:t>
      </w:r>
      <w:r w:rsidR="00D73C15" w:rsidRPr="0025071B">
        <w:rPr>
          <w:sz w:val="22"/>
          <w:szCs w:val="22"/>
        </w:rPr>
        <w:t xml:space="preserve">, svůj úmysl zadat v tomto řízení nadlimitní veřejnou zakázku s názvem </w:t>
      </w:r>
      <w:r w:rsidR="00940C85" w:rsidRPr="0025071B">
        <w:rPr>
          <w:sz w:val="22"/>
          <w:szCs w:val="22"/>
        </w:rPr>
        <w:t>„</w:t>
      </w:r>
      <w:r w:rsidR="0056254A">
        <w:rPr>
          <w:sz w:val="22"/>
          <w:szCs w:val="22"/>
        </w:rPr>
        <w:t>Zajištění úhrady časového poplatku na fyzických obchodních místech</w:t>
      </w:r>
      <w:r w:rsidR="00940C85" w:rsidRPr="0025071B">
        <w:rPr>
          <w:sz w:val="22"/>
          <w:szCs w:val="22"/>
        </w:rPr>
        <w:t xml:space="preserve">“, </w:t>
      </w:r>
      <w:r w:rsidR="00D73C15" w:rsidRPr="0025071B">
        <w:rPr>
          <w:sz w:val="22"/>
          <w:szCs w:val="22"/>
        </w:rPr>
        <w:t xml:space="preserve">číslo zakázky </w:t>
      </w:r>
      <w:r w:rsidR="0056254A" w:rsidRPr="0056254A">
        <w:rPr>
          <w:rFonts w:cs="Arial"/>
          <w:sz w:val="22"/>
        </w:rPr>
        <w:t>6763/SFDI/310157/6336/2020</w:t>
      </w:r>
      <w:r w:rsidR="0056254A">
        <w:rPr>
          <w:rFonts w:cs="Arial"/>
          <w:sz w:val="22"/>
        </w:rPr>
        <w:t>,</w:t>
      </w:r>
      <w:r w:rsidRPr="0056254A">
        <w:rPr>
          <w:sz w:val="20"/>
          <w:szCs w:val="22"/>
        </w:rPr>
        <w:t xml:space="preserve"> </w:t>
      </w:r>
      <w:r w:rsidRPr="0025071B">
        <w:rPr>
          <w:sz w:val="22"/>
          <w:szCs w:val="22"/>
        </w:rPr>
        <w:t>zveřejněnou</w:t>
      </w:r>
      <w:r w:rsidR="00D73C15" w:rsidRPr="0025071B">
        <w:rPr>
          <w:sz w:val="22"/>
          <w:szCs w:val="22"/>
        </w:rPr>
        <w:t xml:space="preserve"> dne </w:t>
      </w:r>
      <w:r w:rsidR="0056254A">
        <w:rPr>
          <w:sz w:val="22"/>
          <w:szCs w:val="22"/>
        </w:rPr>
        <w:t>21. 5. 2020</w:t>
      </w:r>
      <w:r w:rsidR="00D73C15" w:rsidRPr="0025071B">
        <w:rPr>
          <w:sz w:val="22"/>
          <w:szCs w:val="22"/>
        </w:rPr>
        <w:t xml:space="preserve"> ve věstníku veřejných zakázek („</w:t>
      </w:r>
      <w:r w:rsidR="00D73C15" w:rsidRPr="0025071B">
        <w:rPr>
          <w:b/>
          <w:sz w:val="22"/>
          <w:szCs w:val="22"/>
        </w:rPr>
        <w:t>Veřejná zakázka</w:t>
      </w:r>
      <w:r w:rsidR="00D73C15" w:rsidRPr="0025071B">
        <w:rPr>
          <w:sz w:val="22"/>
          <w:szCs w:val="22"/>
        </w:rPr>
        <w:t xml:space="preserve">“), jejímž předmětem je realizace projektu </w:t>
      </w:r>
      <w:r w:rsidRPr="0025071B">
        <w:rPr>
          <w:sz w:val="22"/>
          <w:szCs w:val="22"/>
        </w:rPr>
        <w:t>pro zajištění výběru časového poplatku</w:t>
      </w:r>
      <w:r w:rsidR="00940C85" w:rsidRPr="0025071B">
        <w:rPr>
          <w:sz w:val="22"/>
          <w:szCs w:val="22"/>
        </w:rPr>
        <w:t>, provádění činností dle § 21a odst. 4 a 5 ZPK, jakož i</w:t>
      </w:r>
      <w:r w:rsidRPr="0025071B">
        <w:rPr>
          <w:sz w:val="22"/>
          <w:szCs w:val="22"/>
        </w:rPr>
        <w:t xml:space="preserve"> </w:t>
      </w:r>
      <w:r w:rsidR="00BF41E2">
        <w:rPr>
          <w:sz w:val="22"/>
          <w:szCs w:val="22"/>
        </w:rPr>
        <w:t xml:space="preserve">poskytování </w:t>
      </w:r>
      <w:r w:rsidRPr="0025071B">
        <w:rPr>
          <w:sz w:val="22"/>
          <w:szCs w:val="22"/>
        </w:rPr>
        <w:t xml:space="preserve">s tím souvisejících služeb </w:t>
      </w:r>
      <w:r w:rsidR="00D73C15" w:rsidRPr="0025071B">
        <w:rPr>
          <w:sz w:val="22"/>
          <w:szCs w:val="22"/>
        </w:rPr>
        <w:t>za podmínek dále stanovených v této Smlouvě.</w:t>
      </w:r>
      <w:bookmarkEnd w:id="5"/>
    </w:p>
    <w:p w14:paraId="01D74BB1" w14:textId="356466EA" w:rsidR="00D73C15" w:rsidRPr="0025071B" w:rsidRDefault="00A134C8" w:rsidP="00EE1B3C">
      <w:pPr>
        <w:numPr>
          <w:ilvl w:val="0"/>
          <w:numId w:val="4"/>
        </w:numPr>
        <w:tabs>
          <w:tab w:val="clear" w:pos="567"/>
        </w:tabs>
        <w:spacing w:before="120" w:after="120" w:line="276" w:lineRule="auto"/>
        <w:ind w:hanging="567"/>
        <w:jc w:val="both"/>
        <w:rPr>
          <w:sz w:val="22"/>
          <w:szCs w:val="22"/>
        </w:rPr>
      </w:pPr>
      <w:r w:rsidRPr="0025071B">
        <w:rPr>
          <w:sz w:val="22"/>
          <w:szCs w:val="22"/>
        </w:rPr>
        <w:t>Dodav</w:t>
      </w:r>
      <w:r w:rsidR="009F074E" w:rsidRPr="0025071B">
        <w:rPr>
          <w:sz w:val="22"/>
          <w:szCs w:val="22"/>
        </w:rPr>
        <w:t>atel</w:t>
      </w:r>
      <w:r w:rsidR="00D73C15" w:rsidRPr="0025071B">
        <w:rPr>
          <w:sz w:val="22"/>
          <w:szCs w:val="22"/>
        </w:rPr>
        <w:t xml:space="preserve"> předložil </w:t>
      </w:r>
      <w:r w:rsidR="009F074E" w:rsidRPr="0025071B">
        <w:rPr>
          <w:sz w:val="22"/>
          <w:szCs w:val="22"/>
        </w:rPr>
        <w:t>SFDI</w:t>
      </w:r>
      <w:r w:rsidR="00D73C15" w:rsidRPr="0025071B">
        <w:rPr>
          <w:sz w:val="22"/>
          <w:szCs w:val="22"/>
        </w:rPr>
        <w:t xml:space="preserve"> svou nabídku, kterou </w:t>
      </w:r>
      <w:r w:rsidR="009F074E" w:rsidRPr="0025071B">
        <w:rPr>
          <w:sz w:val="22"/>
          <w:szCs w:val="22"/>
        </w:rPr>
        <w:t>SFDI</w:t>
      </w:r>
      <w:r w:rsidR="00D73C15" w:rsidRPr="0025071B">
        <w:rPr>
          <w:sz w:val="22"/>
          <w:szCs w:val="22"/>
        </w:rPr>
        <w:t xml:space="preserve"> vyhodnotil jako nejv</w:t>
      </w:r>
      <w:r w:rsidR="00BF41E2">
        <w:rPr>
          <w:sz w:val="22"/>
          <w:szCs w:val="22"/>
        </w:rPr>
        <w:t>ý</w:t>
      </w:r>
      <w:r w:rsidR="00D73C15" w:rsidRPr="0025071B">
        <w:rPr>
          <w:sz w:val="22"/>
          <w:szCs w:val="22"/>
        </w:rPr>
        <w:t xml:space="preserve">hodnější </w:t>
      </w:r>
      <w:r w:rsidR="00515427" w:rsidRPr="0025071B">
        <w:rPr>
          <w:sz w:val="22"/>
          <w:szCs w:val="22"/>
        </w:rPr>
        <w:t>ze všech hodnocených nabídek podaných v rámci Veřejné zakázky</w:t>
      </w:r>
      <w:r w:rsidR="00D73C15" w:rsidRPr="0025071B">
        <w:rPr>
          <w:sz w:val="22"/>
          <w:szCs w:val="22"/>
        </w:rPr>
        <w:t xml:space="preserve">. </w:t>
      </w:r>
      <w:r w:rsidR="009F074E" w:rsidRPr="0025071B">
        <w:rPr>
          <w:sz w:val="22"/>
          <w:szCs w:val="22"/>
        </w:rPr>
        <w:t>SFDI</w:t>
      </w:r>
      <w:r w:rsidR="00D73C15" w:rsidRPr="0025071B">
        <w:rPr>
          <w:sz w:val="22"/>
          <w:szCs w:val="22"/>
        </w:rPr>
        <w:t xml:space="preserve"> se rozhodl realizovat </w:t>
      </w:r>
      <w:r w:rsidR="00515427" w:rsidRPr="0025071B">
        <w:rPr>
          <w:sz w:val="22"/>
          <w:szCs w:val="22"/>
        </w:rPr>
        <w:t>Veřejnou zakázku prostřednictvím Dodavatele</w:t>
      </w:r>
      <w:r w:rsidR="00D73C15" w:rsidRPr="0025071B">
        <w:rPr>
          <w:sz w:val="22"/>
          <w:szCs w:val="22"/>
        </w:rPr>
        <w:t xml:space="preserve"> a </w:t>
      </w:r>
      <w:r w:rsidRPr="0025071B">
        <w:rPr>
          <w:sz w:val="22"/>
          <w:szCs w:val="22"/>
        </w:rPr>
        <w:t>Dodav</w:t>
      </w:r>
      <w:r w:rsidR="009F074E" w:rsidRPr="0025071B">
        <w:rPr>
          <w:sz w:val="22"/>
          <w:szCs w:val="22"/>
        </w:rPr>
        <w:t>atel</w:t>
      </w:r>
      <w:r w:rsidR="00D73C15" w:rsidRPr="0025071B">
        <w:rPr>
          <w:sz w:val="22"/>
          <w:szCs w:val="22"/>
        </w:rPr>
        <w:t xml:space="preserve"> je ochoten </w:t>
      </w:r>
      <w:r w:rsidR="004E0EDE">
        <w:rPr>
          <w:sz w:val="22"/>
          <w:szCs w:val="22"/>
        </w:rPr>
        <w:t>zabezpečit</w:t>
      </w:r>
      <w:r w:rsidR="004E0EDE" w:rsidRPr="0025071B">
        <w:rPr>
          <w:sz w:val="22"/>
          <w:szCs w:val="22"/>
        </w:rPr>
        <w:t xml:space="preserve"> </w:t>
      </w:r>
      <w:r w:rsidR="002F5304" w:rsidRPr="0025071B">
        <w:rPr>
          <w:sz w:val="22"/>
          <w:szCs w:val="22"/>
        </w:rPr>
        <w:t xml:space="preserve">její </w:t>
      </w:r>
      <w:r w:rsidR="00D73C15" w:rsidRPr="0025071B">
        <w:rPr>
          <w:sz w:val="22"/>
          <w:szCs w:val="22"/>
        </w:rPr>
        <w:t>realizaci v souladu s podmínkami stanovenými v této Smlouvě a </w:t>
      </w:r>
      <w:r w:rsidR="00A2616C" w:rsidRPr="0025071B">
        <w:rPr>
          <w:sz w:val="22"/>
          <w:szCs w:val="22"/>
        </w:rPr>
        <w:t>Zadávací dokumentací (jak je tento pojem definován níže)</w:t>
      </w:r>
      <w:r w:rsidR="00D73C15" w:rsidRPr="0025071B">
        <w:rPr>
          <w:sz w:val="22"/>
          <w:szCs w:val="22"/>
        </w:rPr>
        <w:t xml:space="preserve">. </w:t>
      </w:r>
    </w:p>
    <w:p w14:paraId="3B7F8703" w14:textId="46FEF209" w:rsidR="00515427" w:rsidRPr="0025071B" w:rsidRDefault="00515427" w:rsidP="00EE1B3C">
      <w:pPr>
        <w:numPr>
          <w:ilvl w:val="0"/>
          <w:numId w:val="4"/>
        </w:numPr>
        <w:tabs>
          <w:tab w:val="clear" w:pos="567"/>
        </w:tabs>
        <w:spacing w:before="120" w:after="120" w:line="276" w:lineRule="auto"/>
        <w:ind w:hanging="567"/>
        <w:jc w:val="both"/>
        <w:rPr>
          <w:sz w:val="22"/>
          <w:szCs w:val="22"/>
        </w:rPr>
      </w:pPr>
      <w:r w:rsidRPr="0025071B">
        <w:rPr>
          <w:sz w:val="22"/>
          <w:szCs w:val="22"/>
        </w:rPr>
        <w:t xml:space="preserve">Dodavatel </w:t>
      </w:r>
      <w:r w:rsidR="00D4728F" w:rsidRPr="0025071B">
        <w:rPr>
          <w:sz w:val="22"/>
          <w:szCs w:val="22"/>
        </w:rPr>
        <w:t>bere na vědomí</w:t>
      </w:r>
      <w:r w:rsidRPr="0025071B">
        <w:rPr>
          <w:sz w:val="22"/>
          <w:szCs w:val="22"/>
        </w:rPr>
        <w:t xml:space="preserve">, že SFDI vedle </w:t>
      </w:r>
      <w:r w:rsidR="00193B9D" w:rsidRPr="0025071B">
        <w:rPr>
          <w:sz w:val="22"/>
          <w:szCs w:val="22"/>
        </w:rPr>
        <w:t xml:space="preserve">plnění </w:t>
      </w:r>
      <w:r w:rsidRPr="0025071B">
        <w:rPr>
          <w:sz w:val="22"/>
          <w:szCs w:val="22"/>
        </w:rPr>
        <w:t xml:space="preserve">Veřejné zakázky </w:t>
      </w:r>
      <w:r w:rsidR="00193B9D" w:rsidRPr="0025071B">
        <w:rPr>
          <w:sz w:val="22"/>
          <w:szCs w:val="22"/>
        </w:rPr>
        <w:t>realizuje vlastní aktivity v souvislosti s úhradou časového poplatku podle § 21a ZPK, které mohou zahrnovat i činnost mající dopad na rozsah úhrad časových poplatků provedených prostřednictvím Dodavatele. Tyto činnosti spočívají v</w:t>
      </w:r>
      <w:r w:rsidR="00BA056D" w:rsidRPr="0025071B">
        <w:rPr>
          <w:sz w:val="22"/>
          <w:szCs w:val="22"/>
        </w:rPr>
        <w:t xml:space="preserve">e vytvoření a provozování jiných nástrojů pro provádění úhrad časového poplatku různými způsoby přímo </w:t>
      </w:r>
      <w:r w:rsidR="004B7B11" w:rsidRPr="0025071B">
        <w:rPr>
          <w:sz w:val="22"/>
          <w:szCs w:val="22"/>
        </w:rPr>
        <w:t xml:space="preserve">ze strany </w:t>
      </w:r>
      <w:r w:rsidR="00BA056D" w:rsidRPr="0025071B">
        <w:rPr>
          <w:sz w:val="22"/>
          <w:szCs w:val="22"/>
        </w:rPr>
        <w:t xml:space="preserve">SFDI </w:t>
      </w:r>
      <w:r w:rsidR="00B503A7">
        <w:rPr>
          <w:sz w:val="22"/>
          <w:szCs w:val="22"/>
        </w:rPr>
        <w:t xml:space="preserve">anebo prostřednictvím dalších </w:t>
      </w:r>
      <w:r w:rsidR="00C84E74">
        <w:rPr>
          <w:sz w:val="22"/>
          <w:szCs w:val="22"/>
        </w:rPr>
        <w:t>partnerů SFDI</w:t>
      </w:r>
      <w:r w:rsidR="00B503A7">
        <w:rPr>
          <w:sz w:val="22"/>
          <w:szCs w:val="22"/>
        </w:rPr>
        <w:t xml:space="preserve"> </w:t>
      </w:r>
      <w:r w:rsidR="00BA056D" w:rsidRPr="0025071B">
        <w:rPr>
          <w:sz w:val="22"/>
          <w:szCs w:val="22"/>
        </w:rPr>
        <w:t>mimo rámec této Smlouvy</w:t>
      </w:r>
      <w:r w:rsidR="002A0770">
        <w:rPr>
          <w:sz w:val="22"/>
          <w:szCs w:val="22"/>
        </w:rPr>
        <w:t>. Takové způsoby mohou</w:t>
      </w:r>
      <w:r w:rsidR="00BA056D" w:rsidRPr="0025071B">
        <w:rPr>
          <w:sz w:val="22"/>
          <w:szCs w:val="22"/>
        </w:rPr>
        <w:t xml:space="preserve"> mj. v návaznosti na rozvoj či rozšíření různých technologií</w:t>
      </w:r>
      <w:r w:rsidR="002A0770">
        <w:rPr>
          <w:sz w:val="22"/>
          <w:szCs w:val="22"/>
        </w:rPr>
        <w:t xml:space="preserve"> zahrnovat</w:t>
      </w:r>
      <w:r w:rsidR="00BA056D" w:rsidRPr="0025071B">
        <w:rPr>
          <w:sz w:val="22"/>
          <w:szCs w:val="22"/>
        </w:rPr>
        <w:t xml:space="preserve"> např. </w:t>
      </w:r>
      <w:r w:rsidR="00193B9D" w:rsidRPr="0025071B">
        <w:rPr>
          <w:sz w:val="22"/>
          <w:szCs w:val="22"/>
        </w:rPr>
        <w:t xml:space="preserve">realizaci </w:t>
      </w:r>
      <w:r w:rsidRPr="0025071B">
        <w:rPr>
          <w:sz w:val="22"/>
          <w:szCs w:val="22"/>
        </w:rPr>
        <w:t xml:space="preserve">další </w:t>
      </w:r>
      <w:r w:rsidR="00193B9D" w:rsidRPr="0025071B">
        <w:rPr>
          <w:sz w:val="22"/>
          <w:szCs w:val="22"/>
        </w:rPr>
        <w:t>veřejné</w:t>
      </w:r>
      <w:r w:rsidRPr="0025071B">
        <w:rPr>
          <w:sz w:val="22"/>
          <w:szCs w:val="22"/>
        </w:rPr>
        <w:t xml:space="preserve"> zakázk</w:t>
      </w:r>
      <w:r w:rsidR="00193B9D" w:rsidRPr="0025071B">
        <w:rPr>
          <w:sz w:val="22"/>
          <w:szCs w:val="22"/>
        </w:rPr>
        <w:t>y</w:t>
      </w:r>
      <w:r w:rsidRPr="0025071B">
        <w:rPr>
          <w:sz w:val="22"/>
          <w:szCs w:val="22"/>
        </w:rPr>
        <w:t xml:space="preserve"> na vytvoření </w:t>
      </w:r>
      <w:r w:rsidR="00193B9D" w:rsidRPr="0025071B">
        <w:rPr>
          <w:sz w:val="22"/>
          <w:szCs w:val="22"/>
        </w:rPr>
        <w:t xml:space="preserve">internetové platformy </w:t>
      </w:r>
      <w:r w:rsidR="002F5304" w:rsidRPr="0025071B">
        <w:rPr>
          <w:sz w:val="22"/>
          <w:szCs w:val="22"/>
        </w:rPr>
        <w:t>(e-</w:t>
      </w:r>
      <w:proofErr w:type="spellStart"/>
      <w:r w:rsidR="002F5304" w:rsidRPr="0025071B">
        <w:rPr>
          <w:sz w:val="22"/>
          <w:szCs w:val="22"/>
        </w:rPr>
        <w:t>shopu</w:t>
      </w:r>
      <w:proofErr w:type="spellEnd"/>
      <w:r w:rsidR="002F5304" w:rsidRPr="0025071B">
        <w:rPr>
          <w:sz w:val="22"/>
          <w:szCs w:val="22"/>
        </w:rPr>
        <w:t>)</w:t>
      </w:r>
      <w:r w:rsidR="00A8433B">
        <w:rPr>
          <w:sz w:val="22"/>
          <w:szCs w:val="22"/>
        </w:rPr>
        <w:t>,</w:t>
      </w:r>
      <w:r w:rsidR="002F5304" w:rsidRPr="0025071B">
        <w:rPr>
          <w:sz w:val="22"/>
          <w:szCs w:val="22"/>
        </w:rPr>
        <w:t xml:space="preserve"> </w:t>
      </w:r>
      <w:r w:rsidR="009204E8" w:rsidRPr="0025071B">
        <w:rPr>
          <w:sz w:val="22"/>
          <w:szCs w:val="22"/>
        </w:rPr>
        <w:t>mobilní aplikace</w:t>
      </w:r>
      <w:r w:rsidR="002F5304" w:rsidRPr="0025071B">
        <w:rPr>
          <w:sz w:val="22"/>
          <w:szCs w:val="22"/>
        </w:rPr>
        <w:t xml:space="preserve"> </w:t>
      </w:r>
      <w:r w:rsidRPr="0025071B">
        <w:rPr>
          <w:sz w:val="22"/>
          <w:szCs w:val="22"/>
        </w:rPr>
        <w:t>SFDI</w:t>
      </w:r>
      <w:r w:rsidR="003161FA">
        <w:rPr>
          <w:sz w:val="22"/>
          <w:szCs w:val="22"/>
        </w:rPr>
        <w:t>, nástrojů</w:t>
      </w:r>
      <w:r w:rsidR="00335BD3">
        <w:rPr>
          <w:sz w:val="22"/>
          <w:szCs w:val="22"/>
        </w:rPr>
        <w:t xml:space="preserve"> v </w:t>
      </w:r>
      <w:proofErr w:type="spellStart"/>
      <w:r w:rsidR="00335BD3">
        <w:rPr>
          <w:sz w:val="22"/>
          <w:szCs w:val="22"/>
        </w:rPr>
        <w:t>infotainment</w:t>
      </w:r>
      <w:proofErr w:type="spellEnd"/>
      <w:r w:rsidR="00335BD3">
        <w:rPr>
          <w:sz w:val="22"/>
          <w:szCs w:val="22"/>
        </w:rPr>
        <w:t xml:space="preserve"> systémech vozidel</w:t>
      </w:r>
      <w:r w:rsidR="00B503A7">
        <w:rPr>
          <w:sz w:val="22"/>
          <w:szCs w:val="22"/>
        </w:rPr>
        <w:t xml:space="preserve">, případně </w:t>
      </w:r>
      <w:r w:rsidR="003161FA">
        <w:rPr>
          <w:sz w:val="22"/>
          <w:szCs w:val="22"/>
        </w:rPr>
        <w:t xml:space="preserve">vytvoření </w:t>
      </w:r>
      <w:r w:rsidR="00B503A7">
        <w:rPr>
          <w:sz w:val="22"/>
          <w:szCs w:val="22"/>
        </w:rPr>
        <w:t xml:space="preserve">další sítě </w:t>
      </w:r>
      <w:r w:rsidR="00193BFA">
        <w:rPr>
          <w:sz w:val="22"/>
          <w:szCs w:val="22"/>
        </w:rPr>
        <w:t xml:space="preserve">fyzických </w:t>
      </w:r>
      <w:r w:rsidR="003161FA">
        <w:rPr>
          <w:sz w:val="22"/>
          <w:szCs w:val="22"/>
        </w:rPr>
        <w:t xml:space="preserve">míst </w:t>
      </w:r>
      <w:r w:rsidR="00B503A7">
        <w:rPr>
          <w:sz w:val="22"/>
          <w:szCs w:val="22"/>
        </w:rPr>
        <w:t>umožňující</w:t>
      </w:r>
      <w:r w:rsidR="003161FA">
        <w:rPr>
          <w:sz w:val="22"/>
          <w:szCs w:val="22"/>
        </w:rPr>
        <w:t>ch</w:t>
      </w:r>
      <w:r w:rsidR="00B503A7">
        <w:rPr>
          <w:sz w:val="22"/>
          <w:szCs w:val="22"/>
        </w:rPr>
        <w:t xml:space="preserve"> úhradu</w:t>
      </w:r>
      <w:r w:rsidR="00B503A7" w:rsidRPr="00B503A7">
        <w:rPr>
          <w:sz w:val="22"/>
          <w:szCs w:val="22"/>
        </w:rPr>
        <w:t xml:space="preserve"> časového poplatku</w:t>
      </w:r>
      <w:r w:rsidR="00335BD3">
        <w:rPr>
          <w:sz w:val="22"/>
          <w:szCs w:val="22"/>
        </w:rPr>
        <w:t xml:space="preserve"> </w:t>
      </w:r>
      <w:r w:rsidR="00B503A7">
        <w:rPr>
          <w:sz w:val="22"/>
          <w:szCs w:val="22"/>
        </w:rPr>
        <w:t xml:space="preserve">v hotovosti či bezhotovostně </w:t>
      </w:r>
      <w:r w:rsidR="003161FA">
        <w:rPr>
          <w:sz w:val="22"/>
          <w:szCs w:val="22"/>
        </w:rPr>
        <w:t xml:space="preserve">i mimo Obchodní síť dle </w:t>
      </w:r>
      <w:r w:rsidR="000626BE">
        <w:rPr>
          <w:sz w:val="22"/>
          <w:szCs w:val="22"/>
        </w:rPr>
        <w:t>této Smlouvy</w:t>
      </w:r>
      <w:r w:rsidR="003161FA">
        <w:rPr>
          <w:sz w:val="22"/>
          <w:szCs w:val="22"/>
        </w:rPr>
        <w:t xml:space="preserve">, </w:t>
      </w:r>
      <w:r w:rsidR="00193B9D" w:rsidRPr="0025071B">
        <w:rPr>
          <w:sz w:val="22"/>
          <w:szCs w:val="22"/>
        </w:rPr>
        <w:t>za účelem provádění úhrad časového poplatku, a to včetně odpovídající propagace v rozsahu zvoleném ze strany SFDI</w:t>
      </w:r>
      <w:r w:rsidR="003161FA">
        <w:rPr>
          <w:sz w:val="22"/>
          <w:szCs w:val="22"/>
        </w:rPr>
        <w:t xml:space="preserve"> či partnerů SFDI</w:t>
      </w:r>
      <w:r w:rsidR="00380CA6">
        <w:rPr>
          <w:sz w:val="22"/>
          <w:szCs w:val="22"/>
        </w:rPr>
        <w:t>.</w:t>
      </w:r>
      <w:r w:rsidR="00BA056D" w:rsidRPr="0025071B">
        <w:rPr>
          <w:sz w:val="22"/>
          <w:szCs w:val="22"/>
        </w:rPr>
        <w:t xml:space="preserve"> </w:t>
      </w:r>
      <w:r w:rsidR="00380CA6">
        <w:rPr>
          <w:sz w:val="22"/>
          <w:szCs w:val="22"/>
        </w:rPr>
        <w:t>Tyto činnosti</w:t>
      </w:r>
      <w:r w:rsidR="00380CA6" w:rsidRPr="0025071B">
        <w:rPr>
          <w:sz w:val="22"/>
          <w:szCs w:val="22"/>
        </w:rPr>
        <w:t xml:space="preserve"> </w:t>
      </w:r>
      <w:r w:rsidR="00BA056D" w:rsidRPr="0025071B">
        <w:rPr>
          <w:sz w:val="22"/>
          <w:szCs w:val="22"/>
        </w:rPr>
        <w:t>mohou mít</w:t>
      </w:r>
      <w:r w:rsidR="007C1FDD" w:rsidRPr="0025071B">
        <w:rPr>
          <w:sz w:val="22"/>
          <w:szCs w:val="22"/>
        </w:rPr>
        <w:t xml:space="preserve"> za důsledek pokles </w:t>
      </w:r>
      <w:r w:rsidR="00BA056D" w:rsidRPr="0025071B">
        <w:rPr>
          <w:sz w:val="22"/>
          <w:szCs w:val="22"/>
        </w:rPr>
        <w:t xml:space="preserve">Úhrad časového poplatku (jak jsou vymezeny níže) </w:t>
      </w:r>
      <w:r w:rsidR="007C1FDD" w:rsidRPr="0025071B">
        <w:rPr>
          <w:sz w:val="22"/>
          <w:szCs w:val="22"/>
        </w:rPr>
        <w:t>prostřednictvím Obchodních míst (jak jsou vymezen</w:t>
      </w:r>
      <w:r w:rsidR="00FB3828" w:rsidRPr="0025071B">
        <w:rPr>
          <w:sz w:val="22"/>
          <w:szCs w:val="22"/>
        </w:rPr>
        <w:t>a</w:t>
      </w:r>
      <w:r w:rsidR="007C1FDD" w:rsidRPr="0025071B">
        <w:rPr>
          <w:sz w:val="22"/>
          <w:szCs w:val="22"/>
        </w:rPr>
        <w:t xml:space="preserve"> níže)</w:t>
      </w:r>
      <w:r w:rsidR="00A6596F" w:rsidRPr="0025071B">
        <w:rPr>
          <w:sz w:val="22"/>
          <w:szCs w:val="22"/>
        </w:rPr>
        <w:t>.</w:t>
      </w:r>
      <w:r w:rsidR="00844156" w:rsidRPr="0025071B">
        <w:rPr>
          <w:sz w:val="22"/>
          <w:szCs w:val="22"/>
        </w:rPr>
        <w:t xml:space="preserve"> </w:t>
      </w:r>
      <w:r w:rsidR="002B3E0D">
        <w:rPr>
          <w:sz w:val="22"/>
          <w:szCs w:val="22"/>
        </w:rPr>
        <w:t>V souvislosti s výše uvedenými činnostmi SFDI nemá Dodavatel nárok na žádnou kompenzaci</w:t>
      </w:r>
      <w:r w:rsidR="002B3E0D" w:rsidRPr="00A60957">
        <w:rPr>
          <w:sz w:val="22"/>
          <w:szCs w:val="22"/>
        </w:rPr>
        <w:t xml:space="preserve"> </w:t>
      </w:r>
      <w:r w:rsidR="002B3E0D">
        <w:rPr>
          <w:sz w:val="22"/>
          <w:szCs w:val="22"/>
        </w:rPr>
        <w:t xml:space="preserve">a současně nemá </w:t>
      </w:r>
      <w:r w:rsidR="002B3E0D" w:rsidRPr="00A60957">
        <w:rPr>
          <w:sz w:val="22"/>
          <w:szCs w:val="22"/>
        </w:rPr>
        <w:t>Dodavatel</w:t>
      </w:r>
      <w:r w:rsidR="002B3E0D">
        <w:rPr>
          <w:sz w:val="22"/>
          <w:szCs w:val="22"/>
        </w:rPr>
        <w:t xml:space="preserve"> nárok na žádný podíl z</w:t>
      </w:r>
      <w:r w:rsidR="002B3E0D" w:rsidRPr="00A60957">
        <w:rPr>
          <w:sz w:val="22"/>
          <w:szCs w:val="22"/>
        </w:rPr>
        <w:t xml:space="preserve"> prospěch</w:t>
      </w:r>
      <w:r w:rsidR="002B3E0D">
        <w:rPr>
          <w:sz w:val="22"/>
          <w:szCs w:val="22"/>
        </w:rPr>
        <w:t>u plynoucího z těchto činností</w:t>
      </w:r>
      <w:r w:rsidR="002A0770">
        <w:rPr>
          <w:sz w:val="22"/>
          <w:szCs w:val="22"/>
        </w:rPr>
        <w:t>.</w:t>
      </w:r>
      <w:r w:rsidR="009C3003" w:rsidRPr="0025071B">
        <w:rPr>
          <w:sz w:val="22"/>
          <w:szCs w:val="22"/>
        </w:rPr>
        <w:t xml:space="preserve"> </w:t>
      </w:r>
    </w:p>
    <w:p w14:paraId="266B6366" w14:textId="44BC6E02" w:rsidR="00D42E7A" w:rsidRPr="0025071B" w:rsidRDefault="00D4728F" w:rsidP="00EE1B3C">
      <w:pPr>
        <w:numPr>
          <w:ilvl w:val="0"/>
          <w:numId w:val="4"/>
        </w:numPr>
        <w:tabs>
          <w:tab w:val="clear" w:pos="567"/>
        </w:tabs>
        <w:spacing w:before="120" w:after="120" w:line="276" w:lineRule="auto"/>
        <w:ind w:hanging="567"/>
        <w:jc w:val="both"/>
        <w:rPr>
          <w:sz w:val="22"/>
          <w:szCs w:val="22"/>
        </w:rPr>
      </w:pPr>
      <w:r w:rsidRPr="0025071B">
        <w:rPr>
          <w:sz w:val="22"/>
          <w:szCs w:val="22"/>
        </w:rPr>
        <w:t>Dodavatel bere na vědomí</w:t>
      </w:r>
      <w:r w:rsidR="00BF41E2">
        <w:rPr>
          <w:sz w:val="22"/>
          <w:szCs w:val="22"/>
        </w:rPr>
        <w:t xml:space="preserve"> a je s tím srozuměn</w:t>
      </w:r>
      <w:r w:rsidRPr="0025071B">
        <w:rPr>
          <w:sz w:val="22"/>
          <w:szCs w:val="22"/>
        </w:rPr>
        <w:t xml:space="preserve">, že s ohledem </w:t>
      </w:r>
      <w:r w:rsidR="00CB3345" w:rsidRPr="0025071B">
        <w:rPr>
          <w:sz w:val="22"/>
          <w:szCs w:val="22"/>
        </w:rPr>
        <w:t>na</w:t>
      </w:r>
      <w:r w:rsidRPr="0025071B">
        <w:rPr>
          <w:sz w:val="22"/>
          <w:szCs w:val="22"/>
        </w:rPr>
        <w:t xml:space="preserve"> </w:t>
      </w:r>
      <w:r w:rsidR="00844156" w:rsidRPr="0025071B">
        <w:rPr>
          <w:sz w:val="22"/>
          <w:szCs w:val="22"/>
        </w:rPr>
        <w:t xml:space="preserve">výše uvedené </w:t>
      </w:r>
      <w:r w:rsidRPr="0025071B">
        <w:rPr>
          <w:sz w:val="22"/>
          <w:szCs w:val="22"/>
        </w:rPr>
        <w:t xml:space="preserve">není možné předem stanovit ani garantovat </w:t>
      </w:r>
      <w:r w:rsidR="00BF41E2">
        <w:rPr>
          <w:sz w:val="22"/>
          <w:szCs w:val="22"/>
        </w:rPr>
        <w:t xml:space="preserve">výši </w:t>
      </w:r>
      <w:r w:rsidR="00636C25" w:rsidRPr="0025071B">
        <w:rPr>
          <w:sz w:val="22"/>
          <w:szCs w:val="22"/>
        </w:rPr>
        <w:t>O</w:t>
      </w:r>
      <w:r w:rsidRPr="0025071B">
        <w:rPr>
          <w:sz w:val="22"/>
          <w:szCs w:val="22"/>
        </w:rPr>
        <w:t>bjem</w:t>
      </w:r>
      <w:r w:rsidR="00BF41E2">
        <w:rPr>
          <w:sz w:val="22"/>
          <w:szCs w:val="22"/>
        </w:rPr>
        <w:t>u</w:t>
      </w:r>
      <w:r w:rsidRPr="0025071B">
        <w:rPr>
          <w:sz w:val="22"/>
          <w:szCs w:val="22"/>
        </w:rPr>
        <w:t xml:space="preserve"> </w:t>
      </w:r>
      <w:r w:rsidR="00636C25" w:rsidRPr="0025071B">
        <w:rPr>
          <w:sz w:val="22"/>
          <w:szCs w:val="22"/>
        </w:rPr>
        <w:t>ú</w:t>
      </w:r>
      <w:r w:rsidR="00193B9D" w:rsidRPr="0025071B">
        <w:rPr>
          <w:sz w:val="22"/>
          <w:szCs w:val="22"/>
        </w:rPr>
        <w:t xml:space="preserve">hrad </w:t>
      </w:r>
      <w:r w:rsidR="00F27265" w:rsidRPr="0025071B">
        <w:rPr>
          <w:sz w:val="22"/>
          <w:szCs w:val="22"/>
        </w:rPr>
        <w:t>(jak je tento pojem vymezen níže)</w:t>
      </w:r>
      <w:r w:rsidR="00193B9D" w:rsidRPr="0025071B">
        <w:rPr>
          <w:sz w:val="22"/>
          <w:szCs w:val="22"/>
        </w:rPr>
        <w:t xml:space="preserve"> </w:t>
      </w:r>
      <w:r w:rsidRPr="0025071B">
        <w:rPr>
          <w:sz w:val="22"/>
          <w:szCs w:val="22"/>
        </w:rPr>
        <w:t xml:space="preserve">ani </w:t>
      </w:r>
      <w:r w:rsidR="00CB788C" w:rsidRPr="0025071B">
        <w:rPr>
          <w:sz w:val="22"/>
          <w:szCs w:val="22"/>
        </w:rPr>
        <w:t xml:space="preserve">výši </w:t>
      </w:r>
      <w:r w:rsidR="00D4025F" w:rsidRPr="0025071B">
        <w:rPr>
          <w:sz w:val="22"/>
          <w:szCs w:val="22"/>
        </w:rPr>
        <w:t>P</w:t>
      </w:r>
      <w:r w:rsidR="00CB788C" w:rsidRPr="0025071B">
        <w:rPr>
          <w:sz w:val="22"/>
          <w:szCs w:val="22"/>
        </w:rPr>
        <w:t>rovize</w:t>
      </w:r>
      <w:r w:rsidR="00D4025F" w:rsidRPr="0025071B">
        <w:rPr>
          <w:sz w:val="22"/>
          <w:szCs w:val="22"/>
        </w:rPr>
        <w:t xml:space="preserve"> (jak je tento pojem vymezen níže</w:t>
      </w:r>
      <w:r w:rsidR="00055BB0" w:rsidRPr="0025071B">
        <w:rPr>
          <w:sz w:val="22"/>
          <w:szCs w:val="22"/>
        </w:rPr>
        <w:t>)</w:t>
      </w:r>
      <w:r w:rsidRPr="0025071B">
        <w:rPr>
          <w:sz w:val="22"/>
          <w:szCs w:val="22"/>
        </w:rPr>
        <w:t>.</w:t>
      </w:r>
      <w:r w:rsidR="00552E47">
        <w:rPr>
          <w:sz w:val="22"/>
          <w:szCs w:val="22"/>
        </w:rPr>
        <w:t xml:space="preserve"> T</w:t>
      </w:r>
      <w:r w:rsidR="00766417">
        <w:rPr>
          <w:sz w:val="22"/>
          <w:szCs w:val="22"/>
        </w:rPr>
        <w:t>oto</w:t>
      </w:r>
      <w:r w:rsidR="00552E47">
        <w:rPr>
          <w:sz w:val="22"/>
          <w:szCs w:val="22"/>
        </w:rPr>
        <w:t xml:space="preserve"> platí i s</w:t>
      </w:r>
      <w:r w:rsidR="00766417">
        <w:rPr>
          <w:sz w:val="22"/>
          <w:szCs w:val="22"/>
        </w:rPr>
        <w:t> přihlédnutím ke skutečnosti</w:t>
      </w:r>
      <w:r w:rsidR="00552E47">
        <w:rPr>
          <w:sz w:val="22"/>
          <w:szCs w:val="22"/>
        </w:rPr>
        <w:t xml:space="preserve">, že </w:t>
      </w:r>
      <w:r w:rsidR="00766417">
        <w:rPr>
          <w:sz w:val="22"/>
          <w:szCs w:val="22"/>
        </w:rPr>
        <w:t xml:space="preserve">je výše Provize dohodnuta pro různé výše Objemu úhrad, přičemž stanovené hranice výše Objemu úhrad pro dosažení různé výše Provize nemusí být vůbec dosaženo. </w:t>
      </w:r>
    </w:p>
    <w:p w14:paraId="00D0FA5A" w14:textId="708C6682" w:rsidR="00D42E7A" w:rsidRPr="0025071B" w:rsidRDefault="00D42E7A" w:rsidP="00EE1B3C">
      <w:pPr>
        <w:numPr>
          <w:ilvl w:val="0"/>
          <w:numId w:val="4"/>
        </w:numPr>
        <w:tabs>
          <w:tab w:val="clear" w:pos="567"/>
        </w:tabs>
        <w:spacing w:before="120" w:after="120" w:line="276" w:lineRule="auto"/>
        <w:ind w:hanging="567"/>
        <w:jc w:val="both"/>
        <w:rPr>
          <w:sz w:val="22"/>
          <w:szCs w:val="22"/>
        </w:rPr>
      </w:pPr>
      <w:r w:rsidRPr="0025071B">
        <w:rPr>
          <w:sz w:val="22"/>
          <w:szCs w:val="22"/>
        </w:rPr>
        <w:t>Strany berou na vědomí, že úprava v ZPK, na kterou tato Smlouva odkazuje, je k účinnosti této Smlouvy pouze úprav</w:t>
      </w:r>
      <w:r w:rsidR="00CB3345" w:rsidRPr="0025071B">
        <w:rPr>
          <w:sz w:val="22"/>
          <w:szCs w:val="22"/>
        </w:rPr>
        <w:t>o</w:t>
      </w:r>
      <w:r w:rsidRPr="0025071B">
        <w:rPr>
          <w:sz w:val="22"/>
          <w:szCs w:val="22"/>
        </w:rPr>
        <w:t>u platnou. Účinnost relevantní úpravy ZPK nastane až 1. ledna 2021.</w:t>
      </w:r>
    </w:p>
    <w:p w14:paraId="4B2ECEB5" w14:textId="53D4ADBF" w:rsidR="00BC529C" w:rsidRDefault="002F41FE" w:rsidP="00EE1B3C">
      <w:pPr>
        <w:numPr>
          <w:ilvl w:val="0"/>
          <w:numId w:val="4"/>
        </w:numPr>
        <w:tabs>
          <w:tab w:val="clear" w:pos="567"/>
        </w:tabs>
        <w:spacing w:before="120" w:after="120" w:line="276" w:lineRule="auto"/>
        <w:ind w:hanging="567"/>
        <w:jc w:val="both"/>
        <w:rPr>
          <w:sz w:val="22"/>
          <w:szCs w:val="22"/>
        </w:rPr>
      </w:pPr>
      <w:r w:rsidRPr="0025071B">
        <w:rPr>
          <w:sz w:val="22"/>
          <w:szCs w:val="22"/>
        </w:rPr>
        <w:t xml:space="preserve">Pro vyloučení pochybností též Strany uvádí, že tato Smlouva předvídá </w:t>
      </w:r>
      <w:r w:rsidR="00F72A01">
        <w:rPr>
          <w:sz w:val="22"/>
          <w:szCs w:val="22"/>
        </w:rPr>
        <w:t>provedení</w:t>
      </w:r>
      <w:r w:rsidRPr="0025071B">
        <w:rPr>
          <w:sz w:val="22"/>
          <w:szCs w:val="22"/>
        </w:rPr>
        <w:t xml:space="preserve"> </w:t>
      </w:r>
      <w:r w:rsidR="00F91494">
        <w:rPr>
          <w:sz w:val="22"/>
          <w:szCs w:val="22"/>
        </w:rPr>
        <w:t xml:space="preserve">integrace Systému Dodavatele na IS EDAZ </w:t>
      </w:r>
      <w:r w:rsidRPr="0025071B">
        <w:rPr>
          <w:sz w:val="22"/>
          <w:szCs w:val="22"/>
        </w:rPr>
        <w:t xml:space="preserve">(jak </w:t>
      </w:r>
      <w:r w:rsidR="00F91494" w:rsidRPr="0025071B">
        <w:rPr>
          <w:sz w:val="22"/>
          <w:szCs w:val="22"/>
        </w:rPr>
        <w:t>j</w:t>
      </w:r>
      <w:r w:rsidR="00F91494">
        <w:rPr>
          <w:sz w:val="22"/>
          <w:szCs w:val="22"/>
        </w:rPr>
        <w:t>sou tyto pojmy</w:t>
      </w:r>
      <w:r w:rsidR="00F91494" w:rsidRPr="0025071B">
        <w:rPr>
          <w:sz w:val="22"/>
          <w:szCs w:val="22"/>
        </w:rPr>
        <w:t xml:space="preserve"> vymezen</w:t>
      </w:r>
      <w:r w:rsidR="00F91494">
        <w:rPr>
          <w:sz w:val="22"/>
          <w:szCs w:val="22"/>
        </w:rPr>
        <w:t>y</w:t>
      </w:r>
      <w:r w:rsidR="00F91494" w:rsidRPr="0025071B">
        <w:rPr>
          <w:sz w:val="22"/>
          <w:szCs w:val="22"/>
        </w:rPr>
        <w:t xml:space="preserve"> </w:t>
      </w:r>
      <w:r w:rsidRPr="0025071B">
        <w:rPr>
          <w:sz w:val="22"/>
          <w:szCs w:val="22"/>
        </w:rPr>
        <w:t xml:space="preserve">níže), </w:t>
      </w:r>
      <w:r w:rsidR="00F91494" w:rsidRPr="0025071B">
        <w:rPr>
          <w:sz w:val="22"/>
          <w:szCs w:val="22"/>
        </w:rPr>
        <w:t>kter</w:t>
      </w:r>
      <w:r w:rsidR="00F91494">
        <w:rPr>
          <w:sz w:val="22"/>
          <w:szCs w:val="22"/>
        </w:rPr>
        <w:t>á</w:t>
      </w:r>
      <w:r w:rsidR="00F91494" w:rsidRPr="0025071B">
        <w:rPr>
          <w:sz w:val="22"/>
          <w:szCs w:val="22"/>
        </w:rPr>
        <w:t xml:space="preserve"> </w:t>
      </w:r>
      <w:r w:rsidRPr="0025071B">
        <w:rPr>
          <w:sz w:val="22"/>
          <w:szCs w:val="22"/>
        </w:rPr>
        <w:t xml:space="preserve">bude sloužit k výměně informací </w:t>
      </w:r>
      <w:r w:rsidR="005C766F" w:rsidRPr="0025071B">
        <w:rPr>
          <w:sz w:val="22"/>
          <w:szCs w:val="22"/>
        </w:rPr>
        <w:t xml:space="preserve">mezi </w:t>
      </w:r>
      <w:r w:rsidRPr="0025071B">
        <w:rPr>
          <w:sz w:val="22"/>
          <w:szCs w:val="22"/>
        </w:rPr>
        <w:t>IS EDAZ a</w:t>
      </w:r>
      <w:r w:rsidR="00994511" w:rsidRPr="0025071B">
        <w:rPr>
          <w:sz w:val="22"/>
          <w:szCs w:val="22"/>
        </w:rPr>
        <w:t> </w:t>
      </w:r>
      <w:r w:rsidRPr="0025071B">
        <w:rPr>
          <w:sz w:val="22"/>
          <w:szCs w:val="22"/>
        </w:rPr>
        <w:t xml:space="preserve">Systémem Dodavatele </w:t>
      </w:r>
      <w:r w:rsidR="00F91494">
        <w:rPr>
          <w:sz w:val="22"/>
          <w:szCs w:val="22"/>
        </w:rPr>
        <w:t>prostřednictvím API</w:t>
      </w:r>
      <w:r w:rsidR="00F72A01">
        <w:rPr>
          <w:sz w:val="22"/>
          <w:szCs w:val="22"/>
        </w:rPr>
        <w:t xml:space="preserve"> definovaného ze strany SFDI</w:t>
      </w:r>
      <w:r w:rsidRPr="0025071B">
        <w:rPr>
          <w:sz w:val="22"/>
          <w:szCs w:val="22"/>
        </w:rPr>
        <w:t xml:space="preserve">. </w:t>
      </w:r>
      <w:r w:rsidR="003D5B7E" w:rsidRPr="0025071B">
        <w:rPr>
          <w:sz w:val="22"/>
          <w:szCs w:val="22"/>
        </w:rPr>
        <w:t>K</w:t>
      </w:r>
      <w:r w:rsidR="0038465D" w:rsidRPr="0025071B">
        <w:rPr>
          <w:sz w:val="22"/>
          <w:szCs w:val="22"/>
        </w:rPr>
        <w:t xml:space="preserve"> </w:t>
      </w:r>
      <w:r w:rsidRPr="0025071B">
        <w:rPr>
          <w:sz w:val="22"/>
          <w:szCs w:val="22"/>
        </w:rPr>
        <w:t>Systému Dodavatele</w:t>
      </w:r>
      <w:r w:rsidR="003D5B7E" w:rsidRPr="0025071B">
        <w:rPr>
          <w:sz w:val="22"/>
          <w:szCs w:val="22"/>
        </w:rPr>
        <w:t xml:space="preserve"> (ani </w:t>
      </w:r>
      <w:r w:rsidR="00F91494">
        <w:rPr>
          <w:sz w:val="22"/>
          <w:szCs w:val="22"/>
        </w:rPr>
        <w:t xml:space="preserve">jeho </w:t>
      </w:r>
      <w:r w:rsidR="003D5B7E" w:rsidRPr="0025071B">
        <w:rPr>
          <w:sz w:val="22"/>
          <w:szCs w:val="22"/>
        </w:rPr>
        <w:t xml:space="preserve">integraci na </w:t>
      </w:r>
      <w:r w:rsidR="00F91494">
        <w:rPr>
          <w:sz w:val="22"/>
          <w:szCs w:val="22"/>
        </w:rPr>
        <w:t>IS EDAZ</w:t>
      </w:r>
      <w:r w:rsidR="003D5B7E" w:rsidRPr="0025071B">
        <w:rPr>
          <w:sz w:val="22"/>
          <w:szCs w:val="22"/>
        </w:rPr>
        <w:t>)</w:t>
      </w:r>
      <w:r w:rsidRPr="0025071B">
        <w:rPr>
          <w:sz w:val="22"/>
          <w:szCs w:val="22"/>
        </w:rPr>
        <w:t xml:space="preserve"> nevznikají SFDI žádná práva nad rámec </w:t>
      </w:r>
      <w:r w:rsidR="002B3E0D">
        <w:rPr>
          <w:sz w:val="22"/>
          <w:szCs w:val="22"/>
        </w:rPr>
        <w:t xml:space="preserve">práv </w:t>
      </w:r>
      <w:r w:rsidRPr="0025071B">
        <w:rPr>
          <w:sz w:val="22"/>
          <w:szCs w:val="22"/>
        </w:rPr>
        <w:t xml:space="preserve">nezbytných pro naplnění účelu Smlouvy a </w:t>
      </w:r>
      <w:r w:rsidR="002B3E0D">
        <w:rPr>
          <w:sz w:val="22"/>
          <w:szCs w:val="22"/>
        </w:rPr>
        <w:t xml:space="preserve">za splnění těchto povinností nenáleží Dodavateli žádná zvláštní úplata, </w:t>
      </w:r>
      <w:r w:rsidR="00AB231D">
        <w:rPr>
          <w:sz w:val="22"/>
          <w:szCs w:val="22"/>
        </w:rPr>
        <w:t xml:space="preserve">přičemž Strany pro vyloučení pochybností prohlašují, že </w:t>
      </w:r>
      <w:r w:rsidR="0017740D">
        <w:rPr>
          <w:sz w:val="22"/>
          <w:szCs w:val="22"/>
        </w:rPr>
        <w:t xml:space="preserve">případná </w:t>
      </w:r>
      <w:r w:rsidR="00AB231D">
        <w:rPr>
          <w:sz w:val="22"/>
          <w:szCs w:val="22"/>
        </w:rPr>
        <w:t xml:space="preserve">odměna Dodavatele za splnění těchto povinností (jakož i veškerých dalších povinností dle této Smlouvy) je zahrnutá </w:t>
      </w:r>
      <w:r w:rsidR="00AB231D" w:rsidRPr="00A60957">
        <w:rPr>
          <w:sz w:val="22"/>
          <w:szCs w:val="22"/>
        </w:rPr>
        <w:t>v </w:t>
      </w:r>
      <w:r w:rsidR="00AB231D">
        <w:rPr>
          <w:sz w:val="22"/>
          <w:szCs w:val="22"/>
        </w:rPr>
        <w:t xml:space="preserve">Provizi podle </w:t>
      </w:r>
      <w:r w:rsidR="00AB231D" w:rsidRPr="00A60957">
        <w:rPr>
          <w:sz w:val="22"/>
          <w:szCs w:val="22"/>
        </w:rPr>
        <w:t xml:space="preserve">čl. </w:t>
      </w:r>
      <w:r w:rsidR="005B28B6">
        <w:rPr>
          <w:sz w:val="22"/>
          <w:szCs w:val="22"/>
        </w:rPr>
        <w:fldChar w:fldCharType="begin"/>
      </w:r>
      <w:r w:rsidR="005B28B6">
        <w:rPr>
          <w:sz w:val="22"/>
          <w:szCs w:val="22"/>
        </w:rPr>
        <w:instrText xml:space="preserve"> REF _Ref39435098 \r \h </w:instrText>
      </w:r>
      <w:r w:rsidR="005B28B6">
        <w:rPr>
          <w:sz w:val="22"/>
          <w:szCs w:val="22"/>
        </w:rPr>
      </w:r>
      <w:r w:rsidR="005B28B6">
        <w:rPr>
          <w:sz w:val="22"/>
          <w:szCs w:val="22"/>
        </w:rPr>
        <w:fldChar w:fldCharType="separate"/>
      </w:r>
      <w:r w:rsidR="00BB0A3F">
        <w:rPr>
          <w:sz w:val="22"/>
          <w:szCs w:val="22"/>
        </w:rPr>
        <w:t>13</w:t>
      </w:r>
      <w:r w:rsidR="005B28B6">
        <w:rPr>
          <w:sz w:val="22"/>
          <w:szCs w:val="22"/>
        </w:rPr>
        <w:fldChar w:fldCharType="end"/>
      </w:r>
      <w:r w:rsidR="005B28B6">
        <w:rPr>
          <w:sz w:val="22"/>
          <w:szCs w:val="22"/>
        </w:rPr>
        <w:t xml:space="preserve"> </w:t>
      </w:r>
      <w:r w:rsidR="00AB231D" w:rsidRPr="00A60957">
        <w:rPr>
          <w:sz w:val="22"/>
          <w:szCs w:val="22"/>
        </w:rPr>
        <w:t>této Smlouvy</w:t>
      </w:r>
      <w:r w:rsidRPr="0025071B">
        <w:rPr>
          <w:sz w:val="22"/>
          <w:szCs w:val="22"/>
        </w:rPr>
        <w:t xml:space="preserve">. </w:t>
      </w:r>
    </w:p>
    <w:p w14:paraId="1D675DF6" w14:textId="283AC9F8" w:rsidR="00A500D1" w:rsidRPr="00C27EFD" w:rsidRDefault="00A500D1" w:rsidP="00EE1B3C">
      <w:pPr>
        <w:numPr>
          <w:ilvl w:val="0"/>
          <w:numId w:val="4"/>
        </w:numPr>
        <w:tabs>
          <w:tab w:val="clear" w:pos="567"/>
        </w:tabs>
        <w:spacing w:before="120" w:after="120" w:line="276" w:lineRule="auto"/>
        <w:ind w:hanging="567"/>
        <w:jc w:val="both"/>
        <w:rPr>
          <w:sz w:val="22"/>
          <w:szCs w:val="22"/>
        </w:rPr>
      </w:pPr>
      <w:r w:rsidRPr="00C27EFD">
        <w:rPr>
          <w:sz w:val="22"/>
          <w:szCs w:val="22"/>
        </w:rPr>
        <w:t>Strany také berou na vědomí, že IS EDAZ</w:t>
      </w:r>
      <w:r w:rsidR="00DA6E1E" w:rsidRPr="00C27EFD">
        <w:rPr>
          <w:sz w:val="22"/>
          <w:szCs w:val="22"/>
        </w:rPr>
        <w:t>, který je pro plnění Smlouvy rozhodující,</w:t>
      </w:r>
      <w:r w:rsidRPr="00C27EFD">
        <w:rPr>
          <w:sz w:val="22"/>
          <w:szCs w:val="22"/>
        </w:rPr>
        <w:t xml:space="preserve"> je v době uzavření Smlouvy </w:t>
      </w:r>
      <w:r w:rsidR="00DA6E1E" w:rsidRPr="00C27EFD">
        <w:rPr>
          <w:sz w:val="22"/>
          <w:szCs w:val="22"/>
        </w:rPr>
        <w:t>vyvíjen, není ale dokončen. Případné nedokončení IS EDAZ</w:t>
      </w:r>
      <w:r w:rsidR="00AB2858" w:rsidRPr="00C27EFD">
        <w:rPr>
          <w:sz w:val="22"/>
          <w:szCs w:val="22"/>
        </w:rPr>
        <w:t xml:space="preserve"> ve stanovených termínech tak může mít za následek </w:t>
      </w:r>
      <w:r w:rsidR="00C52461" w:rsidRPr="00C27EFD">
        <w:rPr>
          <w:sz w:val="22"/>
          <w:szCs w:val="22"/>
        </w:rPr>
        <w:t>posun</w:t>
      </w:r>
      <w:r w:rsidR="00A02F0E" w:rsidRPr="00C27EFD">
        <w:rPr>
          <w:sz w:val="22"/>
          <w:szCs w:val="22"/>
        </w:rPr>
        <w:t xml:space="preserve"> </w:t>
      </w:r>
      <w:r w:rsidR="00C52461" w:rsidRPr="00C27EFD">
        <w:rPr>
          <w:sz w:val="22"/>
          <w:szCs w:val="22"/>
        </w:rPr>
        <w:t>termínu zahájení poskytování plnění dle Smlouvy Dodavatelem</w:t>
      </w:r>
      <w:r w:rsidR="00881ACB" w:rsidRPr="00C27EFD">
        <w:rPr>
          <w:sz w:val="22"/>
          <w:szCs w:val="22"/>
        </w:rPr>
        <w:t>.</w:t>
      </w:r>
    </w:p>
    <w:bookmarkEnd w:id="2"/>
    <w:bookmarkEnd w:id="3"/>
    <w:bookmarkEnd w:id="4"/>
    <w:p w14:paraId="2ECE1365" w14:textId="31E0E3F4" w:rsidR="009F074E" w:rsidRPr="0060121B" w:rsidRDefault="004F6972" w:rsidP="004717C0">
      <w:pPr>
        <w:pStyle w:val="Nadpis1"/>
        <w:numPr>
          <w:ilvl w:val="0"/>
          <w:numId w:val="22"/>
        </w:numPr>
        <w:tabs>
          <w:tab w:val="num" w:pos="851"/>
        </w:tabs>
        <w:spacing w:line="276" w:lineRule="auto"/>
        <w:rPr>
          <w:rStyle w:val="Siln"/>
          <w:b/>
          <w:bCs/>
          <w:szCs w:val="22"/>
          <w:u w:val="single"/>
        </w:rPr>
      </w:pPr>
      <w:r w:rsidRPr="0060121B">
        <w:rPr>
          <w:rStyle w:val="Siln"/>
          <w:b/>
          <w:szCs w:val="22"/>
        </w:rPr>
        <w:t>Definice a výklad pojm</w:t>
      </w:r>
      <w:r w:rsidR="008D78BE" w:rsidRPr="0060121B">
        <w:rPr>
          <w:rStyle w:val="Siln"/>
          <w:b/>
          <w:szCs w:val="22"/>
        </w:rPr>
        <w:t>ů</w:t>
      </w:r>
    </w:p>
    <w:p w14:paraId="32CAC58F" w14:textId="09154C22" w:rsidR="00527061" w:rsidRPr="0060121B" w:rsidRDefault="00527061" w:rsidP="0060121B">
      <w:pPr>
        <w:pStyle w:val="Clanek11"/>
        <w:tabs>
          <w:tab w:val="num" w:pos="1560"/>
        </w:tabs>
        <w:spacing w:line="276" w:lineRule="auto"/>
        <w:ind w:left="567"/>
        <w:rPr>
          <w:rFonts w:cs="Times New Roman"/>
          <w:szCs w:val="22"/>
        </w:rPr>
      </w:pPr>
      <w:bookmarkStart w:id="6" w:name="_Ref18444299"/>
      <w:r w:rsidRPr="0060121B">
        <w:rPr>
          <w:rFonts w:cs="Times New Roman"/>
          <w:szCs w:val="22"/>
        </w:rPr>
        <w:t xml:space="preserve">Níže uvedené pojmy mají význam definovaný v tomto </w:t>
      </w:r>
      <w:proofErr w:type="gramStart"/>
      <w:r w:rsidR="008B288E" w:rsidRPr="0060121B">
        <w:rPr>
          <w:rFonts w:cs="Times New Roman"/>
          <w:szCs w:val="22"/>
        </w:rPr>
        <w:t>čl.</w:t>
      </w:r>
      <w:r w:rsidRPr="0060121B">
        <w:rPr>
          <w:rFonts w:cs="Times New Roman"/>
          <w:szCs w:val="22"/>
        </w:rPr>
        <w:t xml:space="preserve"> </w:t>
      </w:r>
      <w:r w:rsidR="00AA7831" w:rsidRPr="0060121B">
        <w:rPr>
          <w:rFonts w:cs="Times New Roman"/>
          <w:szCs w:val="22"/>
        </w:rPr>
        <w:fldChar w:fldCharType="begin"/>
      </w:r>
      <w:r w:rsidR="00AA7831" w:rsidRPr="0060121B">
        <w:rPr>
          <w:rFonts w:cs="Times New Roman"/>
          <w:szCs w:val="22"/>
        </w:rPr>
        <w:instrText xml:space="preserve"> REF _Ref18444299 \r \h  \* MERGEFORMAT </w:instrText>
      </w:r>
      <w:r w:rsidR="00AA7831" w:rsidRPr="0060121B">
        <w:rPr>
          <w:rFonts w:cs="Times New Roman"/>
          <w:szCs w:val="22"/>
        </w:rPr>
      </w:r>
      <w:r w:rsidR="00AA7831" w:rsidRPr="0060121B">
        <w:rPr>
          <w:rFonts w:cs="Times New Roman"/>
          <w:szCs w:val="22"/>
        </w:rPr>
        <w:fldChar w:fldCharType="separate"/>
      </w:r>
      <w:r w:rsidR="00BB0A3F">
        <w:rPr>
          <w:rFonts w:cs="Times New Roman"/>
          <w:szCs w:val="22"/>
        </w:rPr>
        <w:t>1.1</w:t>
      </w:r>
      <w:r w:rsidR="00AA7831" w:rsidRPr="0060121B">
        <w:rPr>
          <w:rFonts w:cs="Times New Roman"/>
          <w:szCs w:val="22"/>
        </w:rPr>
        <w:fldChar w:fldCharType="end"/>
      </w:r>
      <w:r w:rsidR="00532B70" w:rsidRPr="0060121B">
        <w:rPr>
          <w:rFonts w:cs="Times New Roman"/>
          <w:szCs w:val="22"/>
        </w:rPr>
        <w:t xml:space="preserve"> </w:t>
      </w:r>
      <w:r w:rsidRPr="0060121B">
        <w:rPr>
          <w:rFonts w:cs="Times New Roman"/>
          <w:szCs w:val="22"/>
        </w:rPr>
        <w:t>Smlouvy</w:t>
      </w:r>
      <w:proofErr w:type="gramEnd"/>
      <w:r w:rsidRPr="0060121B">
        <w:rPr>
          <w:rFonts w:cs="Times New Roman"/>
          <w:szCs w:val="22"/>
        </w:rPr>
        <w:t>:</w:t>
      </w:r>
      <w:bookmarkEnd w:id="6"/>
    </w:p>
    <w:tbl>
      <w:tblPr>
        <w:tblStyle w:val="Mkatabulky"/>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2657"/>
        <w:gridCol w:w="5480"/>
      </w:tblGrid>
      <w:tr w:rsidR="00615C2A" w:rsidRPr="0025071B" w14:paraId="53334521" w14:textId="77777777" w:rsidTr="00C146BE">
        <w:trPr>
          <w:trHeight w:val="462"/>
        </w:trPr>
        <w:tc>
          <w:tcPr>
            <w:tcW w:w="1077" w:type="dxa"/>
            <w:hideMark/>
          </w:tcPr>
          <w:p w14:paraId="2809DDCF" w14:textId="77777777" w:rsidR="00615C2A" w:rsidRPr="0025071B" w:rsidRDefault="00615C2A" w:rsidP="00EE1B3C">
            <w:pPr>
              <w:keepNext/>
              <w:keepLines/>
              <w:spacing w:before="120" w:after="120" w:line="276" w:lineRule="auto"/>
              <w:jc w:val="center"/>
              <w:rPr>
                <w:b/>
                <w:bCs/>
                <w:sz w:val="22"/>
                <w:szCs w:val="22"/>
              </w:rPr>
            </w:pPr>
          </w:p>
        </w:tc>
        <w:tc>
          <w:tcPr>
            <w:tcW w:w="2657" w:type="dxa"/>
            <w:hideMark/>
          </w:tcPr>
          <w:p w14:paraId="1D8F2664" w14:textId="77777777" w:rsidR="00615C2A" w:rsidRPr="0025071B" w:rsidRDefault="00615C2A" w:rsidP="00EE1B3C">
            <w:pPr>
              <w:keepNext/>
              <w:keepLines/>
              <w:spacing w:before="120" w:after="120" w:line="276" w:lineRule="auto"/>
              <w:rPr>
                <w:b/>
                <w:bCs/>
                <w:sz w:val="22"/>
                <w:szCs w:val="22"/>
              </w:rPr>
            </w:pPr>
            <w:r w:rsidRPr="0025071B">
              <w:rPr>
                <w:b/>
                <w:bCs/>
                <w:sz w:val="22"/>
                <w:szCs w:val="22"/>
              </w:rPr>
              <w:t>Pojem</w:t>
            </w:r>
          </w:p>
        </w:tc>
        <w:tc>
          <w:tcPr>
            <w:tcW w:w="5480" w:type="dxa"/>
            <w:hideMark/>
          </w:tcPr>
          <w:p w14:paraId="17C09C27" w14:textId="00CEBD18" w:rsidR="00615C2A" w:rsidRPr="0025071B" w:rsidRDefault="00615C2A" w:rsidP="00EE1B3C">
            <w:pPr>
              <w:keepNext/>
              <w:keepLines/>
              <w:spacing w:before="120" w:after="120" w:line="276" w:lineRule="auto"/>
              <w:rPr>
                <w:b/>
                <w:bCs/>
                <w:sz w:val="22"/>
                <w:szCs w:val="22"/>
              </w:rPr>
            </w:pPr>
            <w:r w:rsidRPr="0025071B">
              <w:rPr>
                <w:b/>
                <w:bCs/>
                <w:sz w:val="22"/>
                <w:szCs w:val="22"/>
              </w:rPr>
              <w:t>Význam</w:t>
            </w:r>
          </w:p>
        </w:tc>
      </w:tr>
      <w:tr w:rsidR="00452BA5" w:rsidRPr="0025071B" w14:paraId="09AE9B33" w14:textId="77777777" w:rsidTr="00C146BE">
        <w:trPr>
          <w:trHeight w:val="882"/>
        </w:trPr>
        <w:tc>
          <w:tcPr>
            <w:tcW w:w="1077" w:type="dxa"/>
          </w:tcPr>
          <w:p w14:paraId="3531A1C8" w14:textId="77777777" w:rsidR="00452BA5" w:rsidRPr="0025071B" w:rsidRDefault="00452BA5" w:rsidP="00EE1B3C">
            <w:pPr>
              <w:keepNext/>
              <w:keepLines/>
              <w:spacing w:before="120" w:after="120" w:line="276" w:lineRule="auto"/>
              <w:jc w:val="center"/>
              <w:rPr>
                <w:b/>
                <w:sz w:val="22"/>
                <w:szCs w:val="22"/>
              </w:rPr>
            </w:pPr>
          </w:p>
        </w:tc>
        <w:tc>
          <w:tcPr>
            <w:tcW w:w="2657" w:type="dxa"/>
          </w:tcPr>
          <w:p w14:paraId="4C18483A" w14:textId="02D177A8" w:rsidR="00452BA5" w:rsidRPr="0025071B" w:rsidRDefault="00452BA5" w:rsidP="00EE1B3C">
            <w:pPr>
              <w:keepNext/>
              <w:keepLines/>
              <w:spacing w:before="120" w:after="120" w:line="276" w:lineRule="auto"/>
              <w:rPr>
                <w:b/>
                <w:sz w:val="22"/>
                <w:szCs w:val="22"/>
              </w:rPr>
            </w:pPr>
            <w:r>
              <w:rPr>
                <w:b/>
                <w:sz w:val="22"/>
                <w:szCs w:val="22"/>
              </w:rPr>
              <w:t>Administrační rozhraní</w:t>
            </w:r>
          </w:p>
        </w:tc>
        <w:tc>
          <w:tcPr>
            <w:tcW w:w="5480" w:type="dxa"/>
          </w:tcPr>
          <w:p w14:paraId="5A97B95A" w14:textId="04E7A0FB" w:rsidR="00452BA5" w:rsidRPr="0025071B" w:rsidRDefault="002A0770" w:rsidP="00DD46DC">
            <w:pPr>
              <w:keepNext/>
              <w:keepLines/>
              <w:spacing w:before="120" w:after="120" w:line="276" w:lineRule="auto"/>
              <w:jc w:val="both"/>
              <w:rPr>
                <w:sz w:val="22"/>
                <w:szCs w:val="22"/>
              </w:rPr>
            </w:pPr>
            <w:r>
              <w:rPr>
                <w:sz w:val="22"/>
                <w:szCs w:val="22"/>
              </w:rPr>
              <w:t>A</w:t>
            </w:r>
            <w:r w:rsidR="00BC228B" w:rsidRPr="00BC228B">
              <w:rPr>
                <w:sz w:val="22"/>
                <w:szCs w:val="22"/>
              </w:rPr>
              <w:t>dministrační rozhraní pro Dodavatele, které je přístupné ze sítě</w:t>
            </w:r>
            <w:r w:rsidR="00C04986">
              <w:rPr>
                <w:sz w:val="22"/>
                <w:szCs w:val="22"/>
              </w:rPr>
              <w:t xml:space="preserve"> Internet přes běžný prohlížeč. P</w:t>
            </w:r>
            <w:r w:rsidR="00BC228B" w:rsidRPr="00BC228B">
              <w:rPr>
                <w:sz w:val="22"/>
                <w:szCs w:val="22"/>
              </w:rPr>
              <w:t xml:space="preserve">řístupové údaje do </w:t>
            </w:r>
            <w:r w:rsidR="00C04986">
              <w:rPr>
                <w:sz w:val="22"/>
                <w:szCs w:val="22"/>
              </w:rPr>
              <w:t>Administračního</w:t>
            </w:r>
            <w:r w:rsidR="00BC228B" w:rsidRPr="00BC228B">
              <w:rPr>
                <w:sz w:val="22"/>
                <w:szCs w:val="22"/>
              </w:rPr>
              <w:t xml:space="preserve"> rozhraní </w:t>
            </w:r>
            <w:r w:rsidR="001A0A83">
              <w:rPr>
                <w:sz w:val="22"/>
                <w:szCs w:val="22"/>
              </w:rPr>
              <w:t xml:space="preserve">včetně jeho umístění </w:t>
            </w:r>
            <w:r w:rsidR="00BC228B" w:rsidRPr="00BC228B">
              <w:rPr>
                <w:sz w:val="22"/>
                <w:szCs w:val="22"/>
              </w:rPr>
              <w:t>budou Dodavateli sděleny při podpisu Smlouvy.</w:t>
            </w:r>
          </w:p>
        </w:tc>
      </w:tr>
      <w:tr w:rsidR="00C62EF6" w:rsidRPr="0025071B" w14:paraId="3548D1B6" w14:textId="77777777" w:rsidTr="00C146BE">
        <w:trPr>
          <w:trHeight w:val="882"/>
        </w:trPr>
        <w:tc>
          <w:tcPr>
            <w:tcW w:w="1077" w:type="dxa"/>
          </w:tcPr>
          <w:p w14:paraId="0DF719D0" w14:textId="77777777" w:rsidR="00C62EF6" w:rsidRPr="0025071B" w:rsidRDefault="00C62EF6" w:rsidP="00EE1B3C">
            <w:pPr>
              <w:keepNext/>
              <w:keepLines/>
              <w:spacing w:before="120" w:after="120" w:line="276" w:lineRule="auto"/>
              <w:jc w:val="center"/>
              <w:rPr>
                <w:b/>
                <w:sz w:val="22"/>
                <w:szCs w:val="22"/>
              </w:rPr>
            </w:pPr>
          </w:p>
        </w:tc>
        <w:tc>
          <w:tcPr>
            <w:tcW w:w="2657" w:type="dxa"/>
          </w:tcPr>
          <w:p w14:paraId="5BA5F35D" w14:textId="77777777" w:rsidR="00C62EF6" w:rsidRPr="0025071B" w:rsidRDefault="00C62EF6" w:rsidP="00EE1B3C">
            <w:pPr>
              <w:keepNext/>
              <w:keepLines/>
              <w:spacing w:before="120" w:after="120" w:line="276" w:lineRule="auto"/>
              <w:rPr>
                <w:b/>
                <w:sz w:val="22"/>
                <w:szCs w:val="22"/>
              </w:rPr>
            </w:pPr>
            <w:r w:rsidRPr="0025071B">
              <w:rPr>
                <w:b/>
                <w:sz w:val="22"/>
                <w:szCs w:val="22"/>
              </w:rPr>
              <w:t xml:space="preserve">API </w:t>
            </w:r>
          </w:p>
        </w:tc>
        <w:tc>
          <w:tcPr>
            <w:tcW w:w="5480" w:type="dxa"/>
          </w:tcPr>
          <w:p w14:paraId="08761679" w14:textId="408CD8BF" w:rsidR="00C62EF6" w:rsidRPr="0025071B" w:rsidRDefault="002332CE" w:rsidP="00DB18C5">
            <w:pPr>
              <w:keepNext/>
              <w:keepLines/>
              <w:spacing w:before="120" w:after="120" w:line="276" w:lineRule="auto"/>
              <w:jc w:val="both"/>
              <w:rPr>
                <w:sz w:val="22"/>
                <w:szCs w:val="22"/>
              </w:rPr>
            </w:pPr>
            <w:r w:rsidRPr="0025071B">
              <w:rPr>
                <w:sz w:val="22"/>
                <w:szCs w:val="22"/>
              </w:rPr>
              <w:t>Popis r</w:t>
            </w:r>
            <w:r w:rsidR="00BA3A86" w:rsidRPr="0025071B">
              <w:rPr>
                <w:sz w:val="22"/>
                <w:szCs w:val="22"/>
              </w:rPr>
              <w:t xml:space="preserve">ozhraní </w:t>
            </w:r>
            <w:r w:rsidR="007E3F38">
              <w:rPr>
                <w:sz w:val="22"/>
                <w:szCs w:val="22"/>
              </w:rPr>
              <w:t xml:space="preserve">založeného na architektuře REST </w:t>
            </w:r>
            <w:r w:rsidR="00BA3A86" w:rsidRPr="0025071B">
              <w:rPr>
                <w:sz w:val="22"/>
                <w:szCs w:val="22"/>
              </w:rPr>
              <w:t>sloužící k</w:t>
            </w:r>
            <w:r w:rsidR="00402722">
              <w:rPr>
                <w:sz w:val="22"/>
                <w:szCs w:val="22"/>
              </w:rPr>
              <w:t xml:space="preserve"> </w:t>
            </w:r>
            <w:r w:rsidR="00BA3A86" w:rsidRPr="0025071B">
              <w:rPr>
                <w:sz w:val="22"/>
                <w:szCs w:val="22"/>
              </w:rPr>
              <w:t>předávání dat mezi IS EDAZ a Systémem Dodavatele</w:t>
            </w:r>
            <w:r w:rsidR="003D5B7E" w:rsidRPr="0025071B">
              <w:rPr>
                <w:sz w:val="22"/>
                <w:szCs w:val="22"/>
              </w:rPr>
              <w:t>, jehož parametry definuje SFDI</w:t>
            </w:r>
            <w:r w:rsidR="00BA3A86" w:rsidRPr="0025071B">
              <w:rPr>
                <w:sz w:val="22"/>
                <w:szCs w:val="22"/>
              </w:rPr>
              <w:t>.</w:t>
            </w:r>
            <w:r w:rsidR="00C62EF6" w:rsidRPr="0025071B">
              <w:rPr>
                <w:sz w:val="22"/>
                <w:szCs w:val="22"/>
              </w:rPr>
              <w:t xml:space="preserve"> </w:t>
            </w:r>
            <w:r w:rsidR="003D5B7E" w:rsidRPr="0025071B">
              <w:rPr>
                <w:sz w:val="22"/>
                <w:szCs w:val="22"/>
              </w:rPr>
              <w:t>Nositelem práv k API je SFDI.</w:t>
            </w:r>
            <w:r w:rsidR="00DB18C5">
              <w:rPr>
                <w:sz w:val="22"/>
                <w:szCs w:val="22"/>
              </w:rPr>
              <w:t xml:space="preserve"> </w:t>
            </w:r>
            <w:r w:rsidR="00DB18C5" w:rsidRPr="00DB18C5">
              <w:rPr>
                <w:sz w:val="22"/>
                <w:szCs w:val="22"/>
              </w:rPr>
              <w:t>Bližší popis API viz</w:t>
            </w:r>
            <w:r w:rsidR="00412DFE">
              <w:rPr>
                <w:sz w:val="22"/>
                <w:szCs w:val="22"/>
              </w:rPr>
              <w:t xml:space="preserve"> odst. 1.1 písm. l)</w:t>
            </w:r>
            <w:r w:rsidR="00DB18C5" w:rsidRPr="00DB18C5">
              <w:rPr>
                <w:sz w:val="22"/>
                <w:szCs w:val="22"/>
              </w:rPr>
              <w:t xml:space="preserve"> </w:t>
            </w:r>
            <w:r w:rsidR="00412DFE">
              <w:rPr>
                <w:sz w:val="22"/>
                <w:szCs w:val="22"/>
              </w:rPr>
              <w:t>přílohy</w:t>
            </w:r>
            <w:r w:rsidR="00DB18C5" w:rsidRPr="00DB18C5">
              <w:rPr>
                <w:sz w:val="22"/>
                <w:szCs w:val="22"/>
              </w:rPr>
              <w:t xml:space="preserve"> č. 3 Smlouvy.</w:t>
            </w:r>
          </w:p>
        </w:tc>
      </w:tr>
      <w:tr w:rsidR="00542684" w:rsidRPr="0025071B" w14:paraId="62C73BE8" w14:textId="77777777" w:rsidTr="00C146BE">
        <w:trPr>
          <w:trHeight w:val="882"/>
        </w:trPr>
        <w:tc>
          <w:tcPr>
            <w:tcW w:w="1077" w:type="dxa"/>
            <w:hideMark/>
          </w:tcPr>
          <w:p w14:paraId="45A1FDF8" w14:textId="77777777" w:rsidR="00542684" w:rsidRPr="0025071B" w:rsidRDefault="00542684" w:rsidP="00EE1B3C">
            <w:pPr>
              <w:keepNext/>
              <w:keepLines/>
              <w:spacing w:before="120" w:after="120" w:line="276" w:lineRule="auto"/>
              <w:jc w:val="center"/>
              <w:rPr>
                <w:b/>
                <w:sz w:val="22"/>
                <w:szCs w:val="22"/>
              </w:rPr>
            </w:pPr>
          </w:p>
        </w:tc>
        <w:tc>
          <w:tcPr>
            <w:tcW w:w="2657" w:type="dxa"/>
            <w:hideMark/>
          </w:tcPr>
          <w:p w14:paraId="7298FE8A" w14:textId="77777777" w:rsidR="00542684" w:rsidRPr="0025071B" w:rsidRDefault="00542684" w:rsidP="00EE1B3C">
            <w:pPr>
              <w:keepNext/>
              <w:keepLines/>
              <w:spacing w:before="120" w:after="120" w:line="276" w:lineRule="auto"/>
              <w:rPr>
                <w:b/>
                <w:sz w:val="22"/>
                <w:szCs w:val="22"/>
              </w:rPr>
            </w:pPr>
            <w:r w:rsidRPr="0025071B">
              <w:rPr>
                <w:b/>
                <w:sz w:val="22"/>
                <w:szCs w:val="22"/>
              </w:rPr>
              <w:t>Akceptační kritérium</w:t>
            </w:r>
          </w:p>
        </w:tc>
        <w:tc>
          <w:tcPr>
            <w:tcW w:w="5480" w:type="dxa"/>
            <w:hideMark/>
          </w:tcPr>
          <w:p w14:paraId="7269E01A" w14:textId="2FCBD2EF" w:rsidR="00542684" w:rsidRPr="0025071B" w:rsidRDefault="00542684" w:rsidP="00EE1B3C">
            <w:pPr>
              <w:keepNext/>
              <w:keepLines/>
              <w:spacing w:before="120" w:after="120" w:line="276" w:lineRule="auto"/>
              <w:jc w:val="both"/>
              <w:rPr>
                <w:sz w:val="22"/>
                <w:szCs w:val="22"/>
              </w:rPr>
            </w:pPr>
            <w:r w:rsidRPr="0025071B">
              <w:rPr>
                <w:sz w:val="22"/>
                <w:szCs w:val="22"/>
              </w:rPr>
              <w:t>Podmínka a</w:t>
            </w:r>
            <w:r w:rsidR="00600B45" w:rsidRPr="0025071B">
              <w:rPr>
                <w:sz w:val="22"/>
                <w:szCs w:val="22"/>
              </w:rPr>
              <w:t>/</w:t>
            </w:r>
            <w:r w:rsidRPr="0025071B">
              <w:rPr>
                <w:sz w:val="22"/>
                <w:szCs w:val="22"/>
              </w:rPr>
              <w:t xml:space="preserve">nebo vlastnost </w:t>
            </w:r>
            <w:r w:rsidR="002363C4" w:rsidRPr="0025071B">
              <w:rPr>
                <w:sz w:val="22"/>
                <w:szCs w:val="22"/>
              </w:rPr>
              <w:t>výstupu určeného k Akceptačnímu řízení</w:t>
            </w:r>
            <w:r w:rsidRPr="0025071B">
              <w:rPr>
                <w:sz w:val="22"/>
                <w:szCs w:val="22"/>
              </w:rPr>
              <w:t xml:space="preserve">, která musí být splněna, aby bylo </w:t>
            </w:r>
            <w:r w:rsidR="002363C4" w:rsidRPr="0025071B">
              <w:rPr>
                <w:sz w:val="22"/>
                <w:szCs w:val="22"/>
              </w:rPr>
              <w:t>výstup</w:t>
            </w:r>
            <w:r w:rsidRPr="0025071B">
              <w:rPr>
                <w:sz w:val="22"/>
                <w:szCs w:val="22"/>
              </w:rPr>
              <w:t xml:space="preserve"> možné </w:t>
            </w:r>
            <w:r w:rsidR="00763286" w:rsidRPr="0025071B">
              <w:rPr>
                <w:sz w:val="22"/>
                <w:szCs w:val="22"/>
              </w:rPr>
              <w:t>považovat za provedený a </w:t>
            </w:r>
            <w:r w:rsidRPr="0025071B">
              <w:rPr>
                <w:sz w:val="22"/>
                <w:szCs w:val="22"/>
              </w:rPr>
              <w:t xml:space="preserve">uvést </w:t>
            </w:r>
            <w:r w:rsidR="00763286" w:rsidRPr="0025071B">
              <w:rPr>
                <w:sz w:val="22"/>
                <w:szCs w:val="22"/>
              </w:rPr>
              <w:t xml:space="preserve">ho </w:t>
            </w:r>
            <w:r w:rsidRPr="0025071B">
              <w:rPr>
                <w:sz w:val="22"/>
                <w:szCs w:val="22"/>
              </w:rPr>
              <w:t>do provozu, přičemž Akceptační kritéria jsou uvedena v </w:t>
            </w:r>
            <w:r w:rsidR="005D4D09">
              <w:rPr>
                <w:sz w:val="22"/>
                <w:szCs w:val="22"/>
              </w:rPr>
              <w:t>(</w:t>
            </w:r>
            <w:r w:rsidRPr="0025071B">
              <w:rPr>
                <w:sz w:val="22"/>
                <w:szCs w:val="22"/>
              </w:rPr>
              <w:t xml:space="preserve">i) těle Smlouvy, </w:t>
            </w:r>
            <w:r w:rsidR="005D4D09">
              <w:rPr>
                <w:sz w:val="22"/>
                <w:szCs w:val="22"/>
              </w:rPr>
              <w:t>(</w:t>
            </w:r>
            <w:proofErr w:type="spellStart"/>
            <w:r w:rsidRPr="0025071B">
              <w:rPr>
                <w:sz w:val="22"/>
                <w:szCs w:val="22"/>
              </w:rPr>
              <w:t>ii</w:t>
            </w:r>
            <w:proofErr w:type="spellEnd"/>
            <w:r w:rsidRPr="0025071B">
              <w:rPr>
                <w:sz w:val="22"/>
                <w:szCs w:val="22"/>
              </w:rPr>
              <w:t>) příloze č. 3</w:t>
            </w:r>
            <w:r w:rsidR="00425C88" w:rsidRPr="0025071B">
              <w:rPr>
                <w:sz w:val="22"/>
                <w:szCs w:val="22"/>
              </w:rPr>
              <w:t xml:space="preserve"> této Smlouvy</w:t>
            </w:r>
            <w:r w:rsidRPr="0025071B">
              <w:rPr>
                <w:sz w:val="22"/>
                <w:szCs w:val="22"/>
              </w:rPr>
              <w:t xml:space="preserve">, </w:t>
            </w:r>
            <w:r w:rsidR="005D4D09">
              <w:rPr>
                <w:sz w:val="22"/>
                <w:szCs w:val="22"/>
              </w:rPr>
              <w:t>(</w:t>
            </w:r>
            <w:proofErr w:type="spellStart"/>
            <w:r w:rsidRPr="0025071B">
              <w:rPr>
                <w:sz w:val="22"/>
                <w:szCs w:val="22"/>
              </w:rPr>
              <w:t>iii</w:t>
            </w:r>
            <w:proofErr w:type="spellEnd"/>
            <w:r w:rsidRPr="0025071B">
              <w:rPr>
                <w:sz w:val="22"/>
                <w:szCs w:val="22"/>
              </w:rPr>
              <w:t xml:space="preserve">) prokazatelné písemné dohodě Stran, </w:t>
            </w:r>
            <w:r w:rsidR="005D4D09">
              <w:rPr>
                <w:sz w:val="22"/>
                <w:szCs w:val="22"/>
              </w:rPr>
              <w:t>(</w:t>
            </w:r>
            <w:proofErr w:type="spellStart"/>
            <w:r w:rsidRPr="0025071B">
              <w:rPr>
                <w:sz w:val="22"/>
                <w:szCs w:val="22"/>
              </w:rPr>
              <w:t>iv</w:t>
            </w:r>
            <w:proofErr w:type="spellEnd"/>
            <w:r w:rsidRPr="0025071B">
              <w:rPr>
                <w:sz w:val="22"/>
                <w:szCs w:val="22"/>
              </w:rPr>
              <w:t xml:space="preserve">) nebo neobsahuje-li kritéria týkající se </w:t>
            </w:r>
            <w:r w:rsidR="002363C4" w:rsidRPr="0025071B">
              <w:rPr>
                <w:sz w:val="22"/>
                <w:szCs w:val="22"/>
              </w:rPr>
              <w:t>výstupu</w:t>
            </w:r>
            <w:r w:rsidRPr="0025071B">
              <w:rPr>
                <w:sz w:val="22"/>
                <w:szCs w:val="22"/>
              </w:rPr>
              <w:t xml:space="preserve"> ani jeden z výše uvedených dokumentů v uvedeném pořadí přednosti, pak se jedná o vlastnosti, které musí </w:t>
            </w:r>
            <w:r w:rsidR="002363C4" w:rsidRPr="0025071B">
              <w:rPr>
                <w:sz w:val="22"/>
                <w:szCs w:val="22"/>
              </w:rPr>
              <w:t>výstup</w:t>
            </w:r>
            <w:r w:rsidR="00E56C2E" w:rsidRPr="0025071B">
              <w:rPr>
                <w:sz w:val="22"/>
                <w:szCs w:val="22"/>
              </w:rPr>
              <w:t xml:space="preserve"> </w:t>
            </w:r>
            <w:r w:rsidRPr="0025071B">
              <w:rPr>
                <w:sz w:val="22"/>
                <w:szCs w:val="22"/>
              </w:rPr>
              <w:t>dle této Smlouvy mít, aby byl plně způsobil</w:t>
            </w:r>
            <w:r w:rsidR="002363C4" w:rsidRPr="0025071B">
              <w:rPr>
                <w:sz w:val="22"/>
                <w:szCs w:val="22"/>
              </w:rPr>
              <w:t>ý</w:t>
            </w:r>
            <w:r w:rsidRPr="0025071B">
              <w:rPr>
                <w:sz w:val="22"/>
                <w:szCs w:val="22"/>
              </w:rPr>
              <w:t xml:space="preserve"> sloužit svému účelu</w:t>
            </w:r>
            <w:r w:rsidR="00425C88" w:rsidRPr="0025071B">
              <w:rPr>
                <w:sz w:val="22"/>
                <w:szCs w:val="22"/>
              </w:rPr>
              <w:t xml:space="preserve"> v souladu s touto Smlouvou</w:t>
            </w:r>
            <w:r w:rsidRPr="0025071B">
              <w:rPr>
                <w:sz w:val="22"/>
                <w:szCs w:val="22"/>
              </w:rPr>
              <w:t>, a dále vlastnosti</w:t>
            </w:r>
            <w:r w:rsidR="005C766F" w:rsidRPr="0025071B">
              <w:rPr>
                <w:sz w:val="22"/>
                <w:szCs w:val="22"/>
              </w:rPr>
              <w:t>, které jsou</w:t>
            </w:r>
            <w:r w:rsidRPr="0025071B">
              <w:rPr>
                <w:sz w:val="22"/>
                <w:szCs w:val="22"/>
              </w:rPr>
              <w:t xml:space="preserve"> pro takov</w:t>
            </w:r>
            <w:r w:rsidR="002363C4" w:rsidRPr="0025071B">
              <w:rPr>
                <w:sz w:val="22"/>
                <w:szCs w:val="22"/>
              </w:rPr>
              <w:t>ý</w:t>
            </w:r>
            <w:r w:rsidRPr="0025071B">
              <w:rPr>
                <w:sz w:val="22"/>
                <w:szCs w:val="22"/>
              </w:rPr>
              <w:t xml:space="preserve"> </w:t>
            </w:r>
            <w:r w:rsidR="002363C4" w:rsidRPr="0025071B">
              <w:rPr>
                <w:sz w:val="22"/>
                <w:szCs w:val="22"/>
              </w:rPr>
              <w:t>výstup</w:t>
            </w:r>
            <w:r w:rsidR="00E56C2E" w:rsidRPr="0025071B">
              <w:rPr>
                <w:sz w:val="22"/>
                <w:szCs w:val="22"/>
              </w:rPr>
              <w:t xml:space="preserve"> </w:t>
            </w:r>
            <w:r w:rsidRPr="0025071B">
              <w:rPr>
                <w:sz w:val="22"/>
                <w:szCs w:val="22"/>
              </w:rPr>
              <w:t xml:space="preserve">na trhu </w:t>
            </w:r>
            <w:r w:rsidR="00837887" w:rsidRPr="0025071B">
              <w:rPr>
                <w:sz w:val="22"/>
                <w:szCs w:val="22"/>
              </w:rPr>
              <w:t xml:space="preserve">nebo ve srovnatelných případech </w:t>
            </w:r>
            <w:r w:rsidRPr="0025071B">
              <w:rPr>
                <w:sz w:val="22"/>
                <w:szCs w:val="22"/>
              </w:rPr>
              <w:t>obvyklé.</w:t>
            </w:r>
          </w:p>
        </w:tc>
      </w:tr>
      <w:tr w:rsidR="00542684" w:rsidRPr="0025071B" w14:paraId="2F68E775" w14:textId="77777777" w:rsidTr="00C146BE">
        <w:trPr>
          <w:trHeight w:val="462"/>
        </w:trPr>
        <w:tc>
          <w:tcPr>
            <w:tcW w:w="1077" w:type="dxa"/>
            <w:hideMark/>
          </w:tcPr>
          <w:p w14:paraId="105213DE" w14:textId="77777777" w:rsidR="00542684" w:rsidRPr="0025071B" w:rsidRDefault="00542684" w:rsidP="00EE1B3C">
            <w:pPr>
              <w:spacing w:before="120" w:after="120" w:line="276" w:lineRule="auto"/>
              <w:jc w:val="center"/>
              <w:rPr>
                <w:b/>
                <w:sz w:val="22"/>
                <w:szCs w:val="22"/>
              </w:rPr>
            </w:pPr>
          </w:p>
        </w:tc>
        <w:tc>
          <w:tcPr>
            <w:tcW w:w="2657" w:type="dxa"/>
            <w:hideMark/>
          </w:tcPr>
          <w:p w14:paraId="37D0E44C" w14:textId="77777777" w:rsidR="00542684" w:rsidRPr="0025071B" w:rsidRDefault="00542684" w:rsidP="00EE1B3C">
            <w:pPr>
              <w:spacing w:before="120" w:after="120" w:line="276" w:lineRule="auto"/>
              <w:rPr>
                <w:b/>
                <w:sz w:val="22"/>
                <w:szCs w:val="22"/>
              </w:rPr>
            </w:pPr>
            <w:r w:rsidRPr="0025071B">
              <w:rPr>
                <w:b/>
                <w:sz w:val="22"/>
                <w:szCs w:val="22"/>
              </w:rPr>
              <w:t>Akceptační řízení</w:t>
            </w:r>
          </w:p>
        </w:tc>
        <w:tc>
          <w:tcPr>
            <w:tcW w:w="5480" w:type="dxa"/>
            <w:hideMark/>
          </w:tcPr>
          <w:p w14:paraId="63D2F75F" w14:textId="77777777" w:rsidR="00542684" w:rsidRPr="0025071B" w:rsidRDefault="00542684" w:rsidP="00EE1B3C">
            <w:pPr>
              <w:spacing w:before="120" w:after="120" w:line="276" w:lineRule="auto"/>
              <w:jc w:val="both"/>
              <w:rPr>
                <w:sz w:val="22"/>
                <w:szCs w:val="22"/>
              </w:rPr>
            </w:pPr>
            <w:r w:rsidRPr="0025071B">
              <w:rPr>
                <w:sz w:val="22"/>
                <w:szCs w:val="22"/>
              </w:rPr>
              <w:t>Postupné provádění akceptačních procesů za účelem ověření splnění či naplnění Akceptačních kritérií, které je ukončeno podepsáním akceptačního protokolu.</w:t>
            </w:r>
            <w:r w:rsidR="0040428D" w:rsidRPr="0025071B">
              <w:rPr>
                <w:sz w:val="22"/>
                <w:szCs w:val="22"/>
              </w:rPr>
              <w:t xml:space="preserve"> Akceptační řízení je popsáno v příloze č. 3 </w:t>
            </w:r>
            <w:proofErr w:type="gramStart"/>
            <w:r w:rsidR="0040428D" w:rsidRPr="0025071B">
              <w:rPr>
                <w:sz w:val="22"/>
                <w:szCs w:val="22"/>
              </w:rPr>
              <w:t>této</w:t>
            </w:r>
            <w:proofErr w:type="gramEnd"/>
            <w:r w:rsidR="0040428D" w:rsidRPr="0025071B">
              <w:rPr>
                <w:sz w:val="22"/>
                <w:szCs w:val="22"/>
              </w:rPr>
              <w:t xml:space="preserve"> Smlouvy. </w:t>
            </w:r>
          </w:p>
        </w:tc>
      </w:tr>
      <w:tr w:rsidR="00DC4412" w:rsidRPr="0025071B" w14:paraId="541ED789" w14:textId="77777777" w:rsidTr="00C146BE">
        <w:trPr>
          <w:trHeight w:val="462"/>
        </w:trPr>
        <w:tc>
          <w:tcPr>
            <w:tcW w:w="1077" w:type="dxa"/>
          </w:tcPr>
          <w:p w14:paraId="4E29D698" w14:textId="77777777" w:rsidR="00DC4412" w:rsidRPr="0025071B" w:rsidRDefault="00DC4412" w:rsidP="00EE1B3C">
            <w:pPr>
              <w:spacing w:before="120" w:after="120" w:line="276" w:lineRule="auto"/>
              <w:jc w:val="center"/>
              <w:rPr>
                <w:b/>
                <w:sz w:val="22"/>
                <w:szCs w:val="22"/>
              </w:rPr>
            </w:pPr>
          </w:p>
        </w:tc>
        <w:tc>
          <w:tcPr>
            <w:tcW w:w="2657" w:type="dxa"/>
          </w:tcPr>
          <w:p w14:paraId="361A71A4" w14:textId="77777777" w:rsidR="00DC4412" w:rsidRPr="0025071B" w:rsidRDefault="00DC4412" w:rsidP="00EE1B3C">
            <w:pPr>
              <w:spacing w:before="120" w:after="120" w:line="276" w:lineRule="auto"/>
              <w:rPr>
                <w:b/>
                <w:sz w:val="22"/>
                <w:szCs w:val="22"/>
              </w:rPr>
            </w:pPr>
            <w:r w:rsidRPr="0025071B">
              <w:rPr>
                <w:b/>
                <w:sz w:val="22"/>
                <w:szCs w:val="22"/>
              </w:rPr>
              <w:t>Autorský zákon</w:t>
            </w:r>
          </w:p>
        </w:tc>
        <w:tc>
          <w:tcPr>
            <w:tcW w:w="5480" w:type="dxa"/>
          </w:tcPr>
          <w:p w14:paraId="2F86740D" w14:textId="77777777" w:rsidR="00DC4412" w:rsidRPr="0025071B" w:rsidRDefault="00DC4412" w:rsidP="00EE1B3C">
            <w:pPr>
              <w:spacing w:before="120" w:after="120" w:line="276" w:lineRule="auto"/>
              <w:jc w:val="both"/>
              <w:rPr>
                <w:sz w:val="22"/>
                <w:szCs w:val="22"/>
              </w:rPr>
            </w:pPr>
            <w:r w:rsidRPr="0025071B">
              <w:rPr>
                <w:sz w:val="22"/>
                <w:szCs w:val="22"/>
              </w:rPr>
              <w:t>Zákon č. 121/2000 Sb., o právu autorském, o právech souvisejících s právem autorským a o změně některých zákonů (autorský zákon), ve znění pozdějších předpisů.</w:t>
            </w:r>
          </w:p>
        </w:tc>
      </w:tr>
      <w:tr w:rsidR="002332CE" w:rsidRPr="0025071B" w14:paraId="60C31C6C" w14:textId="77777777" w:rsidTr="00C146BE">
        <w:trPr>
          <w:trHeight w:val="462"/>
        </w:trPr>
        <w:tc>
          <w:tcPr>
            <w:tcW w:w="1077" w:type="dxa"/>
          </w:tcPr>
          <w:p w14:paraId="1D2FEE73" w14:textId="77777777" w:rsidR="002332CE" w:rsidRPr="0025071B" w:rsidRDefault="002332CE" w:rsidP="00EE1B3C">
            <w:pPr>
              <w:spacing w:before="120" w:after="120" w:line="276" w:lineRule="auto"/>
              <w:jc w:val="center"/>
              <w:rPr>
                <w:b/>
                <w:sz w:val="22"/>
                <w:szCs w:val="22"/>
              </w:rPr>
            </w:pPr>
          </w:p>
        </w:tc>
        <w:tc>
          <w:tcPr>
            <w:tcW w:w="2657" w:type="dxa"/>
          </w:tcPr>
          <w:p w14:paraId="52DB846C" w14:textId="690AD6AD" w:rsidR="002332CE" w:rsidRPr="0025071B" w:rsidRDefault="002332CE" w:rsidP="00EE1B3C">
            <w:pPr>
              <w:spacing w:before="120" w:after="120" w:line="276" w:lineRule="auto"/>
              <w:rPr>
                <w:b/>
                <w:sz w:val="22"/>
                <w:szCs w:val="22"/>
              </w:rPr>
            </w:pPr>
            <w:r w:rsidRPr="0025071B">
              <w:rPr>
                <w:b/>
                <w:sz w:val="22"/>
                <w:szCs w:val="22"/>
              </w:rPr>
              <w:t>Bankovní účet SFDI</w:t>
            </w:r>
          </w:p>
        </w:tc>
        <w:tc>
          <w:tcPr>
            <w:tcW w:w="5480" w:type="dxa"/>
          </w:tcPr>
          <w:p w14:paraId="4A740A7C" w14:textId="586C6B51" w:rsidR="002332CE" w:rsidRPr="0025071B" w:rsidRDefault="002332CE" w:rsidP="00EE1B3C">
            <w:pPr>
              <w:spacing w:before="120" w:after="120" w:line="276" w:lineRule="auto"/>
              <w:jc w:val="both"/>
              <w:rPr>
                <w:sz w:val="22"/>
                <w:szCs w:val="22"/>
              </w:rPr>
            </w:pPr>
            <w:r w:rsidRPr="0025071B">
              <w:rPr>
                <w:sz w:val="22"/>
                <w:szCs w:val="22"/>
              </w:rPr>
              <w:t>Bankovní účet SFDI uvedený v záhlaví této Smlouvy.</w:t>
            </w:r>
          </w:p>
        </w:tc>
      </w:tr>
      <w:tr w:rsidR="00542684" w:rsidRPr="0025071B" w14:paraId="7487A703" w14:textId="77777777" w:rsidTr="00C146BE">
        <w:trPr>
          <w:trHeight w:val="462"/>
        </w:trPr>
        <w:tc>
          <w:tcPr>
            <w:tcW w:w="1077" w:type="dxa"/>
            <w:hideMark/>
          </w:tcPr>
          <w:p w14:paraId="3E3F812E" w14:textId="77777777" w:rsidR="00542684" w:rsidRPr="0025071B" w:rsidRDefault="00542684" w:rsidP="00EE1B3C">
            <w:pPr>
              <w:spacing w:before="120" w:after="120" w:line="276" w:lineRule="auto"/>
              <w:jc w:val="center"/>
              <w:rPr>
                <w:b/>
                <w:sz w:val="22"/>
                <w:szCs w:val="22"/>
              </w:rPr>
            </w:pPr>
          </w:p>
        </w:tc>
        <w:tc>
          <w:tcPr>
            <w:tcW w:w="2657" w:type="dxa"/>
            <w:hideMark/>
          </w:tcPr>
          <w:p w14:paraId="254B9675" w14:textId="77777777" w:rsidR="00542684" w:rsidRPr="0025071B" w:rsidRDefault="00542684" w:rsidP="00EE1B3C">
            <w:pPr>
              <w:spacing w:before="120" w:after="120" w:line="276" w:lineRule="auto"/>
              <w:rPr>
                <w:b/>
                <w:sz w:val="22"/>
                <w:szCs w:val="22"/>
              </w:rPr>
            </w:pPr>
            <w:r w:rsidRPr="0025071B">
              <w:rPr>
                <w:b/>
                <w:sz w:val="22"/>
                <w:szCs w:val="22"/>
              </w:rPr>
              <w:t>Celkový závazek Dodavatele</w:t>
            </w:r>
          </w:p>
        </w:tc>
        <w:tc>
          <w:tcPr>
            <w:tcW w:w="5480" w:type="dxa"/>
            <w:hideMark/>
          </w:tcPr>
          <w:p w14:paraId="5FD7CAB0" w14:textId="112D6DBB" w:rsidR="00542684" w:rsidRPr="0025071B" w:rsidRDefault="00542684" w:rsidP="00EE1B3C">
            <w:pPr>
              <w:spacing w:before="120" w:after="120" w:line="276" w:lineRule="auto"/>
              <w:jc w:val="both"/>
              <w:rPr>
                <w:sz w:val="22"/>
                <w:szCs w:val="22"/>
              </w:rPr>
            </w:pPr>
            <w:r w:rsidRPr="0025071B">
              <w:rPr>
                <w:sz w:val="22"/>
                <w:szCs w:val="22"/>
              </w:rPr>
              <w:t>Suma splatných i nesplatných pohledávek SFDI za Dodavatelem</w:t>
            </w:r>
            <w:r w:rsidR="00BA2267" w:rsidRPr="0025071B">
              <w:rPr>
                <w:sz w:val="22"/>
                <w:szCs w:val="22"/>
              </w:rPr>
              <w:t xml:space="preserve"> vyplývajících z povinnosti Dodavatele provést Platby Objemu </w:t>
            </w:r>
            <w:r w:rsidR="00E647FE" w:rsidRPr="0025071B">
              <w:rPr>
                <w:sz w:val="22"/>
                <w:szCs w:val="22"/>
              </w:rPr>
              <w:t xml:space="preserve">úhrad </w:t>
            </w:r>
            <w:r w:rsidR="00BA2267" w:rsidRPr="0025071B">
              <w:rPr>
                <w:sz w:val="22"/>
                <w:szCs w:val="22"/>
              </w:rPr>
              <w:t>za Zúčtovací období</w:t>
            </w:r>
            <w:r w:rsidRPr="0025071B">
              <w:rPr>
                <w:sz w:val="22"/>
                <w:szCs w:val="22"/>
              </w:rPr>
              <w:t>.</w:t>
            </w:r>
          </w:p>
        </w:tc>
      </w:tr>
      <w:tr w:rsidR="00542684" w:rsidRPr="0025071B" w14:paraId="3955BE83" w14:textId="77777777" w:rsidTr="00C146BE">
        <w:trPr>
          <w:trHeight w:val="462"/>
        </w:trPr>
        <w:tc>
          <w:tcPr>
            <w:tcW w:w="1077" w:type="dxa"/>
            <w:hideMark/>
          </w:tcPr>
          <w:p w14:paraId="131F1F92" w14:textId="77777777" w:rsidR="00542684" w:rsidRPr="0025071B" w:rsidRDefault="00542684" w:rsidP="00EE1B3C">
            <w:pPr>
              <w:spacing w:before="120" w:after="120" w:line="276" w:lineRule="auto"/>
              <w:jc w:val="center"/>
              <w:rPr>
                <w:b/>
                <w:sz w:val="22"/>
                <w:szCs w:val="22"/>
              </w:rPr>
            </w:pPr>
          </w:p>
        </w:tc>
        <w:tc>
          <w:tcPr>
            <w:tcW w:w="2657" w:type="dxa"/>
            <w:hideMark/>
          </w:tcPr>
          <w:p w14:paraId="2C0AD2B9" w14:textId="77777777" w:rsidR="00542684" w:rsidRPr="0025071B" w:rsidRDefault="00542684" w:rsidP="00EE1B3C">
            <w:pPr>
              <w:spacing w:before="120" w:after="120" w:line="276" w:lineRule="auto"/>
              <w:rPr>
                <w:b/>
                <w:sz w:val="22"/>
                <w:szCs w:val="22"/>
              </w:rPr>
            </w:pPr>
            <w:r w:rsidRPr="0025071B">
              <w:rPr>
                <w:b/>
                <w:sz w:val="22"/>
                <w:szCs w:val="22"/>
              </w:rPr>
              <w:t xml:space="preserve">Cenový výměr v </w:t>
            </w:r>
            <w:proofErr w:type="gramStart"/>
            <w:r w:rsidRPr="0025071B">
              <w:rPr>
                <w:b/>
                <w:sz w:val="22"/>
                <w:szCs w:val="22"/>
              </w:rPr>
              <w:t>EUR</w:t>
            </w:r>
            <w:proofErr w:type="gramEnd"/>
            <w:r w:rsidRPr="0025071B">
              <w:rPr>
                <w:b/>
                <w:sz w:val="22"/>
                <w:szCs w:val="22"/>
              </w:rPr>
              <w:t xml:space="preserve"> a PLN</w:t>
            </w:r>
          </w:p>
        </w:tc>
        <w:tc>
          <w:tcPr>
            <w:tcW w:w="5480" w:type="dxa"/>
            <w:hideMark/>
          </w:tcPr>
          <w:p w14:paraId="3642BCE7" w14:textId="7262E9AF" w:rsidR="00542684" w:rsidRPr="0025071B" w:rsidRDefault="00542684" w:rsidP="00896F76">
            <w:pPr>
              <w:spacing w:before="120" w:after="120" w:line="276" w:lineRule="auto"/>
              <w:jc w:val="both"/>
              <w:rPr>
                <w:sz w:val="22"/>
                <w:szCs w:val="22"/>
              </w:rPr>
            </w:pPr>
            <w:r w:rsidRPr="0025071B">
              <w:rPr>
                <w:sz w:val="22"/>
                <w:szCs w:val="22"/>
              </w:rPr>
              <w:t xml:space="preserve">Výše časového poplatku stanovená SFDI pro </w:t>
            </w:r>
            <w:r w:rsidR="00896F76">
              <w:rPr>
                <w:sz w:val="22"/>
                <w:szCs w:val="22"/>
              </w:rPr>
              <w:t>Ú</w:t>
            </w:r>
            <w:r w:rsidR="006A678F" w:rsidRPr="0025071B">
              <w:rPr>
                <w:sz w:val="22"/>
                <w:szCs w:val="22"/>
              </w:rPr>
              <w:t xml:space="preserve">hradu časového poplatku </w:t>
            </w:r>
            <w:r w:rsidRPr="0025071B">
              <w:rPr>
                <w:sz w:val="22"/>
                <w:szCs w:val="22"/>
              </w:rPr>
              <w:t>v měnách EUR a PLN mimo území České republiky.</w:t>
            </w:r>
          </w:p>
        </w:tc>
      </w:tr>
      <w:tr w:rsidR="00DC4412" w:rsidRPr="0025071B" w14:paraId="2A614A41" w14:textId="77777777" w:rsidTr="00C146BE">
        <w:trPr>
          <w:trHeight w:val="462"/>
        </w:trPr>
        <w:tc>
          <w:tcPr>
            <w:tcW w:w="1077" w:type="dxa"/>
          </w:tcPr>
          <w:p w14:paraId="297A8434" w14:textId="77777777" w:rsidR="00DC4412" w:rsidRPr="0025071B" w:rsidRDefault="00DC4412" w:rsidP="00EE1B3C">
            <w:pPr>
              <w:spacing w:before="120" w:after="120" w:line="276" w:lineRule="auto"/>
              <w:jc w:val="center"/>
              <w:rPr>
                <w:b/>
                <w:sz w:val="22"/>
                <w:szCs w:val="22"/>
              </w:rPr>
            </w:pPr>
          </w:p>
        </w:tc>
        <w:tc>
          <w:tcPr>
            <w:tcW w:w="2657" w:type="dxa"/>
          </w:tcPr>
          <w:p w14:paraId="5C2E85D9" w14:textId="77777777" w:rsidR="00DC4412" w:rsidRPr="0025071B" w:rsidRDefault="00DC4412" w:rsidP="00EE1B3C">
            <w:pPr>
              <w:spacing w:before="120" w:after="120" w:line="276" w:lineRule="auto"/>
              <w:rPr>
                <w:b/>
                <w:sz w:val="22"/>
                <w:szCs w:val="22"/>
              </w:rPr>
            </w:pPr>
            <w:r w:rsidRPr="0025071B">
              <w:rPr>
                <w:b/>
                <w:sz w:val="22"/>
                <w:szCs w:val="22"/>
              </w:rPr>
              <w:t>Cizí měna</w:t>
            </w:r>
          </w:p>
        </w:tc>
        <w:tc>
          <w:tcPr>
            <w:tcW w:w="5480" w:type="dxa"/>
          </w:tcPr>
          <w:p w14:paraId="7FD1B031" w14:textId="051987CF" w:rsidR="00DC4412" w:rsidRPr="0025071B" w:rsidRDefault="0089014F" w:rsidP="00EE1B3C">
            <w:pPr>
              <w:spacing w:before="120" w:after="120" w:line="276" w:lineRule="auto"/>
              <w:jc w:val="both"/>
              <w:rPr>
                <w:sz w:val="22"/>
                <w:szCs w:val="22"/>
              </w:rPr>
            </w:pPr>
            <w:r w:rsidRPr="0025071B">
              <w:rPr>
                <w:sz w:val="22"/>
                <w:szCs w:val="22"/>
              </w:rPr>
              <w:t>Měna jiná než č</w:t>
            </w:r>
            <w:r w:rsidR="00DC4412" w:rsidRPr="0025071B">
              <w:rPr>
                <w:sz w:val="22"/>
                <w:szCs w:val="22"/>
              </w:rPr>
              <w:t>eská koruna (Kč, CZK).</w:t>
            </w:r>
          </w:p>
        </w:tc>
      </w:tr>
      <w:tr w:rsidR="005620BD" w:rsidRPr="0025071B" w14:paraId="77457FE8" w14:textId="77777777" w:rsidTr="00C146BE">
        <w:trPr>
          <w:trHeight w:val="462"/>
        </w:trPr>
        <w:tc>
          <w:tcPr>
            <w:tcW w:w="1077" w:type="dxa"/>
          </w:tcPr>
          <w:p w14:paraId="3E97087E" w14:textId="77777777" w:rsidR="005620BD" w:rsidRPr="0025071B" w:rsidDel="009D301B" w:rsidRDefault="005620BD" w:rsidP="00EE1B3C">
            <w:pPr>
              <w:spacing w:before="120" w:after="120" w:line="276" w:lineRule="auto"/>
              <w:jc w:val="center"/>
              <w:rPr>
                <w:b/>
                <w:sz w:val="22"/>
                <w:szCs w:val="22"/>
              </w:rPr>
            </w:pPr>
          </w:p>
        </w:tc>
        <w:tc>
          <w:tcPr>
            <w:tcW w:w="2657" w:type="dxa"/>
          </w:tcPr>
          <w:p w14:paraId="432DA7E2" w14:textId="77777777" w:rsidR="005620BD" w:rsidRPr="0025071B" w:rsidRDefault="005620BD" w:rsidP="00EE1B3C">
            <w:pPr>
              <w:spacing w:before="120" w:after="120" w:line="276" w:lineRule="auto"/>
              <w:rPr>
                <w:b/>
                <w:sz w:val="22"/>
                <w:szCs w:val="22"/>
              </w:rPr>
            </w:pPr>
            <w:r w:rsidRPr="0025071B">
              <w:rPr>
                <w:b/>
                <w:sz w:val="22"/>
                <w:szCs w:val="22"/>
              </w:rPr>
              <w:t>Další zpracovatel</w:t>
            </w:r>
          </w:p>
        </w:tc>
        <w:tc>
          <w:tcPr>
            <w:tcW w:w="5480" w:type="dxa"/>
          </w:tcPr>
          <w:p w14:paraId="498E6856" w14:textId="410023D0" w:rsidR="005620BD" w:rsidRPr="0025071B" w:rsidRDefault="005620BD" w:rsidP="00EE1B3C">
            <w:pPr>
              <w:spacing w:before="120" w:after="120" w:line="276" w:lineRule="auto"/>
              <w:jc w:val="both"/>
              <w:rPr>
                <w:sz w:val="22"/>
                <w:szCs w:val="22"/>
              </w:rPr>
            </w:pPr>
            <w:r w:rsidRPr="0025071B">
              <w:rPr>
                <w:sz w:val="22"/>
                <w:szCs w:val="22"/>
              </w:rPr>
              <w:t xml:space="preserve">Znamená pojem definovaný v bodě </w:t>
            </w:r>
            <w:r w:rsidR="00AA7831" w:rsidRPr="0025071B">
              <w:rPr>
                <w:sz w:val="22"/>
                <w:szCs w:val="22"/>
              </w:rPr>
              <w:fldChar w:fldCharType="begin"/>
            </w:r>
            <w:r w:rsidR="00AA7831" w:rsidRPr="0025071B">
              <w:rPr>
                <w:sz w:val="22"/>
                <w:szCs w:val="22"/>
              </w:rPr>
              <w:instrText xml:space="preserve"> REF _Ref482893299 \w \h  \* MERGEFORMAT </w:instrText>
            </w:r>
            <w:r w:rsidR="00AA7831" w:rsidRPr="0025071B">
              <w:rPr>
                <w:sz w:val="22"/>
                <w:szCs w:val="22"/>
              </w:rPr>
            </w:r>
            <w:r w:rsidR="00AA7831" w:rsidRPr="0025071B">
              <w:rPr>
                <w:sz w:val="22"/>
                <w:szCs w:val="22"/>
              </w:rPr>
              <w:fldChar w:fldCharType="separate"/>
            </w:r>
            <w:r w:rsidR="00BB0A3F">
              <w:rPr>
                <w:sz w:val="22"/>
                <w:szCs w:val="22"/>
              </w:rPr>
              <w:t>6.2(b)</w:t>
            </w:r>
            <w:r w:rsidR="00AA7831" w:rsidRPr="0025071B">
              <w:rPr>
                <w:sz w:val="22"/>
                <w:szCs w:val="22"/>
              </w:rPr>
              <w:fldChar w:fldCharType="end"/>
            </w:r>
            <w:r w:rsidRPr="0025071B">
              <w:rPr>
                <w:sz w:val="22"/>
                <w:szCs w:val="22"/>
              </w:rPr>
              <w:t xml:space="preserve"> přílohy </w:t>
            </w:r>
            <w:proofErr w:type="gramStart"/>
            <w:r w:rsidRPr="0025071B">
              <w:rPr>
                <w:sz w:val="22"/>
                <w:szCs w:val="22"/>
              </w:rPr>
              <w:t>č.2.</w:t>
            </w:r>
            <w:proofErr w:type="gramEnd"/>
            <w:r w:rsidRPr="0025071B">
              <w:rPr>
                <w:sz w:val="22"/>
                <w:szCs w:val="22"/>
              </w:rPr>
              <w:t xml:space="preserve"> Smlouvy.</w:t>
            </w:r>
          </w:p>
        </w:tc>
      </w:tr>
      <w:tr w:rsidR="00DC4412" w:rsidRPr="0025071B" w14:paraId="42ADC546" w14:textId="77777777" w:rsidTr="00C146BE">
        <w:trPr>
          <w:trHeight w:val="462"/>
        </w:trPr>
        <w:tc>
          <w:tcPr>
            <w:tcW w:w="1077" w:type="dxa"/>
          </w:tcPr>
          <w:p w14:paraId="4048F139" w14:textId="77777777" w:rsidR="00DC4412" w:rsidRPr="0025071B" w:rsidDel="009D301B" w:rsidRDefault="00DC4412" w:rsidP="00EE1B3C">
            <w:pPr>
              <w:spacing w:before="120" w:after="120" w:line="276" w:lineRule="auto"/>
              <w:jc w:val="center"/>
              <w:rPr>
                <w:b/>
                <w:sz w:val="22"/>
                <w:szCs w:val="22"/>
              </w:rPr>
            </w:pPr>
          </w:p>
        </w:tc>
        <w:tc>
          <w:tcPr>
            <w:tcW w:w="2657" w:type="dxa"/>
          </w:tcPr>
          <w:p w14:paraId="495B00FB" w14:textId="77777777" w:rsidR="00DC4412" w:rsidRPr="0025071B" w:rsidRDefault="00DC4412" w:rsidP="00EE1B3C">
            <w:pPr>
              <w:spacing w:before="120" w:after="120" w:line="276" w:lineRule="auto"/>
              <w:rPr>
                <w:b/>
                <w:sz w:val="22"/>
                <w:szCs w:val="22"/>
              </w:rPr>
            </w:pPr>
            <w:r w:rsidRPr="0025071B">
              <w:rPr>
                <w:b/>
                <w:sz w:val="22"/>
                <w:szCs w:val="22"/>
              </w:rPr>
              <w:t>Dodavatel</w:t>
            </w:r>
          </w:p>
        </w:tc>
        <w:tc>
          <w:tcPr>
            <w:tcW w:w="5480" w:type="dxa"/>
          </w:tcPr>
          <w:p w14:paraId="43417EE4" w14:textId="77777777" w:rsidR="00DC4412" w:rsidRPr="0025071B" w:rsidRDefault="00DC4412" w:rsidP="00EE1B3C">
            <w:pPr>
              <w:spacing w:before="120" w:after="120" w:line="276" w:lineRule="auto"/>
              <w:jc w:val="both"/>
              <w:rPr>
                <w:sz w:val="22"/>
                <w:szCs w:val="22"/>
              </w:rPr>
            </w:pPr>
            <w:r w:rsidRPr="0025071B">
              <w:rPr>
                <w:sz w:val="22"/>
                <w:szCs w:val="22"/>
              </w:rPr>
              <w:t xml:space="preserve">Strana takto označená v záhlaví Smlouvy. </w:t>
            </w:r>
          </w:p>
        </w:tc>
      </w:tr>
      <w:tr w:rsidR="00837887" w:rsidRPr="0025071B" w14:paraId="50A9E086" w14:textId="77777777" w:rsidTr="00C146BE">
        <w:trPr>
          <w:trHeight w:val="462"/>
        </w:trPr>
        <w:tc>
          <w:tcPr>
            <w:tcW w:w="1077" w:type="dxa"/>
            <w:hideMark/>
          </w:tcPr>
          <w:p w14:paraId="078D580E" w14:textId="77777777" w:rsidR="00837887" w:rsidRPr="0025071B" w:rsidRDefault="00837887" w:rsidP="00EE1B3C">
            <w:pPr>
              <w:spacing w:before="120" w:after="120" w:line="276" w:lineRule="auto"/>
              <w:jc w:val="center"/>
              <w:rPr>
                <w:b/>
                <w:sz w:val="22"/>
                <w:szCs w:val="22"/>
              </w:rPr>
            </w:pPr>
          </w:p>
        </w:tc>
        <w:tc>
          <w:tcPr>
            <w:tcW w:w="2657" w:type="dxa"/>
            <w:hideMark/>
          </w:tcPr>
          <w:p w14:paraId="5477B7D3" w14:textId="77777777" w:rsidR="00837887" w:rsidRPr="0025071B" w:rsidRDefault="00837887" w:rsidP="00EE1B3C">
            <w:pPr>
              <w:spacing w:before="120" w:after="120" w:line="276" w:lineRule="auto"/>
              <w:rPr>
                <w:b/>
                <w:sz w:val="22"/>
                <w:szCs w:val="22"/>
              </w:rPr>
            </w:pPr>
            <w:r w:rsidRPr="0025071B">
              <w:rPr>
                <w:b/>
                <w:sz w:val="22"/>
                <w:szCs w:val="22"/>
              </w:rPr>
              <w:t xml:space="preserve">Druh časového poplatku </w:t>
            </w:r>
          </w:p>
        </w:tc>
        <w:tc>
          <w:tcPr>
            <w:tcW w:w="5480" w:type="dxa"/>
            <w:hideMark/>
          </w:tcPr>
          <w:p w14:paraId="0FD3EFF9" w14:textId="683AB450" w:rsidR="00837887" w:rsidRPr="0025071B" w:rsidRDefault="00837887" w:rsidP="00EE1B3C">
            <w:pPr>
              <w:spacing w:before="120" w:after="120" w:line="276" w:lineRule="auto"/>
              <w:jc w:val="both"/>
              <w:rPr>
                <w:sz w:val="22"/>
                <w:szCs w:val="22"/>
              </w:rPr>
            </w:pPr>
            <w:r w:rsidRPr="0025071B">
              <w:rPr>
                <w:sz w:val="22"/>
                <w:szCs w:val="22"/>
              </w:rPr>
              <w:t>Rozlišení časového poplatku podle časového období, na které lze časový poplatek uhradit</w:t>
            </w:r>
            <w:r w:rsidR="00C52461">
              <w:rPr>
                <w:sz w:val="22"/>
                <w:szCs w:val="22"/>
              </w:rPr>
              <w:t>,</w:t>
            </w:r>
            <w:r w:rsidRPr="0025071B">
              <w:rPr>
                <w:sz w:val="22"/>
                <w:szCs w:val="22"/>
              </w:rPr>
              <w:t xml:space="preserve"> a jehož výše je stanovena prováděcím předpisem k ZPK. </w:t>
            </w:r>
          </w:p>
        </w:tc>
      </w:tr>
      <w:tr w:rsidR="005620BD" w:rsidRPr="0025071B" w14:paraId="5E42A00D" w14:textId="77777777" w:rsidTr="00C146BE">
        <w:trPr>
          <w:trHeight w:val="462"/>
        </w:trPr>
        <w:tc>
          <w:tcPr>
            <w:tcW w:w="1077" w:type="dxa"/>
          </w:tcPr>
          <w:p w14:paraId="20174FF2" w14:textId="77777777" w:rsidR="005620BD" w:rsidRPr="0025071B" w:rsidRDefault="005620BD" w:rsidP="00EE1B3C">
            <w:pPr>
              <w:spacing w:before="120" w:after="120" w:line="276" w:lineRule="auto"/>
              <w:jc w:val="center"/>
              <w:rPr>
                <w:b/>
                <w:sz w:val="22"/>
                <w:szCs w:val="22"/>
              </w:rPr>
            </w:pPr>
          </w:p>
        </w:tc>
        <w:tc>
          <w:tcPr>
            <w:tcW w:w="2657" w:type="dxa"/>
          </w:tcPr>
          <w:p w14:paraId="3962B388" w14:textId="77777777" w:rsidR="005620BD" w:rsidRPr="0025071B" w:rsidRDefault="005620BD" w:rsidP="00EE1B3C">
            <w:pPr>
              <w:spacing w:before="120" w:after="120" w:line="276" w:lineRule="auto"/>
              <w:rPr>
                <w:b/>
                <w:sz w:val="22"/>
                <w:szCs w:val="22"/>
              </w:rPr>
            </w:pPr>
            <w:r w:rsidRPr="0025071B">
              <w:rPr>
                <w:b/>
                <w:sz w:val="22"/>
                <w:szCs w:val="22"/>
              </w:rPr>
              <w:t>Důvěrné informace</w:t>
            </w:r>
          </w:p>
        </w:tc>
        <w:tc>
          <w:tcPr>
            <w:tcW w:w="5480" w:type="dxa"/>
          </w:tcPr>
          <w:p w14:paraId="1A8E403A" w14:textId="0FA3DCBC" w:rsidR="005620BD" w:rsidRPr="0025071B" w:rsidRDefault="005620BD" w:rsidP="00EE1B3C">
            <w:pPr>
              <w:spacing w:before="120" w:after="120" w:line="276" w:lineRule="auto"/>
              <w:jc w:val="both"/>
              <w:rPr>
                <w:sz w:val="22"/>
                <w:szCs w:val="22"/>
              </w:rPr>
            </w:pPr>
            <w:r w:rsidRPr="0025071B">
              <w:rPr>
                <w:sz w:val="22"/>
                <w:szCs w:val="22"/>
              </w:rPr>
              <w:t xml:space="preserve">Znamená pojem definovaný v čl. </w:t>
            </w:r>
            <w:r w:rsidR="00AA7831" w:rsidRPr="0025071B">
              <w:rPr>
                <w:sz w:val="22"/>
                <w:szCs w:val="22"/>
              </w:rPr>
              <w:fldChar w:fldCharType="begin"/>
            </w:r>
            <w:r w:rsidR="00AA7831" w:rsidRPr="0025071B">
              <w:rPr>
                <w:sz w:val="22"/>
                <w:szCs w:val="22"/>
              </w:rPr>
              <w:instrText xml:space="preserve"> REF _Ref531033735 \r \h  \* MERGEFORMAT </w:instrText>
            </w:r>
            <w:r w:rsidR="00AA7831" w:rsidRPr="0025071B">
              <w:rPr>
                <w:sz w:val="22"/>
                <w:szCs w:val="22"/>
              </w:rPr>
            </w:r>
            <w:r w:rsidR="00AA7831" w:rsidRPr="0025071B">
              <w:rPr>
                <w:sz w:val="22"/>
                <w:szCs w:val="22"/>
              </w:rPr>
              <w:fldChar w:fldCharType="separate"/>
            </w:r>
            <w:proofErr w:type="gramStart"/>
            <w:r w:rsidR="00BB0A3F">
              <w:rPr>
                <w:sz w:val="22"/>
                <w:szCs w:val="22"/>
              </w:rPr>
              <w:t>12.1</w:t>
            </w:r>
            <w:r w:rsidR="00AA7831" w:rsidRPr="0025071B">
              <w:rPr>
                <w:sz w:val="22"/>
                <w:szCs w:val="22"/>
              </w:rPr>
              <w:fldChar w:fldCharType="end"/>
            </w:r>
            <w:r w:rsidRPr="0025071B">
              <w:rPr>
                <w:sz w:val="22"/>
                <w:szCs w:val="22"/>
              </w:rPr>
              <w:t xml:space="preserve"> Smlouvy</w:t>
            </w:r>
            <w:proofErr w:type="gramEnd"/>
            <w:r w:rsidRPr="0025071B">
              <w:rPr>
                <w:sz w:val="22"/>
                <w:szCs w:val="22"/>
              </w:rPr>
              <w:t>.</w:t>
            </w:r>
          </w:p>
        </w:tc>
      </w:tr>
      <w:tr w:rsidR="00837887" w:rsidRPr="0025071B" w14:paraId="4EBE7EDB" w14:textId="77777777" w:rsidTr="00C146BE">
        <w:trPr>
          <w:trHeight w:val="462"/>
        </w:trPr>
        <w:tc>
          <w:tcPr>
            <w:tcW w:w="1077" w:type="dxa"/>
          </w:tcPr>
          <w:p w14:paraId="3D02E84B" w14:textId="77777777" w:rsidR="00837887" w:rsidRPr="0025071B" w:rsidRDefault="00837887" w:rsidP="00EE1B3C">
            <w:pPr>
              <w:spacing w:before="120" w:after="120" w:line="276" w:lineRule="auto"/>
              <w:jc w:val="center"/>
              <w:rPr>
                <w:b/>
                <w:sz w:val="22"/>
                <w:szCs w:val="22"/>
              </w:rPr>
            </w:pPr>
          </w:p>
        </w:tc>
        <w:tc>
          <w:tcPr>
            <w:tcW w:w="2657" w:type="dxa"/>
          </w:tcPr>
          <w:p w14:paraId="3396495B" w14:textId="77777777" w:rsidR="00837887" w:rsidRPr="0025071B" w:rsidRDefault="00837887" w:rsidP="00EE1B3C">
            <w:pPr>
              <w:spacing w:before="120" w:after="120" w:line="276" w:lineRule="auto"/>
              <w:rPr>
                <w:b/>
                <w:sz w:val="22"/>
                <w:szCs w:val="22"/>
              </w:rPr>
            </w:pPr>
            <w:r w:rsidRPr="0025071B">
              <w:rPr>
                <w:b/>
                <w:sz w:val="22"/>
                <w:szCs w:val="22"/>
              </w:rPr>
              <w:t>EUR</w:t>
            </w:r>
          </w:p>
        </w:tc>
        <w:tc>
          <w:tcPr>
            <w:tcW w:w="5480" w:type="dxa"/>
          </w:tcPr>
          <w:p w14:paraId="2789062C" w14:textId="4292E0C2" w:rsidR="00837887" w:rsidRPr="0025071B" w:rsidRDefault="00837887" w:rsidP="00EE1B3C">
            <w:pPr>
              <w:spacing w:before="120" w:after="120" w:line="276" w:lineRule="auto"/>
              <w:jc w:val="both"/>
              <w:rPr>
                <w:sz w:val="22"/>
                <w:szCs w:val="22"/>
              </w:rPr>
            </w:pPr>
            <w:r w:rsidRPr="0025071B">
              <w:rPr>
                <w:sz w:val="22"/>
                <w:szCs w:val="22"/>
              </w:rPr>
              <w:t xml:space="preserve">Měna </w:t>
            </w:r>
            <w:r w:rsidR="00212D16" w:rsidRPr="0025071B">
              <w:rPr>
                <w:sz w:val="22"/>
                <w:szCs w:val="22"/>
              </w:rPr>
              <w:t>euro</w:t>
            </w:r>
            <w:r w:rsidRPr="0025071B">
              <w:rPr>
                <w:sz w:val="22"/>
                <w:szCs w:val="22"/>
              </w:rPr>
              <w:t>.</w:t>
            </w:r>
          </w:p>
        </w:tc>
      </w:tr>
      <w:tr w:rsidR="004313FD" w:rsidRPr="0025071B" w14:paraId="63B36478" w14:textId="77777777" w:rsidTr="00C146BE">
        <w:trPr>
          <w:trHeight w:val="462"/>
        </w:trPr>
        <w:tc>
          <w:tcPr>
            <w:tcW w:w="1077" w:type="dxa"/>
          </w:tcPr>
          <w:p w14:paraId="7D156C39" w14:textId="77777777" w:rsidR="004313FD" w:rsidRPr="0025071B" w:rsidRDefault="004313FD" w:rsidP="00EE1B3C">
            <w:pPr>
              <w:spacing w:before="120" w:after="120" w:line="276" w:lineRule="auto"/>
              <w:jc w:val="center"/>
              <w:rPr>
                <w:b/>
                <w:sz w:val="22"/>
                <w:szCs w:val="22"/>
              </w:rPr>
            </w:pPr>
          </w:p>
        </w:tc>
        <w:tc>
          <w:tcPr>
            <w:tcW w:w="2657" w:type="dxa"/>
          </w:tcPr>
          <w:p w14:paraId="39E5D0A7" w14:textId="77777777" w:rsidR="004313FD" w:rsidRPr="0025071B" w:rsidRDefault="004313FD" w:rsidP="00EE1B3C">
            <w:pPr>
              <w:spacing w:before="120" w:after="120" w:line="276" w:lineRule="auto"/>
              <w:rPr>
                <w:b/>
                <w:sz w:val="22"/>
                <w:szCs w:val="22"/>
              </w:rPr>
            </w:pPr>
            <w:r w:rsidRPr="0025071B">
              <w:rPr>
                <w:b/>
                <w:sz w:val="22"/>
                <w:szCs w:val="22"/>
              </w:rPr>
              <w:t>Evidence</w:t>
            </w:r>
          </w:p>
        </w:tc>
        <w:tc>
          <w:tcPr>
            <w:tcW w:w="5480" w:type="dxa"/>
          </w:tcPr>
          <w:p w14:paraId="40825994" w14:textId="12B40F38" w:rsidR="004313FD" w:rsidRPr="0025071B" w:rsidRDefault="004313FD" w:rsidP="00FB3828">
            <w:pPr>
              <w:spacing w:before="120" w:after="120" w:line="276" w:lineRule="auto"/>
              <w:jc w:val="both"/>
              <w:rPr>
                <w:sz w:val="22"/>
                <w:szCs w:val="22"/>
              </w:rPr>
            </w:pPr>
            <w:r w:rsidRPr="0025071B">
              <w:rPr>
                <w:sz w:val="22"/>
                <w:szCs w:val="22"/>
              </w:rPr>
              <w:t>Evidence vozidel v Systému časového zpoplatnění dle</w:t>
            </w:r>
            <w:r w:rsidR="00572774" w:rsidRPr="0025071B">
              <w:rPr>
                <w:sz w:val="22"/>
                <w:szCs w:val="22"/>
              </w:rPr>
              <w:t xml:space="preserve"> ZPK </w:t>
            </w:r>
            <w:r w:rsidR="00FB3828" w:rsidRPr="0025071B">
              <w:rPr>
                <w:sz w:val="22"/>
                <w:szCs w:val="22"/>
              </w:rPr>
              <w:t>její</w:t>
            </w:r>
            <w:r w:rsidR="009C5A3F" w:rsidRPr="0025071B">
              <w:rPr>
                <w:sz w:val="22"/>
                <w:szCs w:val="22"/>
              </w:rPr>
              <w:t>m</w:t>
            </w:r>
            <w:r w:rsidR="00FB3828" w:rsidRPr="0025071B">
              <w:rPr>
                <w:sz w:val="22"/>
                <w:szCs w:val="22"/>
              </w:rPr>
              <w:t>ž správcem</w:t>
            </w:r>
            <w:r w:rsidR="009C5A3F" w:rsidRPr="0025071B">
              <w:rPr>
                <w:sz w:val="22"/>
                <w:szCs w:val="22"/>
              </w:rPr>
              <w:t xml:space="preserve"> je</w:t>
            </w:r>
            <w:r w:rsidR="00FB3828" w:rsidRPr="0025071B">
              <w:rPr>
                <w:sz w:val="22"/>
                <w:szCs w:val="22"/>
              </w:rPr>
              <w:t xml:space="preserve"> </w:t>
            </w:r>
            <w:r w:rsidR="00572774" w:rsidRPr="0025071B">
              <w:rPr>
                <w:sz w:val="22"/>
                <w:szCs w:val="22"/>
              </w:rPr>
              <w:t>SFDI.</w:t>
            </w:r>
            <w:r w:rsidR="00FB3828" w:rsidRPr="0025071B">
              <w:rPr>
                <w:sz w:val="22"/>
                <w:szCs w:val="22"/>
              </w:rPr>
              <w:t xml:space="preserve"> Evidence </w:t>
            </w:r>
            <w:r w:rsidR="009C5A3F" w:rsidRPr="0025071B">
              <w:rPr>
                <w:sz w:val="22"/>
                <w:szCs w:val="22"/>
              </w:rPr>
              <w:t xml:space="preserve">je </w:t>
            </w:r>
            <w:r w:rsidR="00FB3828" w:rsidRPr="0025071B">
              <w:rPr>
                <w:sz w:val="22"/>
                <w:szCs w:val="22"/>
              </w:rPr>
              <w:t>informační</w:t>
            </w:r>
            <w:r w:rsidR="009C5A3F" w:rsidRPr="0025071B">
              <w:rPr>
                <w:sz w:val="22"/>
                <w:szCs w:val="22"/>
              </w:rPr>
              <w:t>m</w:t>
            </w:r>
            <w:r w:rsidR="00FB3828" w:rsidRPr="0025071B">
              <w:rPr>
                <w:sz w:val="22"/>
                <w:szCs w:val="22"/>
              </w:rPr>
              <w:t xml:space="preserve"> systém</w:t>
            </w:r>
            <w:r w:rsidR="009C5A3F" w:rsidRPr="0025071B">
              <w:rPr>
                <w:sz w:val="22"/>
                <w:szCs w:val="22"/>
              </w:rPr>
              <w:t>em</w:t>
            </w:r>
            <w:r w:rsidR="00FB3828" w:rsidRPr="0025071B">
              <w:rPr>
                <w:sz w:val="22"/>
                <w:szCs w:val="22"/>
              </w:rPr>
              <w:t xml:space="preserve"> veřejné správy.</w:t>
            </w:r>
          </w:p>
        </w:tc>
      </w:tr>
      <w:tr w:rsidR="00837887" w:rsidRPr="0025071B" w14:paraId="7DC4907C" w14:textId="77777777" w:rsidTr="00C146BE">
        <w:trPr>
          <w:trHeight w:val="462"/>
        </w:trPr>
        <w:tc>
          <w:tcPr>
            <w:tcW w:w="1077" w:type="dxa"/>
            <w:hideMark/>
          </w:tcPr>
          <w:p w14:paraId="3D42C975" w14:textId="77777777" w:rsidR="00837887" w:rsidRPr="0025071B" w:rsidRDefault="00837887" w:rsidP="00EE1B3C">
            <w:pPr>
              <w:spacing w:before="120" w:after="120" w:line="276" w:lineRule="auto"/>
              <w:jc w:val="center"/>
              <w:rPr>
                <w:b/>
                <w:sz w:val="22"/>
                <w:szCs w:val="22"/>
              </w:rPr>
            </w:pPr>
          </w:p>
        </w:tc>
        <w:tc>
          <w:tcPr>
            <w:tcW w:w="2657" w:type="dxa"/>
            <w:hideMark/>
          </w:tcPr>
          <w:p w14:paraId="46377401" w14:textId="77777777" w:rsidR="00837887" w:rsidRPr="0025071B" w:rsidRDefault="00837887" w:rsidP="00EE1B3C">
            <w:pPr>
              <w:spacing w:before="120" w:after="120" w:line="276" w:lineRule="auto"/>
              <w:rPr>
                <w:b/>
                <w:sz w:val="22"/>
                <w:szCs w:val="22"/>
              </w:rPr>
            </w:pPr>
            <w:proofErr w:type="spellStart"/>
            <w:r w:rsidRPr="0025071B">
              <w:rPr>
                <w:b/>
                <w:sz w:val="22"/>
                <w:szCs w:val="22"/>
              </w:rPr>
              <w:t>Helpdesk</w:t>
            </w:r>
            <w:proofErr w:type="spellEnd"/>
            <w:r w:rsidRPr="0025071B">
              <w:rPr>
                <w:b/>
                <w:sz w:val="22"/>
                <w:szCs w:val="22"/>
              </w:rPr>
              <w:t xml:space="preserve"> IS EDAZ</w:t>
            </w:r>
          </w:p>
        </w:tc>
        <w:tc>
          <w:tcPr>
            <w:tcW w:w="5480" w:type="dxa"/>
            <w:hideMark/>
          </w:tcPr>
          <w:p w14:paraId="586A36C9" w14:textId="0C01F15E" w:rsidR="00837887" w:rsidRPr="0025071B" w:rsidRDefault="00837887" w:rsidP="00EE1B3C">
            <w:pPr>
              <w:spacing w:before="120" w:after="120" w:line="276" w:lineRule="auto"/>
              <w:jc w:val="both"/>
              <w:rPr>
                <w:sz w:val="22"/>
                <w:szCs w:val="22"/>
              </w:rPr>
            </w:pPr>
            <w:r w:rsidRPr="0025071B">
              <w:rPr>
                <w:sz w:val="22"/>
                <w:szCs w:val="22"/>
              </w:rPr>
              <w:t xml:space="preserve">Pracoviště a/nebo služba poskytující podporu Dodavateli </w:t>
            </w:r>
            <w:r w:rsidR="002C13E9" w:rsidRPr="0025071B">
              <w:rPr>
                <w:sz w:val="22"/>
                <w:szCs w:val="22"/>
              </w:rPr>
              <w:t xml:space="preserve">ve vztahu </w:t>
            </w:r>
            <w:r w:rsidR="00AC4089">
              <w:rPr>
                <w:sz w:val="22"/>
                <w:szCs w:val="22"/>
              </w:rPr>
              <w:t xml:space="preserve">k </w:t>
            </w:r>
            <w:r w:rsidR="002C13E9" w:rsidRPr="0025071B">
              <w:rPr>
                <w:sz w:val="22"/>
                <w:szCs w:val="22"/>
              </w:rPr>
              <w:t xml:space="preserve">IS EDAZ </w:t>
            </w:r>
            <w:r w:rsidRPr="0025071B">
              <w:rPr>
                <w:sz w:val="22"/>
                <w:szCs w:val="22"/>
              </w:rPr>
              <w:t xml:space="preserve">prostřednictvím dálkového přístupu. </w:t>
            </w:r>
          </w:p>
        </w:tc>
      </w:tr>
      <w:tr w:rsidR="00837887" w:rsidRPr="0025071B" w14:paraId="0AE7C3C8" w14:textId="77777777" w:rsidTr="00C146BE">
        <w:trPr>
          <w:trHeight w:val="462"/>
        </w:trPr>
        <w:tc>
          <w:tcPr>
            <w:tcW w:w="1077" w:type="dxa"/>
            <w:hideMark/>
          </w:tcPr>
          <w:p w14:paraId="78E7F295" w14:textId="77777777" w:rsidR="00837887" w:rsidRPr="0025071B" w:rsidRDefault="00837887" w:rsidP="00EE1B3C">
            <w:pPr>
              <w:spacing w:before="120" w:after="120" w:line="276" w:lineRule="auto"/>
              <w:jc w:val="center"/>
              <w:rPr>
                <w:b/>
                <w:sz w:val="22"/>
                <w:szCs w:val="22"/>
              </w:rPr>
            </w:pPr>
          </w:p>
        </w:tc>
        <w:tc>
          <w:tcPr>
            <w:tcW w:w="2657" w:type="dxa"/>
            <w:hideMark/>
          </w:tcPr>
          <w:p w14:paraId="755242F9" w14:textId="77777777" w:rsidR="00837887" w:rsidRPr="0025071B" w:rsidRDefault="00837887" w:rsidP="00EE1B3C">
            <w:pPr>
              <w:spacing w:before="120" w:after="120" w:line="276" w:lineRule="auto"/>
              <w:rPr>
                <w:b/>
                <w:sz w:val="22"/>
                <w:szCs w:val="22"/>
              </w:rPr>
            </w:pPr>
            <w:proofErr w:type="spellStart"/>
            <w:r w:rsidRPr="0025071B">
              <w:rPr>
                <w:b/>
                <w:sz w:val="22"/>
                <w:szCs w:val="22"/>
              </w:rPr>
              <w:t>Helpdesk</w:t>
            </w:r>
            <w:proofErr w:type="spellEnd"/>
            <w:r w:rsidRPr="0025071B">
              <w:rPr>
                <w:b/>
                <w:sz w:val="22"/>
                <w:szCs w:val="22"/>
              </w:rPr>
              <w:t xml:space="preserve"> Dodavatele</w:t>
            </w:r>
          </w:p>
        </w:tc>
        <w:tc>
          <w:tcPr>
            <w:tcW w:w="5480" w:type="dxa"/>
            <w:hideMark/>
          </w:tcPr>
          <w:p w14:paraId="6FE04C9B" w14:textId="77777777" w:rsidR="00837887" w:rsidRPr="0025071B" w:rsidRDefault="00837887" w:rsidP="00EE1B3C">
            <w:pPr>
              <w:spacing w:before="120" w:after="120" w:line="276" w:lineRule="auto"/>
              <w:jc w:val="both"/>
              <w:rPr>
                <w:sz w:val="22"/>
                <w:szCs w:val="22"/>
              </w:rPr>
            </w:pPr>
            <w:r w:rsidRPr="0025071B">
              <w:rPr>
                <w:sz w:val="22"/>
                <w:szCs w:val="22"/>
              </w:rPr>
              <w:t xml:space="preserve">Pracoviště a/nebo služba poskytující podporu Obsluze Obchodních míst prostřednictvím dálkového přístupu. </w:t>
            </w:r>
          </w:p>
        </w:tc>
      </w:tr>
      <w:tr w:rsidR="005620BD" w:rsidRPr="0025071B" w14:paraId="330322AD" w14:textId="77777777" w:rsidTr="00C146BE">
        <w:trPr>
          <w:trHeight w:val="462"/>
        </w:trPr>
        <w:tc>
          <w:tcPr>
            <w:tcW w:w="1077" w:type="dxa"/>
          </w:tcPr>
          <w:p w14:paraId="784E91AA" w14:textId="77777777" w:rsidR="005620BD" w:rsidRPr="0025071B" w:rsidRDefault="005620BD" w:rsidP="00EE1B3C">
            <w:pPr>
              <w:spacing w:before="120" w:after="120" w:line="276" w:lineRule="auto"/>
              <w:jc w:val="center"/>
              <w:rPr>
                <w:b/>
                <w:sz w:val="22"/>
                <w:szCs w:val="22"/>
              </w:rPr>
            </w:pPr>
          </w:p>
        </w:tc>
        <w:tc>
          <w:tcPr>
            <w:tcW w:w="2657" w:type="dxa"/>
          </w:tcPr>
          <w:p w14:paraId="793727EE" w14:textId="77777777" w:rsidR="005620BD" w:rsidRPr="0025071B" w:rsidRDefault="005620BD" w:rsidP="00EE1B3C">
            <w:pPr>
              <w:spacing w:before="120" w:after="120" w:line="276" w:lineRule="auto"/>
              <w:rPr>
                <w:b/>
                <w:sz w:val="22"/>
                <w:szCs w:val="22"/>
              </w:rPr>
            </w:pPr>
            <w:r w:rsidRPr="0025071B">
              <w:rPr>
                <w:b/>
                <w:sz w:val="22"/>
                <w:szCs w:val="22"/>
              </w:rPr>
              <w:t>GDPR</w:t>
            </w:r>
          </w:p>
        </w:tc>
        <w:tc>
          <w:tcPr>
            <w:tcW w:w="5480" w:type="dxa"/>
          </w:tcPr>
          <w:p w14:paraId="5403DB5B" w14:textId="3A05A415" w:rsidR="005620BD" w:rsidRPr="0025071B" w:rsidRDefault="005620BD" w:rsidP="00EE1B3C">
            <w:pPr>
              <w:spacing w:before="120" w:after="120" w:line="276" w:lineRule="auto"/>
              <w:jc w:val="both"/>
              <w:rPr>
                <w:sz w:val="22"/>
                <w:szCs w:val="22"/>
              </w:rPr>
            </w:pPr>
            <w:r w:rsidRPr="0025071B">
              <w:rPr>
                <w:sz w:val="22"/>
                <w:szCs w:val="22"/>
              </w:rPr>
              <w:t xml:space="preserve">Znamená pojem definovaný v čl. </w:t>
            </w:r>
            <w:r w:rsidR="00AA7831" w:rsidRPr="0025071B">
              <w:rPr>
                <w:sz w:val="22"/>
                <w:szCs w:val="22"/>
              </w:rPr>
              <w:fldChar w:fldCharType="begin"/>
            </w:r>
            <w:r w:rsidR="00AA7831" w:rsidRPr="0025071B">
              <w:rPr>
                <w:sz w:val="22"/>
                <w:szCs w:val="22"/>
              </w:rPr>
              <w:instrText xml:space="preserve"> REF _Ref21614297 \r \h  \* MERGEFORMAT </w:instrText>
            </w:r>
            <w:r w:rsidR="00AA7831" w:rsidRPr="0025071B">
              <w:rPr>
                <w:sz w:val="22"/>
                <w:szCs w:val="22"/>
              </w:rPr>
            </w:r>
            <w:r w:rsidR="00AA7831" w:rsidRPr="0025071B">
              <w:rPr>
                <w:sz w:val="22"/>
                <w:szCs w:val="22"/>
              </w:rPr>
              <w:fldChar w:fldCharType="separate"/>
            </w:r>
            <w:proofErr w:type="gramStart"/>
            <w:r w:rsidR="00BB0A3F">
              <w:rPr>
                <w:sz w:val="22"/>
                <w:szCs w:val="22"/>
              </w:rPr>
              <w:t>12.4</w:t>
            </w:r>
            <w:r w:rsidR="00AA7831" w:rsidRPr="0025071B">
              <w:rPr>
                <w:sz w:val="22"/>
                <w:szCs w:val="22"/>
              </w:rPr>
              <w:fldChar w:fldCharType="end"/>
            </w:r>
            <w:r w:rsidRPr="0025071B">
              <w:rPr>
                <w:sz w:val="22"/>
                <w:szCs w:val="22"/>
              </w:rPr>
              <w:t xml:space="preserve"> Smlouvy</w:t>
            </w:r>
            <w:proofErr w:type="gramEnd"/>
            <w:r w:rsidRPr="0025071B">
              <w:rPr>
                <w:sz w:val="22"/>
                <w:szCs w:val="22"/>
              </w:rPr>
              <w:t>.</w:t>
            </w:r>
          </w:p>
        </w:tc>
      </w:tr>
      <w:tr w:rsidR="005B3A43" w:rsidRPr="0025071B" w14:paraId="0046329E" w14:textId="77777777" w:rsidTr="00C146BE">
        <w:trPr>
          <w:trHeight w:val="462"/>
        </w:trPr>
        <w:tc>
          <w:tcPr>
            <w:tcW w:w="1077" w:type="dxa"/>
          </w:tcPr>
          <w:p w14:paraId="49AE547E" w14:textId="77777777" w:rsidR="005B3A43" w:rsidRPr="0025071B" w:rsidRDefault="005B3A43" w:rsidP="00EE1B3C">
            <w:pPr>
              <w:spacing w:before="120" w:after="120" w:line="276" w:lineRule="auto"/>
              <w:jc w:val="center"/>
              <w:rPr>
                <w:b/>
                <w:sz w:val="22"/>
                <w:szCs w:val="22"/>
              </w:rPr>
            </w:pPr>
          </w:p>
        </w:tc>
        <w:tc>
          <w:tcPr>
            <w:tcW w:w="2657" w:type="dxa"/>
          </w:tcPr>
          <w:p w14:paraId="3FEC40A9" w14:textId="77777777" w:rsidR="005B3A43" w:rsidRPr="0025071B" w:rsidRDefault="005B3A43" w:rsidP="00EE1B3C">
            <w:pPr>
              <w:spacing w:before="120" w:after="120" w:line="276" w:lineRule="auto"/>
              <w:rPr>
                <w:b/>
                <w:sz w:val="22"/>
                <w:szCs w:val="22"/>
              </w:rPr>
            </w:pPr>
            <w:r w:rsidRPr="0025071B">
              <w:rPr>
                <w:b/>
                <w:sz w:val="22"/>
                <w:szCs w:val="22"/>
              </w:rPr>
              <w:t>Insolvenční zákon</w:t>
            </w:r>
          </w:p>
        </w:tc>
        <w:tc>
          <w:tcPr>
            <w:tcW w:w="5480" w:type="dxa"/>
          </w:tcPr>
          <w:p w14:paraId="657979E5" w14:textId="77777777" w:rsidR="005B3A43" w:rsidRPr="0025071B" w:rsidRDefault="005B3A43" w:rsidP="00EE1B3C">
            <w:pPr>
              <w:spacing w:before="120" w:after="120" w:line="276" w:lineRule="auto"/>
              <w:jc w:val="both"/>
              <w:rPr>
                <w:sz w:val="22"/>
                <w:szCs w:val="22"/>
              </w:rPr>
            </w:pPr>
            <w:r w:rsidRPr="0025071B">
              <w:rPr>
                <w:sz w:val="22"/>
                <w:szCs w:val="22"/>
              </w:rPr>
              <w:t>Zákon č. 182/2006 Sb., o úpadku a způsobech jeho řešení (insolvenční zákon), ve znění pozdějších předpisů.</w:t>
            </w:r>
          </w:p>
        </w:tc>
      </w:tr>
      <w:tr w:rsidR="00837887" w:rsidRPr="0025071B" w14:paraId="437037E9" w14:textId="77777777" w:rsidTr="00C146BE">
        <w:trPr>
          <w:trHeight w:val="462"/>
        </w:trPr>
        <w:tc>
          <w:tcPr>
            <w:tcW w:w="1077" w:type="dxa"/>
            <w:hideMark/>
          </w:tcPr>
          <w:p w14:paraId="20108482" w14:textId="77777777" w:rsidR="00837887" w:rsidRPr="0025071B" w:rsidRDefault="00837887" w:rsidP="00EE1B3C">
            <w:pPr>
              <w:spacing w:before="120" w:after="120" w:line="276" w:lineRule="auto"/>
              <w:jc w:val="center"/>
              <w:rPr>
                <w:b/>
                <w:sz w:val="22"/>
                <w:szCs w:val="22"/>
              </w:rPr>
            </w:pPr>
          </w:p>
        </w:tc>
        <w:tc>
          <w:tcPr>
            <w:tcW w:w="2657" w:type="dxa"/>
            <w:hideMark/>
          </w:tcPr>
          <w:p w14:paraId="34B8300B" w14:textId="77777777" w:rsidR="00837887" w:rsidRPr="0025071B" w:rsidRDefault="00837887" w:rsidP="00EE1B3C">
            <w:pPr>
              <w:spacing w:before="120" w:after="120" w:line="276" w:lineRule="auto"/>
              <w:rPr>
                <w:b/>
                <w:sz w:val="22"/>
                <w:szCs w:val="22"/>
              </w:rPr>
            </w:pPr>
            <w:r w:rsidRPr="0025071B">
              <w:rPr>
                <w:b/>
                <w:sz w:val="22"/>
                <w:szCs w:val="22"/>
              </w:rPr>
              <w:t>IS EDAZ</w:t>
            </w:r>
          </w:p>
        </w:tc>
        <w:tc>
          <w:tcPr>
            <w:tcW w:w="5480" w:type="dxa"/>
            <w:hideMark/>
          </w:tcPr>
          <w:p w14:paraId="1917DC6E" w14:textId="5B220CF6" w:rsidR="00837887" w:rsidRPr="0025071B" w:rsidRDefault="00837887" w:rsidP="00EE1B3C">
            <w:pPr>
              <w:spacing w:before="120" w:after="120" w:line="276" w:lineRule="auto"/>
              <w:jc w:val="both"/>
              <w:rPr>
                <w:sz w:val="22"/>
                <w:szCs w:val="22"/>
              </w:rPr>
            </w:pPr>
            <w:r w:rsidRPr="0025071B">
              <w:rPr>
                <w:sz w:val="22"/>
                <w:szCs w:val="22"/>
              </w:rPr>
              <w:t xml:space="preserve">Informační systém EDAZ podporující Systém časového zpoplatnění, jehož správcem je SFDI. </w:t>
            </w:r>
            <w:r w:rsidR="002332CE" w:rsidRPr="0025071B">
              <w:rPr>
                <w:sz w:val="22"/>
                <w:szCs w:val="22"/>
              </w:rPr>
              <w:t>Evidence je součástí IS EDAZ.</w:t>
            </w:r>
          </w:p>
        </w:tc>
      </w:tr>
      <w:tr w:rsidR="00047021" w:rsidRPr="0025071B" w14:paraId="46A4755B" w14:textId="77777777" w:rsidTr="00C146BE">
        <w:trPr>
          <w:trHeight w:val="462"/>
        </w:trPr>
        <w:tc>
          <w:tcPr>
            <w:tcW w:w="1077" w:type="dxa"/>
          </w:tcPr>
          <w:p w14:paraId="431DB837" w14:textId="77777777" w:rsidR="00047021" w:rsidRPr="0025071B" w:rsidRDefault="00047021" w:rsidP="00EE1B3C">
            <w:pPr>
              <w:spacing w:before="120" w:after="120" w:line="276" w:lineRule="auto"/>
              <w:jc w:val="center"/>
              <w:rPr>
                <w:b/>
                <w:sz w:val="22"/>
                <w:szCs w:val="22"/>
              </w:rPr>
            </w:pPr>
          </w:p>
        </w:tc>
        <w:tc>
          <w:tcPr>
            <w:tcW w:w="2657" w:type="dxa"/>
          </w:tcPr>
          <w:p w14:paraId="6630F643" w14:textId="77777777" w:rsidR="00047021" w:rsidRPr="0025071B" w:rsidRDefault="00047021" w:rsidP="00EE1B3C">
            <w:pPr>
              <w:spacing w:before="120" w:after="120" w:line="276" w:lineRule="auto"/>
              <w:rPr>
                <w:b/>
                <w:sz w:val="22"/>
                <w:szCs w:val="22"/>
              </w:rPr>
            </w:pPr>
            <w:r w:rsidRPr="0025071B">
              <w:rPr>
                <w:b/>
                <w:sz w:val="22"/>
                <w:szCs w:val="22"/>
              </w:rPr>
              <w:t>Kvalifikované osoby</w:t>
            </w:r>
          </w:p>
        </w:tc>
        <w:tc>
          <w:tcPr>
            <w:tcW w:w="5480" w:type="dxa"/>
          </w:tcPr>
          <w:p w14:paraId="7F6451D6" w14:textId="64727274" w:rsidR="00047021" w:rsidRPr="0025071B" w:rsidRDefault="00047021" w:rsidP="00EE1B3C">
            <w:pPr>
              <w:spacing w:before="120" w:after="120" w:line="276" w:lineRule="auto"/>
              <w:jc w:val="both"/>
              <w:rPr>
                <w:sz w:val="22"/>
                <w:szCs w:val="22"/>
              </w:rPr>
            </w:pPr>
            <w:r w:rsidRPr="0025071B">
              <w:rPr>
                <w:sz w:val="22"/>
                <w:szCs w:val="22"/>
              </w:rPr>
              <w:t xml:space="preserve">Znamená pojem definovaný v </w:t>
            </w:r>
            <w:proofErr w:type="gramStart"/>
            <w:r w:rsidRPr="0025071B">
              <w:rPr>
                <w:sz w:val="22"/>
                <w:szCs w:val="22"/>
              </w:rPr>
              <w:t xml:space="preserve">čl. </w:t>
            </w:r>
            <w:r w:rsidR="00AA7831" w:rsidRPr="0025071B">
              <w:rPr>
                <w:sz w:val="22"/>
                <w:szCs w:val="22"/>
              </w:rPr>
              <w:fldChar w:fldCharType="begin"/>
            </w:r>
            <w:r w:rsidR="00AA7831" w:rsidRPr="0025071B">
              <w:rPr>
                <w:sz w:val="22"/>
                <w:szCs w:val="22"/>
              </w:rPr>
              <w:instrText xml:space="preserve"> REF _Ref21528001 \r \h  \* MERGEFORMAT </w:instrText>
            </w:r>
            <w:r w:rsidR="00AA7831" w:rsidRPr="0025071B">
              <w:rPr>
                <w:sz w:val="22"/>
                <w:szCs w:val="22"/>
              </w:rPr>
            </w:r>
            <w:r w:rsidR="00AA7831" w:rsidRPr="0025071B">
              <w:rPr>
                <w:sz w:val="22"/>
                <w:szCs w:val="22"/>
              </w:rPr>
              <w:fldChar w:fldCharType="separate"/>
            </w:r>
            <w:r w:rsidR="00BB0A3F">
              <w:rPr>
                <w:sz w:val="22"/>
                <w:szCs w:val="22"/>
              </w:rPr>
              <w:t>9.6</w:t>
            </w:r>
            <w:r w:rsidR="00AA7831" w:rsidRPr="0025071B">
              <w:rPr>
                <w:sz w:val="22"/>
                <w:szCs w:val="22"/>
              </w:rPr>
              <w:fldChar w:fldCharType="end"/>
            </w:r>
            <w:r w:rsidRPr="0025071B">
              <w:rPr>
                <w:sz w:val="22"/>
                <w:szCs w:val="22"/>
              </w:rPr>
              <w:t xml:space="preserve"> této</w:t>
            </w:r>
            <w:proofErr w:type="gramEnd"/>
            <w:r w:rsidRPr="0025071B">
              <w:rPr>
                <w:sz w:val="22"/>
                <w:szCs w:val="22"/>
              </w:rPr>
              <w:t xml:space="preserve"> Smlouvy.</w:t>
            </w:r>
          </w:p>
        </w:tc>
      </w:tr>
      <w:tr w:rsidR="004C0550" w:rsidRPr="0025071B" w14:paraId="35D3F13E" w14:textId="77777777" w:rsidTr="00C146BE">
        <w:trPr>
          <w:trHeight w:val="462"/>
        </w:trPr>
        <w:tc>
          <w:tcPr>
            <w:tcW w:w="1077" w:type="dxa"/>
          </w:tcPr>
          <w:p w14:paraId="2E36EC37" w14:textId="77777777" w:rsidR="004C0550" w:rsidRPr="0025071B" w:rsidRDefault="004C0550" w:rsidP="00EE1B3C">
            <w:pPr>
              <w:spacing w:before="120" w:after="120" w:line="276" w:lineRule="auto"/>
              <w:jc w:val="center"/>
              <w:rPr>
                <w:b/>
                <w:sz w:val="22"/>
                <w:szCs w:val="22"/>
              </w:rPr>
            </w:pPr>
          </w:p>
        </w:tc>
        <w:tc>
          <w:tcPr>
            <w:tcW w:w="2657" w:type="dxa"/>
          </w:tcPr>
          <w:p w14:paraId="0C10D0C0" w14:textId="77777777" w:rsidR="004C0550" w:rsidRPr="0025071B" w:rsidRDefault="004C0550" w:rsidP="00EE1B3C">
            <w:pPr>
              <w:spacing w:before="120" w:after="120" w:line="276" w:lineRule="auto"/>
              <w:rPr>
                <w:b/>
                <w:sz w:val="22"/>
                <w:szCs w:val="22"/>
              </w:rPr>
            </w:pPr>
            <w:r w:rsidRPr="0025071B">
              <w:rPr>
                <w:b/>
                <w:sz w:val="22"/>
                <w:szCs w:val="22"/>
              </w:rPr>
              <w:t>Malá změna</w:t>
            </w:r>
          </w:p>
        </w:tc>
        <w:tc>
          <w:tcPr>
            <w:tcW w:w="5480" w:type="dxa"/>
          </w:tcPr>
          <w:p w14:paraId="7C251643" w14:textId="149C7E24" w:rsidR="004C0550" w:rsidRPr="0025071B" w:rsidRDefault="004C0550" w:rsidP="004C0550">
            <w:pPr>
              <w:spacing w:before="120" w:after="120" w:line="276" w:lineRule="auto"/>
              <w:jc w:val="both"/>
              <w:rPr>
                <w:sz w:val="22"/>
                <w:szCs w:val="22"/>
              </w:rPr>
            </w:pPr>
            <w:r w:rsidRPr="0025071B">
              <w:rPr>
                <w:sz w:val="22"/>
                <w:szCs w:val="22"/>
              </w:rPr>
              <w:t>Znamená pojem definovaný v </w:t>
            </w:r>
            <w:proofErr w:type="gramStart"/>
            <w:r w:rsidRPr="0025071B">
              <w:rPr>
                <w:sz w:val="22"/>
                <w:szCs w:val="22"/>
              </w:rPr>
              <w:t xml:space="preserve">bodě </w:t>
            </w:r>
            <w:r w:rsidRPr="0025071B">
              <w:rPr>
                <w:sz w:val="22"/>
                <w:szCs w:val="22"/>
              </w:rPr>
              <w:fldChar w:fldCharType="begin"/>
            </w:r>
            <w:r w:rsidRPr="0025071B">
              <w:rPr>
                <w:sz w:val="22"/>
                <w:szCs w:val="22"/>
              </w:rPr>
              <w:instrText xml:space="preserve"> REF _Ref452493071 \w \h </w:instrText>
            </w:r>
            <w:r w:rsidR="00FE615A" w:rsidRPr="0025071B">
              <w:rPr>
                <w:sz w:val="22"/>
                <w:szCs w:val="22"/>
              </w:rPr>
              <w:instrText xml:space="preserve"> \* MERGEFORMAT </w:instrText>
            </w:r>
            <w:r w:rsidRPr="0025071B">
              <w:rPr>
                <w:sz w:val="22"/>
                <w:szCs w:val="22"/>
              </w:rPr>
            </w:r>
            <w:r w:rsidRPr="0025071B">
              <w:rPr>
                <w:sz w:val="22"/>
                <w:szCs w:val="22"/>
              </w:rPr>
              <w:fldChar w:fldCharType="separate"/>
            </w:r>
            <w:r w:rsidR="00BB0A3F">
              <w:rPr>
                <w:sz w:val="22"/>
                <w:szCs w:val="22"/>
              </w:rPr>
              <w:t>1.2(a)</w:t>
            </w:r>
            <w:r w:rsidRPr="0025071B">
              <w:rPr>
                <w:sz w:val="22"/>
                <w:szCs w:val="22"/>
              </w:rPr>
              <w:fldChar w:fldCharType="end"/>
            </w:r>
            <w:r w:rsidRPr="0025071B">
              <w:rPr>
                <w:sz w:val="22"/>
                <w:szCs w:val="22"/>
              </w:rPr>
              <w:t xml:space="preserve"> přílohy</w:t>
            </w:r>
            <w:proofErr w:type="gramEnd"/>
            <w:r w:rsidRPr="0025071B">
              <w:rPr>
                <w:sz w:val="22"/>
                <w:szCs w:val="22"/>
              </w:rPr>
              <w:t xml:space="preserve"> č. 6 Smlouvy.</w:t>
            </w:r>
          </w:p>
        </w:tc>
      </w:tr>
      <w:tr w:rsidR="00837887" w:rsidRPr="0025071B" w14:paraId="641140B7" w14:textId="77777777" w:rsidTr="00C146BE">
        <w:trPr>
          <w:trHeight w:val="462"/>
        </w:trPr>
        <w:tc>
          <w:tcPr>
            <w:tcW w:w="1077" w:type="dxa"/>
            <w:hideMark/>
          </w:tcPr>
          <w:p w14:paraId="0E2CA9CA" w14:textId="77777777" w:rsidR="00837887" w:rsidRPr="0025071B" w:rsidRDefault="00837887" w:rsidP="00EE1B3C">
            <w:pPr>
              <w:spacing w:before="120" w:after="120" w:line="276" w:lineRule="auto"/>
              <w:jc w:val="center"/>
              <w:rPr>
                <w:b/>
                <w:sz w:val="22"/>
                <w:szCs w:val="22"/>
              </w:rPr>
            </w:pPr>
          </w:p>
        </w:tc>
        <w:tc>
          <w:tcPr>
            <w:tcW w:w="2657" w:type="dxa"/>
            <w:hideMark/>
          </w:tcPr>
          <w:p w14:paraId="627A5DC8" w14:textId="77777777" w:rsidR="00837887" w:rsidRPr="0025071B" w:rsidRDefault="00837887" w:rsidP="00EE1B3C">
            <w:pPr>
              <w:spacing w:before="120" w:after="120" w:line="276" w:lineRule="auto"/>
              <w:rPr>
                <w:b/>
                <w:sz w:val="22"/>
                <w:szCs w:val="22"/>
              </w:rPr>
            </w:pPr>
            <w:r w:rsidRPr="0025071B">
              <w:rPr>
                <w:b/>
                <w:sz w:val="22"/>
                <w:szCs w:val="22"/>
              </w:rPr>
              <w:t xml:space="preserve">Marketingový manuál </w:t>
            </w:r>
          </w:p>
        </w:tc>
        <w:tc>
          <w:tcPr>
            <w:tcW w:w="5480" w:type="dxa"/>
            <w:hideMark/>
          </w:tcPr>
          <w:p w14:paraId="0B6CB2BA" w14:textId="78C117BC" w:rsidR="00837887" w:rsidRPr="0025071B" w:rsidRDefault="00837887" w:rsidP="004B74D5">
            <w:pPr>
              <w:spacing w:before="120" w:after="120" w:line="276" w:lineRule="auto"/>
              <w:jc w:val="both"/>
              <w:rPr>
                <w:sz w:val="22"/>
                <w:szCs w:val="22"/>
              </w:rPr>
            </w:pPr>
            <w:r w:rsidRPr="0025071B">
              <w:rPr>
                <w:sz w:val="22"/>
                <w:szCs w:val="22"/>
              </w:rPr>
              <w:t xml:space="preserve">Příručka, která obsahuje </w:t>
            </w:r>
            <w:r w:rsidR="00AE15DE" w:rsidRPr="0025071B">
              <w:rPr>
                <w:sz w:val="22"/>
                <w:szCs w:val="22"/>
              </w:rPr>
              <w:t xml:space="preserve">zejména </w:t>
            </w:r>
            <w:r w:rsidRPr="0025071B">
              <w:rPr>
                <w:sz w:val="22"/>
                <w:szCs w:val="22"/>
              </w:rPr>
              <w:t>pokyny týkající se použití marketingových materiálů souvisejících s</w:t>
            </w:r>
            <w:r w:rsidR="004B74D5" w:rsidRPr="0025071B">
              <w:rPr>
                <w:sz w:val="22"/>
                <w:szCs w:val="22"/>
              </w:rPr>
              <w:t>e</w:t>
            </w:r>
            <w:r w:rsidRPr="0025071B">
              <w:rPr>
                <w:sz w:val="22"/>
                <w:szCs w:val="22"/>
              </w:rPr>
              <w:t xml:space="preserve"> Systém</w:t>
            </w:r>
            <w:r w:rsidR="004B74D5" w:rsidRPr="0025071B">
              <w:rPr>
                <w:sz w:val="22"/>
                <w:szCs w:val="22"/>
              </w:rPr>
              <w:t>em</w:t>
            </w:r>
            <w:r w:rsidRPr="0025071B">
              <w:rPr>
                <w:sz w:val="22"/>
                <w:szCs w:val="22"/>
              </w:rPr>
              <w:t xml:space="preserve"> časového zpoplatnění.</w:t>
            </w:r>
          </w:p>
        </w:tc>
      </w:tr>
      <w:tr w:rsidR="001329C4" w:rsidRPr="0025071B" w14:paraId="2D82899E" w14:textId="77777777" w:rsidTr="00C146BE">
        <w:trPr>
          <w:trHeight w:val="462"/>
        </w:trPr>
        <w:tc>
          <w:tcPr>
            <w:tcW w:w="1077" w:type="dxa"/>
          </w:tcPr>
          <w:p w14:paraId="1F2C7B0E" w14:textId="77777777" w:rsidR="001329C4" w:rsidRPr="0025071B" w:rsidRDefault="001329C4" w:rsidP="00EE1B3C">
            <w:pPr>
              <w:spacing w:before="120" w:after="120" w:line="276" w:lineRule="auto"/>
              <w:jc w:val="center"/>
              <w:rPr>
                <w:b/>
                <w:sz w:val="22"/>
                <w:szCs w:val="22"/>
              </w:rPr>
            </w:pPr>
          </w:p>
        </w:tc>
        <w:tc>
          <w:tcPr>
            <w:tcW w:w="2657" w:type="dxa"/>
          </w:tcPr>
          <w:p w14:paraId="08798A2D" w14:textId="4A6F88EB" w:rsidR="001329C4" w:rsidRPr="0025071B" w:rsidRDefault="001329C4" w:rsidP="00EE1B3C">
            <w:pPr>
              <w:spacing w:before="120" w:after="120" w:line="276" w:lineRule="auto"/>
              <w:rPr>
                <w:b/>
                <w:sz w:val="22"/>
                <w:szCs w:val="22"/>
              </w:rPr>
            </w:pPr>
            <w:r>
              <w:rPr>
                <w:b/>
                <w:sz w:val="22"/>
                <w:szCs w:val="22"/>
              </w:rPr>
              <w:t xml:space="preserve">Mimořádná výzva k </w:t>
            </w:r>
            <w:r w:rsidRPr="001329C4">
              <w:rPr>
                <w:b/>
                <w:sz w:val="22"/>
                <w:szCs w:val="22"/>
              </w:rPr>
              <w:t>provedení Platby Objemu úhrad</w:t>
            </w:r>
          </w:p>
        </w:tc>
        <w:tc>
          <w:tcPr>
            <w:tcW w:w="5480" w:type="dxa"/>
          </w:tcPr>
          <w:p w14:paraId="39B69BC4" w14:textId="5960884F" w:rsidR="001329C4" w:rsidRPr="0025071B" w:rsidRDefault="001329C4" w:rsidP="001329C4">
            <w:pPr>
              <w:spacing w:before="120" w:after="120" w:line="276" w:lineRule="auto"/>
              <w:jc w:val="both"/>
              <w:rPr>
                <w:sz w:val="22"/>
                <w:szCs w:val="22"/>
              </w:rPr>
            </w:pPr>
            <w:r>
              <w:rPr>
                <w:sz w:val="22"/>
                <w:szCs w:val="22"/>
              </w:rPr>
              <w:t>V</w:t>
            </w:r>
            <w:r w:rsidRPr="001329C4">
              <w:rPr>
                <w:sz w:val="22"/>
                <w:szCs w:val="22"/>
              </w:rPr>
              <w:t>ýzv</w:t>
            </w:r>
            <w:r w:rsidR="002A7F3F">
              <w:rPr>
                <w:sz w:val="22"/>
                <w:szCs w:val="22"/>
              </w:rPr>
              <w:t>a</w:t>
            </w:r>
            <w:r w:rsidRPr="001329C4">
              <w:rPr>
                <w:sz w:val="22"/>
                <w:szCs w:val="22"/>
              </w:rPr>
              <w:t xml:space="preserve"> k provedení Platby Objemu úhrad </w:t>
            </w:r>
            <w:r w:rsidR="002A7F3F">
              <w:rPr>
                <w:sz w:val="22"/>
                <w:szCs w:val="22"/>
              </w:rPr>
              <w:t xml:space="preserve">ve smyslu čl. </w:t>
            </w:r>
            <w:r w:rsidR="002A7F3F">
              <w:rPr>
                <w:sz w:val="22"/>
                <w:szCs w:val="22"/>
              </w:rPr>
              <w:fldChar w:fldCharType="begin"/>
            </w:r>
            <w:r w:rsidR="002A7F3F">
              <w:rPr>
                <w:sz w:val="22"/>
                <w:szCs w:val="22"/>
              </w:rPr>
              <w:instrText xml:space="preserve"> REF _Ref22655866 \r \h </w:instrText>
            </w:r>
            <w:r w:rsidR="002A7F3F">
              <w:rPr>
                <w:sz w:val="22"/>
                <w:szCs w:val="22"/>
              </w:rPr>
            </w:r>
            <w:r w:rsidR="002A7F3F">
              <w:rPr>
                <w:sz w:val="22"/>
                <w:szCs w:val="22"/>
              </w:rPr>
              <w:fldChar w:fldCharType="separate"/>
            </w:r>
            <w:proofErr w:type="gramStart"/>
            <w:r w:rsidR="00BB0A3F">
              <w:rPr>
                <w:sz w:val="22"/>
                <w:szCs w:val="22"/>
              </w:rPr>
              <w:t>14.8</w:t>
            </w:r>
            <w:r w:rsidR="002A7F3F">
              <w:rPr>
                <w:sz w:val="22"/>
                <w:szCs w:val="22"/>
              </w:rPr>
              <w:fldChar w:fldCharType="end"/>
            </w:r>
            <w:r w:rsidR="002A7F3F">
              <w:rPr>
                <w:sz w:val="22"/>
                <w:szCs w:val="22"/>
              </w:rPr>
              <w:t xml:space="preserve"> Smlouvy</w:t>
            </w:r>
            <w:proofErr w:type="gramEnd"/>
            <w:r w:rsidR="002A7F3F" w:rsidRPr="001329C4">
              <w:rPr>
                <w:sz w:val="22"/>
                <w:szCs w:val="22"/>
              </w:rPr>
              <w:t xml:space="preserve"> </w:t>
            </w:r>
            <w:r w:rsidRPr="001329C4">
              <w:rPr>
                <w:sz w:val="22"/>
                <w:szCs w:val="22"/>
              </w:rPr>
              <w:t xml:space="preserve">za období </w:t>
            </w:r>
            <w:r w:rsidR="002A7F3F">
              <w:rPr>
                <w:sz w:val="22"/>
                <w:szCs w:val="22"/>
              </w:rPr>
              <w:t xml:space="preserve">končící nejméně jeden (1) den </w:t>
            </w:r>
            <w:r w:rsidR="00942532">
              <w:rPr>
                <w:sz w:val="22"/>
                <w:szCs w:val="22"/>
              </w:rPr>
              <w:t xml:space="preserve">před posledním dnem </w:t>
            </w:r>
            <w:r w:rsidRPr="001329C4">
              <w:rPr>
                <w:sz w:val="22"/>
                <w:szCs w:val="22"/>
              </w:rPr>
              <w:t>Zúčtovací</w:t>
            </w:r>
            <w:r w:rsidR="00942532">
              <w:rPr>
                <w:sz w:val="22"/>
                <w:szCs w:val="22"/>
              </w:rPr>
              <w:t>ho</w:t>
            </w:r>
            <w:r w:rsidRPr="001329C4">
              <w:rPr>
                <w:sz w:val="22"/>
                <w:szCs w:val="22"/>
              </w:rPr>
              <w:t xml:space="preserve"> období</w:t>
            </w:r>
            <w:r w:rsidR="00EC1BD5">
              <w:rPr>
                <w:sz w:val="22"/>
                <w:szCs w:val="22"/>
              </w:rPr>
              <w:t xml:space="preserve"> a </w:t>
            </w:r>
            <w:r w:rsidR="00EC1BD5" w:rsidRPr="001329C4">
              <w:rPr>
                <w:sz w:val="22"/>
                <w:szCs w:val="22"/>
              </w:rPr>
              <w:t>obsahující povinné identifikátory převodu (variabilní symbol, specifický symbol, konstantní symbol, zprávu pro příjemce a číslo Bankovního účtu SFDI pro platbu)</w:t>
            </w:r>
            <w:r>
              <w:rPr>
                <w:sz w:val="22"/>
                <w:szCs w:val="22"/>
              </w:rPr>
              <w:t>.</w:t>
            </w:r>
          </w:p>
        </w:tc>
      </w:tr>
      <w:tr w:rsidR="00185428" w:rsidRPr="0025071B" w14:paraId="4E403293" w14:textId="77777777" w:rsidTr="00C146BE">
        <w:trPr>
          <w:trHeight w:val="462"/>
        </w:trPr>
        <w:tc>
          <w:tcPr>
            <w:tcW w:w="1077" w:type="dxa"/>
          </w:tcPr>
          <w:p w14:paraId="04ECA0B3" w14:textId="77777777" w:rsidR="00185428" w:rsidRPr="0025071B" w:rsidRDefault="00185428" w:rsidP="00EE1B3C">
            <w:pPr>
              <w:spacing w:before="120" w:after="120" w:line="276" w:lineRule="auto"/>
              <w:jc w:val="center"/>
              <w:rPr>
                <w:b/>
                <w:sz w:val="22"/>
                <w:szCs w:val="22"/>
              </w:rPr>
            </w:pPr>
          </w:p>
        </w:tc>
        <w:tc>
          <w:tcPr>
            <w:tcW w:w="2657" w:type="dxa"/>
          </w:tcPr>
          <w:p w14:paraId="04DD9BF1" w14:textId="77777777" w:rsidR="00185428" w:rsidRPr="0025071B" w:rsidRDefault="00185428" w:rsidP="00EE1B3C">
            <w:pPr>
              <w:spacing w:before="120" w:after="120" w:line="276" w:lineRule="auto"/>
              <w:rPr>
                <w:b/>
                <w:sz w:val="22"/>
                <w:szCs w:val="22"/>
              </w:rPr>
            </w:pPr>
            <w:r w:rsidRPr="0025071B">
              <w:rPr>
                <w:b/>
                <w:sz w:val="22"/>
                <w:szCs w:val="22"/>
              </w:rPr>
              <w:t>Náhradní kvalifikovaná osoba</w:t>
            </w:r>
          </w:p>
        </w:tc>
        <w:tc>
          <w:tcPr>
            <w:tcW w:w="5480" w:type="dxa"/>
          </w:tcPr>
          <w:p w14:paraId="44B426C5" w14:textId="0957962F" w:rsidR="00185428" w:rsidRPr="0025071B" w:rsidRDefault="00047021" w:rsidP="005C7486">
            <w:pPr>
              <w:spacing w:before="120" w:after="120" w:line="276" w:lineRule="auto"/>
              <w:jc w:val="both"/>
              <w:rPr>
                <w:sz w:val="22"/>
                <w:szCs w:val="22"/>
              </w:rPr>
            </w:pPr>
            <w:r w:rsidRPr="0025071B">
              <w:rPr>
                <w:sz w:val="22"/>
                <w:szCs w:val="22"/>
              </w:rPr>
              <w:t>Znamená pojem definovaný v </w:t>
            </w:r>
            <w:proofErr w:type="gramStart"/>
            <w:r w:rsidRPr="0025071B">
              <w:rPr>
                <w:sz w:val="22"/>
                <w:szCs w:val="22"/>
              </w:rPr>
              <w:t xml:space="preserve">čl. </w:t>
            </w:r>
            <w:r w:rsidR="00AA7831" w:rsidRPr="0025071B">
              <w:rPr>
                <w:sz w:val="22"/>
                <w:szCs w:val="22"/>
              </w:rPr>
              <w:fldChar w:fldCharType="begin"/>
            </w:r>
            <w:r w:rsidR="00AA7831" w:rsidRPr="0025071B">
              <w:rPr>
                <w:sz w:val="22"/>
                <w:szCs w:val="22"/>
              </w:rPr>
              <w:instrText xml:space="preserve"> REF _Ref21527963 \r \h  \* MERGEFORMAT </w:instrText>
            </w:r>
            <w:r w:rsidR="00AA7831" w:rsidRPr="0025071B">
              <w:rPr>
                <w:sz w:val="22"/>
                <w:szCs w:val="22"/>
              </w:rPr>
            </w:r>
            <w:r w:rsidR="00AA7831" w:rsidRPr="0025071B">
              <w:rPr>
                <w:sz w:val="22"/>
                <w:szCs w:val="22"/>
              </w:rPr>
              <w:fldChar w:fldCharType="separate"/>
            </w:r>
            <w:r w:rsidR="00BB0A3F">
              <w:rPr>
                <w:sz w:val="22"/>
                <w:szCs w:val="22"/>
              </w:rPr>
              <w:t>9.9</w:t>
            </w:r>
            <w:r w:rsidR="00AA7831" w:rsidRPr="0025071B">
              <w:rPr>
                <w:sz w:val="22"/>
                <w:szCs w:val="22"/>
              </w:rPr>
              <w:fldChar w:fldCharType="end"/>
            </w:r>
            <w:r w:rsidRPr="0025071B">
              <w:rPr>
                <w:sz w:val="22"/>
                <w:szCs w:val="22"/>
              </w:rPr>
              <w:t xml:space="preserve"> Smlouvy</w:t>
            </w:r>
            <w:proofErr w:type="gramEnd"/>
            <w:r w:rsidRPr="0025071B">
              <w:rPr>
                <w:sz w:val="22"/>
                <w:szCs w:val="22"/>
              </w:rPr>
              <w:t>.</w:t>
            </w:r>
          </w:p>
        </w:tc>
      </w:tr>
      <w:tr w:rsidR="00837887" w:rsidRPr="0025071B" w14:paraId="3F584511" w14:textId="77777777" w:rsidTr="00C146BE">
        <w:trPr>
          <w:trHeight w:val="462"/>
        </w:trPr>
        <w:tc>
          <w:tcPr>
            <w:tcW w:w="1077" w:type="dxa"/>
          </w:tcPr>
          <w:p w14:paraId="0FE11788" w14:textId="77777777" w:rsidR="00837887" w:rsidRPr="0025071B" w:rsidRDefault="00837887" w:rsidP="00EE1B3C">
            <w:pPr>
              <w:spacing w:before="120" w:after="120" w:line="276" w:lineRule="auto"/>
              <w:jc w:val="center"/>
              <w:rPr>
                <w:b/>
                <w:sz w:val="22"/>
                <w:szCs w:val="22"/>
              </w:rPr>
            </w:pPr>
          </w:p>
        </w:tc>
        <w:tc>
          <w:tcPr>
            <w:tcW w:w="2657" w:type="dxa"/>
          </w:tcPr>
          <w:p w14:paraId="495085FC" w14:textId="77777777" w:rsidR="00837887" w:rsidRPr="0025071B" w:rsidRDefault="00837887" w:rsidP="00EE1B3C">
            <w:pPr>
              <w:spacing w:before="120" w:after="120" w:line="276" w:lineRule="auto"/>
              <w:rPr>
                <w:b/>
                <w:sz w:val="22"/>
                <w:szCs w:val="22"/>
              </w:rPr>
            </w:pPr>
            <w:r w:rsidRPr="0025071B">
              <w:rPr>
                <w:b/>
                <w:sz w:val="22"/>
                <w:szCs w:val="22"/>
              </w:rPr>
              <w:t>Občanský zákoník</w:t>
            </w:r>
          </w:p>
        </w:tc>
        <w:tc>
          <w:tcPr>
            <w:tcW w:w="5480" w:type="dxa"/>
          </w:tcPr>
          <w:p w14:paraId="3130FCA0" w14:textId="77777777" w:rsidR="00837887" w:rsidRPr="0025071B" w:rsidRDefault="00837887" w:rsidP="00EE1B3C">
            <w:pPr>
              <w:spacing w:before="120" w:after="120" w:line="276" w:lineRule="auto"/>
              <w:jc w:val="both"/>
              <w:rPr>
                <w:sz w:val="22"/>
                <w:szCs w:val="22"/>
              </w:rPr>
            </w:pPr>
            <w:r w:rsidRPr="0025071B">
              <w:rPr>
                <w:sz w:val="22"/>
                <w:szCs w:val="22"/>
              </w:rPr>
              <w:t>Zákon č. 89/2012 Sb., občanský zákoník, ve znění pozdějších předpisů.</w:t>
            </w:r>
          </w:p>
        </w:tc>
      </w:tr>
      <w:tr w:rsidR="00837887" w:rsidRPr="0025071B" w14:paraId="3CE902E2" w14:textId="77777777" w:rsidTr="00C146BE">
        <w:trPr>
          <w:trHeight w:val="462"/>
        </w:trPr>
        <w:tc>
          <w:tcPr>
            <w:tcW w:w="1077" w:type="dxa"/>
            <w:hideMark/>
          </w:tcPr>
          <w:p w14:paraId="385E66D5" w14:textId="77777777" w:rsidR="00837887" w:rsidRPr="0025071B" w:rsidRDefault="00837887" w:rsidP="00EE1B3C">
            <w:pPr>
              <w:spacing w:before="120" w:after="120" w:line="276" w:lineRule="auto"/>
              <w:jc w:val="center"/>
              <w:rPr>
                <w:b/>
                <w:sz w:val="22"/>
                <w:szCs w:val="22"/>
              </w:rPr>
            </w:pPr>
          </w:p>
        </w:tc>
        <w:tc>
          <w:tcPr>
            <w:tcW w:w="2657" w:type="dxa"/>
            <w:hideMark/>
          </w:tcPr>
          <w:p w14:paraId="189BC210" w14:textId="77777777" w:rsidR="00837887" w:rsidRPr="0025071B" w:rsidRDefault="00837887" w:rsidP="00EE1B3C">
            <w:pPr>
              <w:spacing w:before="120" w:after="120" w:line="276" w:lineRule="auto"/>
              <w:rPr>
                <w:b/>
                <w:sz w:val="22"/>
                <w:szCs w:val="22"/>
              </w:rPr>
            </w:pPr>
            <w:r w:rsidRPr="0025071B">
              <w:rPr>
                <w:b/>
                <w:sz w:val="22"/>
                <w:szCs w:val="22"/>
              </w:rPr>
              <w:t>Obchodní místo</w:t>
            </w:r>
          </w:p>
        </w:tc>
        <w:tc>
          <w:tcPr>
            <w:tcW w:w="5480" w:type="dxa"/>
            <w:hideMark/>
          </w:tcPr>
          <w:p w14:paraId="2A709AA2" w14:textId="22C85B96" w:rsidR="00837887" w:rsidRPr="0025071B" w:rsidRDefault="00837887" w:rsidP="009D03B3">
            <w:pPr>
              <w:spacing w:before="120" w:after="120" w:line="276" w:lineRule="auto"/>
              <w:jc w:val="both"/>
              <w:rPr>
                <w:sz w:val="22"/>
                <w:szCs w:val="22"/>
              </w:rPr>
            </w:pPr>
            <w:r w:rsidRPr="0025071B">
              <w:rPr>
                <w:sz w:val="22"/>
                <w:szCs w:val="22"/>
              </w:rPr>
              <w:t xml:space="preserve">Provozovna Dodavatele nebo Poddodavatele, kde lze provést </w:t>
            </w:r>
            <w:r w:rsidR="00880000" w:rsidRPr="0025071B">
              <w:rPr>
                <w:sz w:val="22"/>
                <w:szCs w:val="22"/>
              </w:rPr>
              <w:t>Ú</w:t>
            </w:r>
            <w:r w:rsidRPr="0025071B">
              <w:rPr>
                <w:sz w:val="22"/>
                <w:szCs w:val="22"/>
              </w:rPr>
              <w:t xml:space="preserve">hradu </w:t>
            </w:r>
            <w:r w:rsidR="00880000" w:rsidRPr="0025071B">
              <w:rPr>
                <w:sz w:val="22"/>
                <w:szCs w:val="22"/>
              </w:rPr>
              <w:t xml:space="preserve">časového poplatku ve vztahu ke všem </w:t>
            </w:r>
            <w:r w:rsidRPr="0025071B">
              <w:rPr>
                <w:sz w:val="22"/>
                <w:szCs w:val="22"/>
              </w:rPr>
              <w:t>Druhů</w:t>
            </w:r>
            <w:r w:rsidR="00880000" w:rsidRPr="0025071B">
              <w:rPr>
                <w:sz w:val="22"/>
                <w:szCs w:val="22"/>
              </w:rPr>
              <w:t>m</w:t>
            </w:r>
            <w:r w:rsidRPr="0025071B">
              <w:rPr>
                <w:sz w:val="22"/>
                <w:szCs w:val="22"/>
              </w:rPr>
              <w:t xml:space="preserve"> časov</w:t>
            </w:r>
            <w:r w:rsidR="00C406F6" w:rsidRPr="0025071B">
              <w:rPr>
                <w:sz w:val="22"/>
                <w:szCs w:val="22"/>
              </w:rPr>
              <w:t>ého</w:t>
            </w:r>
            <w:r w:rsidRPr="0025071B">
              <w:rPr>
                <w:sz w:val="22"/>
                <w:szCs w:val="22"/>
              </w:rPr>
              <w:t xml:space="preserve"> poplatk</w:t>
            </w:r>
            <w:r w:rsidR="00C406F6" w:rsidRPr="0025071B">
              <w:rPr>
                <w:sz w:val="22"/>
                <w:szCs w:val="22"/>
              </w:rPr>
              <w:t>u</w:t>
            </w:r>
            <w:r w:rsidR="006A678F" w:rsidRPr="0025071B">
              <w:rPr>
                <w:sz w:val="22"/>
                <w:szCs w:val="22"/>
              </w:rPr>
              <w:t>,</w:t>
            </w:r>
            <w:r w:rsidRPr="0025071B">
              <w:rPr>
                <w:sz w:val="22"/>
                <w:szCs w:val="22"/>
              </w:rPr>
              <w:t xml:space="preserve"> a</w:t>
            </w:r>
            <w:r w:rsidR="00572774" w:rsidRPr="0025071B">
              <w:rPr>
                <w:sz w:val="22"/>
                <w:szCs w:val="22"/>
              </w:rPr>
              <w:t> </w:t>
            </w:r>
            <w:r w:rsidRPr="0025071B">
              <w:rPr>
                <w:sz w:val="22"/>
                <w:szCs w:val="22"/>
              </w:rPr>
              <w:t>která splňuje podmínky stanovené touto Smlouvou</w:t>
            </w:r>
            <w:r w:rsidR="00F838B2" w:rsidRPr="0025071B">
              <w:rPr>
                <w:sz w:val="22"/>
                <w:szCs w:val="22"/>
              </w:rPr>
              <w:t xml:space="preserve"> (zejména čl. </w:t>
            </w:r>
            <w:r w:rsidR="005B28B6">
              <w:rPr>
                <w:sz w:val="22"/>
                <w:szCs w:val="22"/>
              </w:rPr>
              <w:fldChar w:fldCharType="begin"/>
            </w:r>
            <w:r w:rsidR="005B28B6">
              <w:rPr>
                <w:sz w:val="22"/>
                <w:szCs w:val="22"/>
              </w:rPr>
              <w:instrText xml:space="preserve"> REF _Ref39435132 \r \h </w:instrText>
            </w:r>
            <w:r w:rsidR="005B28B6">
              <w:rPr>
                <w:sz w:val="22"/>
                <w:szCs w:val="22"/>
              </w:rPr>
            </w:r>
            <w:r w:rsidR="005B28B6">
              <w:rPr>
                <w:sz w:val="22"/>
                <w:szCs w:val="22"/>
              </w:rPr>
              <w:fldChar w:fldCharType="separate"/>
            </w:r>
            <w:r w:rsidR="00BB0A3F">
              <w:rPr>
                <w:sz w:val="22"/>
                <w:szCs w:val="22"/>
              </w:rPr>
              <w:t>5</w:t>
            </w:r>
            <w:r w:rsidR="005B28B6">
              <w:rPr>
                <w:sz w:val="22"/>
                <w:szCs w:val="22"/>
              </w:rPr>
              <w:fldChar w:fldCharType="end"/>
            </w:r>
            <w:r w:rsidR="005B28B6">
              <w:rPr>
                <w:sz w:val="22"/>
                <w:szCs w:val="22"/>
              </w:rPr>
              <w:t xml:space="preserve"> </w:t>
            </w:r>
            <w:r w:rsidR="00476190" w:rsidRPr="0025071B">
              <w:rPr>
                <w:sz w:val="22"/>
                <w:szCs w:val="22"/>
              </w:rPr>
              <w:t>Smlouvy</w:t>
            </w:r>
            <w:r w:rsidR="00F838B2" w:rsidRPr="0025071B">
              <w:rPr>
                <w:sz w:val="22"/>
                <w:szCs w:val="22"/>
              </w:rPr>
              <w:t xml:space="preserve">) a </w:t>
            </w:r>
            <w:r w:rsidR="00E854A9" w:rsidRPr="0025071B">
              <w:rPr>
                <w:sz w:val="22"/>
                <w:szCs w:val="22"/>
              </w:rPr>
              <w:t>je obsažena v Registru Obchodních míst</w:t>
            </w:r>
            <w:r w:rsidRPr="0025071B">
              <w:rPr>
                <w:sz w:val="22"/>
                <w:szCs w:val="22"/>
              </w:rPr>
              <w:t xml:space="preserve">. </w:t>
            </w:r>
          </w:p>
        </w:tc>
      </w:tr>
      <w:tr w:rsidR="00837887" w:rsidRPr="0025071B" w14:paraId="71304557" w14:textId="77777777" w:rsidTr="00C146BE">
        <w:trPr>
          <w:trHeight w:val="462"/>
        </w:trPr>
        <w:tc>
          <w:tcPr>
            <w:tcW w:w="1077" w:type="dxa"/>
            <w:hideMark/>
          </w:tcPr>
          <w:p w14:paraId="52205D42" w14:textId="77777777" w:rsidR="00837887" w:rsidRPr="0025071B" w:rsidRDefault="00837887" w:rsidP="00EE1B3C">
            <w:pPr>
              <w:spacing w:before="120" w:after="120" w:line="276" w:lineRule="auto"/>
              <w:jc w:val="center"/>
              <w:rPr>
                <w:b/>
                <w:sz w:val="22"/>
                <w:szCs w:val="22"/>
              </w:rPr>
            </w:pPr>
          </w:p>
        </w:tc>
        <w:tc>
          <w:tcPr>
            <w:tcW w:w="2657" w:type="dxa"/>
            <w:hideMark/>
          </w:tcPr>
          <w:p w14:paraId="3EA69FEB" w14:textId="77777777" w:rsidR="00837887" w:rsidRPr="0025071B" w:rsidRDefault="00837887" w:rsidP="00EE1B3C">
            <w:pPr>
              <w:spacing w:before="120" w:after="120" w:line="276" w:lineRule="auto"/>
              <w:rPr>
                <w:b/>
                <w:sz w:val="22"/>
                <w:szCs w:val="22"/>
              </w:rPr>
            </w:pPr>
            <w:r w:rsidRPr="0025071B">
              <w:rPr>
                <w:b/>
                <w:sz w:val="22"/>
                <w:szCs w:val="22"/>
              </w:rPr>
              <w:t>Obchodní síť</w:t>
            </w:r>
          </w:p>
        </w:tc>
        <w:tc>
          <w:tcPr>
            <w:tcW w:w="5480" w:type="dxa"/>
            <w:hideMark/>
          </w:tcPr>
          <w:p w14:paraId="1951C647" w14:textId="77777777" w:rsidR="00837887" w:rsidRPr="0025071B" w:rsidRDefault="00837887" w:rsidP="00EE1B3C">
            <w:pPr>
              <w:spacing w:before="120" w:after="120" w:line="276" w:lineRule="auto"/>
              <w:jc w:val="both"/>
              <w:rPr>
                <w:sz w:val="22"/>
                <w:szCs w:val="22"/>
              </w:rPr>
            </w:pPr>
            <w:r w:rsidRPr="0025071B">
              <w:rPr>
                <w:sz w:val="22"/>
                <w:szCs w:val="22"/>
              </w:rPr>
              <w:t>Souhrn Obchodních míst.</w:t>
            </w:r>
          </w:p>
        </w:tc>
      </w:tr>
      <w:tr w:rsidR="00837887" w:rsidRPr="0025071B" w14:paraId="2CA2E04A" w14:textId="77777777" w:rsidTr="00C146BE">
        <w:trPr>
          <w:trHeight w:val="462"/>
        </w:trPr>
        <w:tc>
          <w:tcPr>
            <w:tcW w:w="1077" w:type="dxa"/>
            <w:hideMark/>
          </w:tcPr>
          <w:p w14:paraId="63E1199B" w14:textId="77777777" w:rsidR="00837887" w:rsidRPr="0025071B" w:rsidRDefault="00837887" w:rsidP="00EE1B3C">
            <w:pPr>
              <w:spacing w:before="120" w:after="120" w:line="276" w:lineRule="auto"/>
              <w:jc w:val="center"/>
              <w:rPr>
                <w:b/>
                <w:sz w:val="22"/>
                <w:szCs w:val="22"/>
              </w:rPr>
            </w:pPr>
          </w:p>
        </w:tc>
        <w:tc>
          <w:tcPr>
            <w:tcW w:w="2657" w:type="dxa"/>
            <w:hideMark/>
          </w:tcPr>
          <w:p w14:paraId="4DA04B04" w14:textId="77777777" w:rsidR="00837887" w:rsidRPr="0025071B" w:rsidRDefault="00837887" w:rsidP="00EE1B3C">
            <w:pPr>
              <w:spacing w:before="120" w:after="120" w:line="276" w:lineRule="auto"/>
              <w:rPr>
                <w:b/>
                <w:sz w:val="22"/>
                <w:szCs w:val="22"/>
              </w:rPr>
            </w:pPr>
            <w:r w:rsidRPr="0025071B">
              <w:rPr>
                <w:b/>
                <w:sz w:val="22"/>
                <w:szCs w:val="22"/>
              </w:rPr>
              <w:t>Objem úhrad</w:t>
            </w:r>
          </w:p>
        </w:tc>
        <w:tc>
          <w:tcPr>
            <w:tcW w:w="5480" w:type="dxa"/>
            <w:hideMark/>
          </w:tcPr>
          <w:p w14:paraId="196AAE06" w14:textId="76398000" w:rsidR="00837887" w:rsidRPr="0025071B" w:rsidRDefault="00837887" w:rsidP="00EE1B3C">
            <w:pPr>
              <w:spacing w:before="120" w:after="120" w:line="276" w:lineRule="auto"/>
              <w:jc w:val="both"/>
              <w:rPr>
                <w:sz w:val="22"/>
                <w:szCs w:val="22"/>
              </w:rPr>
            </w:pPr>
            <w:r w:rsidRPr="0025071B">
              <w:rPr>
                <w:sz w:val="22"/>
                <w:szCs w:val="22"/>
              </w:rPr>
              <w:t xml:space="preserve">Celková peněžní částka </w:t>
            </w:r>
            <w:r w:rsidR="000E7DD5" w:rsidRPr="000E7DD5">
              <w:rPr>
                <w:sz w:val="22"/>
                <w:szCs w:val="22"/>
              </w:rPr>
              <w:t xml:space="preserve">vyjadřující součet všech </w:t>
            </w:r>
            <w:r w:rsidRPr="0025071B">
              <w:rPr>
                <w:sz w:val="22"/>
                <w:szCs w:val="22"/>
              </w:rPr>
              <w:t>Úhrad časového poplatku, uskutečněných prostřednictvím Dodavatele</w:t>
            </w:r>
            <w:r w:rsidR="002332CE" w:rsidRPr="0025071B">
              <w:rPr>
                <w:sz w:val="22"/>
                <w:szCs w:val="22"/>
              </w:rPr>
              <w:t xml:space="preserve"> a všech Poddodavatelů</w:t>
            </w:r>
            <w:r w:rsidRPr="0025071B">
              <w:rPr>
                <w:sz w:val="22"/>
                <w:szCs w:val="22"/>
              </w:rPr>
              <w:t>.</w:t>
            </w:r>
          </w:p>
        </w:tc>
      </w:tr>
      <w:tr w:rsidR="00837887" w:rsidRPr="0025071B" w14:paraId="5B4A12B7" w14:textId="77777777" w:rsidTr="00C146BE">
        <w:trPr>
          <w:trHeight w:val="462"/>
        </w:trPr>
        <w:tc>
          <w:tcPr>
            <w:tcW w:w="1077" w:type="dxa"/>
            <w:hideMark/>
          </w:tcPr>
          <w:p w14:paraId="7F8354FD" w14:textId="77777777" w:rsidR="00837887" w:rsidRPr="0025071B" w:rsidRDefault="00837887" w:rsidP="00EE1B3C">
            <w:pPr>
              <w:spacing w:before="120" w:after="120" w:line="276" w:lineRule="auto"/>
              <w:jc w:val="center"/>
              <w:rPr>
                <w:b/>
                <w:sz w:val="22"/>
                <w:szCs w:val="22"/>
              </w:rPr>
            </w:pPr>
          </w:p>
        </w:tc>
        <w:tc>
          <w:tcPr>
            <w:tcW w:w="2657" w:type="dxa"/>
            <w:hideMark/>
          </w:tcPr>
          <w:p w14:paraId="6C607381" w14:textId="77777777" w:rsidR="00837887" w:rsidRPr="0025071B" w:rsidRDefault="00837887" w:rsidP="00EE1B3C">
            <w:pPr>
              <w:spacing w:before="120" w:after="120" w:line="276" w:lineRule="auto"/>
              <w:rPr>
                <w:b/>
                <w:sz w:val="22"/>
                <w:szCs w:val="22"/>
              </w:rPr>
            </w:pPr>
            <w:r w:rsidRPr="0025071B">
              <w:rPr>
                <w:b/>
                <w:sz w:val="22"/>
                <w:szCs w:val="22"/>
              </w:rPr>
              <w:t>Obsluha</w:t>
            </w:r>
          </w:p>
        </w:tc>
        <w:tc>
          <w:tcPr>
            <w:tcW w:w="5480" w:type="dxa"/>
            <w:hideMark/>
          </w:tcPr>
          <w:p w14:paraId="4B3C16F8" w14:textId="7D91F0E1" w:rsidR="00837887" w:rsidRPr="0025071B" w:rsidRDefault="00837887" w:rsidP="000E7DD5">
            <w:pPr>
              <w:spacing w:before="120" w:after="120" w:line="276" w:lineRule="auto"/>
              <w:jc w:val="both"/>
              <w:rPr>
                <w:sz w:val="22"/>
                <w:szCs w:val="22"/>
              </w:rPr>
            </w:pPr>
            <w:r w:rsidRPr="0025071B">
              <w:rPr>
                <w:sz w:val="22"/>
                <w:szCs w:val="22"/>
              </w:rPr>
              <w:t xml:space="preserve">Fyzická osoba obsluhující Zákazníka </w:t>
            </w:r>
            <w:r w:rsidR="000E7DD5">
              <w:rPr>
                <w:sz w:val="22"/>
                <w:szCs w:val="22"/>
              </w:rPr>
              <w:t>v</w:t>
            </w:r>
            <w:r w:rsidR="000E7DD5" w:rsidRPr="0025071B">
              <w:rPr>
                <w:sz w:val="22"/>
                <w:szCs w:val="22"/>
              </w:rPr>
              <w:t xml:space="preserve"> </w:t>
            </w:r>
            <w:r w:rsidRPr="0025071B">
              <w:rPr>
                <w:sz w:val="22"/>
                <w:szCs w:val="22"/>
              </w:rPr>
              <w:t>Obchodním místě.</w:t>
            </w:r>
          </w:p>
        </w:tc>
      </w:tr>
      <w:tr w:rsidR="00837887" w:rsidRPr="0025071B" w14:paraId="3797B673" w14:textId="77777777" w:rsidTr="00C146BE">
        <w:trPr>
          <w:trHeight w:val="462"/>
        </w:trPr>
        <w:tc>
          <w:tcPr>
            <w:tcW w:w="1077" w:type="dxa"/>
          </w:tcPr>
          <w:p w14:paraId="1337CE50" w14:textId="77777777" w:rsidR="00837887" w:rsidRPr="0025071B" w:rsidRDefault="00837887" w:rsidP="00EE1B3C">
            <w:pPr>
              <w:spacing w:before="120" w:after="120" w:line="276" w:lineRule="auto"/>
              <w:jc w:val="center"/>
              <w:rPr>
                <w:b/>
                <w:sz w:val="22"/>
                <w:szCs w:val="22"/>
              </w:rPr>
            </w:pPr>
          </w:p>
        </w:tc>
        <w:tc>
          <w:tcPr>
            <w:tcW w:w="2657" w:type="dxa"/>
          </w:tcPr>
          <w:p w14:paraId="5EF28B2F" w14:textId="77777777" w:rsidR="00837887" w:rsidRPr="0025071B" w:rsidRDefault="00837887" w:rsidP="00EE1B3C">
            <w:pPr>
              <w:spacing w:before="120" w:after="120" w:line="276" w:lineRule="auto"/>
              <w:rPr>
                <w:b/>
                <w:sz w:val="22"/>
                <w:szCs w:val="22"/>
              </w:rPr>
            </w:pPr>
            <w:r w:rsidRPr="0025071B">
              <w:rPr>
                <w:b/>
                <w:sz w:val="22"/>
                <w:szCs w:val="22"/>
              </w:rPr>
              <w:t>Operace</w:t>
            </w:r>
          </w:p>
        </w:tc>
        <w:tc>
          <w:tcPr>
            <w:tcW w:w="5480" w:type="dxa"/>
          </w:tcPr>
          <w:p w14:paraId="19D265CA" w14:textId="16EE1042" w:rsidR="00837887" w:rsidRPr="0025071B" w:rsidRDefault="009C4AEA" w:rsidP="000E7DD5">
            <w:pPr>
              <w:spacing w:before="120" w:after="120" w:line="276" w:lineRule="auto"/>
              <w:jc w:val="both"/>
              <w:rPr>
                <w:sz w:val="22"/>
                <w:szCs w:val="22"/>
              </w:rPr>
            </w:pPr>
            <w:r w:rsidRPr="0025071B">
              <w:rPr>
                <w:sz w:val="22"/>
                <w:szCs w:val="22"/>
              </w:rPr>
              <w:t>Úspěšné p</w:t>
            </w:r>
            <w:r w:rsidR="00FE4ED6" w:rsidRPr="0025071B">
              <w:rPr>
                <w:sz w:val="22"/>
                <w:szCs w:val="22"/>
              </w:rPr>
              <w:t xml:space="preserve">rovedení jednotlivé Úhrady časového poplatku </w:t>
            </w:r>
            <w:r w:rsidR="000E7DD5">
              <w:rPr>
                <w:sz w:val="22"/>
                <w:szCs w:val="22"/>
              </w:rPr>
              <w:t>v</w:t>
            </w:r>
            <w:r w:rsidR="00402722">
              <w:rPr>
                <w:sz w:val="22"/>
                <w:szCs w:val="22"/>
              </w:rPr>
              <w:t xml:space="preserve"> </w:t>
            </w:r>
            <w:r w:rsidR="00837887" w:rsidRPr="0025071B">
              <w:rPr>
                <w:sz w:val="22"/>
                <w:szCs w:val="22"/>
              </w:rPr>
              <w:t>Obchodním místě</w:t>
            </w:r>
            <w:r w:rsidR="00424E3B" w:rsidRPr="0025071B">
              <w:rPr>
                <w:sz w:val="22"/>
                <w:szCs w:val="22"/>
              </w:rPr>
              <w:t xml:space="preserve">, která byla zapsaná </w:t>
            </w:r>
            <w:r w:rsidRPr="0025071B">
              <w:rPr>
                <w:sz w:val="22"/>
                <w:szCs w:val="22"/>
              </w:rPr>
              <w:t>v</w:t>
            </w:r>
            <w:r w:rsidR="00424E3B" w:rsidRPr="0025071B">
              <w:rPr>
                <w:sz w:val="22"/>
                <w:szCs w:val="22"/>
              </w:rPr>
              <w:t> </w:t>
            </w:r>
            <w:r w:rsidRPr="0025071B">
              <w:rPr>
                <w:sz w:val="22"/>
                <w:szCs w:val="22"/>
              </w:rPr>
              <w:t>Evidenci</w:t>
            </w:r>
            <w:r w:rsidR="00424E3B" w:rsidRPr="0025071B">
              <w:rPr>
                <w:sz w:val="22"/>
                <w:szCs w:val="22"/>
              </w:rPr>
              <w:t xml:space="preserve"> a bylo vydáno Potvrzení SFDI o úhradě časového poplatku</w:t>
            </w:r>
            <w:r w:rsidR="00837887" w:rsidRPr="0025071B">
              <w:rPr>
                <w:sz w:val="22"/>
                <w:szCs w:val="22"/>
              </w:rPr>
              <w:t>.</w:t>
            </w:r>
            <w:r w:rsidR="00CE68F8" w:rsidRPr="0025071B">
              <w:rPr>
                <w:sz w:val="22"/>
                <w:szCs w:val="22"/>
              </w:rPr>
              <w:t xml:space="preserve"> Operací není poskytnutí informace Zákazníkovi nebo umožnění Zákazníkům </w:t>
            </w:r>
            <w:r w:rsidR="00B600EE">
              <w:rPr>
                <w:sz w:val="22"/>
                <w:szCs w:val="22"/>
              </w:rPr>
              <w:t xml:space="preserve">provést </w:t>
            </w:r>
            <w:r w:rsidR="00CE68F8" w:rsidRPr="0025071B">
              <w:rPr>
                <w:sz w:val="22"/>
                <w:szCs w:val="22"/>
              </w:rPr>
              <w:t xml:space="preserve">změnu </w:t>
            </w:r>
            <w:r w:rsidR="00B600EE">
              <w:rPr>
                <w:sz w:val="22"/>
                <w:szCs w:val="22"/>
              </w:rPr>
              <w:t xml:space="preserve">určení </w:t>
            </w:r>
            <w:r w:rsidR="00CE68F8" w:rsidRPr="0025071B">
              <w:rPr>
                <w:sz w:val="22"/>
                <w:szCs w:val="22"/>
              </w:rPr>
              <w:t>SPZ, k níž byla provedena Úhrada časového poplatku</w:t>
            </w:r>
            <w:r w:rsidR="00F91494">
              <w:rPr>
                <w:sz w:val="22"/>
                <w:szCs w:val="22"/>
              </w:rPr>
              <w:t>,</w:t>
            </w:r>
            <w:r w:rsidR="00CE68F8" w:rsidRPr="0025071B">
              <w:rPr>
                <w:sz w:val="22"/>
                <w:szCs w:val="22"/>
              </w:rPr>
              <w:t xml:space="preserve"> do patnácti (15) minut od Úhrady časového poplatku</w:t>
            </w:r>
            <w:r w:rsidR="00B600EE">
              <w:rPr>
                <w:sz w:val="22"/>
                <w:szCs w:val="22"/>
              </w:rPr>
              <w:t>,</w:t>
            </w:r>
            <w:r w:rsidR="00CE68F8" w:rsidRPr="0025071B">
              <w:rPr>
                <w:sz w:val="22"/>
                <w:szCs w:val="22"/>
              </w:rPr>
              <w:t xml:space="preserve"> a zápis této změny</w:t>
            </w:r>
            <w:r w:rsidR="004847C0">
              <w:rPr>
                <w:sz w:val="22"/>
                <w:szCs w:val="22"/>
              </w:rPr>
              <w:t xml:space="preserve"> do Evidence</w:t>
            </w:r>
            <w:r w:rsidR="00CE68F8" w:rsidRPr="0025071B">
              <w:rPr>
                <w:sz w:val="22"/>
                <w:szCs w:val="22"/>
              </w:rPr>
              <w:t>.</w:t>
            </w:r>
          </w:p>
        </w:tc>
      </w:tr>
      <w:tr w:rsidR="0023220B" w:rsidRPr="0025071B" w14:paraId="2B8AD54D" w14:textId="77777777" w:rsidTr="0049205D">
        <w:trPr>
          <w:trHeight w:val="699"/>
        </w:trPr>
        <w:tc>
          <w:tcPr>
            <w:tcW w:w="1077" w:type="dxa"/>
          </w:tcPr>
          <w:p w14:paraId="523F18DE" w14:textId="77777777" w:rsidR="0023220B" w:rsidRPr="0025071B" w:rsidRDefault="0023220B" w:rsidP="00EE1B3C">
            <w:pPr>
              <w:spacing w:before="120" w:after="120" w:line="276" w:lineRule="auto"/>
              <w:jc w:val="center"/>
              <w:rPr>
                <w:b/>
                <w:sz w:val="22"/>
                <w:szCs w:val="22"/>
              </w:rPr>
            </w:pPr>
          </w:p>
        </w:tc>
        <w:tc>
          <w:tcPr>
            <w:tcW w:w="2657" w:type="dxa"/>
          </w:tcPr>
          <w:p w14:paraId="59A9D43D" w14:textId="77777777" w:rsidR="0023220B" w:rsidRPr="0025071B" w:rsidRDefault="0023220B" w:rsidP="00EE1B3C">
            <w:pPr>
              <w:spacing w:before="120" w:after="120" w:line="276" w:lineRule="auto"/>
              <w:rPr>
                <w:b/>
                <w:sz w:val="22"/>
                <w:szCs w:val="22"/>
              </w:rPr>
            </w:pPr>
            <w:r w:rsidRPr="0025071B">
              <w:rPr>
                <w:b/>
                <w:sz w:val="22"/>
                <w:szCs w:val="22"/>
              </w:rPr>
              <w:t>Osobní údaje</w:t>
            </w:r>
          </w:p>
        </w:tc>
        <w:tc>
          <w:tcPr>
            <w:tcW w:w="5480" w:type="dxa"/>
          </w:tcPr>
          <w:p w14:paraId="63400EF6" w14:textId="71A1D1D0" w:rsidR="0023220B" w:rsidRPr="0025071B" w:rsidRDefault="0023220B" w:rsidP="00EE1B3C">
            <w:pPr>
              <w:spacing w:before="120" w:after="120" w:line="276" w:lineRule="auto"/>
              <w:jc w:val="both"/>
              <w:rPr>
                <w:sz w:val="22"/>
                <w:szCs w:val="22"/>
              </w:rPr>
            </w:pPr>
            <w:r w:rsidRPr="0025071B">
              <w:rPr>
                <w:sz w:val="22"/>
                <w:szCs w:val="22"/>
              </w:rPr>
              <w:t>Znamená pojem definovaný v </w:t>
            </w:r>
            <w:proofErr w:type="gramStart"/>
            <w:r w:rsidRPr="0025071B">
              <w:rPr>
                <w:sz w:val="22"/>
                <w:szCs w:val="22"/>
              </w:rPr>
              <w:t xml:space="preserve">bodě </w:t>
            </w:r>
            <w:r w:rsidR="00AA7831" w:rsidRPr="0025071B">
              <w:rPr>
                <w:sz w:val="22"/>
                <w:szCs w:val="22"/>
              </w:rPr>
              <w:fldChar w:fldCharType="begin"/>
            </w:r>
            <w:r w:rsidR="00AA7831" w:rsidRPr="0025071B">
              <w:rPr>
                <w:sz w:val="22"/>
                <w:szCs w:val="22"/>
              </w:rPr>
              <w:instrText xml:space="preserve"> REF _Ref21296529 \w \h  \* MERGEFORMAT </w:instrText>
            </w:r>
            <w:r w:rsidR="00AA7831" w:rsidRPr="0025071B">
              <w:rPr>
                <w:sz w:val="22"/>
                <w:szCs w:val="22"/>
              </w:rPr>
            </w:r>
            <w:r w:rsidR="00AA7831" w:rsidRPr="0025071B">
              <w:rPr>
                <w:sz w:val="22"/>
                <w:szCs w:val="22"/>
              </w:rPr>
              <w:fldChar w:fldCharType="separate"/>
            </w:r>
            <w:r w:rsidR="00BB0A3F">
              <w:rPr>
                <w:sz w:val="22"/>
                <w:szCs w:val="22"/>
              </w:rPr>
              <w:t>1.3</w:t>
            </w:r>
            <w:r w:rsidR="00AA7831" w:rsidRPr="0025071B">
              <w:rPr>
                <w:sz w:val="22"/>
                <w:szCs w:val="22"/>
              </w:rPr>
              <w:fldChar w:fldCharType="end"/>
            </w:r>
            <w:r w:rsidRPr="0025071B">
              <w:rPr>
                <w:sz w:val="22"/>
                <w:szCs w:val="22"/>
              </w:rPr>
              <w:t xml:space="preserve"> přílohy</w:t>
            </w:r>
            <w:proofErr w:type="gramEnd"/>
            <w:r w:rsidRPr="0025071B">
              <w:rPr>
                <w:sz w:val="22"/>
                <w:szCs w:val="22"/>
              </w:rPr>
              <w:t xml:space="preserve"> č. 2. Smlouvy.</w:t>
            </w:r>
          </w:p>
        </w:tc>
      </w:tr>
      <w:tr w:rsidR="00FD62F2" w:rsidRPr="0025071B" w14:paraId="3DEA3C56" w14:textId="77777777" w:rsidTr="00C146BE">
        <w:trPr>
          <w:trHeight w:val="462"/>
        </w:trPr>
        <w:tc>
          <w:tcPr>
            <w:tcW w:w="1077" w:type="dxa"/>
          </w:tcPr>
          <w:p w14:paraId="62799A13" w14:textId="77777777" w:rsidR="00FD62F2" w:rsidRPr="0025071B" w:rsidRDefault="00FD62F2" w:rsidP="00EE1B3C">
            <w:pPr>
              <w:spacing w:before="120" w:after="120" w:line="276" w:lineRule="auto"/>
              <w:jc w:val="center"/>
              <w:rPr>
                <w:b/>
                <w:sz w:val="22"/>
                <w:szCs w:val="22"/>
                <w:highlight w:val="yellow"/>
              </w:rPr>
            </w:pPr>
          </w:p>
        </w:tc>
        <w:tc>
          <w:tcPr>
            <w:tcW w:w="2657" w:type="dxa"/>
          </w:tcPr>
          <w:p w14:paraId="6E18A749" w14:textId="11A1CA6E" w:rsidR="00FD62F2" w:rsidRPr="0025071B" w:rsidRDefault="00FD62F2" w:rsidP="00EE1B3C">
            <w:pPr>
              <w:spacing w:before="120" w:after="120" w:line="276" w:lineRule="auto"/>
              <w:rPr>
                <w:b/>
                <w:sz w:val="22"/>
                <w:szCs w:val="22"/>
              </w:rPr>
            </w:pPr>
            <w:r>
              <w:rPr>
                <w:b/>
                <w:sz w:val="22"/>
                <w:szCs w:val="22"/>
              </w:rPr>
              <w:t>Platba</w:t>
            </w:r>
          </w:p>
        </w:tc>
        <w:tc>
          <w:tcPr>
            <w:tcW w:w="5480" w:type="dxa"/>
          </w:tcPr>
          <w:p w14:paraId="42D69A4C" w14:textId="61E1D0BC" w:rsidR="00FD62F2" w:rsidRDefault="00FD62F2" w:rsidP="00FD62F2">
            <w:pPr>
              <w:spacing w:before="120" w:after="120" w:line="276" w:lineRule="auto"/>
              <w:jc w:val="both"/>
              <w:rPr>
                <w:sz w:val="22"/>
                <w:szCs w:val="22"/>
              </w:rPr>
            </w:pPr>
            <w:r w:rsidRPr="00FD62F2">
              <w:rPr>
                <w:sz w:val="22"/>
                <w:szCs w:val="22"/>
              </w:rPr>
              <w:t>Připsání peněžní částky, k němuž dojde na základě převodu provedeného Dodavatelem na Bankovní účet SFDI.</w:t>
            </w:r>
          </w:p>
        </w:tc>
      </w:tr>
      <w:tr w:rsidR="00837887" w:rsidRPr="0025071B" w14:paraId="0A3105D3" w14:textId="77777777" w:rsidTr="00C146BE">
        <w:trPr>
          <w:trHeight w:val="462"/>
        </w:trPr>
        <w:tc>
          <w:tcPr>
            <w:tcW w:w="1077" w:type="dxa"/>
            <w:hideMark/>
          </w:tcPr>
          <w:p w14:paraId="0825ADF6" w14:textId="77777777" w:rsidR="00837887" w:rsidRPr="0025071B" w:rsidRDefault="00837887" w:rsidP="00EE1B3C">
            <w:pPr>
              <w:spacing w:before="120" w:after="120" w:line="276" w:lineRule="auto"/>
              <w:jc w:val="center"/>
              <w:rPr>
                <w:b/>
                <w:sz w:val="22"/>
                <w:szCs w:val="22"/>
                <w:highlight w:val="yellow"/>
              </w:rPr>
            </w:pPr>
          </w:p>
        </w:tc>
        <w:tc>
          <w:tcPr>
            <w:tcW w:w="2657" w:type="dxa"/>
            <w:hideMark/>
          </w:tcPr>
          <w:p w14:paraId="288F78AE" w14:textId="2DA057B4" w:rsidR="00837887" w:rsidRPr="0025071B" w:rsidRDefault="00837887" w:rsidP="00EE1B3C">
            <w:pPr>
              <w:spacing w:before="120" w:after="120" w:line="276" w:lineRule="auto"/>
              <w:rPr>
                <w:b/>
                <w:sz w:val="22"/>
                <w:szCs w:val="22"/>
              </w:rPr>
            </w:pPr>
            <w:r w:rsidRPr="0025071B">
              <w:rPr>
                <w:b/>
                <w:sz w:val="22"/>
                <w:szCs w:val="22"/>
              </w:rPr>
              <w:t xml:space="preserve">Platba Objemu </w:t>
            </w:r>
            <w:r w:rsidR="00E647FE" w:rsidRPr="0025071B">
              <w:rPr>
                <w:b/>
                <w:sz w:val="22"/>
                <w:szCs w:val="22"/>
              </w:rPr>
              <w:t xml:space="preserve">úhrad </w:t>
            </w:r>
            <w:r w:rsidRPr="0025071B">
              <w:rPr>
                <w:b/>
                <w:sz w:val="22"/>
                <w:szCs w:val="22"/>
              </w:rPr>
              <w:t>za Zúčtovací období</w:t>
            </w:r>
          </w:p>
        </w:tc>
        <w:tc>
          <w:tcPr>
            <w:tcW w:w="5480" w:type="dxa"/>
            <w:hideMark/>
          </w:tcPr>
          <w:p w14:paraId="23157B89" w14:textId="0082D367" w:rsidR="00837887" w:rsidRPr="0025071B" w:rsidRDefault="000E7DD5" w:rsidP="000E7DD5">
            <w:pPr>
              <w:spacing w:before="120" w:after="120" w:line="276" w:lineRule="auto"/>
              <w:jc w:val="both"/>
              <w:rPr>
                <w:sz w:val="22"/>
                <w:szCs w:val="22"/>
              </w:rPr>
            </w:pPr>
            <w:r>
              <w:rPr>
                <w:sz w:val="22"/>
                <w:szCs w:val="22"/>
              </w:rPr>
              <w:t>P</w:t>
            </w:r>
            <w:r w:rsidRPr="000E7DD5">
              <w:rPr>
                <w:sz w:val="22"/>
                <w:szCs w:val="22"/>
              </w:rPr>
              <w:t xml:space="preserve">řipsání peněžní částky odpovídající </w:t>
            </w:r>
            <w:r w:rsidR="00837887" w:rsidRPr="0025071B">
              <w:rPr>
                <w:sz w:val="22"/>
                <w:szCs w:val="22"/>
              </w:rPr>
              <w:t xml:space="preserve">Objemu </w:t>
            </w:r>
            <w:r w:rsidR="00AB0BD8" w:rsidRPr="0025071B">
              <w:rPr>
                <w:sz w:val="22"/>
                <w:szCs w:val="22"/>
              </w:rPr>
              <w:t xml:space="preserve">úhrad </w:t>
            </w:r>
            <w:r w:rsidR="00837887" w:rsidRPr="0025071B">
              <w:rPr>
                <w:sz w:val="22"/>
                <w:szCs w:val="22"/>
              </w:rPr>
              <w:t xml:space="preserve">za Zúčtovací období, </w:t>
            </w:r>
            <w:r>
              <w:rPr>
                <w:sz w:val="22"/>
                <w:szCs w:val="22"/>
              </w:rPr>
              <w:t xml:space="preserve">k němuž dojde na základě převodu provedeného </w:t>
            </w:r>
            <w:r w:rsidR="00837887" w:rsidRPr="0025071B">
              <w:rPr>
                <w:sz w:val="22"/>
                <w:szCs w:val="22"/>
              </w:rPr>
              <w:t xml:space="preserve">Dodavatelem na </w:t>
            </w:r>
            <w:r w:rsidR="009C58E7">
              <w:rPr>
                <w:sz w:val="22"/>
                <w:szCs w:val="22"/>
              </w:rPr>
              <w:t>B</w:t>
            </w:r>
            <w:r w:rsidR="00837887" w:rsidRPr="0025071B">
              <w:rPr>
                <w:sz w:val="22"/>
                <w:szCs w:val="22"/>
              </w:rPr>
              <w:t>ankovní účet SFDI.</w:t>
            </w:r>
          </w:p>
        </w:tc>
      </w:tr>
      <w:tr w:rsidR="00837887" w:rsidRPr="0025071B" w14:paraId="77187CEB" w14:textId="77777777" w:rsidTr="00C146BE">
        <w:trPr>
          <w:trHeight w:val="462"/>
        </w:trPr>
        <w:tc>
          <w:tcPr>
            <w:tcW w:w="1077" w:type="dxa"/>
          </w:tcPr>
          <w:p w14:paraId="15B914F8" w14:textId="77777777" w:rsidR="00837887" w:rsidRPr="0025071B" w:rsidRDefault="00837887" w:rsidP="00EE1B3C">
            <w:pPr>
              <w:spacing w:before="120" w:after="120" w:line="276" w:lineRule="auto"/>
              <w:jc w:val="center"/>
              <w:rPr>
                <w:b/>
                <w:sz w:val="22"/>
                <w:szCs w:val="22"/>
              </w:rPr>
            </w:pPr>
          </w:p>
        </w:tc>
        <w:tc>
          <w:tcPr>
            <w:tcW w:w="2657" w:type="dxa"/>
          </w:tcPr>
          <w:p w14:paraId="78663319" w14:textId="77777777" w:rsidR="00837887" w:rsidRPr="0025071B" w:rsidRDefault="00837887" w:rsidP="00EE1B3C">
            <w:pPr>
              <w:spacing w:before="120" w:after="120" w:line="276" w:lineRule="auto"/>
              <w:rPr>
                <w:b/>
                <w:sz w:val="22"/>
                <w:szCs w:val="22"/>
              </w:rPr>
            </w:pPr>
            <w:r w:rsidRPr="0025071B">
              <w:rPr>
                <w:b/>
                <w:sz w:val="22"/>
                <w:szCs w:val="22"/>
              </w:rPr>
              <w:t>PLN</w:t>
            </w:r>
          </w:p>
        </w:tc>
        <w:tc>
          <w:tcPr>
            <w:tcW w:w="5480" w:type="dxa"/>
          </w:tcPr>
          <w:p w14:paraId="03C35174" w14:textId="77777777" w:rsidR="00837887" w:rsidRPr="0025071B" w:rsidRDefault="00837887" w:rsidP="00EE1B3C">
            <w:pPr>
              <w:spacing w:before="120" w:after="120" w:line="276" w:lineRule="auto"/>
              <w:jc w:val="both"/>
              <w:rPr>
                <w:sz w:val="22"/>
                <w:szCs w:val="22"/>
              </w:rPr>
            </w:pPr>
            <w:r w:rsidRPr="0025071B">
              <w:rPr>
                <w:sz w:val="22"/>
                <w:szCs w:val="22"/>
              </w:rPr>
              <w:t>Měna Polský zlotý.</w:t>
            </w:r>
          </w:p>
        </w:tc>
      </w:tr>
      <w:tr w:rsidR="00837887" w:rsidRPr="0025071B" w14:paraId="0F7172E5" w14:textId="77777777" w:rsidTr="00C146BE">
        <w:trPr>
          <w:trHeight w:val="462"/>
        </w:trPr>
        <w:tc>
          <w:tcPr>
            <w:tcW w:w="1077" w:type="dxa"/>
          </w:tcPr>
          <w:p w14:paraId="017D42E7" w14:textId="77777777" w:rsidR="00837887" w:rsidRPr="0025071B" w:rsidRDefault="00837887" w:rsidP="00EE1B3C">
            <w:pPr>
              <w:spacing w:before="120" w:after="120" w:line="276" w:lineRule="auto"/>
              <w:jc w:val="center"/>
              <w:rPr>
                <w:b/>
                <w:sz w:val="22"/>
                <w:szCs w:val="22"/>
              </w:rPr>
            </w:pPr>
          </w:p>
        </w:tc>
        <w:tc>
          <w:tcPr>
            <w:tcW w:w="2657" w:type="dxa"/>
          </w:tcPr>
          <w:p w14:paraId="3D7C5163" w14:textId="77777777" w:rsidR="00837887" w:rsidRPr="0025071B" w:rsidRDefault="00837887" w:rsidP="00EE1B3C">
            <w:pPr>
              <w:spacing w:before="120" w:after="120" w:line="276" w:lineRule="auto"/>
              <w:rPr>
                <w:b/>
                <w:sz w:val="22"/>
                <w:szCs w:val="22"/>
              </w:rPr>
            </w:pPr>
            <w:r w:rsidRPr="0025071B">
              <w:rPr>
                <w:b/>
                <w:sz w:val="22"/>
                <w:szCs w:val="22"/>
              </w:rPr>
              <w:t>Poddodavatel</w:t>
            </w:r>
          </w:p>
        </w:tc>
        <w:tc>
          <w:tcPr>
            <w:tcW w:w="5480" w:type="dxa"/>
          </w:tcPr>
          <w:p w14:paraId="654B2904" w14:textId="77777777" w:rsidR="00837887" w:rsidRPr="0025071B" w:rsidRDefault="00837887" w:rsidP="00EE1B3C">
            <w:pPr>
              <w:spacing w:before="120" w:after="120" w:line="276" w:lineRule="auto"/>
              <w:jc w:val="both"/>
              <w:rPr>
                <w:sz w:val="22"/>
                <w:szCs w:val="22"/>
              </w:rPr>
            </w:pPr>
            <w:r w:rsidRPr="0025071B">
              <w:rPr>
                <w:sz w:val="22"/>
                <w:szCs w:val="22"/>
              </w:rPr>
              <w:t>Osoba odlišná od Dodavatele</w:t>
            </w:r>
            <w:r w:rsidR="00B14EC2" w:rsidRPr="0025071B">
              <w:rPr>
                <w:sz w:val="22"/>
                <w:szCs w:val="22"/>
              </w:rPr>
              <w:t xml:space="preserve"> ve smluvním vztahu s Dodavatelem,</w:t>
            </w:r>
            <w:r w:rsidRPr="0025071B">
              <w:rPr>
                <w:sz w:val="22"/>
                <w:szCs w:val="22"/>
              </w:rPr>
              <w:t xml:space="preserve"> </w:t>
            </w:r>
            <w:r w:rsidR="00B14EC2" w:rsidRPr="0025071B">
              <w:rPr>
                <w:sz w:val="22"/>
                <w:szCs w:val="22"/>
              </w:rPr>
              <w:t xml:space="preserve">jejímž prostřednictvím plní Dodavatel </w:t>
            </w:r>
            <w:r w:rsidR="006F6FC7" w:rsidRPr="0025071B">
              <w:rPr>
                <w:sz w:val="22"/>
                <w:szCs w:val="22"/>
              </w:rPr>
              <w:t>některé povinnosti</w:t>
            </w:r>
            <w:r w:rsidR="00B14EC2" w:rsidRPr="0025071B">
              <w:rPr>
                <w:sz w:val="22"/>
                <w:szCs w:val="22"/>
              </w:rPr>
              <w:t xml:space="preserve"> dle této Smlouvy, zejména povinnost provozu </w:t>
            </w:r>
            <w:r w:rsidRPr="0025071B">
              <w:rPr>
                <w:sz w:val="22"/>
                <w:szCs w:val="22"/>
              </w:rPr>
              <w:t>Obchodní</w:t>
            </w:r>
            <w:r w:rsidR="00B14EC2" w:rsidRPr="0025071B">
              <w:rPr>
                <w:sz w:val="22"/>
                <w:szCs w:val="22"/>
              </w:rPr>
              <w:t>ho místa</w:t>
            </w:r>
            <w:r w:rsidRPr="0025071B">
              <w:rPr>
                <w:sz w:val="22"/>
                <w:szCs w:val="22"/>
              </w:rPr>
              <w:t xml:space="preserve"> </w:t>
            </w:r>
            <w:r w:rsidR="0055209B" w:rsidRPr="0025071B">
              <w:rPr>
                <w:sz w:val="22"/>
                <w:szCs w:val="22"/>
              </w:rPr>
              <w:t>v souladu s touto Smlouvou</w:t>
            </w:r>
            <w:r w:rsidRPr="0025071B">
              <w:rPr>
                <w:sz w:val="22"/>
                <w:szCs w:val="22"/>
              </w:rPr>
              <w:t xml:space="preserve">. </w:t>
            </w:r>
          </w:p>
        </w:tc>
      </w:tr>
      <w:tr w:rsidR="00653F3F" w:rsidRPr="0025071B" w14:paraId="3E4E38EC" w14:textId="77777777" w:rsidTr="00C146BE">
        <w:trPr>
          <w:trHeight w:val="462"/>
        </w:trPr>
        <w:tc>
          <w:tcPr>
            <w:tcW w:w="1077" w:type="dxa"/>
          </w:tcPr>
          <w:p w14:paraId="0E517903" w14:textId="77777777" w:rsidR="00653F3F" w:rsidRPr="0025071B" w:rsidRDefault="00653F3F" w:rsidP="00EE1B3C">
            <w:pPr>
              <w:spacing w:before="120" w:after="120" w:line="276" w:lineRule="auto"/>
              <w:jc w:val="center"/>
              <w:rPr>
                <w:b/>
                <w:sz w:val="22"/>
                <w:szCs w:val="22"/>
              </w:rPr>
            </w:pPr>
          </w:p>
        </w:tc>
        <w:tc>
          <w:tcPr>
            <w:tcW w:w="2657" w:type="dxa"/>
          </w:tcPr>
          <w:p w14:paraId="669C15F2" w14:textId="77777777" w:rsidR="00653F3F" w:rsidRPr="0025071B" w:rsidRDefault="00653F3F" w:rsidP="00EE1B3C">
            <w:pPr>
              <w:spacing w:before="120" w:after="120" w:line="276" w:lineRule="auto"/>
              <w:rPr>
                <w:b/>
                <w:sz w:val="22"/>
                <w:szCs w:val="22"/>
              </w:rPr>
            </w:pPr>
            <w:r w:rsidRPr="0025071B">
              <w:rPr>
                <w:b/>
                <w:sz w:val="22"/>
                <w:szCs w:val="22"/>
              </w:rPr>
              <w:t>Podmínky</w:t>
            </w:r>
          </w:p>
        </w:tc>
        <w:tc>
          <w:tcPr>
            <w:tcW w:w="5480" w:type="dxa"/>
          </w:tcPr>
          <w:p w14:paraId="0D02C50D" w14:textId="6BE85B95" w:rsidR="00653F3F" w:rsidRPr="0025071B" w:rsidRDefault="0061362C" w:rsidP="0061362C">
            <w:pPr>
              <w:spacing w:before="120" w:after="120" w:line="276" w:lineRule="auto"/>
              <w:jc w:val="both"/>
              <w:rPr>
                <w:sz w:val="22"/>
                <w:szCs w:val="22"/>
              </w:rPr>
            </w:pPr>
            <w:r w:rsidRPr="0025071B">
              <w:rPr>
                <w:sz w:val="22"/>
                <w:szCs w:val="22"/>
              </w:rPr>
              <w:t>Znamená pojem definovaný v </w:t>
            </w:r>
            <w:proofErr w:type="gramStart"/>
            <w:r w:rsidRPr="0025071B">
              <w:rPr>
                <w:sz w:val="22"/>
                <w:szCs w:val="22"/>
              </w:rPr>
              <w:t xml:space="preserve">čl. </w:t>
            </w:r>
            <w:r w:rsidRPr="0025071B">
              <w:rPr>
                <w:sz w:val="22"/>
                <w:szCs w:val="22"/>
              </w:rPr>
              <w:fldChar w:fldCharType="begin"/>
            </w:r>
            <w:r w:rsidRPr="0025071B">
              <w:rPr>
                <w:sz w:val="22"/>
                <w:szCs w:val="22"/>
              </w:rPr>
              <w:instrText xml:space="preserve"> REF _Ref22167372 \r \h </w:instrText>
            </w:r>
            <w:r w:rsidR="00FE615A" w:rsidRPr="0025071B">
              <w:rPr>
                <w:sz w:val="22"/>
                <w:szCs w:val="22"/>
              </w:rPr>
              <w:instrText xml:space="preserve"> \* MERGEFORMAT </w:instrText>
            </w:r>
            <w:r w:rsidRPr="0025071B">
              <w:rPr>
                <w:sz w:val="22"/>
                <w:szCs w:val="22"/>
              </w:rPr>
            </w:r>
            <w:r w:rsidRPr="0025071B">
              <w:rPr>
                <w:sz w:val="22"/>
                <w:szCs w:val="22"/>
              </w:rPr>
              <w:fldChar w:fldCharType="separate"/>
            </w:r>
            <w:r w:rsidR="00BB0A3F">
              <w:rPr>
                <w:sz w:val="22"/>
                <w:szCs w:val="22"/>
              </w:rPr>
              <w:t>2.3</w:t>
            </w:r>
            <w:r w:rsidRPr="0025071B">
              <w:rPr>
                <w:sz w:val="22"/>
                <w:szCs w:val="22"/>
              </w:rPr>
              <w:fldChar w:fldCharType="end"/>
            </w:r>
            <w:r w:rsidRPr="0025071B">
              <w:rPr>
                <w:sz w:val="22"/>
                <w:szCs w:val="22"/>
              </w:rPr>
              <w:t xml:space="preserve"> Smlouvy</w:t>
            </w:r>
            <w:proofErr w:type="gramEnd"/>
            <w:r w:rsidRPr="0025071B">
              <w:rPr>
                <w:sz w:val="22"/>
                <w:szCs w:val="22"/>
              </w:rPr>
              <w:t>.</w:t>
            </w:r>
          </w:p>
        </w:tc>
      </w:tr>
      <w:tr w:rsidR="0023220B" w:rsidRPr="0025071B" w14:paraId="56B83DD2" w14:textId="77777777" w:rsidTr="00C146BE">
        <w:trPr>
          <w:trHeight w:val="462"/>
        </w:trPr>
        <w:tc>
          <w:tcPr>
            <w:tcW w:w="1077" w:type="dxa"/>
          </w:tcPr>
          <w:p w14:paraId="59EA8E39" w14:textId="77777777" w:rsidR="0023220B" w:rsidRPr="0025071B" w:rsidRDefault="0023220B" w:rsidP="00EE1B3C">
            <w:pPr>
              <w:spacing w:before="120" w:after="120" w:line="276" w:lineRule="auto"/>
              <w:jc w:val="center"/>
              <w:rPr>
                <w:b/>
                <w:sz w:val="22"/>
                <w:szCs w:val="22"/>
              </w:rPr>
            </w:pPr>
          </w:p>
        </w:tc>
        <w:tc>
          <w:tcPr>
            <w:tcW w:w="2657" w:type="dxa"/>
          </w:tcPr>
          <w:p w14:paraId="165F0E68" w14:textId="77777777" w:rsidR="0023220B" w:rsidRPr="0025071B" w:rsidRDefault="0023220B" w:rsidP="00EE1B3C">
            <w:pPr>
              <w:spacing w:before="120" w:after="120" w:line="276" w:lineRule="auto"/>
              <w:rPr>
                <w:b/>
                <w:sz w:val="22"/>
                <w:szCs w:val="22"/>
              </w:rPr>
            </w:pPr>
            <w:r w:rsidRPr="0025071B">
              <w:rPr>
                <w:b/>
                <w:sz w:val="22"/>
                <w:szCs w:val="22"/>
              </w:rPr>
              <w:t>Porušení zabezpečení Osobních údajů</w:t>
            </w:r>
          </w:p>
        </w:tc>
        <w:tc>
          <w:tcPr>
            <w:tcW w:w="5480" w:type="dxa"/>
          </w:tcPr>
          <w:p w14:paraId="57B85C42" w14:textId="6C71860B" w:rsidR="0023220B" w:rsidRPr="0025071B" w:rsidRDefault="0023220B" w:rsidP="00EE1B3C">
            <w:pPr>
              <w:spacing w:before="120" w:after="120" w:line="276" w:lineRule="auto"/>
              <w:jc w:val="both"/>
              <w:rPr>
                <w:sz w:val="22"/>
                <w:szCs w:val="22"/>
              </w:rPr>
            </w:pPr>
            <w:r w:rsidRPr="0025071B">
              <w:rPr>
                <w:sz w:val="22"/>
                <w:szCs w:val="22"/>
              </w:rPr>
              <w:t>Znamená pojem definovaný v </w:t>
            </w:r>
            <w:proofErr w:type="gramStart"/>
            <w:r w:rsidRPr="0025071B">
              <w:rPr>
                <w:sz w:val="22"/>
                <w:szCs w:val="22"/>
              </w:rPr>
              <w:t xml:space="preserve">bodě </w:t>
            </w:r>
            <w:r w:rsidR="00AA7831" w:rsidRPr="0025071B">
              <w:rPr>
                <w:sz w:val="22"/>
                <w:szCs w:val="22"/>
              </w:rPr>
              <w:fldChar w:fldCharType="begin"/>
            </w:r>
            <w:r w:rsidR="00AA7831" w:rsidRPr="0025071B">
              <w:rPr>
                <w:sz w:val="22"/>
                <w:szCs w:val="22"/>
              </w:rPr>
              <w:instrText xml:space="preserve"> REF _Ref21296634 \w \h  \* MERGEFORMAT </w:instrText>
            </w:r>
            <w:r w:rsidR="00AA7831" w:rsidRPr="0025071B">
              <w:rPr>
                <w:sz w:val="22"/>
                <w:szCs w:val="22"/>
              </w:rPr>
            </w:r>
            <w:r w:rsidR="00AA7831" w:rsidRPr="0025071B">
              <w:rPr>
                <w:sz w:val="22"/>
                <w:szCs w:val="22"/>
              </w:rPr>
              <w:fldChar w:fldCharType="separate"/>
            </w:r>
            <w:r w:rsidR="00BB0A3F">
              <w:rPr>
                <w:sz w:val="22"/>
                <w:szCs w:val="22"/>
              </w:rPr>
              <w:t>5.8</w:t>
            </w:r>
            <w:r w:rsidR="00AA7831" w:rsidRPr="0025071B">
              <w:rPr>
                <w:sz w:val="22"/>
                <w:szCs w:val="22"/>
              </w:rPr>
              <w:fldChar w:fldCharType="end"/>
            </w:r>
            <w:r w:rsidRPr="0025071B">
              <w:rPr>
                <w:sz w:val="22"/>
                <w:szCs w:val="22"/>
              </w:rPr>
              <w:t xml:space="preserve"> přílohy</w:t>
            </w:r>
            <w:proofErr w:type="gramEnd"/>
            <w:r w:rsidRPr="0025071B">
              <w:rPr>
                <w:sz w:val="22"/>
                <w:szCs w:val="22"/>
              </w:rPr>
              <w:t xml:space="preserve"> č. 2. Smlouvy.</w:t>
            </w:r>
          </w:p>
        </w:tc>
      </w:tr>
      <w:tr w:rsidR="00837887" w:rsidRPr="0025071B" w14:paraId="29E228DA" w14:textId="77777777" w:rsidTr="00C146BE">
        <w:trPr>
          <w:trHeight w:val="462"/>
        </w:trPr>
        <w:tc>
          <w:tcPr>
            <w:tcW w:w="1077" w:type="dxa"/>
            <w:hideMark/>
          </w:tcPr>
          <w:p w14:paraId="75288611" w14:textId="77777777" w:rsidR="00837887" w:rsidRPr="0025071B" w:rsidRDefault="00837887" w:rsidP="00EE1B3C">
            <w:pPr>
              <w:spacing w:before="120" w:after="120" w:line="276" w:lineRule="auto"/>
              <w:jc w:val="center"/>
              <w:rPr>
                <w:b/>
                <w:sz w:val="22"/>
                <w:szCs w:val="22"/>
              </w:rPr>
            </w:pPr>
          </w:p>
        </w:tc>
        <w:tc>
          <w:tcPr>
            <w:tcW w:w="2657" w:type="dxa"/>
            <w:hideMark/>
          </w:tcPr>
          <w:p w14:paraId="2EAC1FC8" w14:textId="77777777" w:rsidR="00837887" w:rsidRPr="0025071B" w:rsidRDefault="00837887" w:rsidP="00EE1B3C">
            <w:pPr>
              <w:spacing w:before="120" w:after="120" w:line="276" w:lineRule="auto"/>
              <w:rPr>
                <w:b/>
                <w:sz w:val="22"/>
                <w:szCs w:val="22"/>
              </w:rPr>
            </w:pPr>
            <w:r w:rsidRPr="0025071B">
              <w:rPr>
                <w:b/>
                <w:sz w:val="22"/>
                <w:szCs w:val="22"/>
              </w:rPr>
              <w:t>Potvrzení SFDI o úhradě časového poplatku</w:t>
            </w:r>
          </w:p>
        </w:tc>
        <w:tc>
          <w:tcPr>
            <w:tcW w:w="5480" w:type="dxa"/>
            <w:hideMark/>
          </w:tcPr>
          <w:p w14:paraId="1C4BFAD3" w14:textId="32AAF02C" w:rsidR="00837887" w:rsidRPr="0025071B" w:rsidRDefault="00837887" w:rsidP="004B74D5">
            <w:pPr>
              <w:spacing w:before="120" w:after="120" w:line="276" w:lineRule="auto"/>
              <w:jc w:val="both"/>
              <w:rPr>
                <w:sz w:val="22"/>
                <w:szCs w:val="22"/>
              </w:rPr>
            </w:pPr>
            <w:r w:rsidRPr="0025071B">
              <w:rPr>
                <w:sz w:val="22"/>
                <w:szCs w:val="22"/>
              </w:rPr>
              <w:t>Potvrzení SFDI o úhradě časového poplatku Zákazníkem vystavené z</w:t>
            </w:r>
            <w:r w:rsidR="00D83639" w:rsidRPr="0025071B">
              <w:rPr>
                <w:sz w:val="22"/>
                <w:szCs w:val="22"/>
              </w:rPr>
              <w:t> </w:t>
            </w:r>
            <w:r w:rsidR="004313FD" w:rsidRPr="0025071B">
              <w:rPr>
                <w:sz w:val="22"/>
                <w:szCs w:val="22"/>
              </w:rPr>
              <w:t>E</w:t>
            </w:r>
            <w:r w:rsidRPr="0025071B">
              <w:rPr>
                <w:sz w:val="22"/>
                <w:szCs w:val="22"/>
              </w:rPr>
              <w:t>vidence</w:t>
            </w:r>
            <w:r w:rsidR="00D83639" w:rsidRPr="0025071B">
              <w:rPr>
                <w:sz w:val="22"/>
                <w:szCs w:val="22"/>
              </w:rPr>
              <w:t>, které musí obsahovat všechny údaje předané Dodavateli z IS EDAZ</w:t>
            </w:r>
            <w:r w:rsidR="004B74D5" w:rsidRPr="0025071B">
              <w:rPr>
                <w:sz w:val="22"/>
                <w:szCs w:val="22"/>
              </w:rPr>
              <w:t xml:space="preserve"> a splňovat</w:t>
            </w:r>
            <w:r w:rsidR="00D83639" w:rsidRPr="0025071B">
              <w:rPr>
                <w:sz w:val="22"/>
                <w:szCs w:val="22"/>
              </w:rPr>
              <w:t xml:space="preserve"> náležitosti stanovené prováděcím právním předpisem</w:t>
            </w:r>
            <w:r w:rsidR="003F0565" w:rsidRPr="0025071B">
              <w:rPr>
                <w:sz w:val="22"/>
                <w:szCs w:val="22"/>
              </w:rPr>
              <w:t xml:space="preserve"> a</w:t>
            </w:r>
            <w:r w:rsidR="004B74D5" w:rsidRPr="0025071B">
              <w:rPr>
                <w:sz w:val="22"/>
                <w:szCs w:val="22"/>
              </w:rPr>
              <w:t> </w:t>
            </w:r>
            <w:r w:rsidR="003F0565" w:rsidRPr="0025071B">
              <w:rPr>
                <w:sz w:val="22"/>
                <w:szCs w:val="22"/>
              </w:rPr>
              <w:t>Marketingov</w:t>
            </w:r>
            <w:r w:rsidR="004B74D5" w:rsidRPr="0025071B">
              <w:rPr>
                <w:sz w:val="22"/>
                <w:szCs w:val="22"/>
              </w:rPr>
              <w:t xml:space="preserve">ým </w:t>
            </w:r>
            <w:r w:rsidR="003F0565" w:rsidRPr="0025071B">
              <w:rPr>
                <w:sz w:val="22"/>
                <w:szCs w:val="22"/>
              </w:rPr>
              <w:t>manuál</w:t>
            </w:r>
            <w:r w:rsidR="004B74D5" w:rsidRPr="0025071B">
              <w:rPr>
                <w:sz w:val="22"/>
                <w:szCs w:val="22"/>
              </w:rPr>
              <w:t>em</w:t>
            </w:r>
            <w:r w:rsidRPr="0025071B">
              <w:rPr>
                <w:sz w:val="22"/>
                <w:szCs w:val="22"/>
              </w:rPr>
              <w:t xml:space="preserve">. </w:t>
            </w:r>
          </w:p>
        </w:tc>
      </w:tr>
      <w:tr w:rsidR="005C7486" w:rsidRPr="0025071B" w14:paraId="1CB214E3" w14:textId="77777777" w:rsidTr="00C146BE">
        <w:trPr>
          <w:trHeight w:val="462"/>
        </w:trPr>
        <w:tc>
          <w:tcPr>
            <w:tcW w:w="1077" w:type="dxa"/>
          </w:tcPr>
          <w:p w14:paraId="6445EF83" w14:textId="77777777" w:rsidR="005C7486" w:rsidRPr="0025071B" w:rsidRDefault="005C7486" w:rsidP="00EE1B3C">
            <w:pPr>
              <w:spacing w:before="120" w:after="120" w:line="276" w:lineRule="auto"/>
              <w:jc w:val="center"/>
              <w:rPr>
                <w:b/>
                <w:sz w:val="22"/>
                <w:szCs w:val="22"/>
              </w:rPr>
            </w:pPr>
          </w:p>
        </w:tc>
        <w:tc>
          <w:tcPr>
            <w:tcW w:w="2657" w:type="dxa"/>
          </w:tcPr>
          <w:p w14:paraId="6A0256E5" w14:textId="77777777" w:rsidR="005C7486" w:rsidRPr="0025071B" w:rsidRDefault="005C7486" w:rsidP="00EE1B3C">
            <w:pPr>
              <w:spacing w:before="120" w:after="120" w:line="276" w:lineRule="auto"/>
              <w:rPr>
                <w:b/>
                <w:sz w:val="22"/>
                <w:szCs w:val="22"/>
              </w:rPr>
            </w:pPr>
            <w:r w:rsidRPr="0025071B">
              <w:rPr>
                <w:b/>
                <w:sz w:val="22"/>
                <w:szCs w:val="22"/>
              </w:rPr>
              <w:t>Požadavek na změnu</w:t>
            </w:r>
          </w:p>
        </w:tc>
        <w:tc>
          <w:tcPr>
            <w:tcW w:w="5480" w:type="dxa"/>
          </w:tcPr>
          <w:p w14:paraId="76CC7504" w14:textId="6E62D9B2" w:rsidR="005C7486" w:rsidRPr="0025071B" w:rsidRDefault="005C7486" w:rsidP="005C7486">
            <w:pPr>
              <w:spacing w:before="120" w:after="120" w:line="276" w:lineRule="auto"/>
              <w:jc w:val="both"/>
              <w:rPr>
                <w:sz w:val="22"/>
                <w:szCs w:val="22"/>
              </w:rPr>
            </w:pPr>
            <w:r w:rsidRPr="0025071B">
              <w:rPr>
                <w:sz w:val="22"/>
                <w:szCs w:val="22"/>
              </w:rPr>
              <w:t xml:space="preserve">Znamená pojem definovaný v </w:t>
            </w:r>
            <w:proofErr w:type="gramStart"/>
            <w:r w:rsidRPr="0025071B">
              <w:rPr>
                <w:sz w:val="22"/>
                <w:szCs w:val="22"/>
              </w:rPr>
              <w:t xml:space="preserve">bodě </w:t>
            </w:r>
            <w:r w:rsidRPr="0025071B">
              <w:rPr>
                <w:sz w:val="22"/>
                <w:szCs w:val="22"/>
              </w:rPr>
              <w:fldChar w:fldCharType="begin"/>
            </w:r>
            <w:r w:rsidRPr="0025071B">
              <w:rPr>
                <w:sz w:val="22"/>
                <w:szCs w:val="22"/>
              </w:rPr>
              <w:instrText xml:space="preserve"> REF _Ref22188740 \w \h </w:instrText>
            </w:r>
            <w:r w:rsidR="00FE615A" w:rsidRPr="0025071B">
              <w:rPr>
                <w:sz w:val="22"/>
                <w:szCs w:val="22"/>
              </w:rPr>
              <w:instrText xml:space="preserve"> \* MERGEFORMAT </w:instrText>
            </w:r>
            <w:r w:rsidRPr="0025071B">
              <w:rPr>
                <w:sz w:val="22"/>
                <w:szCs w:val="22"/>
              </w:rPr>
            </w:r>
            <w:r w:rsidRPr="0025071B">
              <w:rPr>
                <w:sz w:val="22"/>
                <w:szCs w:val="22"/>
              </w:rPr>
              <w:fldChar w:fldCharType="separate"/>
            </w:r>
            <w:r w:rsidR="00BB0A3F">
              <w:rPr>
                <w:sz w:val="22"/>
                <w:szCs w:val="22"/>
              </w:rPr>
              <w:t>1.4</w:t>
            </w:r>
            <w:r w:rsidRPr="0025071B">
              <w:rPr>
                <w:sz w:val="22"/>
                <w:szCs w:val="22"/>
              </w:rPr>
              <w:fldChar w:fldCharType="end"/>
            </w:r>
            <w:r w:rsidRPr="0025071B">
              <w:rPr>
                <w:sz w:val="22"/>
                <w:szCs w:val="22"/>
              </w:rPr>
              <w:t xml:space="preserve"> přílohy</w:t>
            </w:r>
            <w:proofErr w:type="gramEnd"/>
            <w:r w:rsidRPr="0025071B">
              <w:rPr>
                <w:sz w:val="22"/>
                <w:szCs w:val="22"/>
              </w:rPr>
              <w:t xml:space="preserve"> č. 6 Smlouvy.</w:t>
            </w:r>
          </w:p>
        </w:tc>
      </w:tr>
      <w:tr w:rsidR="00837887" w:rsidRPr="0025071B" w14:paraId="27B34297" w14:textId="77777777" w:rsidTr="00C146BE">
        <w:trPr>
          <w:trHeight w:val="462"/>
        </w:trPr>
        <w:tc>
          <w:tcPr>
            <w:tcW w:w="1077" w:type="dxa"/>
            <w:hideMark/>
          </w:tcPr>
          <w:p w14:paraId="76D81ACF" w14:textId="77777777" w:rsidR="00837887" w:rsidRPr="0025071B" w:rsidRDefault="00837887" w:rsidP="00EE1B3C">
            <w:pPr>
              <w:spacing w:before="120" w:after="120" w:line="276" w:lineRule="auto"/>
              <w:jc w:val="center"/>
              <w:rPr>
                <w:b/>
                <w:sz w:val="22"/>
                <w:szCs w:val="22"/>
              </w:rPr>
            </w:pPr>
          </w:p>
        </w:tc>
        <w:tc>
          <w:tcPr>
            <w:tcW w:w="2657" w:type="dxa"/>
            <w:hideMark/>
          </w:tcPr>
          <w:p w14:paraId="5B8968F0" w14:textId="77777777" w:rsidR="00837887" w:rsidRPr="0025071B" w:rsidRDefault="00837887" w:rsidP="00EE1B3C">
            <w:pPr>
              <w:spacing w:before="120" w:after="120" w:line="276" w:lineRule="auto"/>
              <w:rPr>
                <w:b/>
                <w:sz w:val="22"/>
                <w:szCs w:val="22"/>
              </w:rPr>
            </w:pPr>
            <w:r w:rsidRPr="0025071B">
              <w:rPr>
                <w:b/>
                <w:sz w:val="22"/>
                <w:szCs w:val="22"/>
              </w:rPr>
              <w:t>Provize</w:t>
            </w:r>
          </w:p>
        </w:tc>
        <w:tc>
          <w:tcPr>
            <w:tcW w:w="5480" w:type="dxa"/>
            <w:hideMark/>
          </w:tcPr>
          <w:p w14:paraId="418BB533" w14:textId="77777777" w:rsidR="00837887" w:rsidRPr="0025071B" w:rsidRDefault="00837887" w:rsidP="00EE1B3C">
            <w:pPr>
              <w:spacing w:before="120" w:after="120" w:line="276" w:lineRule="auto"/>
              <w:jc w:val="both"/>
              <w:rPr>
                <w:sz w:val="22"/>
                <w:szCs w:val="22"/>
              </w:rPr>
            </w:pPr>
            <w:r w:rsidRPr="0025071B">
              <w:rPr>
                <w:sz w:val="22"/>
                <w:szCs w:val="22"/>
              </w:rPr>
              <w:t xml:space="preserve">Odměna Dodavatele za </w:t>
            </w:r>
            <w:r w:rsidR="00352CEB" w:rsidRPr="0025071B">
              <w:rPr>
                <w:sz w:val="22"/>
                <w:szCs w:val="22"/>
              </w:rPr>
              <w:t>plnění</w:t>
            </w:r>
            <w:r w:rsidRPr="0025071B">
              <w:rPr>
                <w:sz w:val="22"/>
                <w:szCs w:val="22"/>
              </w:rPr>
              <w:t xml:space="preserve"> Smlouvy. </w:t>
            </w:r>
          </w:p>
        </w:tc>
      </w:tr>
      <w:tr w:rsidR="00837887" w:rsidRPr="0025071B" w14:paraId="2FEE0962" w14:textId="77777777" w:rsidTr="00C146BE">
        <w:trPr>
          <w:trHeight w:val="462"/>
        </w:trPr>
        <w:tc>
          <w:tcPr>
            <w:tcW w:w="1077" w:type="dxa"/>
            <w:hideMark/>
          </w:tcPr>
          <w:p w14:paraId="230E6543" w14:textId="77777777" w:rsidR="00837887" w:rsidRPr="0025071B" w:rsidRDefault="00837887" w:rsidP="00EE1B3C">
            <w:pPr>
              <w:spacing w:before="120" w:after="120" w:line="276" w:lineRule="auto"/>
              <w:jc w:val="center"/>
              <w:rPr>
                <w:b/>
                <w:sz w:val="22"/>
                <w:szCs w:val="22"/>
              </w:rPr>
            </w:pPr>
          </w:p>
        </w:tc>
        <w:tc>
          <w:tcPr>
            <w:tcW w:w="2657" w:type="dxa"/>
            <w:hideMark/>
          </w:tcPr>
          <w:p w14:paraId="7A4F7CF9" w14:textId="77777777" w:rsidR="00837887" w:rsidRPr="0025071B" w:rsidRDefault="00837887" w:rsidP="00EE1B3C">
            <w:pPr>
              <w:spacing w:before="120" w:after="120" w:line="276" w:lineRule="auto"/>
              <w:rPr>
                <w:b/>
                <w:sz w:val="22"/>
                <w:szCs w:val="22"/>
              </w:rPr>
            </w:pPr>
            <w:r w:rsidRPr="0025071B">
              <w:rPr>
                <w:b/>
                <w:sz w:val="22"/>
                <w:szCs w:val="22"/>
              </w:rPr>
              <w:t>Provizní období</w:t>
            </w:r>
          </w:p>
        </w:tc>
        <w:tc>
          <w:tcPr>
            <w:tcW w:w="5480" w:type="dxa"/>
            <w:hideMark/>
          </w:tcPr>
          <w:p w14:paraId="567A6127" w14:textId="2AC3318C" w:rsidR="00837887" w:rsidRPr="0025071B" w:rsidRDefault="00837887" w:rsidP="001E198A">
            <w:pPr>
              <w:spacing w:before="120" w:after="120" w:line="276" w:lineRule="auto"/>
              <w:jc w:val="both"/>
              <w:rPr>
                <w:sz w:val="22"/>
                <w:szCs w:val="22"/>
              </w:rPr>
            </w:pPr>
            <w:r w:rsidRPr="0025071B">
              <w:rPr>
                <w:sz w:val="22"/>
                <w:szCs w:val="22"/>
              </w:rPr>
              <w:t xml:space="preserve">Časové období v délce </w:t>
            </w:r>
            <w:r w:rsidR="009C4AEA" w:rsidRPr="0025071B">
              <w:rPr>
                <w:sz w:val="22"/>
                <w:szCs w:val="22"/>
              </w:rPr>
              <w:t>jednoho (1) kalendářního měsíce</w:t>
            </w:r>
            <w:r w:rsidRPr="0025071B">
              <w:rPr>
                <w:sz w:val="22"/>
                <w:szCs w:val="22"/>
              </w:rPr>
              <w:t>, za které je kalkulována a hrazena Provize.</w:t>
            </w:r>
            <w:r w:rsidR="0042706A">
              <w:rPr>
                <w:sz w:val="22"/>
                <w:szCs w:val="22"/>
              </w:rPr>
              <w:t xml:space="preserve"> V případě </w:t>
            </w:r>
            <w:r w:rsidR="0042706A" w:rsidRPr="0042706A">
              <w:rPr>
                <w:sz w:val="22"/>
                <w:szCs w:val="22"/>
              </w:rPr>
              <w:t xml:space="preserve">zahájení poskytování plnění dle </w:t>
            </w:r>
            <w:proofErr w:type="gramStart"/>
            <w:r w:rsidR="0042706A" w:rsidRPr="0042706A">
              <w:rPr>
                <w:sz w:val="22"/>
                <w:szCs w:val="22"/>
              </w:rPr>
              <w:t xml:space="preserve">čl. </w:t>
            </w:r>
            <w:r w:rsidR="0042706A" w:rsidRPr="0042706A">
              <w:rPr>
                <w:sz w:val="22"/>
                <w:szCs w:val="22"/>
              </w:rPr>
              <w:fldChar w:fldCharType="begin"/>
            </w:r>
            <w:r w:rsidR="0042706A" w:rsidRPr="0042706A">
              <w:rPr>
                <w:sz w:val="22"/>
                <w:szCs w:val="22"/>
              </w:rPr>
              <w:instrText xml:space="preserve"> REF _Ref22192439 \w \h  \* MERGEFORMAT </w:instrText>
            </w:r>
            <w:r w:rsidR="0042706A" w:rsidRPr="0042706A">
              <w:rPr>
                <w:sz w:val="22"/>
                <w:szCs w:val="22"/>
              </w:rPr>
            </w:r>
            <w:r w:rsidR="0042706A" w:rsidRPr="0042706A">
              <w:rPr>
                <w:sz w:val="22"/>
                <w:szCs w:val="22"/>
              </w:rPr>
              <w:fldChar w:fldCharType="separate"/>
            </w:r>
            <w:r w:rsidR="00BB0A3F">
              <w:rPr>
                <w:sz w:val="22"/>
                <w:szCs w:val="22"/>
              </w:rPr>
              <w:t>2.1</w:t>
            </w:r>
            <w:r w:rsidR="0042706A" w:rsidRPr="0042706A">
              <w:rPr>
                <w:sz w:val="22"/>
                <w:szCs w:val="22"/>
              </w:rPr>
              <w:fldChar w:fldCharType="end"/>
            </w:r>
            <w:r w:rsidR="0042706A" w:rsidRPr="0042706A">
              <w:rPr>
                <w:sz w:val="22"/>
                <w:szCs w:val="22"/>
              </w:rPr>
              <w:t xml:space="preserve"> Smlouvy</w:t>
            </w:r>
            <w:proofErr w:type="gramEnd"/>
            <w:r w:rsidR="0042706A">
              <w:rPr>
                <w:sz w:val="22"/>
                <w:szCs w:val="22"/>
              </w:rPr>
              <w:t xml:space="preserve"> v den, který není prvním dnem kalendářního měsíce, trvá Provizní období od takového dne zahájení </w:t>
            </w:r>
            <w:r w:rsidR="0042706A" w:rsidRPr="0042706A">
              <w:rPr>
                <w:sz w:val="22"/>
                <w:szCs w:val="22"/>
              </w:rPr>
              <w:t xml:space="preserve">poskytování plnění dle čl. </w:t>
            </w:r>
            <w:r w:rsidR="0042706A" w:rsidRPr="0042706A">
              <w:rPr>
                <w:sz w:val="22"/>
                <w:szCs w:val="22"/>
              </w:rPr>
              <w:fldChar w:fldCharType="begin"/>
            </w:r>
            <w:r w:rsidR="0042706A" w:rsidRPr="0042706A">
              <w:rPr>
                <w:sz w:val="22"/>
                <w:szCs w:val="22"/>
              </w:rPr>
              <w:instrText xml:space="preserve"> REF _Ref22192439 \w \h  \* MERGEFORMAT </w:instrText>
            </w:r>
            <w:r w:rsidR="0042706A" w:rsidRPr="0042706A">
              <w:rPr>
                <w:sz w:val="22"/>
                <w:szCs w:val="22"/>
              </w:rPr>
            </w:r>
            <w:r w:rsidR="0042706A" w:rsidRPr="0042706A">
              <w:rPr>
                <w:sz w:val="22"/>
                <w:szCs w:val="22"/>
              </w:rPr>
              <w:fldChar w:fldCharType="separate"/>
            </w:r>
            <w:r w:rsidR="00BB0A3F">
              <w:rPr>
                <w:sz w:val="22"/>
                <w:szCs w:val="22"/>
              </w:rPr>
              <w:t>2.1</w:t>
            </w:r>
            <w:r w:rsidR="0042706A" w:rsidRPr="0042706A">
              <w:rPr>
                <w:sz w:val="22"/>
                <w:szCs w:val="22"/>
              </w:rPr>
              <w:fldChar w:fldCharType="end"/>
            </w:r>
            <w:r w:rsidR="0042706A" w:rsidRPr="0042706A">
              <w:rPr>
                <w:sz w:val="22"/>
                <w:szCs w:val="22"/>
              </w:rPr>
              <w:t xml:space="preserve"> Smlouvy</w:t>
            </w:r>
            <w:r w:rsidR="0042706A">
              <w:rPr>
                <w:sz w:val="22"/>
                <w:szCs w:val="22"/>
              </w:rPr>
              <w:t xml:space="preserve"> a končí k poslednímu dni stejného kalendářního měsíce. V případě ukončení </w:t>
            </w:r>
            <w:r w:rsidR="0042706A" w:rsidRPr="0042706A">
              <w:rPr>
                <w:sz w:val="22"/>
                <w:szCs w:val="22"/>
              </w:rPr>
              <w:t xml:space="preserve">poskytování plnění dle </w:t>
            </w:r>
            <w:proofErr w:type="gramStart"/>
            <w:r w:rsidR="0042706A" w:rsidRPr="0042706A">
              <w:rPr>
                <w:sz w:val="22"/>
                <w:szCs w:val="22"/>
              </w:rPr>
              <w:t xml:space="preserve">čl. </w:t>
            </w:r>
            <w:r w:rsidR="0042706A" w:rsidRPr="0042706A">
              <w:rPr>
                <w:sz w:val="22"/>
                <w:szCs w:val="22"/>
              </w:rPr>
              <w:fldChar w:fldCharType="begin"/>
            </w:r>
            <w:r w:rsidR="0042706A" w:rsidRPr="0042706A">
              <w:rPr>
                <w:sz w:val="22"/>
                <w:szCs w:val="22"/>
              </w:rPr>
              <w:instrText xml:space="preserve"> REF _Ref22192439 \w \h  \* MERGEFORMAT </w:instrText>
            </w:r>
            <w:r w:rsidR="0042706A" w:rsidRPr="0042706A">
              <w:rPr>
                <w:sz w:val="22"/>
                <w:szCs w:val="22"/>
              </w:rPr>
            </w:r>
            <w:r w:rsidR="0042706A" w:rsidRPr="0042706A">
              <w:rPr>
                <w:sz w:val="22"/>
                <w:szCs w:val="22"/>
              </w:rPr>
              <w:fldChar w:fldCharType="separate"/>
            </w:r>
            <w:r w:rsidR="00BB0A3F">
              <w:rPr>
                <w:sz w:val="22"/>
                <w:szCs w:val="22"/>
              </w:rPr>
              <w:t>2.1</w:t>
            </w:r>
            <w:r w:rsidR="0042706A" w:rsidRPr="0042706A">
              <w:rPr>
                <w:sz w:val="22"/>
                <w:szCs w:val="22"/>
              </w:rPr>
              <w:fldChar w:fldCharType="end"/>
            </w:r>
            <w:r w:rsidR="0042706A" w:rsidRPr="0042706A">
              <w:rPr>
                <w:sz w:val="22"/>
                <w:szCs w:val="22"/>
              </w:rPr>
              <w:t xml:space="preserve"> Smlouvy</w:t>
            </w:r>
            <w:proofErr w:type="gramEnd"/>
            <w:r w:rsidR="0042706A">
              <w:rPr>
                <w:sz w:val="22"/>
                <w:szCs w:val="22"/>
              </w:rPr>
              <w:t xml:space="preserve"> v den, který není posledním dnem kalendářního měsíce</w:t>
            </w:r>
            <w:r w:rsidR="00EE2FA0">
              <w:rPr>
                <w:sz w:val="22"/>
                <w:szCs w:val="22"/>
              </w:rPr>
              <w:t>,</w:t>
            </w:r>
            <w:r w:rsidR="0042706A">
              <w:rPr>
                <w:sz w:val="22"/>
                <w:szCs w:val="22"/>
              </w:rPr>
              <w:t xml:space="preserve"> se Provizní období zkracuje do dne ukončení </w:t>
            </w:r>
            <w:r w:rsidR="0042706A" w:rsidRPr="0042706A">
              <w:rPr>
                <w:sz w:val="22"/>
                <w:szCs w:val="22"/>
              </w:rPr>
              <w:t xml:space="preserve">poskytování plnění dle čl. </w:t>
            </w:r>
            <w:r w:rsidR="0042706A" w:rsidRPr="0042706A">
              <w:rPr>
                <w:sz w:val="22"/>
                <w:szCs w:val="22"/>
              </w:rPr>
              <w:fldChar w:fldCharType="begin"/>
            </w:r>
            <w:r w:rsidR="0042706A" w:rsidRPr="0042706A">
              <w:rPr>
                <w:sz w:val="22"/>
                <w:szCs w:val="22"/>
              </w:rPr>
              <w:instrText xml:space="preserve"> REF _Ref22192439 \w \h  \* MERGEFORMAT </w:instrText>
            </w:r>
            <w:r w:rsidR="0042706A" w:rsidRPr="0042706A">
              <w:rPr>
                <w:sz w:val="22"/>
                <w:szCs w:val="22"/>
              </w:rPr>
            </w:r>
            <w:r w:rsidR="0042706A" w:rsidRPr="0042706A">
              <w:rPr>
                <w:sz w:val="22"/>
                <w:szCs w:val="22"/>
              </w:rPr>
              <w:fldChar w:fldCharType="separate"/>
            </w:r>
            <w:r w:rsidR="00BB0A3F">
              <w:rPr>
                <w:sz w:val="22"/>
                <w:szCs w:val="22"/>
              </w:rPr>
              <w:t>2.1</w:t>
            </w:r>
            <w:r w:rsidR="0042706A" w:rsidRPr="0042706A">
              <w:rPr>
                <w:sz w:val="22"/>
                <w:szCs w:val="22"/>
              </w:rPr>
              <w:fldChar w:fldCharType="end"/>
            </w:r>
            <w:r w:rsidR="0042706A" w:rsidRPr="0042706A">
              <w:rPr>
                <w:sz w:val="22"/>
                <w:szCs w:val="22"/>
              </w:rPr>
              <w:t xml:space="preserve"> Smlouvy</w:t>
            </w:r>
            <w:r w:rsidR="0042706A">
              <w:rPr>
                <w:sz w:val="22"/>
                <w:szCs w:val="22"/>
              </w:rPr>
              <w:t>.</w:t>
            </w:r>
          </w:p>
        </w:tc>
      </w:tr>
      <w:tr w:rsidR="005C7486" w:rsidRPr="0025071B" w14:paraId="2B265F38" w14:textId="77777777" w:rsidTr="00C146BE">
        <w:trPr>
          <w:trHeight w:val="462"/>
        </w:trPr>
        <w:tc>
          <w:tcPr>
            <w:tcW w:w="1077" w:type="dxa"/>
          </w:tcPr>
          <w:p w14:paraId="59EAC3E0" w14:textId="77777777" w:rsidR="005C7486" w:rsidRPr="0025071B" w:rsidRDefault="005C7486" w:rsidP="00EE1B3C">
            <w:pPr>
              <w:spacing w:before="120" w:after="120" w:line="276" w:lineRule="auto"/>
              <w:jc w:val="center"/>
              <w:rPr>
                <w:b/>
                <w:sz w:val="22"/>
                <w:szCs w:val="22"/>
              </w:rPr>
            </w:pPr>
          </w:p>
        </w:tc>
        <w:tc>
          <w:tcPr>
            <w:tcW w:w="2657" w:type="dxa"/>
          </w:tcPr>
          <w:p w14:paraId="1E6948F6" w14:textId="77777777" w:rsidR="005C7486" w:rsidRPr="0025071B" w:rsidRDefault="005C7486" w:rsidP="00EE1B3C">
            <w:pPr>
              <w:spacing w:before="120" w:after="120" w:line="276" w:lineRule="auto"/>
              <w:rPr>
                <w:b/>
                <w:sz w:val="22"/>
                <w:szCs w:val="22"/>
              </w:rPr>
            </w:pPr>
            <w:r w:rsidRPr="0025071B">
              <w:rPr>
                <w:b/>
                <w:sz w:val="22"/>
                <w:szCs w:val="22"/>
              </w:rPr>
              <w:t>Provozní manuál</w:t>
            </w:r>
          </w:p>
        </w:tc>
        <w:tc>
          <w:tcPr>
            <w:tcW w:w="5480" w:type="dxa"/>
          </w:tcPr>
          <w:p w14:paraId="4820BE03" w14:textId="1D76E050" w:rsidR="005C7486" w:rsidRPr="0025071B" w:rsidRDefault="005C7486" w:rsidP="009C4AEA">
            <w:pPr>
              <w:spacing w:before="120" w:after="120" w:line="276" w:lineRule="auto"/>
              <w:jc w:val="both"/>
              <w:rPr>
                <w:sz w:val="22"/>
                <w:szCs w:val="22"/>
              </w:rPr>
            </w:pPr>
            <w:r w:rsidRPr="0025071B">
              <w:rPr>
                <w:sz w:val="22"/>
                <w:szCs w:val="22"/>
              </w:rPr>
              <w:t xml:space="preserve">Příručka, která obsahuje pokyny týkající se provozu Obchodního místa včetně pokynů pro Obsluhu. </w:t>
            </w:r>
          </w:p>
        </w:tc>
      </w:tr>
      <w:tr w:rsidR="008526E9" w:rsidRPr="0025071B" w14:paraId="35AFE102" w14:textId="77777777" w:rsidTr="00C146BE">
        <w:trPr>
          <w:trHeight w:val="462"/>
        </w:trPr>
        <w:tc>
          <w:tcPr>
            <w:tcW w:w="1077" w:type="dxa"/>
          </w:tcPr>
          <w:p w14:paraId="7A1FB0EC" w14:textId="77777777" w:rsidR="008526E9" w:rsidRPr="0025071B" w:rsidRDefault="008526E9" w:rsidP="00EE1B3C">
            <w:pPr>
              <w:spacing w:before="120" w:after="120" w:line="276" w:lineRule="auto"/>
              <w:jc w:val="center"/>
              <w:rPr>
                <w:b/>
                <w:sz w:val="22"/>
                <w:szCs w:val="22"/>
              </w:rPr>
            </w:pPr>
          </w:p>
        </w:tc>
        <w:tc>
          <w:tcPr>
            <w:tcW w:w="2657" w:type="dxa"/>
          </w:tcPr>
          <w:p w14:paraId="202FEB06" w14:textId="79188C28" w:rsidR="008526E9" w:rsidRPr="0025071B" w:rsidRDefault="008526E9" w:rsidP="00B3394A">
            <w:pPr>
              <w:spacing w:before="120" w:after="120" w:line="276" w:lineRule="auto"/>
              <w:rPr>
                <w:sz w:val="22"/>
                <w:szCs w:val="22"/>
              </w:rPr>
            </w:pPr>
            <w:r w:rsidRPr="0025071B">
              <w:rPr>
                <w:b/>
                <w:sz w:val="22"/>
                <w:szCs w:val="22"/>
              </w:rPr>
              <w:t>Realizační tým</w:t>
            </w:r>
          </w:p>
        </w:tc>
        <w:tc>
          <w:tcPr>
            <w:tcW w:w="5480" w:type="dxa"/>
          </w:tcPr>
          <w:p w14:paraId="71C535DA" w14:textId="4D46A549" w:rsidR="008526E9" w:rsidRPr="0025071B" w:rsidRDefault="008526E9" w:rsidP="005B28B6">
            <w:pPr>
              <w:pStyle w:val="Claneki"/>
              <w:numPr>
                <w:ilvl w:val="0"/>
                <w:numId w:val="0"/>
              </w:numPr>
              <w:spacing w:before="0" w:line="276" w:lineRule="auto"/>
              <w:rPr>
                <w:szCs w:val="22"/>
              </w:rPr>
            </w:pPr>
            <w:r w:rsidRPr="0025071B">
              <w:rPr>
                <w:szCs w:val="22"/>
              </w:rPr>
              <w:t>Osoby uvedené v příloze č. 4</w:t>
            </w:r>
            <w:r w:rsidR="00A2616C" w:rsidRPr="0025071B">
              <w:rPr>
                <w:szCs w:val="22"/>
              </w:rPr>
              <w:t xml:space="preserve"> Smlouvy</w:t>
            </w:r>
            <w:r w:rsidRPr="0025071B">
              <w:rPr>
                <w:szCs w:val="22"/>
              </w:rPr>
              <w:t>, kterými Dodavatel prokazoval splnění kvalifikačních předpokladů v rámci Veřejné zakázky</w:t>
            </w:r>
            <w:r w:rsidR="009F2AEC" w:rsidRPr="0025071B">
              <w:rPr>
                <w:szCs w:val="22"/>
              </w:rPr>
              <w:t xml:space="preserve"> a které je povinen využít k plnění této Smlouvy za podmínek dle </w:t>
            </w:r>
            <w:r w:rsidR="002A0770">
              <w:rPr>
                <w:szCs w:val="22"/>
              </w:rPr>
              <w:t>čl.</w:t>
            </w:r>
            <w:r w:rsidR="005B28B6">
              <w:rPr>
                <w:szCs w:val="22"/>
              </w:rPr>
              <w:t xml:space="preserve"> </w:t>
            </w:r>
            <w:r w:rsidR="005B28B6">
              <w:rPr>
                <w:szCs w:val="22"/>
              </w:rPr>
              <w:fldChar w:fldCharType="begin"/>
            </w:r>
            <w:r w:rsidR="005B28B6">
              <w:rPr>
                <w:szCs w:val="22"/>
              </w:rPr>
              <w:instrText xml:space="preserve"> REF _Ref39435163 \r \h </w:instrText>
            </w:r>
            <w:r w:rsidR="005B28B6">
              <w:rPr>
                <w:szCs w:val="22"/>
              </w:rPr>
            </w:r>
            <w:r w:rsidR="005B28B6">
              <w:rPr>
                <w:szCs w:val="22"/>
              </w:rPr>
              <w:fldChar w:fldCharType="separate"/>
            </w:r>
            <w:r w:rsidR="00BB0A3F">
              <w:rPr>
                <w:szCs w:val="22"/>
              </w:rPr>
              <w:t>9</w:t>
            </w:r>
            <w:r w:rsidR="005B28B6">
              <w:rPr>
                <w:szCs w:val="22"/>
              </w:rPr>
              <w:fldChar w:fldCharType="end"/>
            </w:r>
            <w:r w:rsidR="005B28B6">
              <w:rPr>
                <w:szCs w:val="22"/>
              </w:rPr>
              <w:t xml:space="preserve"> Smlouvy</w:t>
            </w:r>
            <w:r w:rsidRPr="0025071B">
              <w:rPr>
                <w:szCs w:val="22"/>
              </w:rPr>
              <w:t>.</w:t>
            </w:r>
          </w:p>
        </w:tc>
      </w:tr>
      <w:tr w:rsidR="00837887" w:rsidRPr="0025071B" w14:paraId="7E81BC39" w14:textId="77777777" w:rsidTr="00C146BE">
        <w:trPr>
          <w:trHeight w:val="462"/>
        </w:trPr>
        <w:tc>
          <w:tcPr>
            <w:tcW w:w="1077" w:type="dxa"/>
          </w:tcPr>
          <w:p w14:paraId="6011D506" w14:textId="77777777" w:rsidR="00837887" w:rsidRPr="0025071B" w:rsidRDefault="00837887" w:rsidP="00EE1B3C">
            <w:pPr>
              <w:spacing w:before="120" w:after="120" w:line="276" w:lineRule="auto"/>
              <w:jc w:val="center"/>
              <w:rPr>
                <w:b/>
                <w:sz w:val="22"/>
                <w:szCs w:val="22"/>
              </w:rPr>
            </w:pPr>
          </w:p>
        </w:tc>
        <w:tc>
          <w:tcPr>
            <w:tcW w:w="2657" w:type="dxa"/>
          </w:tcPr>
          <w:p w14:paraId="272629A3" w14:textId="77777777" w:rsidR="00837887" w:rsidRPr="0025071B" w:rsidRDefault="00837887" w:rsidP="00EE1B3C">
            <w:pPr>
              <w:spacing w:before="120" w:after="120" w:line="276" w:lineRule="auto"/>
              <w:rPr>
                <w:b/>
                <w:sz w:val="22"/>
                <w:szCs w:val="22"/>
              </w:rPr>
            </w:pPr>
            <w:r w:rsidRPr="0025071B">
              <w:rPr>
                <w:b/>
                <w:sz w:val="22"/>
                <w:szCs w:val="22"/>
              </w:rPr>
              <w:t xml:space="preserve">Registr Obchodních míst </w:t>
            </w:r>
          </w:p>
        </w:tc>
        <w:tc>
          <w:tcPr>
            <w:tcW w:w="5480" w:type="dxa"/>
          </w:tcPr>
          <w:p w14:paraId="7E181F9D" w14:textId="77777777" w:rsidR="00837887" w:rsidRPr="0025071B" w:rsidRDefault="00837887" w:rsidP="00EE1B3C">
            <w:pPr>
              <w:spacing w:before="120" w:after="120" w:line="276" w:lineRule="auto"/>
              <w:jc w:val="both"/>
              <w:rPr>
                <w:sz w:val="22"/>
                <w:szCs w:val="22"/>
              </w:rPr>
            </w:pPr>
            <w:r w:rsidRPr="0025071B">
              <w:rPr>
                <w:sz w:val="22"/>
                <w:szCs w:val="22"/>
              </w:rPr>
              <w:t xml:space="preserve">Seznam všech Obchodních míst, </w:t>
            </w:r>
            <w:r w:rsidR="002C5D9B" w:rsidRPr="0025071B">
              <w:rPr>
                <w:sz w:val="22"/>
                <w:szCs w:val="22"/>
              </w:rPr>
              <w:t xml:space="preserve">které byly zaregistrovány do </w:t>
            </w:r>
            <w:r w:rsidRPr="0025071B">
              <w:rPr>
                <w:sz w:val="22"/>
                <w:szCs w:val="22"/>
              </w:rPr>
              <w:t>IS EDAZ</w:t>
            </w:r>
            <w:r w:rsidR="002C5D9B" w:rsidRPr="0025071B">
              <w:rPr>
                <w:sz w:val="22"/>
                <w:szCs w:val="22"/>
              </w:rPr>
              <w:t xml:space="preserve"> v souladu s touto Smlouvou</w:t>
            </w:r>
            <w:r w:rsidRPr="0025071B">
              <w:rPr>
                <w:sz w:val="22"/>
                <w:szCs w:val="22"/>
              </w:rPr>
              <w:t xml:space="preserve">. </w:t>
            </w:r>
          </w:p>
        </w:tc>
      </w:tr>
      <w:tr w:rsidR="001329C4" w:rsidRPr="0025071B" w14:paraId="4CDBFD24" w14:textId="77777777" w:rsidTr="00C146BE">
        <w:trPr>
          <w:trHeight w:val="462"/>
        </w:trPr>
        <w:tc>
          <w:tcPr>
            <w:tcW w:w="1077" w:type="dxa"/>
          </w:tcPr>
          <w:p w14:paraId="6B96CEC0" w14:textId="77777777" w:rsidR="001329C4" w:rsidRPr="0025071B" w:rsidRDefault="001329C4" w:rsidP="00EE1B3C">
            <w:pPr>
              <w:spacing w:before="120" w:after="120" w:line="276" w:lineRule="auto"/>
              <w:jc w:val="center"/>
              <w:rPr>
                <w:b/>
                <w:sz w:val="22"/>
                <w:szCs w:val="22"/>
              </w:rPr>
            </w:pPr>
          </w:p>
        </w:tc>
        <w:tc>
          <w:tcPr>
            <w:tcW w:w="2657" w:type="dxa"/>
          </w:tcPr>
          <w:p w14:paraId="138680C2" w14:textId="0C19424D" w:rsidR="001329C4" w:rsidRPr="0025071B" w:rsidRDefault="001329C4" w:rsidP="00EE1B3C">
            <w:pPr>
              <w:spacing w:before="120" w:after="120" w:line="276" w:lineRule="auto"/>
              <w:rPr>
                <w:b/>
                <w:sz w:val="22"/>
                <w:szCs w:val="22"/>
              </w:rPr>
            </w:pPr>
            <w:r>
              <w:rPr>
                <w:b/>
                <w:sz w:val="22"/>
                <w:szCs w:val="22"/>
              </w:rPr>
              <w:t>Řádná</w:t>
            </w:r>
            <w:r w:rsidRPr="001329C4">
              <w:rPr>
                <w:b/>
                <w:sz w:val="22"/>
                <w:szCs w:val="22"/>
              </w:rPr>
              <w:t xml:space="preserve"> výzv</w:t>
            </w:r>
            <w:r w:rsidR="00502405">
              <w:rPr>
                <w:b/>
                <w:sz w:val="22"/>
                <w:szCs w:val="22"/>
              </w:rPr>
              <w:t>a</w:t>
            </w:r>
            <w:r w:rsidRPr="001329C4">
              <w:rPr>
                <w:b/>
                <w:sz w:val="22"/>
                <w:szCs w:val="22"/>
              </w:rPr>
              <w:t xml:space="preserve"> k provedení Platby Objemu úhrad</w:t>
            </w:r>
          </w:p>
        </w:tc>
        <w:tc>
          <w:tcPr>
            <w:tcW w:w="5480" w:type="dxa"/>
          </w:tcPr>
          <w:p w14:paraId="2A064042" w14:textId="7AEB4438" w:rsidR="001329C4" w:rsidRPr="0025071B" w:rsidRDefault="001329C4" w:rsidP="00EE1B3C">
            <w:pPr>
              <w:spacing w:before="120" w:after="120" w:line="276" w:lineRule="auto"/>
              <w:jc w:val="both"/>
              <w:rPr>
                <w:sz w:val="22"/>
                <w:szCs w:val="22"/>
              </w:rPr>
            </w:pPr>
            <w:r>
              <w:rPr>
                <w:sz w:val="22"/>
                <w:szCs w:val="22"/>
              </w:rPr>
              <w:t>V</w:t>
            </w:r>
            <w:r w:rsidRPr="001329C4">
              <w:rPr>
                <w:sz w:val="22"/>
                <w:szCs w:val="22"/>
              </w:rPr>
              <w:t>ýzv</w:t>
            </w:r>
            <w:r w:rsidR="00502405">
              <w:rPr>
                <w:sz w:val="22"/>
                <w:szCs w:val="22"/>
              </w:rPr>
              <w:t>a</w:t>
            </w:r>
            <w:r w:rsidRPr="001329C4">
              <w:rPr>
                <w:sz w:val="22"/>
                <w:szCs w:val="22"/>
              </w:rPr>
              <w:t xml:space="preserve"> k provedení Platby Objemu úhrad za Zúčtovací období, specifikující celkovou peněžní částku Objemu úhrad za Zúčtovací období a obsahující povinné identifikátory převodu (variabilní symbol, specifický symbol, konstantní symbol, zprávu pro příjemce a číslo Bankovního účtu SFDI pro platbu)</w:t>
            </w:r>
            <w:r>
              <w:rPr>
                <w:sz w:val="22"/>
                <w:szCs w:val="22"/>
              </w:rPr>
              <w:t>.</w:t>
            </w:r>
          </w:p>
        </w:tc>
      </w:tr>
      <w:tr w:rsidR="009F7BEB" w:rsidRPr="0025071B" w14:paraId="12B8B546" w14:textId="77777777" w:rsidTr="00C146BE">
        <w:trPr>
          <w:trHeight w:val="462"/>
        </w:trPr>
        <w:tc>
          <w:tcPr>
            <w:tcW w:w="1077" w:type="dxa"/>
          </w:tcPr>
          <w:p w14:paraId="3AAA3ED3" w14:textId="77777777" w:rsidR="009F7BEB" w:rsidRPr="0025071B" w:rsidRDefault="009F7BEB" w:rsidP="00EE1B3C">
            <w:pPr>
              <w:spacing w:before="120" w:after="120" w:line="276" w:lineRule="auto"/>
              <w:jc w:val="center"/>
              <w:rPr>
                <w:b/>
                <w:sz w:val="22"/>
                <w:szCs w:val="22"/>
              </w:rPr>
            </w:pPr>
          </w:p>
        </w:tc>
        <w:tc>
          <w:tcPr>
            <w:tcW w:w="2657" w:type="dxa"/>
          </w:tcPr>
          <w:p w14:paraId="3038FABF" w14:textId="4581CE63" w:rsidR="009F7BEB" w:rsidRDefault="009F7BEB" w:rsidP="00EE1B3C">
            <w:pPr>
              <w:spacing w:before="120" w:after="120" w:line="276" w:lineRule="auto"/>
              <w:rPr>
                <w:b/>
                <w:sz w:val="22"/>
                <w:szCs w:val="22"/>
              </w:rPr>
            </w:pPr>
            <w:r>
              <w:rPr>
                <w:b/>
                <w:sz w:val="22"/>
                <w:szCs w:val="22"/>
              </w:rPr>
              <w:t>Řídící výbor</w:t>
            </w:r>
          </w:p>
        </w:tc>
        <w:tc>
          <w:tcPr>
            <w:tcW w:w="5480" w:type="dxa"/>
          </w:tcPr>
          <w:p w14:paraId="14F83FEA" w14:textId="329F1D15" w:rsidR="009F7BEB" w:rsidRDefault="007E2DA1" w:rsidP="007E2DA1">
            <w:pPr>
              <w:spacing w:before="120" w:after="120" w:line="276" w:lineRule="auto"/>
              <w:jc w:val="both"/>
              <w:rPr>
                <w:sz w:val="22"/>
                <w:szCs w:val="22"/>
              </w:rPr>
            </w:pPr>
            <w:r>
              <w:rPr>
                <w:sz w:val="22"/>
                <w:szCs w:val="22"/>
              </w:rPr>
              <w:t xml:space="preserve">Orgán </w:t>
            </w:r>
            <w:r w:rsidRPr="007E2DA1">
              <w:rPr>
                <w:sz w:val="22"/>
                <w:szCs w:val="22"/>
              </w:rPr>
              <w:t>řízení Veřejné zakázky a kontroly plnění</w:t>
            </w:r>
            <w:r>
              <w:rPr>
                <w:sz w:val="22"/>
                <w:szCs w:val="22"/>
              </w:rPr>
              <w:t xml:space="preserve"> v přípravné a provozní fázi</w:t>
            </w:r>
            <w:r w:rsidR="00EE2FA0">
              <w:rPr>
                <w:sz w:val="22"/>
                <w:szCs w:val="22"/>
              </w:rPr>
              <w:t xml:space="preserve"> </w:t>
            </w:r>
            <w:r w:rsidR="00EE2FA0" w:rsidRPr="00EE2FA0">
              <w:rPr>
                <w:sz w:val="22"/>
                <w:szCs w:val="22"/>
              </w:rPr>
              <w:t>dle vymezení v příloze č. 8 Smlouvy</w:t>
            </w:r>
            <w:r>
              <w:rPr>
                <w:sz w:val="22"/>
                <w:szCs w:val="22"/>
              </w:rPr>
              <w:t>.</w:t>
            </w:r>
          </w:p>
        </w:tc>
      </w:tr>
      <w:tr w:rsidR="00350F4C" w:rsidRPr="0025071B" w14:paraId="55920D63" w14:textId="77777777" w:rsidTr="00C146BE">
        <w:trPr>
          <w:trHeight w:val="462"/>
        </w:trPr>
        <w:tc>
          <w:tcPr>
            <w:tcW w:w="1077" w:type="dxa"/>
          </w:tcPr>
          <w:p w14:paraId="521ED004" w14:textId="77777777" w:rsidR="00350F4C" w:rsidRPr="0025071B" w:rsidRDefault="00350F4C" w:rsidP="00EE1B3C">
            <w:pPr>
              <w:spacing w:before="120" w:after="120" w:line="276" w:lineRule="auto"/>
              <w:jc w:val="center"/>
              <w:rPr>
                <w:b/>
                <w:sz w:val="22"/>
                <w:szCs w:val="22"/>
              </w:rPr>
            </w:pPr>
          </w:p>
        </w:tc>
        <w:tc>
          <w:tcPr>
            <w:tcW w:w="2657" w:type="dxa"/>
          </w:tcPr>
          <w:p w14:paraId="031F064B" w14:textId="77777777" w:rsidR="00350F4C" w:rsidRPr="0025071B" w:rsidRDefault="00350F4C" w:rsidP="00EE1B3C">
            <w:pPr>
              <w:spacing w:before="120" w:after="120" w:line="276" w:lineRule="auto"/>
              <w:rPr>
                <w:b/>
                <w:sz w:val="22"/>
                <w:szCs w:val="22"/>
              </w:rPr>
            </w:pPr>
            <w:r w:rsidRPr="0025071B">
              <w:rPr>
                <w:b/>
                <w:sz w:val="22"/>
                <w:szCs w:val="22"/>
              </w:rPr>
              <w:t>Řízení o změně</w:t>
            </w:r>
          </w:p>
        </w:tc>
        <w:tc>
          <w:tcPr>
            <w:tcW w:w="5480" w:type="dxa"/>
          </w:tcPr>
          <w:p w14:paraId="584120BE" w14:textId="3086FD43" w:rsidR="00350F4C" w:rsidRPr="0025071B" w:rsidRDefault="00350F4C" w:rsidP="00350F4C">
            <w:pPr>
              <w:spacing w:before="120" w:after="120" w:line="276" w:lineRule="auto"/>
              <w:jc w:val="both"/>
              <w:rPr>
                <w:sz w:val="22"/>
                <w:szCs w:val="22"/>
              </w:rPr>
            </w:pPr>
            <w:r w:rsidRPr="0025071B">
              <w:rPr>
                <w:sz w:val="22"/>
                <w:szCs w:val="22"/>
              </w:rPr>
              <w:t>Znamená pojem definovaný v</w:t>
            </w:r>
            <w:r w:rsidR="004C0550" w:rsidRPr="0025071B">
              <w:rPr>
                <w:sz w:val="22"/>
                <w:szCs w:val="22"/>
              </w:rPr>
              <w:t> </w:t>
            </w:r>
            <w:proofErr w:type="gramStart"/>
            <w:r w:rsidR="004C0550" w:rsidRPr="0025071B">
              <w:rPr>
                <w:sz w:val="22"/>
                <w:szCs w:val="22"/>
              </w:rPr>
              <w:t xml:space="preserve">bodě </w:t>
            </w:r>
            <w:r w:rsidR="004C0550" w:rsidRPr="0025071B">
              <w:rPr>
                <w:sz w:val="22"/>
                <w:szCs w:val="22"/>
              </w:rPr>
              <w:fldChar w:fldCharType="begin"/>
            </w:r>
            <w:r w:rsidR="004C0550" w:rsidRPr="0025071B">
              <w:rPr>
                <w:sz w:val="22"/>
                <w:szCs w:val="22"/>
              </w:rPr>
              <w:instrText xml:space="preserve"> REF _Ref22188516 \r \h </w:instrText>
            </w:r>
            <w:r w:rsidR="00FE615A" w:rsidRPr="0025071B">
              <w:rPr>
                <w:sz w:val="22"/>
                <w:szCs w:val="22"/>
              </w:rPr>
              <w:instrText xml:space="preserve"> \* MERGEFORMAT </w:instrText>
            </w:r>
            <w:r w:rsidR="004C0550" w:rsidRPr="0025071B">
              <w:rPr>
                <w:sz w:val="22"/>
                <w:szCs w:val="22"/>
              </w:rPr>
            </w:r>
            <w:r w:rsidR="004C0550" w:rsidRPr="0025071B">
              <w:rPr>
                <w:sz w:val="22"/>
                <w:szCs w:val="22"/>
              </w:rPr>
              <w:fldChar w:fldCharType="separate"/>
            </w:r>
            <w:r w:rsidR="00BB0A3F">
              <w:rPr>
                <w:sz w:val="22"/>
                <w:szCs w:val="22"/>
              </w:rPr>
              <w:t>1.1</w:t>
            </w:r>
            <w:r w:rsidR="004C0550" w:rsidRPr="0025071B">
              <w:rPr>
                <w:sz w:val="22"/>
                <w:szCs w:val="22"/>
              </w:rPr>
              <w:fldChar w:fldCharType="end"/>
            </w:r>
            <w:r w:rsidR="004C0550" w:rsidRPr="0025071B">
              <w:rPr>
                <w:sz w:val="22"/>
                <w:szCs w:val="22"/>
              </w:rPr>
              <w:t xml:space="preserve"> přílohy</w:t>
            </w:r>
            <w:proofErr w:type="gramEnd"/>
            <w:r w:rsidRPr="0025071B">
              <w:rPr>
                <w:sz w:val="22"/>
                <w:szCs w:val="22"/>
              </w:rPr>
              <w:t xml:space="preserve"> č. 6 Smlouvy.</w:t>
            </w:r>
          </w:p>
        </w:tc>
      </w:tr>
      <w:tr w:rsidR="00E66719" w:rsidRPr="0025071B" w14:paraId="1E027916" w14:textId="77777777" w:rsidTr="00C146BE">
        <w:trPr>
          <w:trHeight w:val="462"/>
        </w:trPr>
        <w:tc>
          <w:tcPr>
            <w:tcW w:w="1077" w:type="dxa"/>
          </w:tcPr>
          <w:p w14:paraId="399EEF1D" w14:textId="77777777" w:rsidR="00E66719" w:rsidRPr="0025071B" w:rsidRDefault="00E66719" w:rsidP="00EE1B3C">
            <w:pPr>
              <w:spacing w:before="120" w:after="120" w:line="276" w:lineRule="auto"/>
              <w:jc w:val="center"/>
              <w:rPr>
                <w:b/>
                <w:sz w:val="22"/>
                <w:szCs w:val="22"/>
              </w:rPr>
            </w:pPr>
          </w:p>
        </w:tc>
        <w:tc>
          <w:tcPr>
            <w:tcW w:w="2657" w:type="dxa"/>
          </w:tcPr>
          <w:p w14:paraId="2147F50B" w14:textId="77777777" w:rsidR="00E66719" w:rsidRPr="0025071B" w:rsidRDefault="00E66719" w:rsidP="00EE1B3C">
            <w:pPr>
              <w:spacing w:before="120" w:after="120" w:line="276" w:lineRule="auto"/>
              <w:rPr>
                <w:b/>
                <w:sz w:val="22"/>
                <w:szCs w:val="22"/>
              </w:rPr>
            </w:pPr>
            <w:r w:rsidRPr="0025071B">
              <w:rPr>
                <w:b/>
                <w:sz w:val="22"/>
                <w:szCs w:val="22"/>
              </w:rPr>
              <w:t>Servisní okno</w:t>
            </w:r>
          </w:p>
        </w:tc>
        <w:tc>
          <w:tcPr>
            <w:tcW w:w="5480" w:type="dxa"/>
          </w:tcPr>
          <w:p w14:paraId="609061BD" w14:textId="1F5FDB96" w:rsidR="00E66719" w:rsidRPr="0025071B" w:rsidRDefault="00D50258" w:rsidP="00CA4E90">
            <w:pPr>
              <w:spacing w:before="120" w:after="120" w:line="276" w:lineRule="auto"/>
              <w:jc w:val="both"/>
              <w:rPr>
                <w:sz w:val="22"/>
                <w:szCs w:val="22"/>
              </w:rPr>
            </w:pPr>
            <w:r w:rsidRPr="0025071B">
              <w:rPr>
                <w:sz w:val="22"/>
                <w:szCs w:val="22"/>
              </w:rPr>
              <w:t>Časový interval pro provedení plánované odstávky Systému Dodavatele za podmínek dle přílohy č. 3 Smlouvy.</w:t>
            </w:r>
          </w:p>
        </w:tc>
      </w:tr>
      <w:tr w:rsidR="00837887" w:rsidRPr="0025071B" w14:paraId="6B6DECF2" w14:textId="77777777" w:rsidTr="00C146BE">
        <w:trPr>
          <w:trHeight w:val="462"/>
        </w:trPr>
        <w:tc>
          <w:tcPr>
            <w:tcW w:w="1077" w:type="dxa"/>
          </w:tcPr>
          <w:p w14:paraId="5FEC0A45" w14:textId="77777777" w:rsidR="00837887" w:rsidRPr="0025071B" w:rsidRDefault="00837887" w:rsidP="00EE1B3C">
            <w:pPr>
              <w:spacing w:before="120" w:after="120" w:line="276" w:lineRule="auto"/>
              <w:jc w:val="center"/>
              <w:rPr>
                <w:b/>
                <w:sz w:val="22"/>
                <w:szCs w:val="22"/>
              </w:rPr>
            </w:pPr>
          </w:p>
        </w:tc>
        <w:tc>
          <w:tcPr>
            <w:tcW w:w="2657" w:type="dxa"/>
          </w:tcPr>
          <w:p w14:paraId="7D52EBA1" w14:textId="77777777" w:rsidR="00837887" w:rsidRPr="0025071B" w:rsidRDefault="00837887" w:rsidP="00EE1B3C">
            <w:pPr>
              <w:spacing w:before="120" w:after="120" w:line="276" w:lineRule="auto"/>
              <w:rPr>
                <w:b/>
                <w:sz w:val="22"/>
                <w:szCs w:val="22"/>
              </w:rPr>
            </w:pPr>
            <w:r w:rsidRPr="0025071B">
              <w:rPr>
                <w:b/>
                <w:sz w:val="22"/>
                <w:szCs w:val="22"/>
              </w:rPr>
              <w:t>SFDI</w:t>
            </w:r>
          </w:p>
        </w:tc>
        <w:tc>
          <w:tcPr>
            <w:tcW w:w="5480" w:type="dxa"/>
          </w:tcPr>
          <w:p w14:paraId="71267546" w14:textId="77777777" w:rsidR="00837887" w:rsidRPr="0025071B" w:rsidRDefault="00837887" w:rsidP="00EE1B3C">
            <w:pPr>
              <w:spacing w:before="120" w:after="120" w:line="276" w:lineRule="auto"/>
              <w:jc w:val="both"/>
              <w:rPr>
                <w:sz w:val="22"/>
                <w:szCs w:val="22"/>
              </w:rPr>
            </w:pPr>
            <w:r w:rsidRPr="0025071B">
              <w:rPr>
                <w:sz w:val="22"/>
                <w:szCs w:val="22"/>
              </w:rPr>
              <w:t xml:space="preserve">Státní fond dopravní infrastruktury. </w:t>
            </w:r>
          </w:p>
        </w:tc>
      </w:tr>
      <w:tr w:rsidR="0014281A" w:rsidRPr="0025071B" w14:paraId="31CAA3CD" w14:textId="77777777" w:rsidTr="00C146BE">
        <w:trPr>
          <w:trHeight w:val="462"/>
        </w:trPr>
        <w:tc>
          <w:tcPr>
            <w:tcW w:w="1077" w:type="dxa"/>
          </w:tcPr>
          <w:p w14:paraId="5F1328EB" w14:textId="77777777" w:rsidR="0014281A" w:rsidRPr="0025071B" w:rsidRDefault="0014281A" w:rsidP="00EE1B3C">
            <w:pPr>
              <w:spacing w:before="120" w:after="120" w:line="276" w:lineRule="auto"/>
              <w:jc w:val="center"/>
              <w:rPr>
                <w:b/>
                <w:sz w:val="22"/>
                <w:szCs w:val="22"/>
              </w:rPr>
            </w:pPr>
          </w:p>
        </w:tc>
        <w:tc>
          <w:tcPr>
            <w:tcW w:w="2657" w:type="dxa"/>
          </w:tcPr>
          <w:p w14:paraId="7D159B01" w14:textId="7D06F256" w:rsidR="0014281A" w:rsidRPr="0025071B" w:rsidRDefault="0014281A" w:rsidP="00EE1B3C">
            <w:pPr>
              <w:spacing w:before="120" w:after="120" w:line="276" w:lineRule="auto"/>
              <w:rPr>
                <w:b/>
                <w:sz w:val="22"/>
                <w:szCs w:val="22"/>
              </w:rPr>
            </w:pPr>
            <w:r w:rsidRPr="0025071B">
              <w:rPr>
                <w:b/>
                <w:sz w:val="22"/>
                <w:szCs w:val="22"/>
              </w:rPr>
              <w:t>Smlouva</w:t>
            </w:r>
          </w:p>
        </w:tc>
        <w:tc>
          <w:tcPr>
            <w:tcW w:w="5480" w:type="dxa"/>
          </w:tcPr>
          <w:p w14:paraId="40E87B2F" w14:textId="7B6E5BD6" w:rsidR="0014281A" w:rsidRPr="0025071B" w:rsidRDefault="0014281A" w:rsidP="00BB24C1">
            <w:pPr>
              <w:spacing w:before="120" w:after="120" w:line="276" w:lineRule="auto"/>
              <w:jc w:val="both"/>
              <w:rPr>
                <w:sz w:val="22"/>
                <w:szCs w:val="22"/>
              </w:rPr>
            </w:pPr>
            <w:r w:rsidRPr="0025071B">
              <w:rPr>
                <w:sz w:val="22"/>
                <w:szCs w:val="22"/>
              </w:rPr>
              <w:t xml:space="preserve">Znamená tuto smlouvu </w:t>
            </w:r>
            <w:r w:rsidR="00BB24C1">
              <w:rPr>
                <w:sz w:val="22"/>
                <w:szCs w:val="22"/>
              </w:rPr>
              <w:t>o</w:t>
            </w:r>
            <w:r w:rsidR="00BB24C1" w:rsidRPr="0025071B">
              <w:rPr>
                <w:sz w:val="22"/>
                <w:szCs w:val="22"/>
              </w:rPr>
              <w:t xml:space="preserve"> </w:t>
            </w:r>
            <w:r w:rsidRPr="0025071B">
              <w:rPr>
                <w:sz w:val="22"/>
                <w:szCs w:val="22"/>
              </w:rPr>
              <w:t xml:space="preserve">zajištění </w:t>
            </w:r>
            <w:r w:rsidR="00F416A6" w:rsidRPr="00F416A6">
              <w:rPr>
                <w:sz w:val="22"/>
                <w:szCs w:val="22"/>
              </w:rPr>
              <w:t>úhrady časového poplatku na fyzických obchodních místech</w:t>
            </w:r>
            <w:r w:rsidR="0018053A" w:rsidRPr="0025071B">
              <w:rPr>
                <w:sz w:val="22"/>
                <w:szCs w:val="22"/>
              </w:rPr>
              <w:t>.</w:t>
            </w:r>
          </w:p>
        </w:tc>
      </w:tr>
      <w:tr w:rsidR="00837887" w:rsidRPr="0025071B" w14:paraId="41236DD6" w14:textId="77777777" w:rsidTr="00C146BE">
        <w:trPr>
          <w:trHeight w:val="462"/>
        </w:trPr>
        <w:tc>
          <w:tcPr>
            <w:tcW w:w="1077" w:type="dxa"/>
          </w:tcPr>
          <w:p w14:paraId="7327FD1E" w14:textId="77777777" w:rsidR="00837887" w:rsidRPr="0025071B" w:rsidRDefault="00837887" w:rsidP="00EE1B3C">
            <w:pPr>
              <w:spacing w:before="120" w:after="120" w:line="276" w:lineRule="auto"/>
              <w:jc w:val="center"/>
              <w:rPr>
                <w:b/>
                <w:sz w:val="22"/>
                <w:szCs w:val="22"/>
              </w:rPr>
            </w:pPr>
          </w:p>
        </w:tc>
        <w:tc>
          <w:tcPr>
            <w:tcW w:w="2657" w:type="dxa"/>
          </w:tcPr>
          <w:p w14:paraId="602655D1" w14:textId="77777777" w:rsidR="00837887" w:rsidRPr="0025071B" w:rsidRDefault="00837887" w:rsidP="00EE1B3C">
            <w:pPr>
              <w:spacing w:before="120" w:after="120" w:line="276" w:lineRule="auto"/>
              <w:rPr>
                <w:b/>
                <w:sz w:val="22"/>
                <w:szCs w:val="22"/>
              </w:rPr>
            </w:pPr>
            <w:r w:rsidRPr="0025071B">
              <w:rPr>
                <w:b/>
                <w:sz w:val="22"/>
                <w:szCs w:val="22"/>
              </w:rPr>
              <w:t>Správní řád</w:t>
            </w:r>
          </w:p>
        </w:tc>
        <w:tc>
          <w:tcPr>
            <w:tcW w:w="5480" w:type="dxa"/>
          </w:tcPr>
          <w:p w14:paraId="39B71EC0" w14:textId="77777777" w:rsidR="00837887" w:rsidRPr="0025071B" w:rsidRDefault="00837887" w:rsidP="00EE1B3C">
            <w:pPr>
              <w:spacing w:before="120" w:after="120" w:line="276" w:lineRule="auto"/>
              <w:jc w:val="both"/>
              <w:rPr>
                <w:sz w:val="22"/>
                <w:szCs w:val="22"/>
              </w:rPr>
            </w:pPr>
            <w:r w:rsidRPr="0025071B">
              <w:rPr>
                <w:sz w:val="22"/>
                <w:szCs w:val="22"/>
              </w:rPr>
              <w:t>Zákon č. 500/2004 Sb., správní řád, ve znění pozdějších předpisů.</w:t>
            </w:r>
          </w:p>
        </w:tc>
      </w:tr>
      <w:tr w:rsidR="00350F4C" w:rsidRPr="0025071B" w14:paraId="0A497002" w14:textId="77777777" w:rsidTr="00C146BE">
        <w:trPr>
          <w:trHeight w:val="462"/>
        </w:trPr>
        <w:tc>
          <w:tcPr>
            <w:tcW w:w="1077" w:type="dxa"/>
          </w:tcPr>
          <w:p w14:paraId="07398C87" w14:textId="77777777" w:rsidR="00350F4C" w:rsidRPr="0025071B" w:rsidRDefault="00350F4C" w:rsidP="00EE1B3C">
            <w:pPr>
              <w:spacing w:before="120" w:after="120" w:line="276" w:lineRule="auto"/>
              <w:jc w:val="center"/>
              <w:rPr>
                <w:b/>
                <w:sz w:val="22"/>
                <w:szCs w:val="22"/>
              </w:rPr>
            </w:pPr>
          </w:p>
        </w:tc>
        <w:tc>
          <w:tcPr>
            <w:tcW w:w="2657" w:type="dxa"/>
          </w:tcPr>
          <w:p w14:paraId="45D0CC18" w14:textId="77777777" w:rsidR="00350F4C" w:rsidRPr="0025071B" w:rsidRDefault="00350F4C" w:rsidP="00EE1B3C">
            <w:pPr>
              <w:spacing w:before="120" w:after="120" w:line="276" w:lineRule="auto"/>
              <w:rPr>
                <w:b/>
                <w:sz w:val="22"/>
                <w:szCs w:val="22"/>
              </w:rPr>
            </w:pPr>
            <w:r w:rsidRPr="0025071B">
              <w:rPr>
                <w:b/>
                <w:sz w:val="22"/>
                <w:szCs w:val="22"/>
              </w:rPr>
              <w:t xml:space="preserve">SPZ </w:t>
            </w:r>
          </w:p>
        </w:tc>
        <w:tc>
          <w:tcPr>
            <w:tcW w:w="5480" w:type="dxa"/>
          </w:tcPr>
          <w:p w14:paraId="76327F45" w14:textId="259CBC64" w:rsidR="00350F4C" w:rsidRPr="0025071B" w:rsidRDefault="00350F4C" w:rsidP="0084520A">
            <w:pPr>
              <w:spacing w:before="120" w:after="120" w:line="276" w:lineRule="auto"/>
              <w:jc w:val="both"/>
              <w:rPr>
                <w:sz w:val="22"/>
                <w:szCs w:val="22"/>
              </w:rPr>
            </w:pPr>
            <w:r w:rsidRPr="0025071B">
              <w:rPr>
                <w:sz w:val="22"/>
                <w:szCs w:val="22"/>
              </w:rPr>
              <w:t>Státní poznávací značka přidělená</w:t>
            </w:r>
            <w:r w:rsidR="00803884" w:rsidRPr="0025071B">
              <w:rPr>
                <w:sz w:val="22"/>
                <w:szCs w:val="22"/>
              </w:rPr>
              <w:t xml:space="preserve"> silničnímu motorovému</w:t>
            </w:r>
            <w:r w:rsidRPr="0025071B">
              <w:rPr>
                <w:sz w:val="22"/>
                <w:szCs w:val="22"/>
              </w:rPr>
              <w:t xml:space="preserve"> vozidlu </w:t>
            </w:r>
            <w:r w:rsidR="00803884" w:rsidRPr="0025071B">
              <w:rPr>
                <w:sz w:val="22"/>
                <w:szCs w:val="22"/>
              </w:rPr>
              <w:t xml:space="preserve">nejméně se čtyřmi koly, jehož největší povolená hmotnost činí nejvýše 3,5 tuny, </w:t>
            </w:r>
            <w:r w:rsidRPr="0025071B">
              <w:rPr>
                <w:sz w:val="22"/>
                <w:szCs w:val="22"/>
              </w:rPr>
              <w:t>užívajícímu zpoplatněnou pozemní komunikaci.</w:t>
            </w:r>
          </w:p>
        </w:tc>
      </w:tr>
      <w:tr w:rsidR="0023220B" w:rsidRPr="0025071B" w14:paraId="742842E1" w14:textId="77777777" w:rsidTr="00C146BE">
        <w:trPr>
          <w:trHeight w:val="462"/>
        </w:trPr>
        <w:tc>
          <w:tcPr>
            <w:tcW w:w="1077" w:type="dxa"/>
          </w:tcPr>
          <w:p w14:paraId="3E5AAC9B" w14:textId="77777777" w:rsidR="0023220B" w:rsidRPr="0025071B" w:rsidRDefault="0023220B" w:rsidP="00EE1B3C">
            <w:pPr>
              <w:spacing w:before="120" w:after="120" w:line="276" w:lineRule="auto"/>
              <w:jc w:val="center"/>
              <w:rPr>
                <w:b/>
                <w:sz w:val="22"/>
                <w:szCs w:val="22"/>
              </w:rPr>
            </w:pPr>
          </w:p>
        </w:tc>
        <w:tc>
          <w:tcPr>
            <w:tcW w:w="2657" w:type="dxa"/>
          </w:tcPr>
          <w:p w14:paraId="379C92C5" w14:textId="262C64EA" w:rsidR="0023220B" w:rsidRPr="0025071B" w:rsidRDefault="0023220B" w:rsidP="00EE1B3C">
            <w:pPr>
              <w:spacing w:before="120" w:after="120" w:line="276" w:lineRule="auto"/>
              <w:rPr>
                <w:b/>
                <w:sz w:val="22"/>
                <w:szCs w:val="22"/>
              </w:rPr>
            </w:pPr>
            <w:r w:rsidRPr="0025071B">
              <w:rPr>
                <w:b/>
                <w:sz w:val="22"/>
                <w:szCs w:val="22"/>
              </w:rPr>
              <w:t>Subjekt</w:t>
            </w:r>
            <w:r w:rsidR="00BB24C1">
              <w:rPr>
                <w:b/>
                <w:sz w:val="22"/>
                <w:szCs w:val="22"/>
              </w:rPr>
              <w:t>y</w:t>
            </w:r>
            <w:r w:rsidRPr="0025071B">
              <w:rPr>
                <w:b/>
                <w:sz w:val="22"/>
                <w:szCs w:val="22"/>
              </w:rPr>
              <w:t xml:space="preserve"> údajů</w:t>
            </w:r>
          </w:p>
        </w:tc>
        <w:tc>
          <w:tcPr>
            <w:tcW w:w="5480" w:type="dxa"/>
          </w:tcPr>
          <w:p w14:paraId="0CB76EF4" w14:textId="0BB2E2E5" w:rsidR="0023220B" w:rsidRPr="0025071B" w:rsidRDefault="0023220B" w:rsidP="00E107EF">
            <w:pPr>
              <w:spacing w:before="120" w:after="120" w:line="276" w:lineRule="auto"/>
              <w:jc w:val="both"/>
              <w:rPr>
                <w:sz w:val="22"/>
                <w:szCs w:val="22"/>
              </w:rPr>
            </w:pPr>
            <w:r w:rsidRPr="0025071B">
              <w:rPr>
                <w:sz w:val="22"/>
                <w:szCs w:val="22"/>
              </w:rPr>
              <w:t>Znamená pojem definovaný v </w:t>
            </w:r>
            <w:proofErr w:type="gramStart"/>
            <w:r w:rsidRPr="0025071B">
              <w:rPr>
                <w:sz w:val="22"/>
                <w:szCs w:val="22"/>
              </w:rPr>
              <w:t xml:space="preserve">bodě </w:t>
            </w:r>
            <w:r w:rsidR="00AA7831" w:rsidRPr="0025071B">
              <w:rPr>
                <w:sz w:val="22"/>
                <w:szCs w:val="22"/>
              </w:rPr>
              <w:fldChar w:fldCharType="begin"/>
            </w:r>
            <w:r w:rsidR="00AA7831" w:rsidRPr="0025071B">
              <w:rPr>
                <w:sz w:val="22"/>
                <w:szCs w:val="22"/>
              </w:rPr>
              <w:instrText xml:space="preserve"> REF _Ref21296467 \w \h  \* MERGEFORMAT </w:instrText>
            </w:r>
            <w:r w:rsidR="00AA7831" w:rsidRPr="0025071B">
              <w:rPr>
                <w:sz w:val="22"/>
                <w:szCs w:val="22"/>
              </w:rPr>
            </w:r>
            <w:r w:rsidR="00AA7831" w:rsidRPr="0025071B">
              <w:rPr>
                <w:sz w:val="22"/>
                <w:szCs w:val="22"/>
              </w:rPr>
              <w:fldChar w:fldCharType="separate"/>
            </w:r>
            <w:r w:rsidR="00BB0A3F">
              <w:rPr>
                <w:sz w:val="22"/>
                <w:szCs w:val="22"/>
              </w:rPr>
              <w:t>1.2</w:t>
            </w:r>
            <w:r w:rsidR="00AA7831" w:rsidRPr="0025071B">
              <w:rPr>
                <w:sz w:val="22"/>
                <w:szCs w:val="22"/>
              </w:rPr>
              <w:fldChar w:fldCharType="end"/>
            </w:r>
            <w:r w:rsidRPr="0025071B">
              <w:rPr>
                <w:sz w:val="22"/>
                <w:szCs w:val="22"/>
              </w:rPr>
              <w:t xml:space="preserve"> přílohy</w:t>
            </w:r>
            <w:proofErr w:type="gramEnd"/>
            <w:r w:rsidRPr="0025071B">
              <w:rPr>
                <w:sz w:val="22"/>
                <w:szCs w:val="22"/>
              </w:rPr>
              <w:t xml:space="preserve"> č. 2. Smlouvy.</w:t>
            </w:r>
          </w:p>
        </w:tc>
      </w:tr>
      <w:tr w:rsidR="00837887" w:rsidRPr="0025071B" w14:paraId="3D16AB41" w14:textId="77777777" w:rsidTr="00C146BE">
        <w:trPr>
          <w:trHeight w:val="462"/>
        </w:trPr>
        <w:tc>
          <w:tcPr>
            <w:tcW w:w="1077" w:type="dxa"/>
            <w:hideMark/>
          </w:tcPr>
          <w:p w14:paraId="479AB370" w14:textId="77777777" w:rsidR="00837887" w:rsidRPr="0025071B" w:rsidRDefault="00837887" w:rsidP="00EE1B3C">
            <w:pPr>
              <w:spacing w:before="120" w:after="120" w:line="276" w:lineRule="auto"/>
              <w:jc w:val="center"/>
              <w:rPr>
                <w:b/>
                <w:sz w:val="22"/>
                <w:szCs w:val="22"/>
              </w:rPr>
            </w:pPr>
          </w:p>
        </w:tc>
        <w:tc>
          <w:tcPr>
            <w:tcW w:w="2657" w:type="dxa"/>
            <w:hideMark/>
          </w:tcPr>
          <w:p w14:paraId="14E2B9B7" w14:textId="77777777" w:rsidR="00837887" w:rsidRPr="0025071B" w:rsidRDefault="00837887" w:rsidP="00EE1B3C">
            <w:pPr>
              <w:spacing w:before="120" w:after="120" w:line="276" w:lineRule="auto"/>
              <w:rPr>
                <w:b/>
                <w:sz w:val="22"/>
                <w:szCs w:val="22"/>
              </w:rPr>
            </w:pPr>
            <w:r w:rsidRPr="0025071B">
              <w:rPr>
                <w:b/>
                <w:sz w:val="22"/>
                <w:szCs w:val="22"/>
              </w:rPr>
              <w:t>Systém časového zpoplatnění</w:t>
            </w:r>
          </w:p>
        </w:tc>
        <w:tc>
          <w:tcPr>
            <w:tcW w:w="5480" w:type="dxa"/>
            <w:hideMark/>
          </w:tcPr>
          <w:p w14:paraId="58FB55C7" w14:textId="03EE48E2" w:rsidR="00837887" w:rsidRPr="0025071B" w:rsidRDefault="00837887" w:rsidP="00EE1B3C">
            <w:pPr>
              <w:spacing w:before="120" w:after="120" w:line="276" w:lineRule="auto"/>
              <w:jc w:val="both"/>
              <w:rPr>
                <w:sz w:val="22"/>
                <w:szCs w:val="22"/>
              </w:rPr>
            </w:pPr>
            <w:r w:rsidRPr="0025071B">
              <w:rPr>
                <w:sz w:val="22"/>
                <w:szCs w:val="22"/>
              </w:rPr>
              <w:t xml:space="preserve">Soubor všech procesů, činností, movitých a nemovitých věcí, které dohromady umožňují </w:t>
            </w:r>
            <w:r w:rsidR="00A4539A" w:rsidRPr="0025071B">
              <w:rPr>
                <w:sz w:val="22"/>
                <w:szCs w:val="22"/>
              </w:rPr>
              <w:t xml:space="preserve">provedení </w:t>
            </w:r>
            <w:r w:rsidR="00572774" w:rsidRPr="0025071B">
              <w:rPr>
                <w:sz w:val="22"/>
                <w:szCs w:val="22"/>
              </w:rPr>
              <w:t>Ú</w:t>
            </w:r>
            <w:r w:rsidRPr="0025071B">
              <w:rPr>
                <w:sz w:val="22"/>
                <w:szCs w:val="22"/>
              </w:rPr>
              <w:t xml:space="preserve">hrady časového poplatku a </w:t>
            </w:r>
            <w:r w:rsidR="00572774" w:rsidRPr="0025071B">
              <w:rPr>
                <w:sz w:val="22"/>
                <w:szCs w:val="22"/>
              </w:rPr>
              <w:t xml:space="preserve">zaznamenávání </w:t>
            </w:r>
            <w:r w:rsidRPr="0025071B">
              <w:rPr>
                <w:sz w:val="22"/>
                <w:szCs w:val="22"/>
              </w:rPr>
              <w:t xml:space="preserve">vozidel </w:t>
            </w:r>
            <w:r w:rsidR="00572774" w:rsidRPr="0025071B">
              <w:rPr>
                <w:sz w:val="22"/>
                <w:szCs w:val="22"/>
              </w:rPr>
              <w:t xml:space="preserve">v Evidenci </w:t>
            </w:r>
            <w:r w:rsidRPr="0025071B">
              <w:rPr>
                <w:sz w:val="22"/>
                <w:szCs w:val="22"/>
              </w:rPr>
              <w:t>dle ZPK.</w:t>
            </w:r>
          </w:p>
        </w:tc>
      </w:tr>
      <w:tr w:rsidR="00837887" w:rsidRPr="0025071B" w14:paraId="605867CA" w14:textId="77777777" w:rsidTr="00C146BE">
        <w:trPr>
          <w:trHeight w:val="462"/>
        </w:trPr>
        <w:tc>
          <w:tcPr>
            <w:tcW w:w="1077" w:type="dxa"/>
            <w:hideMark/>
          </w:tcPr>
          <w:p w14:paraId="29B4AF09" w14:textId="77777777" w:rsidR="00837887" w:rsidRPr="0025071B" w:rsidRDefault="00837887" w:rsidP="00EE1B3C">
            <w:pPr>
              <w:spacing w:before="120" w:after="120" w:line="276" w:lineRule="auto"/>
              <w:jc w:val="center"/>
              <w:rPr>
                <w:b/>
                <w:sz w:val="22"/>
                <w:szCs w:val="22"/>
              </w:rPr>
            </w:pPr>
            <w:r w:rsidRPr="0025071B">
              <w:rPr>
                <w:b/>
                <w:sz w:val="22"/>
                <w:szCs w:val="22"/>
              </w:rPr>
              <w:t> </w:t>
            </w:r>
          </w:p>
        </w:tc>
        <w:tc>
          <w:tcPr>
            <w:tcW w:w="2657" w:type="dxa"/>
            <w:hideMark/>
          </w:tcPr>
          <w:p w14:paraId="13ABBE9E" w14:textId="77777777" w:rsidR="00837887" w:rsidRPr="0025071B" w:rsidRDefault="00837887" w:rsidP="00EE1B3C">
            <w:pPr>
              <w:spacing w:before="120" w:after="120" w:line="276" w:lineRule="auto"/>
              <w:rPr>
                <w:b/>
                <w:sz w:val="22"/>
                <w:szCs w:val="22"/>
              </w:rPr>
            </w:pPr>
            <w:r w:rsidRPr="0025071B">
              <w:rPr>
                <w:b/>
                <w:sz w:val="22"/>
                <w:szCs w:val="22"/>
              </w:rPr>
              <w:t>Systém Dodavatele</w:t>
            </w:r>
          </w:p>
        </w:tc>
        <w:tc>
          <w:tcPr>
            <w:tcW w:w="5480" w:type="dxa"/>
            <w:hideMark/>
          </w:tcPr>
          <w:p w14:paraId="3EBC7EC7" w14:textId="363A04B0" w:rsidR="00837887" w:rsidRPr="0025071B" w:rsidRDefault="00837887" w:rsidP="002B16F6">
            <w:pPr>
              <w:spacing w:before="120" w:after="120" w:line="276" w:lineRule="auto"/>
              <w:jc w:val="both"/>
              <w:rPr>
                <w:sz w:val="22"/>
                <w:szCs w:val="22"/>
              </w:rPr>
            </w:pPr>
            <w:r w:rsidRPr="0025071B">
              <w:rPr>
                <w:sz w:val="22"/>
                <w:szCs w:val="22"/>
              </w:rPr>
              <w:t>Informační systém Dodavatele</w:t>
            </w:r>
            <w:r w:rsidR="00B713D4">
              <w:rPr>
                <w:sz w:val="22"/>
                <w:szCs w:val="22"/>
              </w:rPr>
              <w:t xml:space="preserve"> (nebo jeho část)</w:t>
            </w:r>
            <w:r w:rsidR="00196D43" w:rsidRPr="0025071B">
              <w:rPr>
                <w:sz w:val="22"/>
                <w:szCs w:val="22"/>
              </w:rPr>
              <w:t xml:space="preserve">, který Dodavatel používá k plnění Smlouvy, zejména </w:t>
            </w:r>
            <w:r w:rsidR="007034DB" w:rsidRPr="0025071B">
              <w:rPr>
                <w:sz w:val="22"/>
                <w:szCs w:val="22"/>
              </w:rPr>
              <w:t>obstarávání</w:t>
            </w:r>
            <w:r w:rsidR="00196D43" w:rsidRPr="0025071B">
              <w:rPr>
                <w:sz w:val="22"/>
                <w:szCs w:val="22"/>
              </w:rPr>
              <w:t xml:space="preserve"> výběru </w:t>
            </w:r>
            <w:r w:rsidRPr="0025071B">
              <w:rPr>
                <w:sz w:val="22"/>
                <w:szCs w:val="22"/>
              </w:rPr>
              <w:t>časových poplatků.</w:t>
            </w:r>
            <w:r w:rsidR="00BF5B53" w:rsidRPr="0025071B">
              <w:rPr>
                <w:sz w:val="22"/>
                <w:szCs w:val="22"/>
              </w:rPr>
              <w:t xml:space="preserve"> </w:t>
            </w:r>
            <w:r w:rsidR="006D442B" w:rsidRPr="0025071B">
              <w:rPr>
                <w:sz w:val="22"/>
                <w:szCs w:val="22"/>
              </w:rPr>
              <w:t xml:space="preserve">Systém Dodavatele pro účely této Smlouvy označuje rovněž příslušnou integraci na </w:t>
            </w:r>
            <w:r w:rsidR="002B16F6" w:rsidRPr="0025071B">
              <w:rPr>
                <w:sz w:val="22"/>
                <w:szCs w:val="22"/>
              </w:rPr>
              <w:t>IS EDAZ</w:t>
            </w:r>
            <w:r w:rsidR="006D442B" w:rsidRPr="0025071B">
              <w:rPr>
                <w:sz w:val="22"/>
                <w:szCs w:val="22"/>
              </w:rPr>
              <w:t xml:space="preserve"> ve smyslu této Smlouvy, a to bez ohledu na to, zda jde z technického hlediska o samostatnou funkcionalitu nebo součást Systému Dodavatele.</w:t>
            </w:r>
          </w:p>
        </w:tc>
      </w:tr>
      <w:tr w:rsidR="00AF429B" w:rsidRPr="0025071B" w14:paraId="5CC9B868" w14:textId="77777777" w:rsidTr="00C146BE">
        <w:trPr>
          <w:trHeight w:val="462"/>
        </w:trPr>
        <w:tc>
          <w:tcPr>
            <w:tcW w:w="1077" w:type="dxa"/>
          </w:tcPr>
          <w:p w14:paraId="7E745562" w14:textId="77777777" w:rsidR="00AF429B" w:rsidRPr="0025071B" w:rsidRDefault="00AF429B" w:rsidP="00EE1B3C">
            <w:pPr>
              <w:spacing w:before="120" w:after="120" w:line="276" w:lineRule="auto"/>
              <w:jc w:val="center"/>
              <w:rPr>
                <w:b/>
                <w:sz w:val="22"/>
                <w:szCs w:val="22"/>
              </w:rPr>
            </w:pPr>
          </w:p>
        </w:tc>
        <w:tc>
          <w:tcPr>
            <w:tcW w:w="2657" w:type="dxa"/>
          </w:tcPr>
          <w:p w14:paraId="4FFC979F" w14:textId="3E4E97DD" w:rsidR="00AF429B" w:rsidRPr="0025071B" w:rsidRDefault="00AF429B" w:rsidP="00EE1B3C">
            <w:pPr>
              <w:spacing w:before="120" w:after="120" w:line="276" w:lineRule="auto"/>
              <w:rPr>
                <w:b/>
                <w:sz w:val="22"/>
                <w:szCs w:val="22"/>
              </w:rPr>
            </w:pPr>
            <w:r>
              <w:rPr>
                <w:b/>
                <w:sz w:val="22"/>
                <w:szCs w:val="22"/>
              </w:rPr>
              <w:t>Tajný klíč</w:t>
            </w:r>
          </w:p>
        </w:tc>
        <w:tc>
          <w:tcPr>
            <w:tcW w:w="5480" w:type="dxa"/>
          </w:tcPr>
          <w:p w14:paraId="285194E4" w14:textId="337E0005" w:rsidR="00AF429B" w:rsidRPr="0025071B" w:rsidRDefault="00AF429B" w:rsidP="002B16F6">
            <w:pPr>
              <w:spacing w:before="120" w:after="120" w:line="276" w:lineRule="auto"/>
              <w:jc w:val="both"/>
              <w:rPr>
                <w:sz w:val="22"/>
                <w:szCs w:val="22"/>
              </w:rPr>
            </w:pPr>
            <w:r>
              <w:rPr>
                <w:sz w:val="22"/>
                <w:szCs w:val="22"/>
              </w:rPr>
              <w:t xml:space="preserve">Znamená </w:t>
            </w:r>
            <w:r w:rsidRPr="00AF429B">
              <w:rPr>
                <w:sz w:val="22"/>
                <w:szCs w:val="22"/>
              </w:rPr>
              <w:t>řetězec vygenerovaný Administračním rozhraním</w:t>
            </w:r>
            <w:r>
              <w:rPr>
                <w:sz w:val="22"/>
                <w:szCs w:val="22"/>
              </w:rPr>
              <w:t xml:space="preserve"> </w:t>
            </w:r>
            <w:r w:rsidRPr="00AF429B">
              <w:rPr>
                <w:sz w:val="22"/>
                <w:szCs w:val="22"/>
              </w:rPr>
              <w:t>pro podepisování vybraných požadavků</w:t>
            </w:r>
            <w:r>
              <w:rPr>
                <w:sz w:val="22"/>
                <w:szCs w:val="22"/>
              </w:rPr>
              <w:t>.</w:t>
            </w:r>
          </w:p>
        </w:tc>
      </w:tr>
      <w:tr w:rsidR="00837887" w:rsidRPr="0025071B" w14:paraId="310A8565" w14:textId="77777777" w:rsidTr="00C146BE">
        <w:trPr>
          <w:trHeight w:val="462"/>
        </w:trPr>
        <w:tc>
          <w:tcPr>
            <w:tcW w:w="1077" w:type="dxa"/>
            <w:hideMark/>
          </w:tcPr>
          <w:p w14:paraId="3A92A5DF" w14:textId="77777777" w:rsidR="00837887" w:rsidRPr="0025071B" w:rsidRDefault="00837887" w:rsidP="00EE1B3C">
            <w:pPr>
              <w:spacing w:before="120" w:after="120" w:line="276" w:lineRule="auto"/>
              <w:jc w:val="center"/>
              <w:rPr>
                <w:b/>
                <w:sz w:val="22"/>
                <w:szCs w:val="22"/>
              </w:rPr>
            </w:pPr>
          </w:p>
        </w:tc>
        <w:tc>
          <w:tcPr>
            <w:tcW w:w="2657" w:type="dxa"/>
            <w:hideMark/>
          </w:tcPr>
          <w:p w14:paraId="26F22EA9" w14:textId="77777777" w:rsidR="00837887" w:rsidRPr="0025071B" w:rsidRDefault="00837887" w:rsidP="00EE1B3C">
            <w:pPr>
              <w:spacing w:before="120" w:after="120" w:line="276" w:lineRule="auto"/>
              <w:rPr>
                <w:b/>
                <w:sz w:val="22"/>
                <w:szCs w:val="22"/>
              </w:rPr>
            </w:pPr>
            <w:r w:rsidRPr="0025071B">
              <w:rPr>
                <w:b/>
                <w:sz w:val="22"/>
                <w:szCs w:val="22"/>
              </w:rPr>
              <w:t>Úhrada časového poplatku</w:t>
            </w:r>
          </w:p>
        </w:tc>
        <w:tc>
          <w:tcPr>
            <w:tcW w:w="5480" w:type="dxa"/>
            <w:hideMark/>
          </w:tcPr>
          <w:p w14:paraId="51011189" w14:textId="6FC84DDB" w:rsidR="00837887" w:rsidRPr="0025071B" w:rsidRDefault="00F70234" w:rsidP="000E7DD5">
            <w:pPr>
              <w:spacing w:before="120" w:after="120" w:line="276" w:lineRule="auto"/>
              <w:jc w:val="both"/>
              <w:rPr>
                <w:sz w:val="22"/>
                <w:szCs w:val="22"/>
              </w:rPr>
            </w:pPr>
            <w:r w:rsidRPr="0025071B">
              <w:rPr>
                <w:sz w:val="22"/>
                <w:szCs w:val="22"/>
              </w:rPr>
              <w:t>Úhrada</w:t>
            </w:r>
            <w:r w:rsidR="00837887" w:rsidRPr="0025071B">
              <w:rPr>
                <w:sz w:val="22"/>
                <w:szCs w:val="22"/>
              </w:rPr>
              <w:t xml:space="preserve"> jakéhokoli Druhu časového poplatku</w:t>
            </w:r>
            <w:r w:rsidR="00D35EAB" w:rsidRPr="0025071B">
              <w:rPr>
                <w:sz w:val="22"/>
                <w:szCs w:val="22"/>
              </w:rPr>
              <w:t xml:space="preserve"> ve vztahu k právě jedné (1)</w:t>
            </w:r>
            <w:r w:rsidR="00837887" w:rsidRPr="0025071B">
              <w:rPr>
                <w:sz w:val="22"/>
                <w:szCs w:val="22"/>
              </w:rPr>
              <w:t xml:space="preserve"> </w:t>
            </w:r>
            <w:r w:rsidR="00BD2964" w:rsidRPr="0025071B">
              <w:rPr>
                <w:sz w:val="22"/>
                <w:szCs w:val="22"/>
              </w:rPr>
              <w:t>SPZ</w:t>
            </w:r>
            <w:r w:rsidR="00AA12B5" w:rsidRPr="0025071B">
              <w:rPr>
                <w:sz w:val="22"/>
                <w:szCs w:val="22"/>
              </w:rPr>
              <w:t xml:space="preserve"> </w:t>
            </w:r>
            <w:r w:rsidR="00837887" w:rsidRPr="0025071B">
              <w:rPr>
                <w:sz w:val="22"/>
                <w:szCs w:val="22"/>
              </w:rPr>
              <w:t xml:space="preserve">Zákazníkem pomocí prostředků hotovostního nebo bezhotovostního platebního styku </w:t>
            </w:r>
            <w:r w:rsidR="000E7DD5">
              <w:rPr>
                <w:sz w:val="22"/>
                <w:szCs w:val="22"/>
              </w:rPr>
              <w:t>v</w:t>
            </w:r>
            <w:r w:rsidR="00A63AF0">
              <w:rPr>
                <w:sz w:val="22"/>
                <w:szCs w:val="22"/>
              </w:rPr>
              <w:t> </w:t>
            </w:r>
            <w:r w:rsidR="00837887" w:rsidRPr="0025071B">
              <w:rPr>
                <w:sz w:val="22"/>
                <w:szCs w:val="22"/>
              </w:rPr>
              <w:t xml:space="preserve">Obchodním místě. </w:t>
            </w:r>
          </w:p>
        </w:tc>
      </w:tr>
      <w:tr w:rsidR="00837887" w:rsidRPr="0025071B" w14:paraId="7B91C569" w14:textId="77777777" w:rsidTr="00C146BE">
        <w:trPr>
          <w:trHeight w:val="462"/>
        </w:trPr>
        <w:tc>
          <w:tcPr>
            <w:tcW w:w="1077" w:type="dxa"/>
            <w:hideMark/>
          </w:tcPr>
          <w:p w14:paraId="7BAC383F" w14:textId="77777777" w:rsidR="00837887" w:rsidRPr="0025071B" w:rsidRDefault="00837887" w:rsidP="00EE1B3C">
            <w:pPr>
              <w:spacing w:before="120" w:after="120" w:line="276" w:lineRule="auto"/>
              <w:jc w:val="center"/>
              <w:rPr>
                <w:b/>
                <w:sz w:val="22"/>
                <w:szCs w:val="22"/>
              </w:rPr>
            </w:pPr>
          </w:p>
        </w:tc>
        <w:tc>
          <w:tcPr>
            <w:tcW w:w="2657" w:type="dxa"/>
            <w:hideMark/>
          </w:tcPr>
          <w:p w14:paraId="18F6D0CF" w14:textId="2D30F62F" w:rsidR="00837887" w:rsidRPr="0025071B" w:rsidRDefault="00837887" w:rsidP="00BA3438">
            <w:pPr>
              <w:spacing w:before="120" w:after="120" w:line="276" w:lineRule="auto"/>
              <w:rPr>
                <w:b/>
                <w:sz w:val="22"/>
                <w:szCs w:val="22"/>
              </w:rPr>
            </w:pPr>
            <w:r w:rsidRPr="0025071B">
              <w:rPr>
                <w:b/>
                <w:sz w:val="22"/>
                <w:szCs w:val="22"/>
              </w:rPr>
              <w:t xml:space="preserve">Ukončení poskytování služeb </w:t>
            </w:r>
            <w:r w:rsidR="00BA3438">
              <w:rPr>
                <w:b/>
                <w:sz w:val="22"/>
                <w:szCs w:val="22"/>
              </w:rPr>
              <w:t>v</w:t>
            </w:r>
            <w:r w:rsidR="00BA3438" w:rsidRPr="0025071B">
              <w:rPr>
                <w:b/>
                <w:sz w:val="22"/>
                <w:szCs w:val="22"/>
              </w:rPr>
              <w:t xml:space="preserve"> </w:t>
            </w:r>
            <w:r w:rsidRPr="0025071B">
              <w:rPr>
                <w:b/>
                <w:sz w:val="22"/>
                <w:szCs w:val="22"/>
              </w:rPr>
              <w:t xml:space="preserve">Obchodním místě </w:t>
            </w:r>
          </w:p>
        </w:tc>
        <w:tc>
          <w:tcPr>
            <w:tcW w:w="5480" w:type="dxa"/>
            <w:hideMark/>
          </w:tcPr>
          <w:p w14:paraId="4FB55BDB" w14:textId="4A614084" w:rsidR="00837887" w:rsidRPr="0025071B" w:rsidRDefault="00837887" w:rsidP="000E7DD5">
            <w:pPr>
              <w:spacing w:before="120" w:after="120" w:line="276" w:lineRule="auto"/>
              <w:jc w:val="both"/>
              <w:rPr>
                <w:sz w:val="22"/>
                <w:szCs w:val="22"/>
              </w:rPr>
            </w:pPr>
            <w:r w:rsidRPr="0025071B">
              <w:rPr>
                <w:sz w:val="22"/>
                <w:szCs w:val="22"/>
              </w:rPr>
              <w:t xml:space="preserve">Zastavení poskytování všech služeb souvisejících s výběrem časového poplatku </w:t>
            </w:r>
            <w:r w:rsidR="000E7DD5">
              <w:rPr>
                <w:sz w:val="22"/>
                <w:szCs w:val="22"/>
              </w:rPr>
              <w:t>v</w:t>
            </w:r>
            <w:r w:rsidR="000E7DD5" w:rsidRPr="0025071B">
              <w:rPr>
                <w:sz w:val="22"/>
                <w:szCs w:val="22"/>
              </w:rPr>
              <w:t xml:space="preserve"> </w:t>
            </w:r>
            <w:r w:rsidRPr="0025071B">
              <w:rPr>
                <w:sz w:val="22"/>
                <w:szCs w:val="22"/>
              </w:rPr>
              <w:t xml:space="preserve">daném Obchodním místě. </w:t>
            </w:r>
          </w:p>
        </w:tc>
      </w:tr>
      <w:tr w:rsidR="005C7486" w:rsidRPr="0025071B" w14:paraId="70AE9B1A" w14:textId="77777777" w:rsidTr="00C146BE">
        <w:trPr>
          <w:trHeight w:val="462"/>
        </w:trPr>
        <w:tc>
          <w:tcPr>
            <w:tcW w:w="1077" w:type="dxa"/>
          </w:tcPr>
          <w:p w14:paraId="224F39B8" w14:textId="77777777" w:rsidR="005C7486" w:rsidRPr="0025071B" w:rsidRDefault="005C7486" w:rsidP="00EE1B3C">
            <w:pPr>
              <w:spacing w:before="120" w:after="120" w:line="276" w:lineRule="auto"/>
              <w:jc w:val="center"/>
              <w:rPr>
                <w:b/>
                <w:sz w:val="22"/>
                <w:szCs w:val="22"/>
              </w:rPr>
            </w:pPr>
          </w:p>
        </w:tc>
        <w:tc>
          <w:tcPr>
            <w:tcW w:w="2657" w:type="dxa"/>
          </w:tcPr>
          <w:p w14:paraId="546602F6" w14:textId="77777777" w:rsidR="005C7486" w:rsidRPr="0025071B" w:rsidRDefault="005C7486" w:rsidP="00EE1B3C">
            <w:pPr>
              <w:spacing w:before="120" w:after="120" w:line="276" w:lineRule="auto"/>
              <w:rPr>
                <w:b/>
                <w:sz w:val="22"/>
                <w:szCs w:val="22"/>
              </w:rPr>
            </w:pPr>
            <w:r w:rsidRPr="0025071B">
              <w:rPr>
                <w:b/>
                <w:sz w:val="22"/>
                <w:szCs w:val="22"/>
              </w:rPr>
              <w:t>Velká změna</w:t>
            </w:r>
          </w:p>
        </w:tc>
        <w:tc>
          <w:tcPr>
            <w:tcW w:w="5480" w:type="dxa"/>
          </w:tcPr>
          <w:p w14:paraId="688C7D44" w14:textId="2BB7F659" w:rsidR="005C7486" w:rsidRPr="0025071B" w:rsidRDefault="005C7486" w:rsidP="005C7486">
            <w:pPr>
              <w:spacing w:before="120" w:after="120" w:line="276" w:lineRule="auto"/>
              <w:jc w:val="both"/>
              <w:rPr>
                <w:sz w:val="22"/>
                <w:szCs w:val="22"/>
              </w:rPr>
            </w:pPr>
            <w:r w:rsidRPr="0025071B">
              <w:rPr>
                <w:sz w:val="22"/>
                <w:szCs w:val="22"/>
              </w:rPr>
              <w:t xml:space="preserve">Znamená pojem definovaný v </w:t>
            </w:r>
            <w:proofErr w:type="gramStart"/>
            <w:r w:rsidRPr="0025071B">
              <w:rPr>
                <w:sz w:val="22"/>
                <w:szCs w:val="22"/>
              </w:rPr>
              <w:t xml:space="preserve">bodě </w:t>
            </w:r>
            <w:r w:rsidRPr="0025071B">
              <w:rPr>
                <w:sz w:val="22"/>
                <w:szCs w:val="22"/>
              </w:rPr>
              <w:fldChar w:fldCharType="begin"/>
            </w:r>
            <w:r w:rsidRPr="0025071B">
              <w:rPr>
                <w:sz w:val="22"/>
                <w:szCs w:val="22"/>
              </w:rPr>
              <w:instrText xml:space="preserve"> REF _Ref452745959 \w \h </w:instrText>
            </w:r>
            <w:r w:rsidR="00FE615A" w:rsidRPr="0025071B">
              <w:rPr>
                <w:sz w:val="22"/>
                <w:szCs w:val="22"/>
              </w:rPr>
              <w:instrText xml:space="preserve"> \* MERGEFORMAT </w:instrText>
            </w:r>
            <w:r w:rsidRPr="0025071B">
              <w:rPr>
                <w:sz w:val="22"/>
                <w:szCs w:val="22"/>
              </w:rPr>
            </w:r>
            <w:r w:rsidRPr="0025071B">
              <w:rPr>
                <w:sz w:val="22"/>
                <w:szCs w:val="22"/>
              </w:rPr>
              <w:fldChar w:fldCharType="separate"/>
            </w:r>
            <w:r w:rsidR="00BB0A3F">
              <w:rPr>
                <w:sz w:val="22"/>
                <w:szCs w:val="22"/>
              </w:rPr>
              <w:t>1.2(b)</w:t>
            </w:r>
            <w:r w:rsidRPr="0025071B">
              <w:rPr>
                <w:sz w:val="22"/>
                <w:szCs w:val="22"/>
              </w:rPr>
              <w:fldChar w:fldCharType="end"/>
            </w:r>
            <w:r w:rsidRPr="0025071B">
              <w:rPr>
                <w:sz w:val="22"/>
                <w:szCs w:val="22"/>
              </w:rPr>
              <w:t xml:space="preserve"> přílohy</w:t>
            </w:r>
            <w:proofErr w:type="gramEnd"/>
            <w:r w:rsidRPr="0025071B">
              <w:rPr>
                <w:sz w:val="22"/>
                <w:szCs w:val="22"/>
              </w:rPr>
              <w:t xml:space="preserve"> č. 6 Smlouvy.</w:t>
            </w:r>
          </w:p>
        </w:tc>
      </w:tr>
      <w:tr w:rsidR="00BA63FD" w:rsidRPr="0025071B" w14:paraId="166976BD" w14:textId="77777777" w:rsidTr="00C146BE">
        <w:trPr>
          <w:trHeight w:val="462"/>
        </w:trPr>
        <w:tc>
          <w:tcPr>
            <w:tcW w:w="1077" w:type="dxa"/>
          </w:tcPr>
          <w:p w14:paraId="758128E2" w14:textId="77777777" w:rsidR="00BA63FD" w:rsidRPr="0025071B" w:rsidRDefault="00BA63FD" w:rsidP="00EE1B3C">
            <w:pPr>
              <w:spacing w:before="120" w:after="120" w:line="276" w:lineRule="auto"/>
              <w:jc w:val="center"/>
              <w:rPr>
                <w:b/>
                <w:sz w:val="22"/>
                <w:szCs w:val="22"/>
              </w:rPr>
            </w:pPr>
          </w:p>
        </w:tc>
        <w:tc>
          <w:tcPr>
            <w:tcW w:w="2657" w:type="dxa"/>
          </w:tcPr>
          <w:p w14:paraId="770A4A6D" w14:textId="77777777" w:rsidR="00BA63FD" w:rsidRPr="0025071B" w:rsidRDefault="00BA63FD" w:rsidP="00EE1B3C">
            <w:pPr>
              <w:spacing w:before="120" w:after="120" w:line="276" w:lineRule="auto"/>
              <w:rPr>
                <w:b/>
                <w:sz w:val="22"/>
                <w:szCs w:val="22"/>
              </w:rPr>
            </w:pPr>
            <w:r w:rsidRPr="0025071B">
              <w:rPr>
                <w:b/>
                <w:sz w:val="22"/>
                <w:szCs w:val="22"/>
              </w:rPr>
              <w:t>Veřejná zakázka</w:t>
            </w:r>
          </w:p>
        </w:tc>
        <w:tc>
          <w:tcPr>
            <w:tcW w:w="5480" w:type="dxa"/>
          </w:tcPr>
          <w:p w14:paraId="60D64031" w14:textId="01106A57" w:rsidR="00BA63FD" w:rsidRPr="0025071B" w:rsidRDefault="00BA63FD" w:rsidP="00EE1B3C">
            <w:pPr>
              <w:spacing w:before="120" w:after="120" w:line="276" w:lineRule="auto"/>
              <w:jc w:val="both"/>
              <w:rPr>
                <w:sz w:val="22"/>
                <w:szCs w:val="22"/>
              </w:rPr>
            </w:pPr>
            <w:r w:rsidRPr="0025071B">
              <w:rPr>
                <w:sz w:val="22"/>
                <w:szCs w:val="22"/>
              </w:rPr>
              <w:t xml:space="preserve">Znamená pojem definovaný v bodě </w:t>
            </w:r>
            <w:r w:rsidR="00AA7831" w:rsidRPr="0025071B">
              <w:rPr>
                <w:sz w:val="22"/>
                <w:szCs w:val="22"/>
              </w:rPr>
              <w:fldChar w:fldCharType="begin"/>
            </w:r>
            <w:r w:rsidR="00AA7831" w:rsidRPr="0025071B">
              <w:rPr>
                <w:sz w:val="22"/>
                <w:szCs w:val="22"/>
              </w:rPr>
              <w:instrText xml:space="preserve"> REF _Ref20125670 \r \h  \* MERGEFORMAT </w:instrText>
            </w:r>
            <w:r w:rsidR="00AA7831" w:rsidRPr="0025071B">
              <w:rPr>
                <w:sz w:val="22"/>
                <w:szCs w:val="22"/>
              </w:rPr>
            </w:r>
            <w:r w:rsidR="00AA7831" w:rsidRPr="0025071B">
              <w:rPr>
                <w:sz w:val="22"/>
                <w:szCs w:val="22"/>
              </w:rPr>
              <w:fldChar w:fldCharType="separate"/>
            </w:r>
            <w:r w:rsidR="00BB0A3F">
              <w:rPr>
                <w:sz w:val="22"/>
                <w:szCs w:val="22"/>
              </w:rPr>
              <w:t>C</w:t>
            </w:r>
            <w:r w:rsidR="00AA7831" w:rsidRPr="0025071B">
              <w:rPr>
                <w:sz w:val="22"/>
                <w:szCs w:val="22"/>
              </w:rPr>
              <w:fldChar w:fldCharType="end"/>
            </w:r>
            <w:r w:rsidRPr="0025071B">
              <w:rPr>
                <w:sz w:val="22"/>
                <w:szCs w:val="22"/>
              </w:rPr>
              <w:t xml:space="preserve"> preambule této Smlouvy.</w:t>
            </w:r>
          </w:p>
        </w:tc>
      </w:tr>
      <w:tr w:rsidR="0023220B" w:rsidRPr="0025071B" w14:paraId="025C46AF" w14:textId="77777777" w:rsidTr="00C146BE">
        <w:trPr>
          <w:trHeight w:val="462"/>
        </w:trPr>
        <w:tc>
          <w:tcPr>
            <w:tcW w:w="1077" w:type="dxa"/>
          </w:tcPr>
          <w:p w14:paraId="66FCE974" w14:textId="77777777" w:rsidR="0023220B" w:rsidRPr="0025071B" w:rsidRDefault="0023220B" w:rsidP="00EE1B3C">
            <w:pPr>
              <w:spacing w:before="120" w:after="120" w:line="276" w:lineRule="auto"/>
              <w:jc w:val="center"/>
              <w:rPr>
                <w:b/>
                <w:sz w:val="22"/>
                <w:szCs w:val="22"/>
              </w:rPr>
            </w:pPr>
          </w:p>
        </w:tc>
        <w:tc>
          <w:tcPr>
            <w:tcW w:w="2657" w:type="dxa"/>
          </w:tcPr>
          <w:p w14:paraId="0F94FB35" w14:textId="77777777" w:rsidR="0023220B" w:rsidRPr="0025071B" w:rsidRDefault="0023220B" w:rsidP="00EE1B3C">
            <w:pPr>
              <w:spacing w:before="120" w:after="120" w:line="276" w:lineRule="auto"/>
              <w:rPr>
                <w:b/>
                <w:sz w:val="22"/>
                <w:szCs w:val="22"/>
              </w:rPr>
            </w:pPr>
            <w:r w:rsidRPr="0025071B">
              <w:rPr>
                <w:b/>
                <w:sz w:val="22"/>
                <w:szCs w:val="22"/>
              </w:rPr>
              <w:t>Vyhláška o kybernetické bezpečnosti</w:t>
            </w:r>
          </w:p>
        </w:tc>
        <w:tc>
          <w:tcPr>
            <w:tcW w:w="5480" w:type="dxa"/>
          </w:tcPr>
          <w:p w14:paraId="6175E197" w14:textId="528DEC91" w:rsidR="0023220B" w:rsidRPr="0025071B" w:rsidRDefault="0023220B" w:rsidP="00EE1B3C">
            <w:pPr>
              <w:spacing w:before="120" w:after="120" w:line="276" w:lineRule="auto"/>
              <w:jc w:val="both"/>
              <w:rPr>
                <w:sz w:val="22"/>
                <w:szCs w:val="22"/>
              </w:rPr>
            </w:pPr>
            <w:r w:rsidRPr="0025071B">
              <w:rPr>
                <w:sz w:val="22"/>
                <w:szCs w:val="22"/>
              </w:rPr>
              <w:t>Vyhláška č. 82/2018 Sb., o bezpečnostních opatřeních, kybernetických bezpečnostních incidentech, reaktivních opatřeních, náležitostech podání v oblasti kybernetické bezpečnosti a likvidaci dat (vyhláška o kybernetické bezpečnosti), ve znění pozdějších předpisů, anebo jakoukoli jinou vyhlášku tuto vyhlášku nahrazující či doplňující.</w:t>
            </w:r>
          </w:p>
        </w:tc>
      </w:tr>
      <w:tr w:rsidR="006925DD" w:rsidRPr="0025071B" w14:paraId="047E293D" w14:textId="77777777" w:rsidTr="00C146BE">
        <w:trPr>
          <w:trHeight w:val="462"/>
        </w:trPr>
        <w:tc>
          <w:tcPr>
            <w:tcW w:w="1077" w:type="dxa"/>
          </w:tcPr>
          <w:p w14:paraId="0797685A" w14:textId="77777777" w:rsidR="006925DD" w:rsidRPr="0025071B" w:rsidRDefault="006925DD" w:rsidP="00EE1B3C">
            <w:pPr>
              <w:spacing w:before="120" w:after="120" w:line="276" w:lineRule="auto"/>
              <w:jc w:val="center"/>
              <w:rPr>
                <w:b/>
                <w:sz w:val="22"/>
                <w:szCs w:val="22"/>
              </w:rPr>
            </w:pPr>
          </w:p>
        </w:tc>
        <w:tc>
          <w:tcPr>
            <w:tcW w:w="2657" w:type="dxa"/>
          </w:tcPr>
          <w:p w14:paraId="568AF9AB" w14:textId="71B371FF" w:rsidR="006925DD" w:rsidRPr="0025071B" w:rsidRDefault="006925DD" w:rsidP="00EE1B3C">
            <w:pPr>
              <w:spacing w:before="120" w:after="120" w:line="276" w:lineRule="auto"/>
              <w:rPr>
                <w:b/>
                <w:sz w:val="22"/>
                <w:szCs w:val="22"/>
              </w:rPr>
            </w:pPr>
            <w:r>
              <w:rPr>
                <w:b/>
                <w:sz w:val="22"/>
                <w:szCs w:val="22"/>
              </w:rPr>
              <w:t>Vyhodnocovací období</w:t>
            </w:r>
          </w:p>
        </w:tc>
        <w:tc>
          <w:tcPr>
            <w:tcW w:w="5480" w:type="dxa"/>
          </w:tcPr>
          <w:p w14:paraId="2C98FF12" w14:textId="5AAEB81A" w:rsidR="006925DD" w:rsidRPr="0025071B" w:rsidRDefault="00CC155E" w:rsidP="00145C7B">
            <w:pPr>
              <w:spacing w:before="120" w:after="120" w:line="276" w:lineRule="auto"/>
              <w:jc w:val="both"/>
              <w:rPr>
                <w:sz w:val="22"/>
                <w:szCs w:val="22"/>
              </w:rPr>
            </w:pPr>
            <w:r w:rsidRPr="00CC155E">
              <w:rPr>
                <w:sz w:val="22"/>
                <w:szCs w:val="22"/>
              </w:rPr>
              <w:t xml:space="preserve">Časové období </w:t>
            </w:r>
            <w:r>
              <w:rPr>
                <w:sz w:val="22"/>
                <w:szCs w:val="22"/>
              </w:rPr>
              <w:t>dvanácti</w:t>
            </w:r>
            <w:r w:rsidRPr="00CC155E">
              <w:rPr>
                <w:sz w:val="22"/>
                <w:szCs w:val="22"/>
              </w:rPr>
              <w:t xml:space="preserve"> </w:t>
            </w:r>
            <w:r>
              <w:rPr>
                <w:sz w:val="22"/>
                <w:szCs w:val="22"/>
              </w:rPr>
              <w:t xml:space="preserve">(12) </w:t>
            </w:r>
            <w:r w:rsidR="00D440D4">
              <w:rPr>
                <w:sz w:val="22"/>
                <w:szCs w:val="22"/>
              </w:rPr>
              <w:t xml:space="preserve">bezprostředně </w:t>
            </w:r>
            <w:r w:rsidRPr="00CC155E">
              <w:rPr>
                <w:sz w:val="22"/>
                <w:szCs w:val="22"/>
              </w:rPr>
              <w:t>po sobě jdoucích Provizních období,</w:t>
            </w:r>
            <w:r>
              <w:rPr>
                <w:sz w:val="22"/>
                <w:szCs w:val="22"/>
              </w:rPr>
              <w:t xml:space="preserve"> stanovené pro účely </w:t>
            </w:r>
            <w:r w:rsidR="00145C7B">
              <w:rPr>
                <w:sz w:val="22"/>
                <w:szCs w:val="22"/>
              </w:rPr>
              <w:t>výpočtu</w:t>
            </w:r>
            <w:r>
              <w:rPr>
                <w:sz w:val="22"/>
                <w:szCs w:val="22"/>
              </w:rPr>
              <w:t xml:space="preserve"> Provize Dodavatele. </w:t>
            </w:r>
          </w:p>
        </w:tc>
      </w:tr>
      <w:tr w:rsidR="00837887" w:rsidRPr="0025071B" w14:paraId="58611F30" w14:textId="77777777" w:rsidTr="00C146BE">
        <w:trPr>
          <w:trHeight w:val="462"/>
        </w:trPr>
        <w:tc>
          <w:tcPr>
            <w:tcW w:w="1077" w:type="dxa"/>
            <w:hideMark/>
          </w:tcPr>
          <w:p w14:paraId="29105F79" w14:textId="77777777" w:rsidR="00837887" w:rsidRPr="0025071B" w:rsidRDefault="00837887" w:rsidP="00EE1B3C">
            <w:pPr>
              <w:spacing w:before="120" w:after="120" w:line="276" w:lineRule="auto"/>
              <w:jc w:val="center"/>
              <w:rPr>
                <w:b/>
                <w:sz w:val="22"/>
                <w:szCs w:val="22"/>
              </w:rPr>
            </w:pPr>
          </w:p>
        </w:tc>
        <w:tc>
          <w:tcPr>
            <w:tcW w:w="2657" w:type="dxa"/>
            <w:hideMark/>
          </w:tcPr>
          <w:p w14:paraId="742B6BC4" w14:textId="77777777" w:rsidR="00837887" w:rsidRPr="0025071B" w:rsidRDefault="00837887" w:rsidP="00EE1B3C">
            <w:pPr>
              <w:spacing w:before="120" w:after="120" w:line="276" w:lineRule="auto"/>
              <w:rPr>
                <w:b/>
                <w:sz w:val="22"/>
                <w:szCs w:val="22"/>
              </w:rPr>
            </w:pPr>
            <w:r w:rsidRPr="0025071B">
              <w:rPr>
                <w:b/>
                <w:sz w:val="22"/>
                <w:szCs w:val="22"/>
              </w:rPr>
              <w:t xml:space="preserve">Výzva k fakturaci Provize </w:t>
            </w:r>
          </w:p>
        </w:tc>
        <w:tc>
          <w:tcPr>
            <w:tcW w:w="5480" w:type="dxa"/>
            <w:hideMark/>
          </w:tcPr>
          <w:p w14:paraId="40D221A2" w14:textId="71E09903" w:rsidR="00837887" w:rsidRPr="0025071B" w:rsidRDefault="00837887" w:rsidP="00EE1B3C">
            <w:pPr>
              <w:spacing w:before="120" w:after="120" w:line="276" w:lineRule="auto"/>
              <w:jc w:val="both"/>
              <w:rPr>
                <w:sz w:val="22"/>
                <w:szCs w:val="22"/>
              </w:rPr>
            </w:pPr>
            <w:r w:rsidRPr="0025071B">
              <w:rPr>
                <w:sz w:val="22"/>
                <w:szCs w:val="22"/>
              </w:rPr>
              <w:t>Výzva vystavená</w:t>
            </w:r>
            <w:r w:rsidR="00FC15F1">
              <w:rPr>
                <w:sz w:val="22"/>
                <w:szCs w:val="22"/>
              </w:rPr>
              <w:t xml:space="preserve"> ze strany</w:t>
            </w:r>
            <w:r w:rsidRPr="0025071B">
              <w:rPr>
                <w:sz w:val="22"/>
                <w:szCs w:val="22"/>
              </w:rPr>
              <w:t xml:space="preserve"> SFDI po konci Provizního období, obsahující kalkulaci částky Provize Dodavatele za uplynulé Provizní období.</w:t>
            </w:r>
          </w:p>
        </w:tc>
      </w:tr>
      <w:tr w:rsidR="00837887" w:rsidRPr="0025071B" w14:paraId="05C09696" w14:textId="77777777" w:rsidTr="00C146BE">
        <w:trPr>
          <w:trHeight w:val="462"/>
        </w:trPr>
        <w:tc>
          <w:tcPr>
            <w:tcW w:w="1077" w:type="dxa"/>
          </w:tcPr>
          <w:p w14:paraId="20F65E63" w14:textId="77777777" w:rsidR="00837887" w:rsidRPr="0025071B" w:rsidRDefault="00837887" w:rsidP="00EE1B3C">
            <w:pPr>
              <w:spacing w:before="120" w:after="120" w:line="276" w:lineRule="auto"/>
              <w:jc w:val="center"/>
              <w:rPr>
                <w:b/>
                <w:sz w:val="22"/>
                <w:szCs w:val="22"/>
              </w:rPr>
            </w:pPr>
          </w:p>
        </w:tc>
        <w:tc>
          <w:tcPr>
            <w:tcW w:w="2657" w:type="dxa"/>
          </w:tcPr>
          <w:p w14:paraId="268FCFA9" w14:textId="77777777" w:rsidR="00837887" w:rsidRPr="0025071B" w:rsidRDefault="00837887" w:rsidP="00EE1B3C">
            <w:pPr>
              <w:spacing w:before="120" w:after="120" w:line="276" w:lineRule="auto"/>
              <w:rPr>
                <w:b/>
                <w:sz w:val="22"/>
                <w:szCs w:val="22"/>
              </w:rPr>
            </w:pPr>
            <w:r w:rsidRPr="0025071B">
              <w:rPr>
                <w:b/>
                <w:sz w:val="22"/>
                <w:szCs w:val="22"/>
              </w:rPr>
              <w:t>Zadávací dokumentace</w:t>
            </w:r>
            <w:r w:rsidRPr="0025071B">
              <w:rPr>
                <w:sz w:val="22"/>
                <w:szCs w:val="22"/>
              </w:rPr>
              <w:t xml:space="preserve"> </w:t>
            </w:r>
          </w:p>
        </w:tc>
        <w:tc>
          <w:tcPr>
            <w:tcW w:w="5480" w:type="dxa"/>
          </w:tcPr>
          <w:p w14:paraId="761E5C1C" w14:textId="77777777" w:rsidR="00837887" w:rsidRPr="0025071B" w:rsidRDefault="00837887" w:rsidP="00EE1B3C">
            <w:pPr>
              <w:spacing w:before="120" w:after="120" w:line="276" w:lineRule="auto"/>
              <w:jc w:val="both"/>
              <w:rPr>
                <w:sz w:val="22"/>
                <w:szCs w:val="22"/>
              </w:rPr>
            </w:pPr>
            <w:r w:rsidRPr="0025071B">
              <w:rPr>
                <w:sz w:val="22"/>
                <w:szCs w:val="22"/>
              </w:rPr>
              <w:t>Veškeré zadávací podmínky ve smyslu ZZVZ předmětné Veřejné zakáz</w:t>
            </w:r>
            <w:r w:rsidR="00572774" w:rsidRPr="0025071B">
              <w:rPr>
                <w:sz w:val="22"/>
                <w:szCs w:val="22"/>
              </w:rPr>
              <w:t>ky</w:t>
            </w:r>
            <w:r w:rsidRPr="0025071B">
              <w:rPr>
                <w:sz w:val="22"/>
                <w:szCs w:val="22"/>
              </w:rPr>
              <w:t>.</w:t>
            </w:r>
          </w:p>
        </w:tc>
      </w:tr>
      <w:tr w:rsidR="00837887" w:rsidRPr="0025071B" w14:paraId="20430CE7" w14:textId="77777777" w:rsidTr="00C146BE">
        <w:trPr>
          <w:trHeight w:val="462"/>
        </w:trPr>
        <w:tc>
          <w:tcPr>
            <w:tcW w:w="1077" w:type="dxa"/>
            <w:hideMark/>
          </w:tcPr>
          <w:p w14:paraId="485DA812" w14:textId="77777777" w:rsidR="00837887" w:rsidRPr="0025071B" w:rsidRDefault="00837887" w:rsidP="00EE1B3C">
            <w:pPr>
              <w:spacing w:before="120" w:after="120" w:line="276" w:lineRule="auto"/>
              <w:jc w:val="center"/>
              <w:rPr>
                <w:b/>
                <w:sz w:val="22"/>
                <w:szCs w:val="22"/>
              </w:rPr>
            </w:pPr>
          </w:p>
        </w:tc>
        <w:tc>
          <w:tcPr>
            <w:tcW w:w="2657" w:type="dxa"/>
            <w:hideMark/>
          </w:tcPr>
          <w:p w14:paraId="4C05A17D" w14:textId="77777777" w:rsidR="00837887" w:rsidRPr="0025071B" w:rsidRDefault="00837887" w:rsidP="00EE1B3C">
            <w:pPr>
              <w:spacing w:before="120" w:after="120" w:line="276" w:lineRule="auto"/>
              <w:rPr>
                <w:b/>
                <w:sz w:val="22"/>
                <w:szCs w:val="22"/>
              </w:rPr>
            </w:pPr>
            <w:r w:rsidRPr="0025071B">
              <w:rPr>
                <w:b/>
                <w:sz w:val="22"/>
                <w:szCs w:val="22"/>
              </w:rPr>
              <w:t>Zákazník</w:t>
            </w:r>
          </w:p>
        </w:tc>
        <w:tc>
          <w:tcPr>
            <w:tcW w:w="5480" w:type="dxa"/>
            <w:hideMark/>
          </w:tcPr>
          <w:p w14:paraId="0F112848" w14:textId="0FF4E0D2" w:rsidR="00837887" w:rsidRPr="0025071B" w:rsidRDefault="00837887" w:rsidP="00BA3438">
            <w:pPr>
              <w:spacing w:before="120" w:after="120" w:line="276" w:lineRule="auto"/>
              <w:jc w:val="both"/>
              <w:rPr>
                <w:sz w:val="22"/>
                <w:szCs w:val="22"/>
              </w:rPr>
            </w:pPr>
            <w:r w:rsidRPr="0025071B">
              <w:rPr>
                <w:sz w:val="22"/>
                <w:szCs w:val="22"/>
              </w:rPr>
              <w:t xml:space="preserve">Fyzická osoba hradící časový poplatek </w:t>
            </w:r>
            <w:r w:rsidR="00BA3438">
              <w:rPr>
                <w:sz w:val="22"/>
                <w:szCs w:val="22"/>
              </w:rPr>
              <w:t>v</w:t>
            </w:r>
            <w:r w:rsidR="00BA3438" w:rsidRPr="0025071B">
              <w:rPr>
                <w:sz w:val="22"/>
                <w:szCs w:val="22"/>
              </w:rPr>
              <w:t xml:space="preserve"> </w:t>
            </w:r>
            <w:r w:rsidRPr="0025071B">
              <w:rPr>
                <w:sz w:val="22"/>
                <w:szCs w:val="22"/>
              </w:rPr>
              <w:t>Obchodním místě.</w:t>
            </w:r>
          </w:p>
        </w:tc>
      </w:tr>
      <w:tr w:rsidR="0023220B" w:rsidRPr="0025071B" w14:paraId="2681B0C0" w14:textId="77777777" w:rsidTr="00C146BE">
        <w:trPr>
          <w:trHeight w:val="462"/>
        </w:trPr>
        <w:tc>
          <w:tcPr>
            <w:tcW w:w="1077" w:type="dxa"/>
          </w:tcPr>
          <w:p w14:paraId="4752BCFB" w14:textId="77777777" w:rsidR="0023220B" w:rsidRPr="0025071B" w:rsidRDefault="0023220B" w:rsidP="00EE1B3C">
            <w:pPr>
              <w:spacing w:before="120" w:after="120" w:line="276" w:lineRule="auto"/>
              <w:jc w:val="center"/>
              <w:rPr>
                <w:b/>
                <w:sz w:val="22"/>
                <w:szCs w:val="22"/>
              </w:rPr>
            </w:pPr>
          </w:p>
        </w:tc>
        <w:tc>
          <w:tcPr>
            <w:tcW w:w="2657" w:type="dxa"/>
          </w:tcPr>
          <w:p w14:paraId="4C28B277" w14:textId="77777777" w:rsidR="0023220B" w:rsidRPr="0025071B" w:rsidRDefault="0023220B" w:rsidP="00EE1B3C">
            <w:pPr>
              <w:spacing w:before="120" w:after="120" w:line="276" w:lineRule="auto"/>
              <w:rPr>
                <w:b/>
                <w:sz w:val="22"/>
                <w:szCs w:val="22"/>
              </w:rPr>
            </w:pPr>
            <w:r w:rsidRPr="0025071B">
              <w:rPr>
                <w:b/>
                <w:sz w:val="22"/>
                <w:szCs w:val="22"/>
              </w:rPr>
              <w:t>Zákon o zpracování OÚ</w:t>
            </w:r>
          </w:p>
        </w:tc>
        <w:tc>
          <w:tcPr>
            <w:tcW w:w="5480" w:type="dxa"/>
          </w:tcPr>
          <w:p w14:paraId="50534B6F" w14:textId="4C60FF8C" w:rsidR="0023220B" w:rsidRPr="0025071B" w:rsidRDefault="0023220B" w:rsidP="00EE1B3C">
            <w:pPr>
              <w:spacing w:before="120" w:after="120" w:line="276" w:lineRule="auto"/>
              <w:jc w:val="both"/>
              <w:rPr>
                <w:sz w:val="22"/>
                <w:szCs w:val="22"/>
              </w:rPr>
            </w:pPr>
            <w:r w:rsidRPr="0025071B">
              <w:rPr>
                <w:sz w:val="22"/>
                <w:szCs w:val="22"/>
              </w:rPr>
              <w:t>Znamená pojem definovaný v </w:t>
            </w:r>
            <w:proofErr w:type="gramStart"/>
            <w:r w:rsidRPr="0025071B">
              <w:rPr>
                <w:sz w:val="22"/>
                <w:szCs w:val="22"/>
              </w:rPr>
              <w:t xml:space="preserve">bodě </w:t>
            </w:r>
            <w:r w:rsidR="00AA7831" w:rsidRPr="0025071B">
              <w:rPr>
                <w:sz w:val="22"/>
                <w:szCs w:val="22"/>
              </w:rPr>
              <w:fldChar w:fldCharType="begin"/>
            </w:r>
            <w:r w:rsidR="00AA7831" w:rsidRPr="0025071B">
              <w:rPr>
                <w:sz w:val="22"/>
                <w:szCs w:val="22"/>
              </w:rPr>
              <w:instrText xml:space="preserve"> REF _Ref21296347 \w \h  \* MERGEFORMAT </w:instrText>
            </w:r>
            <w:r w:rsidR="00AA7831" w:rsidRPr="0025071B">
              <w:rPr>
                <w:sz w:val="22"/>
                <w:szCs w:val="22"/>
              </w:rPr>
            </w:r>
            <w:r w:rsidR="00AA7831" w:rsidRPr="0025071B">
              <w:rPr>
                <w:sz w:val="22"/>
                <w:szCs w:val="22"/>
              </w:rPr>
              <w:fldChar w:fldCharType="separate"/>
            </w:r>
            <w:r w:rsidR="00BB0A3F">
              <w:rPr>
                <w:sz w:val="22"/>
                <w:szCs w:val="22"/>
              </w:rPr>
              <w:t>1.1</w:t>
            </w:r>
            <w:r w:rsidR="00AA7831" w:rsidRPr="0025071B">
              <w:rPr>
                <w:sz w:val="22"/>
                <w:szCs w:val="22"/>
              </w:rPr>
              <w:fldChar w:fldCharType="end"/>
            </w:r>
            <w:r w:rsidRPr="0025071B">
              <w:rPr>
                <w:sz w:val="22"/>
                <w:szCs w:val="22"/>
              </w:rPr>
              <w:t xml:space="preserve"> přílohy</w:t>
            </w:r>
            <w:proofErr w:type="gramEnd"/>
            <w:r w:rsidRPr="0025071B">
              <w:rPr>
                <w:sz w:val="22"/>
                <w:szCs w:val="22"/>
              </w:rPr>
              <w:t xml:space="preserve"> č. 2 Smlouvy.</w:t>
            </w:r>
          </w:p>
        </w:tc>
      </w:tr>
      <w:tr w:rsidR="005C7486" w:rsidRPr="0025071B" w14:paraId="137711C6" w14:textId="77777777" w:rsidTr="00C146BE">
        <w:trPr>
          <w:trHeight w:val="462"/>
        </w:trPr>
        <w:tc>
          <w:tcPr>
            <w:tcW w:w="1077" w:type="dxa"/>
          </w:tcPr>
          <w:p w14:paraId="58667DE8" w14:textId="77777777" w:rsidR="005C7486" w:rsidRPr="0025071B" w:rsidRDefault="005C7486" w:rsidP="00EE1B3C">
            <w:pPr>
              <w:spacing w:before="120" w:after="120" w:line="276" w:lineRule="auto"/>
              <w:jc w:val="center"/>
              <w:rPr>
                <w:b/>
                <w:sz w:val="22"/>
                <w:szCs w:val="22"/>
              </w:rPr>
            </w:pPr>
          </w:p>
        </w:tc>
        <w:tc>
          <w:tcPr>
            <w:tcW w:w="2657" w:type="dxa"/>
          </w:tcPr>
          <w:p w14:paraId="6EF9040C" w14:textId="77777777" w:rsidR="005C7486" w:rsidRPr="0025071B" w:rsidRDefault="005C7486" w:rsidP="00EE1B3C">
            <w:pPr>
              <w:spacing w:before="120" w:after="120" w:line="276" w:lineRule="auto"/>
              <w:rPr>
                <w:b/>
                <w:sz w:val="22"/>
                <w:szCs w:val="22"/>
              </w:rPr>
            </w:pPr>
            <w:r w:rsidRPr="0025071B">
              <w:rPr>
                <w:b/>
                <w:sz w:val="22"/>
                <w:szCs w:val="22"/>
              </w:rPr>
              <w:t>Zástupce</w:t>
            </w:r>
          </w:p>
        </w:tc>
        <w:tc>
          <w:tcPr>
            <w:tcW w:w="5480" w:type="dxa"/>
          </w:tcPr>
          <w:p w14:paraId="621D273C" w14:textId="52A250B2" w:rsidR="005C7486" w:rsidRPr="0025071B" w:rsidRDefault="005C7486" w:rsidP="005C7486">
            <w:pPr>
              <w:spacing w:before="120" w:after="120" w:line="276" w:lineRule="auto"/>
              <w:jc w:val="both"/>
              <w:rPr>
                <w:sz w:val="22"/>
                <w:szCs w:val="22"/>
              </w:rPr>
            </w:pPr>
            <w:r w:rsidRPr="0025071B">
              <w:rPr>
                <w:sz w:val="22"/>
                <w:szCs w:val="22"/>
              </w:rPr>
              <w:t xml:space="preserve">Znamená pojem definovaný v </w:t>
            </w:r>
            <w:proofErr w:type="gramStart"/>
            <w:r w:rsidRPr="0025071B">
              <w:rPr>
                <w:sz w:val="22"/>
                <w:szCs w:val="22"/>
              </w:rPr>
              <w:t xml:space="preserve">bodě </w:t>
            </w:r>
            <w:r w:rsidRPr="0025071B">
              <w:rPr>
                <w:sz w:val="22"/>
                <w:szCs w:val="22"/>
              </w:rPr>
              <w:fldChar w:fldCharType="begin"/>
            </w:r>
            <w:r w:rsidRPr="0025071B">
              <w:rPr>
                <w:sz w:val="22"/>
                <w:szCs w:val="22"/>
              </w:rPr>
              <w:instrText xml:space="preserve"> REF _Ref22188705 \w \h </w:instrText>
            </w:r>
            <w:r w:rsidR="00FE615A" w:rsidRPr="0025071B">
              <w:rPr>
                <w:sz w:val="22"/>
                <w:szCs w:val="22"/>
              </w:rPr>
              <w:instrText xml:space="preserve"> \* MERGEFORMAT </w:instrText>
            </w:r>
            <w:r w:rsidRPr="0025071B">
              <w:rPr>
                <w:sz w:val="22"/>
                <w:szCs w:val="22"/>
              </w:rPr>
            </w:r>
            <w:r w:rsidRPr="0025071B">
              <w:rPr>
                <w:sz w:val="22"/>
                <w:szCs w:val="22"/>
              </w:rPr>
              <w:fldChar w:fldCharType="separate"/>
            </w:r>
            <w:r w:rsidR="00BB0A3F">
              <w:rPr>
                <w:sz w:val="22"/>
                <w:szCs w:val="22"/>
              </w:rPr>
              <w:t>1.3</w:t>
            </w:r>
            <w:r w:rsidRPr="0025071B">
              <w:rPr>
                <w:sz w:val="22"/>
                <w:szCs w:val="22"/>
              </w:rPr>
              <w:fldChar w:fldCharType="end"/>
            </w:r>
            <w:r w:rsidRPr="0025071B">
              <w:rPr>
                <w:sz w:val="22"/>
                <w:szCs w:val="22"/>
              </w:rPr>
              <w:t xml:space="preserve"> přílohy</w:t>
            </w:r>
            <w:proofErr w:type="gramEnd"/>
            <w:r w:rsidRPr="0025071B">
              <w:rPr>
                <w:sz w:val="22"/>
                <w:szCs w:val="22"/>
              </w:rPr>
              <w:t xml:space="preserve"> č. 6 Smlouvy.</w:t>
            </w:r>
          </w:p>
        </w:tc>
      </w:tr>
      <w:tr w:rsidR="005E5EC6" w:rsidRPr="0025071B" w14:paraId="0F56FB50" w14:textId="77777777" w:rsidTr="00C146BE">
        <w:trPr>
          <w:trHeight w:val="462"/>
        </w:trPr>
        <w:tc>
          <w:tcPr>
            <w:tcW w:w="1077" w:type="dxa"/>
          </w:tcPr>
          <w:p w14:paraId="59F19EC3" w14:textId="77777777" w:rsidR="005E5EC6" w:rsidRPr="0025071B" w:rsidRDefault="005E5EC6" w:rsidP="00EE1B3C">
            <w:pPr>
              <w:spacing w:before="120" w:after="120" w:line="276" w:lineRule="auto"/>
              <w:jc w:val="center"/>
              <w:rPr>
                <w:b/>
                <w:sz w:val="22"/>
                <w:szCs w:val="22"/>
              </w:rPr>
            </w:pPr>
          </w:p>
        </w:tc>
        <w:tc>
          <w:tcPr>
            <w:tcW w:w="2657" w:type="dxa"/>
          </w:tcPr>
          <w:p w14:paraId="256483C5" w14:textId="77777777" w:rsidR="005E5EC6" w:rsidRPr="0025071B" w:rsidRDefault="005E5EC6" w:rsidP="00EE1B3C">
            <w:pPr>
              <w:spacing w:before="120" w:after="120" w:line="276" w:lineRule="auto"/>
              <w:rPr>
                <w:b/>
                <w:sz w:val="22"/>
                <w:szCs w:val="22"/>
              </w:rPr>
            </w:pPr>
            <w:r w:rsidRPr="0025071B">
              <w:rPr>
                <w:b/>
                <w:sz w:val="22"/>
                <w:szCs w:val="22"/>
              </w:rPr>
              <w:t>ZKB</w:t>
            </w:r>
          </w:p>
        </w:tc>
        <w:tc>
          <w:tcPr>
            <w:tcW w:w="5480" w:type="dxa"/>
          </w:tcPr>
          <w:p w14:paraId="1C1FE9BF" w14:textId="78491D5B" w:rsidR="005E5EC6" w:rsidRPr="0025071B" w:rsidRDefault="005E5EC6" w:rsidP="00EE1B3C">
            <w:pPr>
              <w:spacing w:before="120" w:after="120" w:line="276" w:lineRule="auto"/>
              <w:jc w:val="both"/>
              <w:rPr>
                <w:sz w:val="22"/>
                <w:szCs w:val="22"/>
              </w:rPr>
            </w:pPr>
            <w:r w:rsidRPr="0025071B">
              <w:rPr>
                <w:sz w:val="22"/>
                <w:szCs w:val="22"/>
              </w:rPr>
              <w:t>Zákon č. 181/2014 Sb., o kybernetické bezpečnosti a</w:t>
            </w:r>
            <w:r w:rsidR="00994511" w:rsidRPr="0025071B">
              <w:rPr>
                <w:sz w:val="22"/>
                <w:szCs w:val="22"/>
              </w:rPr>
              <w:t> </w:t>
            </w:r>
            <w:r w:rsidRPr="0025071B">
              <w:rPr>
                <w:sz w:val="22"/>
                <w:szCs w:val="22"/>
              </w:rPr>
              <w:t>o</w:t>
            </w:r>
            <w:r w:rsidR="00994511" w:rsidRPr="0025071B">
              <w:rPr>
                <w:sz w:val="22"/>
                <w:szCs w:val="22"/>
              </w:rPr>
              <w:t> </w:t>
            </w:r>
            <w:r w:rsidRPr="0025071B">
              <w:rPr>
                <w:sz w:val="22"/>
                <w:szCs w:val="22"/>
              </w:rPr>
              <w:t>změně souvisejících zákonů (zákon o kybernetické bezpečnosti), ve znění pozdějších předpisů.</w:t>
            </w:r>
          </w:p>
        </w:tc>
      </w:tr>
      <w:tr w:rsidR="00837887" w:rsidRPr="0025071B" w14:paraId="77154818" w14:textId="77777777" w:rsidTr="00C146BE">
        <w:trPr>
          <w:trHeight w:val="462"/>
        </w:trPr>
        <w:tc>
          <w:tcPr>
            <w:tcW w:w="1077" w:type="dxa"/>
          </w:tcPr>
          <w:p w14:paraId="16F3E503" w14:textId="77777777" w:rsidR="00837887" w:rsidRPr="0025071B" w:rsidRDefault="00837887" w:rsidP="00EE1B3C">
            <w:pPr>
              <w:spacing w:before="120" w:after="120" w:line="276" w:lineRule="auto"/>
              <w:jc w:val="center"/>
              <w:rPr>
                <w:b/>
                <w:sz w:val="22"/>
                <w:szCs w:val="22"/>
              </w:rPr>
            </w:pPr>
          </w:p>
        </w:tc>
        <w:tc>
          <w:tcPr>
            <w:tcW w:w="2657" w:type="dxa"/>
          </w:tcPr>
          <w:p w14:paraId="25A5595E" w14:textId="77777777" w:rsidR="00837887" w:rsidRPr="0025071B" w:rsidRDefault="00837887" w:rsidP="00EE1B3C">
            <w:pPr>
              <w:spacing w:before="120" w:after="120" w:line="276" w:lineRule="auto"/>
              <w:rPr>
                <w:b/>
                <w:sz w:val="22"/>
                <w:szCs w:val="22"/>
              </w:rPr>
            </w:pPr>
            <w:r w:rsidRPr="0025071B">
              <w:rPr>
                <w:b/>
                <w:sz w:val="22"/>
                <w:szCs w:val="22"/>
              </w:rPr>
              <w:t>ZPK</w:t>
            </w:r>
          </w:p>
        </w:tc>
        <w:tc>
          <w:tcPr>
            <w:tcW w:w="5480" w:type="dxa"/>
          </w:tcPr>
          <w:p w14:paraId="5362243E" w14:textId="77777777" w:rsidR="00837887" w:rsidRPr="0025071B" w:rsidRDefault="00837887" w:rsidP="00EE1B3C">
            <w:pPr>
              <w:spacing w:before="120" w:after="120" w:line="276" w:lineRule="auto"/>
              <w:jc w:val="both"/>
              <w:rPr>
                <w:sz w:val="22"/>
                <w:szCs w:val="22"/>
              </w:rPr>
            </w:pPr>
            <w:r w:rsidRPr="0025071B">
              <w:rPr>
                <w:sz w:val="22"/>
                <w:szCs w:val="22"/>
              </w:rPr>
              <w:t xml:space="preserve">Zákon č. 13/1997 Sb., o pozemních komunikacích, ve znění </w:t>
            </w:r>
            <w:r w:rsidR="00A04601" w:rsidRPr="0025071B">
              <w:rPr>
                <w:sz w:val="22"/>
                <w:szCs w:val="22"/>
              </w:rPr>
              <w:t xml:space="preserve">účinném od 1. ledna 2021, tedy včetně změn provedených zákonem č. 227/2019 Sb., </w:t>
            </w:r>
            <w:r w:rsidR="00A04601" w:rsidRPr="0025071B">
              <w:rPr>
                <w:iCs/>
                <w:sz w:val="22"/>
                <w:szCs w:val="22"/>
              </w:rPr>
              <w:t>kterým se mění zákon č. 13/1997 Sb., o pozemních komunikacích, ve znění pozdějších předpisů, a další související zákony</w:t>
            </w:r>
            <w:r w:rsidRPr="0025071B">
              <w:rPr>
                <w:sz w:val="22"/>
                <w:szCs w:val="22"/>
              </w:rPr>
              <w:t>.</w:t>
            </w:r>
          </w:p>
        </w:tc>
      </w:tr>
      <w:tr w:rsidR="00B23F7E" w:rsidRPr="0025071B" w14:paraId="4465691D" w14:textId="77777777" w:rsidTr="00C146BE">
        <w:trPr>
          <w:trHeight w:val="462"/>
        </w:trPr>
        <w:tc>
          <w:tcPr>
            <w:tcW w:w="1077" w:type="dxa"/>
          </w:tcPr>
          <w:p w14:paraId="067BBE4D" w14:textId="77777777" w:rsidR="00B23F7E" w:rsidRPr="0025071B" w:rsidRDefault="00B23F7E" w:rsidP="00EE1B3C">
            <w:pPr>
              <w:spacing w:before="120" w:after="120" w:line="276" w:lineRule="auto"/>
              <w:jc w:val="center"/>
              <w:rPr>
                <w:b/>
                <w:sz w:val="22"/>
                <w:szCs w:val="22"/>
              </w:rPr>
            </w:pPr>
          </w:p>
        </w:tc>
        <w:tc>
          <w:tcPr>
            <w:tcW w:w="2657" w:type="dxa"/>
          </w:tcPr>
          <w:p w14:paraId="544053EF" w14:textId="77777777" w:rsidR="00B23F7E" w:rsidRPr="0025071B" w:rsidRDefault="00B23F7E" w:rsidP="00EE1B3C">
            <w:pPr>
              <w:spacing w:before="120" w:after="120" w:line="276" w:lineRule="auto"/>
              <w:rPr>
                <w:b/>
                <w:sz w:val="22"/>
                <w:szCs w:val="22"/>
              </w:rPr>
            </w:pPr>
            <w:r w:rsidRPr="0025071B">
              <w:rPr>
                <w:b/>
                <w:sz w:val="22"/>
                <w:szCs w:val="22"/>
              </w:rPr>
              <w:t>ZRS</w:t>
            </w:r>
          </w:p>
        </w:tc>
        <w:tc>
          <w:tcPr>
            <w:tcW w:w="5480" w:type="dxa"/>
          </w:tcPr>
          <w:p w14:paraId="42E0C7FF" w14:textId="77777777" w:rsidR="00B23F7E" w:rsidRPr="0025071B" w:rsidRDefault="00B23F7E" w:rsidP="00EE1B3C">
            <w:pPr>
              <w:spacing w:before="120" w:after="120" w:line="276" w:lineRule="auto"/>
              <w:jc w:val="both"/>
              <w:rPr>
                <w:sz w:val="22"/>
                <w:szCs w:val="22"/>
              </w:rPr>
            </w:pPr>
            <w:r w:rsidRPr="0025071B">
              <w:rPr>
                <w:sz w:val="22"/>
                <w:szCs w:val="22"/>
              </w:rPr>
              <w:t>Zákon č. 340/2015 Sb., o zvláštních podmínkách účinnosti některých smluv, uveřejňování těchto smluv a o registru smluv (zákon o registru smluv), ve znění pozdějších předpisů.</w:t>
            </w:r>
          </w:p>
        </w:tc>
      </w:tr>
      <w:tr w:rsidR="00837887" w:rsidRPr="0025071B" w14:paraId="528E52D0" w14:textId="77777777" w:rsidTr="00C146BE">
        <w:trPr>
          <w:trHeight w:val="462"/>
        </w:trPr>
        <w:tc>
          <w:tcPr>
            <w:tcW w:w="1077" w:type="dxa"/>
            <w:hideMark/>
          </w:tcPr>
          <w:p w14:paraId="017E5176" w14:textId="77777777" w:rsidR="00837887" w:rsidRPr="0025071B" w:rsidRDefault="00837887" w:rsidP="00EE1B3C">
            <w:pPr>
              <w:spacing w:before="120" w:after="120" w:line="276" w:lineRule="auto"/>
              <w:jc w:val="center"/>
              <w:rPr>
                <w:b/>
                <w:sz w:val="22"/>
                <w:szCs w:val="22"/>
              </w:rPr>
            </w:pPr>
          </w:p>
        </w:tc>
        <w:tc>
          <w:tcPr>
            <w:tcW w:w="2657" w:type="dxa"/>
            <w:hideMark/>
          </w:tcPr>
          <w:p w14:paraId="6607B9C3" w14:textId="69993952" w:rsidR="00837887" w:rsidRPr="0025071B" w:rsidRDefault="00837887" w:rsidP="00EE1B3C">
            <w:pPr>
              <w:spacing w:before="120" w:after="120" w:line="276" w:lineRule="auto"/>
              <w:rPr>
                <w:b/>
                <w:sz w:val="22"/>
                <w:szCs w:val="22"/>
              </w:rPr>
            </w:pPr>
            <w:r w:rsidRPr="0025071B">
              <w:rPr>
                <w:b/>
                <w:sz w:val="22"/>
                <w:szCs w:val="22"/>
              </w:rPr>
              <w:t>Zúčtovací období</w:t>
            </w:r>
          </w:p>
        </w:tc>
        <w:tc>
          <w:tcPr>
            <w:tcW w:w="5480" w:type="dxa"/>
            <w:hideMark/>
          </w:tcPr>
          <w:p w14:paraId="516E59E3" w14:textId="6B551BC7" w:rsidR="00940200" w:rsidRPr="0025071B" w:rsidRDefault="00837887" w:rsidP="00940200">
            <w:pPr>
              <w:spacing w:before="120" w:after="120" w:line="276" w:lineRule="auto"/>
              <w:jc w:val="both"/>
              <w:rPr>
                <w:sz w:val="22"/>
                <w:szCs w:val="22"/>
              </w:rPr>
            </w:pPr>
            <w:r w:rsidRPr="0025071B">
              <w:rPr>
                <w:sz w:val="22"/>
                <w:szCs w:val="22"/>
              </w:rPr>
              <w:t xml:space="preserve">Období, za které se počítá výše </w:t>
            </w:r>
            <w:r w:rsidR="00F94713" w:rsidRPr="0025071B">
              <w:rPr>
                <w:sz w:val="22"/>
                <w:szCs w:val="22"/>
              </w:rPr>
              <w:t xml:space="preserve">dluhu </w:t>
            </w:r>
            <w:r w:rsidRPr="0025071B">
              <w:rPr>
                <w:sz w:val="22"/>
                <w:szCs w:val="22"/>
              </w:rPr>
              <w:t>Dodavatele, který je Dodavatel následně na základě výzvy k</w:t>
            </w:r>
            <w:r w:rsidR="00481894" w:rsidRPr="0025071B">
              <w:rPr>
                <w:sz w:val="22"/>
                <w:szCs w:val="22"/>
              </w:rPr>
              <w:t> provedení P</w:t>
            </w:r>
            <w:r w:rsidRPr="0025071B">
              <w:rPr>
                <w:sz w:val="22"/>
                <w:szCs w:val="22"/>
              </w:rPr>
              <w:t>latb</w:t>
            </w:r>
            <w:r w:rsidR="00481894" w:rsidRPr="0025071B">
              <w:rPr>
                <w:sz w:val="22"/>
                <w:szCs w:val="22"/>
              </w:rPr>
              <w:t>y</w:t>
            </w:r>
            <w:r w:rsidRPr="0025071B">
              <w:rPr>
                <w:sz w:val="22"/>
                <w:szCs w:val="22"/>
              </w:rPr>
              <w:t xml:space="preserve"> </w:t>
            </w:r>
            <w:r w:rsidR="00481894" w:rsidRPr="0025071B">
              <w:rPr>
                <w:sz w:val="22"/>
                <w:szCs w:val="22"/>
              </w:rPr>
              <w:t xml:space="preserve">Objemu úhrad </w:t>
            </w:r>
            <w:r w:rsidR="00AE7415" w:rsidRPr="0025071B">
              <w:rPr>
                <w:sz w:val="22"/>
                <w:szCs w:val="22"/>
              </w:rPr>
              <w:t xml:space="preserve">za Zúčtovací období </w:t>
            </w:r>
            <w:r w:rsidR="00F94713" w:rsidRPr="0025071B">
              <w:rPr>
                <w:sz w:val="22"/>
                <w:szCs w:val="22"/>
              </w:rPr>
              <w:t xml:space="preserve">povinen </w:t>
            </w:r>
            <w:r w:rsidRPr="0025071B">
              <w:rPr>
                <w:sz w:val="22"/>
                <w:szCs w:val="22"/>
              </w:rPr>
              <w:t>pla</w:t>
            </w:r>
            <w:r w:rsidR="00F94713" w:rsidRPr="0025071B">
              <w:rPr>
                <w:sz w:val="22"/>
                <w:szCs w:val="22"/>
              </w:rPr>
              <w:t>tit</w:t>
            </w:r>
            <w:r w:rsidRPr="0025071B">
              <w:rPr>
                <w:sz w:val="22"/>
                <w:szCs w:val="22"/>
              </w:rPr>
              <w:t xml:space="preserve"> SFDI.</w:t>
            </w:r>
            <w:r w:rsidR="003D2C59" w:rsidRPr="0025071B">
              <w:rPr>
                <w:sz w:val="22"/>
                <w:szCs w:val="22"/>
              </w:rPr>
              <w:t xml:space="preserve"> Zúčtovací období </w:t>
            </w:r>
            <w:r w:rsidR="00940200" w:rsidRPr="0025071B">
              <w:rPr>
                <w:sz w:val="22"/>
                <w:szCs w:val="22"/>
              </w:rPr>
              <w:t>představuje v rámci kalendářního měsíce vždy každé jednotlivé období:</w:t>
            </w:r>
          </w:p>
          <w:p w14:paraId="117B3BEC" w14:textId="75735C44" w:rsidR="00940200" w:rsidRPr="0025071B" w:rsidRDefault="00940200" w:rsidP="004717C0">
            <w:pPr>
              <w:pStyle w:val="Odstavecseseznamem"/>
              <w:widowControl w:val="0"/>
              <w:numPr>
                <w:ilvl w:val="1"/>
                <w:numId w:val="17"/>
              </w:numPr>
              <w:spacing w:before="120" w:after="120" w:line="276" w:lineRule="auto"/>
              <w:contextualSpacing w:val="0"/>
              <w:jc w:val="both"/>
              <w:rPr>
                <w:sz w:val="22"/>
                <w:szCs w:val="22"/>
              </w:rPr>
            </w:pPr>
            <w:r w:rsidRPr="0025071B">
              <w:rPr>
                <w:sz w:val="22"/>
                <w:szCs w:val="22"/>
              </w:rPr>
              <w:t>od 1. do 7. dne kalendářního měsíce</w:t>
            </w:r>
            <w:r w:rsidRPr="0025071B">
              <w:rPr>
                <w:sz w:val="22"/>
                <w:szCs w:val="22"/>
                <w:lang w:val="en-US"/>
              </w:rPr>
              <w:t>;</w:t>
            </w:r>
          </w:p>
          <w:p w14:paraId="3FB69A23" w14:textId="1CBFFC1D" w:rsidR="00940200" w:rsidRPr="0025071B" w:rsidRDefault="00940200" w:rsidP="004717C0">
            <w:pPr>
              <w:pStyle w:val="Odstavecseseznamem"/>
              <w:widowControl w:val="0"/>
              <w:numPr>
                <w:ilvl w:val="1"/>
                <w:numId w:val="17"/>
              </w:numPr>
              <w:spacing w:before="120" w:after="120" w:line="276" w:lineRule="auto"/>
              <w:contextualSpacing w:val="0"/>
              <w:jc w:val="both"/>
              <w:rPr>
                <w:sz w:val="22"/>
                <w:szCs w:val="22"/>
              </w:rPr>
            </w:pPr>
            <w:r w:rsidRPr="0025071B">
              <w:rPr>
                <w:sz w:val="22"/>
                <w:szCs w:val="22"/>
              </w:rPr>
              <w:t>od 8. do 14. dne kalendářního měsíce</w:t>
            </w:r>
            <w:r w:rsidRPr="0025071B">
              <w:rPr>
                <w:sz w:val="22"/>
                <w:szCs w:val="22"/>
                <w:lang w:val="en-US"/>
              </w:rPr>
              <w:t>;</w:t>
            </w:r>
          </w:p>
          <w:p w14:paraId="5B43FC8A" w14:textId="77777777" w:rsidR="00940200" w:rsidRPr="0025071B" w:rsidRDefault="00940200" w:rsidP="004717C0">
            <w:pPr>
              <w:pStyle w:val="Odstavecseseznamem"/>
              <w:widowControl w:val="0"/>
              <w:numPr>
                <w:ilvl w:val="1"/>
                <w:numId w:val="17"/>
              </w:numPr>
              <w:spacing w:before="120" w:after="120" w:line="276" w:lineRule="auto"/>
              <w:contextualSpacing w:val="0"/>
              <w:jc w:val="both"/>
              <w:rPr>
                <w:sz w:val="22"/>
                <w:szCs w:val="22"/>
              </w:rPr>
            </w:pPr>
            <w:r w:rsidRPr="0025071B">
              <w:rPr>
                <w:sz w:val="22"/>
                <w:szCs w:val="22"/>
              </w:rPr>
              <w:t>od 15. do 21. dne kalendářního měsíce</w:t>
            </w:r>
            <w:r w:rsidRPr="0025071B">
              <w:rPr>
                <w:sz w:val="22"/>
                <w:szCs w:val="22"/>
                <w:lang w:val="en-US"/>
              </w:rPr>
              <w:t>;</w:t>
            </w:r>
          </w:p>
          <w:p w14:paraId="5A3C3371" w14:textId="3638F4BA" w:rsidR="00837887" w:rsidRPr="0025071B" w:rsidRDefault="00940200" w:rsidP="004717C0">
            <w:pPr>
              <w:pStyle w:val="Odstavecseseznamem"/>
              <w:widowControl w:val="0"/>
              <w:numPr>
                <w:ilvl w:val="1"/>
                <w:numId w:val="17"/>
              </w:numPr>
              <w:spacing w:before="120" w:after="120" w:line="276" w:lineRule="auto"/>
              <w:contextualSpacing w:val="0"/>
              <w:jc w:val="both"/>
              <w:rPr>
                <w:sz w:val="22"/>
                <w:szCs w:val="22"/>
              </w:rPr>
            </w:pPr>
            <w:r w:rsidRPr="0025071B">
              <w:rPr>
                <w:sz w:val="22"/>
                <w:szCs w:val="22"/>
              </w:rPr>
              <w:t xml:space="preserve">od 22. do </w:t>
            </w:r>
            <w:r w:rsidR="000F68A8" w:rsidRPr="0025071B">
              <w:rPr>
                <w:sz w:val="22"/>
                <w:szCs w:val="22"/>
              </w:rPr>
              <w:t xml:space="preserve">posledního dne </w:t>
            </w:r>
            <w:r w:rsidRPr="0025071B">
              <w:rPr>
                <w:sz w:val="22"/>
                <w:szCs w:val="22"/>
              </w:rPr>
              <w:t>kalendářního měsíce</w:t>
            </w:r>
            <w:r w:rsidR="00481894" w:rsidRPr="0025071B">
              <w:rPr>
                <w:sz w:val="22"/>
                <w:szCs w:val="22"/>
              </w:rPr>
              <w:t>.</w:t>
            </w:r>
          </w:p>
        </w:tc>
      </w:tr>
      <w:tr w:rsidR="00EB385A" w:rsidRPr="0025071B" w14:paraId="14FB4B22" w14:textId="77777777" w:rsidTr="00C146BE">
        <w:trPr>
          <w:trHeight w:val="876"/>
        </w:trPr>
        <w:tc>
          <w:tcPr>
            <w:tcW w:w="1077" w:type="dxa"/>
          </w:tcPr>
          <w:p w14:paraId="34899135" w14:textId="77777777" w:rsidR="00EB385A" w:rsidRPr="0025071B" w:rsidRDefault="00EB385A" w:rsidP="00EE1B3C">
            <w:pPr>
              <w:spacing w:before="120" w:after="120" w:line="276" w:lineRule="auto"/>
              <w:jc w:val="center"/>
              <w:rPr>
                <w:b/>
                <w:sz w:val="22"/>
                <w:szCs w:val="22"/>
              </w:rPr>
            </w:pPr>
          </w:p>
        </w:tc>
        <w:tc>
          <w:tcPr>
            <w:tcW w:w="2657" w:type="dxa"/>
          </w:tcPr>
          <w:p w14:paraId="1C9463F1" w14:textId="5A36C479" w:rsidR="00EB385A" w:rsidRPr="0025071B" w:rsidRDefault="00EB385A" w:rsidP="00EE1B3C">
            <w:pPr>
              <w:spacing w:before="120" w:after="120" w:line="276" w:lineRule="auto"/>
              <w:rPr>
                <w:b/>
                <w:sz w:val="22"/>
                <w:szCs w:val="22"/>
              </w:rPr>
            </w:pPr>
            <w:r w:rsidRPr="0025071B">
              <w:rPr>
                <w:b/>
                <w:sz w:val="22"/>
                <w:szCs w:val="22"/>
              </w:rPr>
              <w:t>ZZVZ</w:t>
            </w:r>
          </w:p>
        </w:tc>
        <w:tc>
          <w:tcPr>
            <w:tcW w:w="5480" w:type="dxa"/>
          </w:tcPr>
          <w:p w14:paraId="03CAC52F" w14:textId="021C3F4F" w:rsidR="00EB385A" w:rsidRPr="0025071B" w:rsidRDefault="00EB385A" w:rsidP="00EE1B3C">
            <w:pPr>
              <w:spacing w:before="120" w:after="120" w:line="276" w:lineRule="auto"/>
              <w:jc w:val="both"/>
              <w:rPr>
                <w:sz w:val="22"/>
                <w:szCs w:val="22"/>
              </w:rPr>
            </w:pPr>
            <w:r w:rsidRPr="0025071B">
              <w:rPr>
                <w:sz w:val="22"/>
                <w:szCs w:val="22"/>
              </w:rPr>
              <w:t>Zákon č. 134/2016 Sb., o zadávání veřejných zakázek, ve znění pozdějších předpisů.</w:t>
            </w:r>
          </w:p>
        </w:tc>
      </w:tr>
      <w:tr w:rsidR="00837887" w:rsidRPr="0025071B" w14:paraId="055E64EF" w14:textId="77777777" w:rsidTr="00C146BE">
        <w:trPr>
          <w:trHeight w:val="876"/>
        </w:trPr>
        <w:tc>
          <w:tcPr>
            <w:tcW w:w="1077" w:type="dxa"/>
          </w:tcPr>
          <w:p w14:paraId="06538C70" w14:textId="77777777" w:rsidR="00837887" w:rsidRPr="0025071B" w:rsidRDefault="00837887" w:rsidP="00EE1B3C">
            <w:pPr>
              <w:spacing w:before="120" w:after="120" w:line="276" w:lineRule="auto"/>
              <w:jc w:val="center"/>
              <w:rPr>
                <w:b/>
                <w:sz w:val="22"/>
                <w:szCs w:val="22"/>
              </w:rPr>
            </w:pPr>
          </w:p>
        </w:tc>
        <w:tc>
          <w:tcPr>
            <w:tcW w:w="2657" w:type="dxa"/>
          </w:tcPr>
          <w:p w14:paraId="4E3F5B89" w14:textId="77777777" w:rsidR="00837887" w:rsidRPr="0025071B" w:rsidRDefault="00837887" w:rsidP="00EE1B3C">
            <w:pPr>
              <w:spacing w:before="120" w:after="120" w:line="276" w:lineRule="auto"/>
              <w:rPr>
                <w:b/>
                <w:sz w:val="22"/>
                <w:szCs w:val="22"/>
              </w:rPr>
            </w:pPr>
            <w:r w:rsidRPr="0025071B">
              <w:rPr>
                <w:b/>
                <w:sz w:val="22"/>
                <w:szCs w:val="22"/>
              </w:rPr>
              <w:t>Živnostenský zákon</w:t>
            </w:r>
          </w:p>
        </w:tc>
        <w:tc>
          <w:tcPr>
            <w:tcW w:w="5480" w:type="dxa"/>
          </w:tcPr>
          <w:p w14:paraId="6FA76F1B" w14:textId="77777777" w:rsidR="00837887" w:rsidRPr="0025071B" w:rsidRDefault="00837887" w:rsidP="00EE1B3C">
            <w:pPr>
              <w:spacing w:before="120" w:after="120" w:line="276" w:lineRule="auto"/>
              <w:jc w:val="both"/>
              <w:rPr>
                <w:sz w:val="22"/>
                <w:szCs w:val="22"/>
              </w:rPr>
            </w:pPr>
            <w:r w:rsidRPr="0025071B">
              <w:rPr>
                <w:sz w:val="22"/>
                <w:szCs w:val="22"/>
              </w:rPr>
              <w:t>Zákon č. 455/1991 Sb., o živnostenském podnikání, ve znění pozdějších předpisů.</w:t>
            </w:r>
          </w:p>
        </w:tc>
      </w:tr>
    </w:tbl>
    <w:p w14:paraId="1152DDB3" w14:textId="77777777" w:rsidR="00382DE6" w:rsidRPr="0025071B" w:rsidRDefault="00425C88" w:rsidP="0060121B">
      <w:pPr>
        <w:pStyle w:val="Clanek11"/>
        <w:tabs>
          <w:tab w:val="num" w:pos="1560"/>
        </w:tabs>
        <w:spacing w:line="276" w:lineRule="auto"/>
        <w:ind w:left="567"/>
        <w:rPr>
          <w:szCs w:val="22"/>
        </w:rPr>
      </w:pPr>
      <w:r w:rsidRPr="0025071B">
        <w:rPr>
          <w:szCs w:val="22"/>
        </w:rPr>
        <w:t>Přílohy k této Smlouvě jsou nedílnou součástí této Smlouvy a odkazy na tuto Smlouvu zahrnují i odkaz na tyto přílohy.</w:t>
      </w:r>
    </w:p>
    <w:p w14:paraId="330FCA56" w14:textId="3490267E" w:rsidR="00940200" w:rsidRPr="0025071B" w:rsidRDefault="00940200" w:rsidP="0060121B">
      <w:pPr>
        <w:pStyle w:val="Clanek11"/>
        <w:tabs>
          <w:tab w:val="num" w:pos="1560"/>
        </w:tabs>
        <w:spacing w:line="276" w:lineRule="auto"/>
        <w:ind w:left="567"/>
        <w:rPr>
          <w:szCs w:val="22"/>
        </w:rPr>
      </w:pPr>
      <w:r w:rsidRPr="0025071B">
        <w:rPr>
          <w:szCs w:val="22"/>
        </w:rPr>
        <w:t>Odkazy na „</w:t>
      </w:r>
      <w:r w:rsidRPr="0025071B">
        <w:rPr>
          <w:b/>
          <w:szCs w:val="22"/>
        </w:rPr>
        <w:t>dny</w:t>
      </w:r>
      <w:r w:rsidRPr="0025071B">
        <w:rPr>
          <w:szCs w:val="22"/>
        </w:rPr>
        <w:t>“ jsou odkazy na kalendářní dny.</w:t>
      </w:r>
    </w:p>
    <w:p w14:paraId="7FD20274" w14:textId="77777777" w:rsidR="00940200" w:rsidRPr="0025071B" w:rsidRDefault="00940200" w:rsidP="0060121B">
      <w:pPr>
        <w:pStyle w:val="Clanek11"/>
        <w:tabs>
          <w:tab w:val="num" w:pos="1560"/>
        </w:tabs>
        <w:spacing w:line="276" w:lineRule="auto"/>
        <w:ind w:left="567"/>
        <w:rPr>
          <w:szCs w:val="22"/>
        </w:rPr>
      </w:pPr>
      <w:r w:rsidRPr="0025071B">
        <w:rPr>
          <w:szCs w:val="22"/>
        </w:rPr>
        <w:t>Odkazy na „</w:t>
      </w:r>
      <w:r w:rsidRPr="0025071B">
        <w:rPr>
          <w:b/>
          <w:szCs w:val="22"/>
        </w:rPr>
        <w:t>pracovní dny</w:t>
      </w:r>
      <w:r w:rsidRPr="0025071B">
        <w:rPr>
          <w:szCs w:val="22"/>
        </w:rPr>
        <w:t>“ znamenají odkazy na kterýkoli den, kromě soboty a neděle a dnů, na něž připadá státní svátek nebo ostatní svátek podle platných a účinných právních předpisů České republiky.</w:t>
      </w:r>
    </w:p>
    <w:p w14:paraId="36B52BB4" w14:textId="77777777" w:rsidR="00425C88" w:rsidRPr="0025071B" w:rsidRDefault="00425C88" w:rsidP="0060121B">
      <w:pPr>
        <w:pStyle w:val="Clanek11"/>
        <w:tabs>
          <w:tab w:val="num" w:pos="1560"/>
        </w:tabs>
        <w:spacing w:line="276" w:lineRule="auto"/>
        <w:ind w:left="567"/>
        <w:rPr>
          <w:szCs w:val="22"/>
        </w:rPr>
      </w:pPr>
      <w:r w:rsidRPr="0025071B">
        <w:rPr>
          <w:szCs w:val="22"/>
        </w:rPr>
        <w:t xml:space="preserve">Pokud není stanoveno jinak, veškeré odkazy na dokumenty nebo jiné listiny jsou odkazem na takový dokument nebo listinu ve znění všech </w:t>
      </w:r>
      <w:r w:rsidR="00E731D1" w:rsidRPr="0025071B">
        <w:rPr>
          <w:szCs w:val="22"/>
        </w:rPr>
        <w:t xml:space="preserve">jejich </w:t>
      </w:r>
      <w:r w:rsidRPr="0025071B">
        <w:rPr>
          <w:szCs w:val="22"/>
        </w:rPr>
        <w:t>případných změn a dodatků.</w:t>
      </w:r>
    </w:p>
    <w:p w14:paraId="5F5A7321" w14:textId="3AAE606E" w:rsidR="00425C88" w:rsidRPr="0025071B" w:rsidRDefault="00425C88" w:rsidP="0060121B">
      <w:pPr>
        <w:pStyle w:val="Clanek11"/>
        <w:tabs>
          <w:tab w:val="num" w:pos="1560"/>
        </w:tabs>
        <w:spacing w:line="276" w:lineRule="auto"/>
        <w:ind w:left="567"/>
        <w:rPr>
          <w:szCs w:val="22"/>
        </w:rPr>
      </w:pPr>
      <w:r w:rsidRPr="0025071B">
        <w:rPr>
          <w:szCs w:val="22"/>
        </w:rPr>
        <w:t xml:space="preserve">Pokud není výslovně stanoveno jinak, odkazy </w:t>
      </w:r>
      <w:r w:rsidR="00996F50">
        <w:rPr>
          <w:szCs w:val="22"/>
        </w:rPr>
        <w:t xml:space="preserve">ve Smlouvě </w:t>
      </w:r>
      <w:r w:rsidRPr="0025071B">
        <w:rPr>
          <w:szCs w:val="22"/>
        </w:rPr>
        <w:t>na jakýkoli právní předpis jsou odkazem na platné a účinné znění takového právního předpisu, popřípadě právního předpisu</w:t>
      </w:r>
      <w:r w:rsidR="005E6051" w:rsidRPr="0025071B">
        <w:rPr>
          <w:szCs w:val="22"/>
        </w:rPr>
        <w:t xml:space="preserve"> (či ustanovení stejného předpisu)</w:t>
      </w:r>
      <w:r w:rsidRPr="0025071B">
        <w:rPr>
          <w:szCs w:val="22"/>
        </w:rPr>
        <w:t xml:space="preserve"> tento předpis </w:t>
      </w:r>
      <w:r w:rsidR="005E6051" w:rsidRPr="0025071B">
        <w:rPr>
          <w:szCs w:val="22"/>
        </w:rPr>
        <w:t xml:space="preserve">(či toto ustanovení) </w:t>
      </w:r>
      <w:r w:rsidRPr="0025071B">
        <w:rPr>
          <w:szCs w:val="22"/>
        </w:rPr>
        <w:t>nahrazující, a na jiné právní předpisy nižší právní síly, které příslušný právní předpis provádějí.</w:t>
      </w:r>
      <w:r w:rsidR="00E731D1" w:rsidRPr="0025071B">
        <w:rPr>
          <w:szCs w:val="22"/>
        </w:rPr>
        <w:t xml:space="preserve"> V případě ZPK se jedná o odkaz na ZPK</w:t>
      </w:r>
      <w:r w:rsidR="00CD3C7E" w:rsidRPr="0025071B">
        <w:rPr>
          <w:szCs w:val="22"/>
        </w:rPr>
        <w:t xml:space="preserve"> </w:t>
      </w:r>
      <w:r w:rsidR="00FB3828" w:rsidRPr="0025071B">
        <w:rPr>
          <w:szCs w:val="22"/>
        </w:rPr>
        <w:t xml:space="preserve">ve znění </w:t>
      </w:r>
      <w:r w:rsidR="00CD3C7E" w:rsidRPr="0025071B">
        <w:rPr>
          <w:szCs w:val="22"/>
        </w:rPr>
        <w:t>účinném od 1. ledna 2021, tedy</w:t>
      </w:r>
      <w:r w:rsidR="00E731D1" w:rsidRPr="0025071B">
        <w:rPr>
          <w:szCs w:val="22"/>
        </w:rPr>
        <w:t xml:space="preserve"> </w:t>
      </w:r>
      <w:r w:rsidR="00CD3C7E" w:rsidRPr="0025071B">
        <w:rPr>
          <w:szCs w:val="22"/>
        </w:rPr>
        <w:t xml:space="preserve">včetně změn provedených zákonem </w:t>
      </w:r>
      <w:r w:rsidR="00DD1E46" w:rsidRPr="0025071B">
        <w:rPr>
          <w:szCs w:val="22"/>
        </w:rPr>
        <w:t>č. 227/2019 Sb.</w:t>
      </w:r>
      <w:r w:rsidR="008967D5" w:rsidRPr="0025071B">
        <w:rPr>
          <w:szCs w:val="22"/>
        </w:rPr>
        <w:t>, kterým se mění zákon č. 13/1997 Sb., o pozemních komunikacích, ve znění pozdějších předpisů, a další související zákony</w:t>
      </w:r>
      <w:r w:rsidR="00E731D1" w:rsidRPr="0025071B">
        <w:rPr>
          <w:szCs w:val="22"/>
        </w:rPr>
        <w:t>.</w:t>
      </w:r>
    </w:p>
    <w:p w14:paraId="2BFF918E" w14:textId="77777777" w:rsidR="00425C88" w:rsidRPr="0025071B" w:rsidRDefault="00425C88" w:rsidP="0060121B">
      <w:pPr>
        <w:pStyle w:val="Clanek11"/>
        <w:tabs>
          <w:tab w:val="num" w:pos="1560"/>
        </w:tabs>
        <w:spacing w:line="276" w:lineRule="auto"/>
        <w:ind w:left="567"/>
        <w:rPr>
          <w:szCs w:val="22"/>
        </w:rPr>
      </w:pPr>
      <w:r w:rsidRPr="0025071B">
        <w:rPr>
          <w:szCs w:val="22"/>
        </w:rPr>
        <w:t>Pojmy uvedené s velkým počátečním písmenem v jednotlivých přílohách mají stejný význam jako v těle Smlouvy, není-li v konkrétní příloze výslovně uvedeno jinak.</w:t>
      </w:r>
    </w:p>
    <w:p w14:paraId="067FC2E4" w14:textId="16BD006C" w:rsidR="00425C88" w:rsidRPr="0025071B" w:rsidRDefault="00425C88" w:rsidP="0060121B">
      <w:pPr>
        <w:pStyle w:val="Clanek11"/>
        <w:tabs>
          <w:tab w:val="num" w:pos="1560"/>
        </w:tabs>
        <w:spacing w:line="276" w:lineRule="auto"/>
        <w:ind w:left="567"/>
        <w:rPr>
          <w:szCs w:val="22"/>
        </w:rPr>
      </w:pPr>
      <w:r w:rsidRPr="0025071B">
        <w:rPr>
          <w:szCs w:val="22"/>
        </w:rPr>
        <w:t xml:space="preserve">Není-li pojem uvedený s velkým písmenem v přílohách této Smlouvy anebo jiných částech dokumentace k Veřejné zakázce, vyjma těla Smlouvy, definovaným pojmem ve smyslu </w:t>
      </w:r>
      <w:proofErr w:type="gramStart"/>
      <w:r w:rsidRPr="0025071B">
        <w:rPr>
          <w:szCs w:val="22"/>
        </w:rPr>
        <w:t xml:space="preserve">čl. </w:t>
      </w:r>
      <w:r w:rsidR="00AA7831" w:rsidRPr="0025071B">
        <w:rPr>
          <w:szCs w:val="22"/>
        </w:rPr>
        <w:fldChar w:fldCharType="begin"/>
      </w:r>
      <w:r w:rsidR="00AA7831" w:rsidRPr="0025071B">
        <w:rPr>
          <w:szCs w:val="22"/>
        </w:rPr>
        <w:instrText xml:space="preserve"> REF _Ref18444299 \r \h  \* MERGEFORMAT </w:instrText>
      </w:r>
      <w:r w:rsidR="00AA7831" w:rsidRPr="0025071B">
        <w:rPr>
          <w:szCs w:val="22"/>
        </w:rPr>
      </w:r>
      <w:r w:rsidR="00AA7831" w:rsidRPr="0025071B">
        <w:rPr>
          <w:szCs w:val="22"/>
        </w:rPr>
        <w:fldChar w:fldCharType="separate"/>
      </w:r>
      <w:r w:rsidR="00BB0A3F">
        <w:rPr>
          <w:szCs w:val="22"/>
        </w:rPr>
        <w:t>1.1</w:t>
      </w:r>
      <w:r w:rsidR="00AA7831" w:rsidRPr="0025071B">
        <w:rPr>
          <w:szCs w:val="22"/>
        </w:rPr>
        <w:fldChar w:fldCharType="end"/>
      </w:r>
      <w:r w:rsidR="00476190" w:rsidRPr="0025071B">
        <w:rPr>
          <w:szCs w:val="22"/>
        </w:rPr>
        <w:t xml:space="preserve"> Smlouvy</w:t>
      </w:r>
      <w:proofErr w:type="gramEnd"/>
      <w:r w:rsidR="00476190" w:rsidRPr="0025071B">
        <w:rPr>
          <w:szCs w:val="22"/>
        </w:rPr>
        <w:t>,</w:t>
      </w:r>
      <w:r w:rsidRPr="0025071B">
        <w:rPr>
          <w:szCs w:val="22"/>
        </w:rPr>
        <w:t xml:space="preserve"> má taková zkratka či pojem význam obvykle mu přikládaný v</w:t>
      </w:r>
      <w:r w:rsidR="003249E6" w:rsidRPr="0025071B">
        <w:rPr>
          <w:szCs w:val="22"/>
        </w:rPr>
        <w:t xml:space="preserve"> předmětné </w:t>
      </w:r>
      <w:r w:rsidRPr="0025071B">
        <w:rPr>
          <w:szCs w:val="22"/>
        </w:rPr>
        <w:t xml:space="preserve">oblasti </w:t>
      </w:r>
      <w:r w:rsidR="003249E6" w:rsidRPr="0025071B">
        <w:rPr>
          <w:szCs w:val="22"/>
        </w:rPr>
        <w:t xml:space="preserve">(např. </w:t>
      </w:r>
      <w:r w:rsidRPr="0025071B">
        <w:rPr>
          <w:szCs w:val="22"/>
        </w:rPr>
        <w:t>informačních a komunikačních technologií</w:t>
      </w:r>
      <w:r w:rsidR="00A93FD2" w:rsidRPr="0025071B">
        <w:rPr>
          <w:szCs w:val="22"/>
        </w:rPr>
        <w:t xml:space="preserve"> nebo obchodu)</w:t>
      </w:r>
      <w:r w:rsidRPr="0025071B">
        <w:rPr>
          <w:szCs w:val="22"/>
        </w:rPr>
        <w:t>, nevyplývá-li z okolností jinak.</w:t>
      </w:r>
    </w:p>
    <w:p w14:paraId="6E64512F" w14:textId="6296F016" w:rsidR="00BD7E65" w:rsidRPr="0060121B" w:rsidRDefault="00DA7FB8" w:rsidP="0060121B">
      <w:pPr>
        <w:pStyle w:val="Clanek11"/>
        <w:tabs>
          <w:tab w:val="num" w:pos="1560"/>
        </w:tabs>
        <w:spacing w:line="276" w:lineRule="auto"/>
        <w:ind w:left="567"/>
        <w:rPr>
          <w:szCs w:val="22"/>
        </w:rPr>
      </w:pPr>
      <w:r w:rsidRPr="0025071B">
        <w:rPr>
          <w:szCs w:val="22"/>
        </w:rPr>
        <w:t xml:space="preserve">Dodavatel je povinen plnit tuto Smlouvu v souladu </w:t>
      </w:r>
      <w:r w:rsidR="002B16F6" w:rsidRPr="0025071B">
        <w:rPr>
          <w:szCs w:val="22"/>
        </w:rPr>
        <w:t xml:space="preserve">se </w:t>
      </w:r>
      <w:r w:rsidRPr="0025071B">
        <w:rPr>
          <w:szCs w:val="22"/>
        </w:rPr>
        <w:t xml:space="preserve">Zadávací dokumentací. </w:t>
      </w:r>
      <w:r w:rsidR="006B0B43" w:rsidRPr="0025071B">
        <w:rPr>
          <w:szCs w:val="22"/>
        </w:rPr>
        <w:t xml:space="preserve">Ustanovení této Smlouvy je třeba vykládat v souladu se </w:t>
      </w:r>
      <w:r w:rsidR="007F729E" w:rsidRPr="0025071B">
        <w:rPr>
          <w:szCs w:val="22"/>
        </w:rPr>
        <w:t xml:space="preserve">Zadávací dokumentací </w:t>
      </w:r>
      <w:r w:rsidR="006B0B43" w:rsidRPr="0025071B">
        <w:rPr>
          <w:szCs w:val="22"/>
        </w:rPr>
        <w:t xml:space="preserve">tak, aby byl co nejvíce naplněn účel Veřejné zakázky. </w:t>
      </w:r>
      <w:r w:rsidR="007F729E" w:rsidRPr="0025071B">
        <w:rPr>
          <w:szCs w:val="22"/>
        </w:rPr>
        <w:t xml:space="preserve">V případě rozporu mezi </w:t>
      </w:r>
      <w:r w:rsidR="00831035" w:rsidRPr="0025071B">
        <w:rPr>
          <w:szCs w:val="22"/>
        </w:rPr>
        <w:t xml:space="preserve">jednotlivými dokumenty, budou tyto mít následující prioritu: 1. příloha č. 2 Smlouvy, 2. tělo Smlouvy, 3. přílohy Smlouvy (s výjimkou přílohy č. 2 Smlouvy), 4. Zadávací dokumentace. </w:t>
      </w:r>
    </w:p>
    <w:p w14:paraId="191E4637" w14:textId="5BB96FAF" w:rsidR="00D31B59" w:rsidRPr="0060121B" w:rsidRDefault="00D31B59" w:rsidP="004717C0">
      <w:pPr>
        <w:pStyle w:val="Nadpis1"/>
        <w:numPr>
          <w:ilvl w:val="0"/>
          <w:numId w:val="22"/>
        </w:numPr>
        <w:tabs>
          <w:tab w:val="num" w:pos="851"/>
        </w:tabs>
        <w:spacing w:line="276" w:lineRule="auto"/>
        <w:rPr>
          <w:rStyle w:val="Siln"/>
          <w:b/>
          <w:bCs/>
          <w:szCs w:val="22"/>
          <w:u w:val="single"/>
        </w:rPr>
      </w:pPr>
      <w:bookmarkStart w:id="7" w:name="_Ref39435820"/>
      <w:r w:rsidRPr="0060121B">
        <w:rPr>
          <w:rStyle w:val="Siln"/>
          <w:b/>
          <w:szCs w:val="22"/>
        </w:rPr>
        <w:t>Předmět plnění</w:t>
      </w:r>
      <w:bookmarkEnd w:id="7"/>
    </w:p>
    <w:p w14:paraId="203F4AEB" w14:textId="76CA5F72" w:rsidR="007D79EC" w:rsidRPr="0025071B" w:rsidRDefault="00A134C8" w:rsidP="0060121B">
      <w:pPr>
        <w:pStyle w:val="Clanek11"/>
        <w:tabs>
          <w:tab w:val="num" w:pos="1560"/>
        </w:tabs>
        <w:spacing w:line="276" w:lineRule="auto"/>
        <w:ind w:left="567"/>
        <w:rPr>
          <w:szCs w:val="22"/>
        </w:rPr>
      </w:pPr>
      <w:bookmarkStart w:id="8" w:name="_Ref17969638"/>
      <w:bookmarkStart w:id="9" w:name="_Ref22192439"/>
      <w:r w:rsidRPr="0025071B">
        <w:rPr>
          <w:szCs w:val="22"/>
        </w:rPr>
        <w:t>Dodav</w:t>
      </w:r>
      <w:r w:rsidR="007D79EC" w:rsidRPr="0025071B">
        <w:rPr>
          <w:szCs w:val="22"/>
        </w:rPr>
        <w:t xml:space="preserve">atel se touto </w:t>
      </w:r>
      <w:r w:rsidR="00D81AE6" w:rsidRPr="0025071B">
        <w:rPr>
          <w:szCs w:val="22"/>
        </w:rPr>
        <w:t>S</w:t>
      </w:r>
      <w:r w:rsidR="007D79EC" w:rsidRPr="0025071B">
        <w:rPr>
          <w:szCs w:val="22"/>
        </w:rPr>
        <w:t xml:space="preserve">mlouvou zavazuje, že </w:t>
      </w:r>
      <w:r w:rsidR="004550CE" w:rsidRPr="0025071B">
        <w:rPr>
          <w:szCs w:val="22"/>
        </w:rPr>
        <w:t xml:space="preserve">po </w:t>
      </w:r>
      <w:r w:rsidR="00CF0FF9" w:rsidRPr="0025071B">
        <w:rPr>
          <w:szCs w:val="22"/>
        </w:rPr>
        <w:t xml:space="preserve">splnění všech Podmínek </w:t>
      </w:r>
      <w:r w:rsidR="006359CB" w:rsidRPr="0025071B">
        <w:rPr>
          <w:szCs w:val="22"/>
        </w:rPr>
        <w:t xml:space="preserve">a </w:t>
      </w:r>
      <w:r w:rsidR="006B4757" w:rsidRPr="0025071B">
        <w:rPr>
          <w:szCs w:val="22"/>
        </w:rPr>
        <w:t xml:space="preserve">v souladu </w:t>
      </w:r>
      <w:r w:rsidR="00BD2964" w:rsidRPr="0025071B">
        <w:rPr>
          <w:szCs w:val="22"/>
        </w:rPr>
        <w:t xml:space="preserve">s </w:t>
      </w:r>
      <w:proofErr w:type="gramStart"/>
      <w:r w:rsidR="006359CB" w:rsidRPr="0025071B">
        <w:rPr>
          <w:szCs w:val="22"/>
        </w:rPr>
        <w:t xml:space="preserve">čl. </w:t>
      </w:r>
      <w:r w:rsidR="00AA7831" w:rsidRPr="0025071B">
        <w:rPr>
          <w:szCs w:val="22"/>
        </w:rPr>
        <w:fldChar w:fldCharType="begin"/>
      </w:r>
      <w:r w:rsidR="00AA7831" w:rsidRPr="0025071B">
        <w:rPr>
          <w:szCs w:val="22"/>
        </w:rPr>
        <w:instrText xml:space="preserve"> REF _Ref20114922 \r \h  \* MERGEFORMAT </w:instrText>
      </w:r>
      <w:r w:rsidR="00AA7831" w:rsidRPr="0025071B">
        <w:rPr>
          <w:szCs w:val="22"/>
        </w:rPr>
      </w:r>
      <w:r w:rsidR="00AA7831" w:rsidRPr="0025071B">
        <w:rPr>
          <w:szCs w:val="22"/>
        </w:rPr>
        <w:fldChar w:fldCharType="separate"/>
      </w:r>
      <w:r w:rsidR="00BB0A3F">
        <w:rPr>
          <w:szCs w:val="22"/>
        </w:rPr>
        <w:t>4.3</w:t>
      </w:r>
      <w:r w:rsidR="00AA7831" w:rsidRPr="0025071B">
        <w:rPr>
          <w:szCs w:val="22"/>
        </w:rPr>
        <w:fldChar w:fldCharType="end"/>
      </w:r>
      <w:r w:rsidR="008F7D5D" w:rsidRPr="0025071B">
        <w:rPr>
          <w:szCs w:val="22"/>
        </w:rPr>
        <w:t xml:space="preserve"> </w:t>
      </w:r>
      <w:r w:rsidR="00476190" w:rsidRPr="0025071B">
        <w:rPr>
          <w:szCs w:val="22"/>
        </w:rPr>
        <w:t>Smlouvy</w:t>
      </w:r>
      <w:proofErr w:type="gramEnd"/>
      <w:r w:rsidR="00476190" w:rsidRPr="0025071B">
        <w:rPr>
          <w:szCs w:val="22"/>
        </w:rPr>
        <w:t xml:space="preserve"> </w:t>
      </w:r>
      <w:r w:rsidR="007D79EC" w:rsidRPr="0025071B">
        <w:rPr>
          <w:szCs w:val="22"/>
        </w:rPr>
        <w:t xml:space="preserve">obstará </w:t>
      </w:r>
      <w:r w:rsidR="00CF0FF9" w:rsidRPr="0025071B">
        <w:rPr>
          <w:szCs w:val="22"/>
        </w:rPr>
        <w:t xml:space="preserve">a bude průběžně obstarávat </w:t>
      </w:r>
      <w:r w:rsidR="00AF146A" w:rsidRPr="0025071B">
        <w:rPr>
          <w:szCs w:val="22"/>
        </w:rPr>
        <w:t>jménem SFDI a na účet SFDI</w:t>
      </w:r>
      <w:r w:rsidR="007D79EC" w:rsidRPr="0025071B">
        <w:rPr>
          <w:szCs w:val="22"/>
        </w:rPr>
        <w:t>:</w:t>
      </w:r>
      <w:bookmarkEnd w:id="8"/>
      <w:bookmarkEnd w:id="9"/>
      <w:r w:rsidR="007D79EC" w:rsidRPr="0025071B">
        <w:rPr>
          <w:szCs w:val="22"/>
        </w:rPr>
        <w:t xml:space="preserve"> </w:t>
      </w:r>
    </w:p>
    <w:p w14:paraId="3729C9DA" w14:textId="10C98260" w:rsidR="00D31B59" w:rsidRPr="0025071B" w:rsidRDefault="00BD544D" w:rsidP="004717C0">
      <w:pPr>
        <w:keepNext/>
        <w:keepLines/>
        <w:numPr>
          <w:ilvl w:val="0"/>
          <w:numId w:val="31"/>
        </w:numPr>
        <w:spacing w:before="120" w:after="120" w:line="276" w:lineRule="auto"/>
        <w:ind w:left="993" w:hanging="426"/>
        <w:jc w:val="both"/>
        <w:rPr>
          <w:sz w:val="22"/>
          <w:szCs w:val="22"/>
        </w:rPr>
      </w:pPr>
      <w:r w:rsidRPr="0025071B">
        <w:rPr>
          <w:sz w:val="22"/>
          <w:szCs w:val="22"/>
        </w:rPr>
        <w:t>výběr časového poplatku za užívání zpoplatněných pozemních komunikací</w:t>
      </w:r>
      <w:r w:rsidR="00407B0F" w:rsidRPr="0025071B">
        <w:rPr>
          <w:sz w:val="22"/>
          <w:szCs w:val="22"/>
        </w:rPr>
        <w:t xml:space="preserve"> </w:t>
      </w:r>
      <w:r w:rsidR="0089685F" w:rsidRPr="0025071B">
        <w:rPr>
          <w:sz w:val="22"/>
          <w:szCs w:val="22"/>
        </w:rPr>
        <w:t xml:space="preserve">dle </w:t>
      </w:r>
      <w:r w:rsidR="00407B0F" w:rsidRPr="0025071B">
        <w:rPr>
          <w:sz w:val="22"/>
          <w:szCs w:val="22"/>
        </w:rPr>
        <w:t xml:space="preserve">§ 21a odst. 1 </w:t>
      </w:r>
      <w:r w:rsidR="0089685F" w:rsidRPr="0025071B">
        <w:rPr>
          <w:sz w:val="22"/>
          <w:szCs w:val="22"/>
        </w:rPr>
        <w:t xml:space="preserve">ZPK </w:t>
      </w:r>
      <w:r w:rsidR="009E2C6C" w:rsidRPr="0025071B">
        <w:rPr>
          <w:sz w:val="22"/>
          <w:szCs w:val="22"/>
        </w:rPr>
        <w:t xml:space="preserve">prostřednictvím </w:t>
      </w:r>
      <w:r w:rsidR="00831758" w:rsidRPr="0025071B">
        <w:rPr>
          <w:sz w:val="22"/>
          <w:szCs w:val="22"/>
        </w:rPr>
        <w:t xml:space="preserve">Obchodní </w:t>
      </w:r>
      <w:r w:rsidR="00660E1D">
        <w:rPr>
          <w:sz w:val="22"/>
          <w:szCs w:val="22"/>
        </w:rPr>
        <w:t>sítě</w:t>
      </w:r>
      <w:r w:rsidR="00A01CAC" w:rsidRPr="0025071B">
        <w:rPr>
          <w:sz w:val="22"/>
          <w:szCs w:val="22"/>
        </w:rPr>
        <w:t>;</w:t>
      </w:r>
    </w:p>
    <w:p w14:paraId="593177AD" w14:textId="3BD95A99" w:rsidR="00407B0F" w:rsidRPr="0025071B" w:rsidRDefault="00407B0F" w:rsidP="004717C0">
      <w:pPr>
        <w:keepNext/>
        <w:keepLines/>
        <w:numPr>
          <w:ilvl w:val="0"/>
          <w:numId w:val="31"/>
        </w:numPr>
        <w:spacing w:before="120" w:after="120" w:line="276" w:lineRule="auto"/>
        <w:ind w:left="993" w:hanging="426"/>
        <w:jc w:val="both"/>
        <w:rPr>
          <w:sz w:val="22"/>
          <w:szCs w:val="22"/>
        </w:rPr>
      </w:pPr>
      <w:r w:rsidRPr="0025071B">
        <w:rPr>
          <w:sz w:val="22"/>
          <w:szCs w:val="22"/>
        </w:rPr>
        <w:t>zaznamenání údajů v </w:t>
      </w:r>
      <w:r w:rsidR="00FF5C85" w:rsidRPr="0025071B">
        <w:rPr>
          <w:sz w:val="22"/>
          <w:szCs w:val="22"/>
        </w:rPr>
        <w:t>Evidenci</w:t>
      </w:r>
      <w:r w:rsidRPr="0025071B">
        <w:rPr>
          <w:sz w:val="22"/>
          <w:szCs w:val="22"/>
        </w:rPr>
        <w:t xml:space="preserve"> </w:t>
      </w:r>
      <w:r w:rsidR="00660E1D">
        <w:rPr>
          <w:sz w:val="22"/>
          <w:szCs w:val="22"/>
        </w:rPr>
        <w:t xml:space="preserve">stanovených </w:t>
      </w:r>
      <w:r w:rsidRPr="0025071B">
        <w:rPr>
          <w:sz w:val="22"/>
          <w:szCs w:val="22"/>
        </w:rPr>
        <w:t>v</w:t>
      </w:r>
      <w:r w:rsidR="00BC17CA">
        <w:rPr>
          <w:sz w:val="22"/>
          <w:szCs w:val="22"/>
        </w:rPr>
        <w:t xml:space="preserve"> ustanovení </w:t>
      </w:r>
      <w:r w:rsidRPr="0025071B">
        <w:rPr>
          <w:sz w:val="22"/>
          <w:szCs w:val="22"/>
        </w:rPr>
        <w:t>§ 21a odst. 4</w:t>
      </w:r>
      <w:r w:rsidR="00352CD4" w:rsidRPr="0025071B">
        <w:rPr>
          <w:sz w:val="22"/>
          <w:szCs w:val="22"/>
        </w:rPr>
        <w:t xml:space="preserve"> písm. a) až e)</w:t>
      </w:r>
      <w:r w:rsidRPr="0025071B">
        <w:rPr>
          <w:sz w:val="22"/>
          <w:szCs w:val="22"/>
        </w:rPr>
        <w:t xml:space="preserve"> </w:t>
      </w:r>
      <w:r w:rsidR="0013119D" w:rsidRPr="0025071B">
        <w:rPr>
          <w:sz w:val="22"/>
          <w:szCs w:val="22"/>
        </w:rPr>
        <w:t>a</w:t>
      </w:r>
      <w:r w:rsidR="00352CD4" w:rsidRPr="0025071B">
        <w:rPr>
          <w:sz w:val="22"/>
          <w:szCs w:val="22"/>
        </w:rPr>
        <w:t xml:space="preserve"> </w:t>
      </w:r>
      <w:r w:rsidR="00BF41E2">
        <w:rPr>
          <w:sz w:val="22"/>
          <w:szCs w:val="22"/>
        </w:rPr>
        <w:t xml:space="preserve">podle </w:t>
      </w:r>
      <w:r w:rsidR="00352CD4" w:rsidRPr="0025071B">
        <w:rPr>
          <w:sz w:val="22"/>
          <w:szCs w:val="22"/>
        </w:rPr>
        <w:t>odst.</w:t>
      </w:r>
      <w:r w:rsidR="0013119D" w:rsidRPr="0025071B">
        <w:rPr>
          <w:sz w:val="22"/>
          <w:szCs w:val="22"/>
        </w:rPr>
        <w:t xml:space="preserve"> 6 </w:t>
      </w:r>
      <w:r w:rsidR="00611596" w:rsidRPr="0025071B">
        <w:rPr>
          <w:sz w:val="22"/>
          <w:szCs w:val="22"/>
        </w:rPr>
        <w:t>ZPK;</w:t>
      </w:r>
    </w:p>
    <w:p w14:paraId="59C90CA0" w14:textId="0795936B" w:rsidR="00407B0F" w:rsidRPr="0025071B" w:rsidRDefault="00407B0F" w:rsidP="004717C0">
      <w:pPr>
        <w:numPr>
          <w:ilvl w:val="0"/>
          <w:numId w:val="31"/>
        </w:numPr>
        <w:spacing w:before="120" w:after="120" w:line="276" w:lineRule="auto"/>
        <w:ind w:left="993" w:hanging="426"/>
        <w:jc w:val="both"/>
        <w:rPr>
          <w:sz w:val="22"/>
          <w:szCs w:val="22"/>
        </w:rPr>
      </w:pPr>
      <w:r w:rsidRPr="0025071B">
        <w:rPr>
          <w:sz w:val="22"/>
          <w:szCs w:val="22"/>
        </w:rPr>
        <w:t xml:space="preserve">vystavení </w:t>
      </w:r>
      <w:r w:rsidR="00A271AC" w:rsidRPr="0025071B">
        <w:rPr>
          <w:sz w:val="22"/>
          <w:szCs w:val="22"/>
        </w:rPr>
        <w:t>P</w:t>
      </w:r>
      <w:r w:rsidRPr="0025071B">
        <w:rPr>
          <w:sz w:val="22"/>
          <w:szCs w:val="22"/>
        </w:rPr>
        <w:t xml:space="preserve">otvrzení </w:t>
      </w:r>
      <w:r w:rsidR="00A271AC" w:rsidRPr="0025071B">
        <w:rPr>
          <w:sz w:val="22"/>
          <w:szCs w:val="22"/>
        </w:rPr>
        <w:t xml:space="preserve">SFDI </w:t>
      </w:r>
      <w:r w:rsidRPr="0025071B">
        <w:rPr>
          <w:sz w:val="22"/>
          <w:szCs w:val="22"/>
        </w:rPr>
        <w:t xml:space="preserve">o úhradě časového poplatku </w:t>
      </w:r>
      <w:r w:rsidR="00611596" w:rsidRPr="0025071B">
        <w:rPr>
          <w:sz w:val="22"/>
          <w:szCs w:val="22"/>
        </w:rPr>
        <w:t xml:space="preserve">a jeho předání Zákazníkovi </w:t>
      </w:r>
      <w:r w:rsidRPr="0025071B">
        <w:rPr>
          <w:sz w:val="22"/>
          <w:szCs w:val="22"/>
        </w:rPr>
        <w:t xml:space="preserve">v souladu s § 21a odst. 5 </w:t>
      </w:r>
      <w:r w:rsidR="00611596" w:rsidRPr="0025071B">
        <w:rPr>
          <w:sz w:val="22"/>
          <w:szCs w:val="22"/>
        </w:rPr>
        <w:t>ZPK</w:t>
      </w:r>
      <w:r w:rsidR="00DB2AFB" w:rsidRPr="0025071B">
        <w:rPr>
          <w:sz w:val="22"/>
          <w:szCs w:val="22"/>
        </w:rPr>
        <w:t>.</w:t>
      </w:r>
    </w:p>
    <w:p w14:paraId="10F63BBB" w14:textId="73FE71E0" w:rsidR="00DB2AFB" w:rsidRPr="0025071B" w:rsidRDefault="00DB2AFB" w:rsidP="0060121B">
      <w:pPr>
        <w:pStyle w:val="Clanek11"/>
        <w:tabs>
          <w:tab w:val="num" w:pos="1560"/>
        </w:tabs>
        <w:spacing w:line="276" w:lineRule="auto"/>
        <w:ind w:left="567"/>
        <w:rPr>
          <w:szCs w:val="22"/>
        </w:rPr>
      </w:pPr>
      <w:bookmarkStart w:id="10" w:name="_Ref17969641"/>
      <w:r w:rsidRPr="0025071B">
        <w:rPr>
          <w:szCs w:val="22"/>
        </w:rPr>
        <w:t xml:space="preserve">Dodavatel </w:t>
      </w:r>
      <w:r w:rsidR="00F672B2" w:rsidRPr="0025071B">
        <w:rPr>
          <w:szCs w:val="22"/>
        </w:rPr>
        <w:t xml:space="preserve">se touto Smlouvou dále zavazuje, že </w:t>
      </w:r>
      <w:r w:rsidR="00660E1D">
        <w:rPr>
          <w:szCs w:val="22"/>
        </w:rPr>
        <w:t>bude</w:t>
      </w:r>
      <w:r w:rsidR="00660E1D" w:rsidRPr="0025071B">
        <w:rPr>
          <w:szCs w:val="22"/>
        </w:rPr>
        <w:t xml:space="preserve"> </w:t>
      </w:r>
      <w:r w:rsidR="00F672B2" w:rsidRPr="0025071B">
        <w:rPr>
          <w:szCs w:val="22"/>
        </w:rPr>
        <w:t xml:space="preserve">SFDI </w:t>
      </w:r>
      <w:r w:rsidR="00832501" w:rsidRPr="0025071B">
        <w:rPr>
          <w:szCs w:val="22"/>
        </w:rPr>
        <w:t xml:space="preserve">v rozsahu stanoveném touto Smlouvou </w:t>
      </w:r>
      <w:r w:rsidR="00F672B2" w:rsidRPr="0025071B">
        <w:rPr>
          <w:szCs w:val="22"/>
        </w:rPr>
        <w:t>v</w:t>
      </w:r>
      <w:r w:rsidR="001C4151" w:rsidRPr="0025071B">
        <w:rPr>
          <w:szCs w:val="22"/>
        </w:rPr>
        <w:t>lastním jménem a na </w:t>
      </w:r>
      <w:r w:rsidR="00F672B2" w:rsidRPr="0025071B">
        <w:rPr>
          <w:szCs w:val="22"/>
        </w:rPr>
        <w:t xml:space="preserve">vlastní účet </w:t>
      </w:r>
      <w:r w:rsidR="00483F80" w:rsidRPr="0025071B">
        <w:rPr>
          <w:szCs w:val="22"/>
        </w:rPr>
        <w:t>poskytovat následující plnění</w:t>
      </w:r>
      <w:r w:rsidR="00F672B2" w:rsidRPr="0025071B">
        <w:rPr>
          <w:szCs w:val="22"/>
        </w:rPr>
        <w:t>:</w:t>
      </w:r>
      <w:bookmarkEnd w:id="10"/>
    </w:p>
    <w:p w14:paraId="515E3419" w14:textId="77777777" w:rsidR="004B62A1" w:rsidRPr="0025071B" w:rsidRDefault="00FB7813" w:rsidP="008A5780">
      <w:pPr>
        <w:pStyle w:val="Odstavecseseznamem"/>
        <w:numPr>
          <w:ilvl w:val="0"/>
          <w:numId w:val="10"/>
        </w:numPr>
        <w:spacing w:before="120" w:after="120" w:line="276" w:lineRule="auto"/>
        <w:ind w:left="993" w:hanging="426"/>
        <w:contextualSpacing w:val="0"/>
        <w:jc w:val="both"/>
        <w:rPr>
          <w:sz w:val="22"/>
          <w:szCs w:val="22"/>
        </w:rPr>
      </w:pPr>
      <w:r w:rsidRPr="0025071B">
        <w:rPr>
          <w:sz w:val="22"/>
          <w:szCs w:val="22"/>
        </w:rPr>
        <w:t xml:space="preserve">zřízení </w:t>
      </w:r>
      <w:r w:rsidR="00205F96" w:rsidRPr="0025071B">
        <w:rPr>
          <w:sz w:val="22"/>
          <w:szCs w:val="22"/>
        </w:rPr>
        <w:t>a</w:t>
      </w:r>
      <w:r w:rsidR="004B62A1" w:rsidRPr="0025071B">
        <w:rPr>
          <w:sz w:val="22"/>
          <w:szCs w:val="22"/>
        </w:rPr>
        <w:t xml:space="preserve"> </w:t>
      </w:r>
      <w:r w:rsidR="00483F80" w:rsidRPr="0025071B">
        <w:rPr>
          <w:sz w:val="22"/>
          <w:szCs w:val="22"/>
        </w:rPr>
        <w:t xml:space="preserve">provoz </w:t>
      </w:r>
      <w:r w:rsidRPr="0025071B">
        <w:rPr>
          <w:sz w:val="22"/>
          <w:szCs w:val="22"/>
        </w:rPr>
        <w:t>Obchodních míst</w:t>
      </w:r>
      <w:r w:rsidR="004B62A1" w:rsidRPr="0025071B">
        <w:rPr>
          <w:sz w:val="22"/>
          <w:szCs w:val="22"/>
        </w:rPr>
        <w:t xml:space="preserve"> určených k </w:t>
      </w:r>
      <w:r w:rsidR="00832501" w:rsidRPr="0025071B">
        <w:rPr>
          <w:sz w:val="22"/>
          <w:szCs w:val="22"/>
        </w:rPr>
        <w:t>Ú</w:t>
      </w:r>
      <w:r w:rsidR="004B62A1" w:rsidRPr="0025071B">
        <w:rPr>
          <w:sz w:val="22"/>
          <w:szCs w:val="22"/>
        </w:rPr>
        <w:t>hradě časového poplatku;</w:t>
      </w:r>
    </w:p>
    <w:p w14:paraId="260181A5" w14:textId="34A79941" w:rsidR="00F672B2" w:rsidRPr="0025071B" w:rsidRDefault="00832501" w:rsidP="008A5780">
      <w:pPr>
        <w:pStyle w:val="Odstavecseseznamem"/>
        <w:numPr>
          <w:ilvl w:val="0"/>
          <w:numId w:val="10"/>
        </w:numPr>
        <w:spacing w:before="120" w:after="120" w:line="276" w:lineRule="auto"/>
        <w:ind w:left="993" w:hanging="426"/>
        <w:contextualSpacing w:val="0"/>
        <w:jc w:val="both"/>
        <w:rPr>
          <w:sz w:val="22"/>
          <w:szCs w:val="22"/>
        </w:rPr>
      </w:pPr>
      <w:bookmarkStart w:id="11" w:name="_Ref21592779"/>
      <w:r w:rsidRPr="0025071B">
        <w:rPr>
          <w:sz w:val="22"/>
          <w:szCs w:val="22"/>
        </w:rPr>
        <w:t xml:space="preserve">poskytování služeb </w:t>
      </w:r>
      <w:r w:rsidR="001F0927" w:rsidRPr="0025071B">
        <w:rPr>
          <w:sz w:val="22"/>
          <w:szCs w:val="22"/>
        </w:rPr>
        <w:t xml:space="preserve">Zákazníkům </w:t>
      </w:r>
      <w:r w:rsidRPr="0025071B">
        <w:rPr>
          <w:sz w:val="22"/>
          <w:szCs w:val="22"/>
        </w:rPr>
        <w:t xml:space="preserve">v souvislosti s Úhradou časového poplatku </w:t>
      </w:r>
      <w:r w:rsidR="00BA3438">
        <w:rPr>
          <w:sz w:val="22"/>
          <w:szCs w:val="22"/>
        </w:rPr>
        <w:t xml:space="preserve">v </w:t>
      </w:r>
      <w:r w:rsidRPr="0025071B">
        <w:rPr>
          <w:sz w:val="22"/>
          <w:szCs w:val="22"/>
        </w:rPr>
        <w:t>Obchodních místech</w:t>
      </w:r>
      <w:r w:rsidR="00483F80" w:rsidRPr="0025071B">
        <w:rPr>
          <w:sz w:val="22"/>
          <w:szCs w:val="22"/>
        </w:rPr>
        <w:t xml:space="preserve"> zejména dle </w:t>
      </w:r>
      <w:proofErr w:type="gramStart"/>
      <w:r w:rsidR="00483F80" w:rsidRPr="0025071B">
        <w:rPr>
          <w:sz w:val="22"/>
          <w:szCs w:val="22"/>
        </w:rPr>
        <w:t xml:space="preserve">čl. </w:t>
      </w:r>
      <w:r w:rsidR="00AA7831" w:rsidRPr="0025071B">
        <w:rPr>
          <w:sz w:val="22"/>
          <w:szCs w:val="22"/>
        </w:rPr>
        <w:fldChar w:fldCharType="begin"/>
      </w:r>
      <w:r w:rsidR="00AA7831" w:rsidRPr="0025071B">
        <w:rPr>
          <w:sz w:val="22"/>
          <w:szCs w:val="22"/>
        </w:rPr>
        <w:instrText xml:space="preserve"> REF _Ref18498433 \r \h  \* MERGEFORMAT </w:instrText>
      </w:r>
      <w:r w:rsidR="00AA7831" w:rsidRPr="0025071B">
        <w:rPr>
          <w:sz w:val="22"/>
          <w:szCs w:val="22"/>
        </w:rPr>
      </w:r>
      <w:r w:rsidR="00AA7831" w:rsidRPr="0025071B">
        <w:rPr>
          <w:sz w:val="22"/>
          <w:szCs w:val="22"/>
        </w:rPr>
        <w:fldChar w:fldCharType="separate"/>
      </w:r>
      <w:r w:rsidR="00BB0A3F">
        <w:rPr>
          <w:sz w:val="22"/>
          <w:szCs w:val="22"/>
        </w:rPr>
        <w:t>5.6</w:t>
      </w:r>
      <w:r w:rsidR="00AA7831" w:rsidRPr="0025071B">
        <w:rPr>
          <w:sz w:val="22"/>
          <w:szCs w:val="22"/>
        </w:rPr>
        <w:fldChar w:fldCharType="end"/>
      </w:r>
      <w:r w:rsidR="00483F80" w:rsidRPr="0025071B">
        <w:rPr>
          <w:sz w:val="22"/>
          <w:szCs w:val="22"/>
        </w:rPr>
        <w:t xml:space="preserve"> Smlouvy</w:t>
      </w:r>
      <w:proofErr w:type="gramEnd"/>
      <w:r w:rsidR="00ED4709" w:rsidRPr="0025071B">
        <w:rPr>
          <w:sz w:val="22"/>
          <w:szCs w:val="22"/>
        </w:rPr>
        <w:t xml:space="preserve"> </w:t>
      </w:r>
      <w:r w:rsidR="00FF5C85" w:rsidRPr="0025071B">
        <w:rPr>
          <w:sz w:val="22"/>
          <w:szCs w:val="22"/>
        </w:rPr>
        <w:t xml:space="preserve">alespoň </w:t>
      </w:r>
      <w:r w:rsidR="00ED4709" w:rsidRPr="0025071B">
        <w:rPr>
          <w:sz w:val="22"/>
          <w:szCs w:val="22"/>
        </w:rPr>
        <w:t xml:space="preserve">během </w:t>
      </w:r>
      <w:r w:rsidR="00A80526">
        <w:rPr>
          <w:sz w:val="22"/>
          <w:szCs w:val="22"/>
        </w:rPr>
        <w:t xml:space="preserve">minimální požadované otevírací </w:t>
      </w:r>
      <w:r w:rsidR="00ED4709" w:rsidRPr="0025071B">
        <w:rPr>
          <w:sz w:val="22"/>
          <w:szCs w:val="22"/>
        </w:rPr>
        <w:t>doby</w:t>
      </w:r>
      <w:r w:rsidR="006359CB" w:rsidRPr="0025071B">
        <w:rPr>
          <w:sz w:val="22"/>
          <w:szCs w:val="22"/>
        </w:rPr>
        <w:t xml:space="preserve"> </w:t>
      </w:r>
      <w:r w:rsidR="00FF5C85" w:rsidRPr="0025071B">
        <w:rPr>
          <w:sz w:val="22"/>
          <w:szCs w:val="22"/>
        </w:rPr>
        <w:t>stanovené v příloze</w:t>
      </w:r>
      <w:r w:rsidR="006359CB" w:rsidRPr="0025071B">
        <w:rPr>
          <w:sz w:val="22"/>
          <w:szCs w:val="22"/>
        </w:rPr>
        <w:t xml:space="preserve"> č. </w:t>
      </w:r>
      <w:r w:rsidR="00105D22" w:rsidRPr="0025071B">
        <w:rPr>
          <w:sz w:val="22"/>
          <w:szCs w:val="22"/>
        </w:rPr>
        <w:t>1</w:t>
      </w:r>
      <w:r w:rsidR="006359CB" w:rsidRPr="0025071B">
        <w:rPr>
          <w:sz w:val="22"/>
          <w:szCs w:val="22"/>
        </w:rPr>
        <w:t xml:space="preserve"> této Smlouvy</w:t>
      </w:r>
      <w:r w:rsidR="00511ED3" w:rsidRPr="0025071B">
        <w:rPr>
          <w:sz w:val="22"/>
          <w:szCs w:val="22"/>
        </w:rPr>
        <w:t>;</w:t>
      </w:r>
      <w:bookmarkEnd w:id="11"/>
    </w:p>
    <w:p w14:paraId="22D75343" w14:textId="7ACBBC7B" w:rsidR="004B62A1" w:rsidRPr="0025071B" w:rsidRDefault="008F40BB" w:rsidP="008A5780">
      <w:pPr>
        <w:pStyle w:val="Odstavecseseznamem"/>
        <w:numPr>
          <w:ilvl w:val="0"/>
          <w:numId w:val="10"/>
        </w:numPr>
        <w:spacing w:before="120" w:after="120" w:line="276" w:lineRule="auto"/>
        <w:ind w:left="993" w:hanging="426"/>
        <w:contextualSpacing w:val="0"/>
        <w:jc w:val="both"/>
        <w:rPr>
          <w:sz w:val="22"/>
          <w:szCs w:val="22"/>
        </w:rPr>
      </w:pPr>
      <w:bookmarkStart w:id="12" w:name="_Ref21606160"/>
      <w:r w:rsidRPr="0025071B">
        <w:rPr>
          <w:sz w:val="22"/>
          <w:szCs w:val="22"/>
        </w:rPr>
        <w:t>provádění Plat</w:t>
      </w:r>
      <w:r w:rsidR="003D2C59" w:rsidRPr="0025071B">
        <w:rPr>
          <w:sz w:val="22"/>
          <w:szCs w:val="22"/>
        </w:rPr>
        <w:t>e</w:t>
      </w:r>
      <w:r w:rsidRPr="0025071B">
        <w:rPr>
          <w:sz w:val="22"/>
          <w:szCs w:val="22"/>
        </w:rPr>
        <w:t xml:space="preserve">b Objemu </w:t>
      </w:r>
      <w:r w:rsidR="00E647FE" w:rsidRPr="0025071B">
        <w:rPr>
          <w:sz w:val="22"/>
          <w:szCs w:val="22"/>
        </w:rPr>
        <w:t xml:space="preserve">úhrad </w:t>
      </w:r>
      <w:r w:rsidRPr="0025071B">
        <w:rPr>
          <w:sz w:val="22"/>
          <w:szCs w:val="22"/>
        </w:rPr>
        <w:t>za Zúčtovací období</w:t>
      </w:r>
      <w:r w:rsidR="004B62A1" w:rsidRPr="0025071B">
        <w:rPr>
          <w:sz w:val="22"/>
          <w:szCs w:val="22"/>
        </w:rPr>
        <w:t>;</w:t>
      </w:r>
      <w:bookmarkEnd w:id="12"/>
    </w:p>
    <w:p w14:paraId="39A1ED48" w14:textId="70BBBAA4" w:rsidR="004B62A1" w:rsidRPr="0025071B" w:rsidRDefault="004B62A1" w:rsidP="008A5780">
      <w:pPr>
        <w:pStyle w:val="Odstavecseseznamem"/>
        <w:numPr>
          <w:ilvl w:val="0"/>
          <w:numId w:val="10"/>
        </w:numPr>
        <w:spacing w:before="120" w:after="120" w:line="276" w:lineRule="auto"/>
        <w:ind w:left="993" w:hanging="426"/>
        <w:contextualSpacing w:val="0"/>
        <w:jc w:val="both"/>
        <w:rPr>
          <w:sz w:val="22"/>
          <w:szCs w:val="22"/>
        </w:rPr>
      </w:pPr>
      <w:bookmarkStart w:id="13" w:name="_Ref21592787"/>
      <w:r w:rsidRPr="0025071B">
        <w:rPr>
          <w:sz w:val="22"/>
          <w:szCs w:val="22"/>
        </w:rPr>
        <w:t xml:space="preserve">provozování </w:t>
      </w:r>
      <w:proofErr w:type="spellStart"/>
      <w:r w:rsidR="0084242D" w:rsidRPr="0025071B">
        <w:rPr>
          <w:sz w:val="22"/>
          <w:szCs w:val="22"/>
        </w:rPr>
        <w:t>H</w:t>
      </w:r>
      <w:r w:rsidRPr="0025071B">
        <w:rPr>
          <w:sz w:val="22"/>
          <w:szCs w:val="22"/>
        </w:rPr>
        <w:t>elpdesk</w:t>
      </w:r>
      <w:r w:rsidR="0084242D" w:rsidRPr="0025071B">
        <w:rPr>
          <w:sz w:val="22"/>
          <w:szCs w:val="22"/>
        </w:rPr>
        <w:t>u</w:t>
      </w:r>
      <w:proofErr w:type="spellEnd"/>
      <w:r w:rsidR="0084242D" w:rsidRPr="0025071B">
        <w:rPr>
          <w:sz w:val="22"/>
          <w:szCs w:val="22"/>
        </w:rPr>
        <w:t xml:space="preserve"> Dodavatele</w:t>
      </w:r>
      <w:r w:rsidRPr="0025071B">
        <w:rPr>
          <w:sz w:val="22"/>
          <w:szCs w:val="22"/>
        </w:rPr>
        <w:t>;</w:t>
      </w:r>
      <w:bookmarkEnd w:id="13"/>
    </w:p>
    <w:p w14:paraId="1418C8FD" w14:textId="4B1D3ED0" w:rsidR="001B4522" w:rsidRPr="0025071B" w:rsidRDefault="003A76B8" w:rsidP="008A5780">
      <w:pPr>
        <w:pStyle w:val="Odstavecseseznamem"/>
        <w:numPr>
          <w:ilvl w:val="0"/>
          <w:numId w:val="10"/>
        </w:numPr>
        <w:spacing w:before="120" w:after="120" w:line="276" w:lineRule="auto"/>
        <w:ind w:left="993" w:hanging="426"/>
        <w:contextualSpacing w:val="0"/>
        <w:jc w:val="both"/>
        <w:rPr>
          <w:sz w:val="22"/>
          <w:szCs w:val="22"/>
        </w:rPr>
      </w:pPr>
      <w:r w:rsidRPr="0025071B">
        <w:rPr>
          <w:sz w:val="22"/>
          <w:szCs w:val="22"/>
        </w:rPr>
        <w:t>vytvoření, provoz</w:t>
      </w:r>
      <w:r w:rsidR="004B64B9" w:rsidRPr="0025071B">
        <w:rPr>
          <w:sz w:val="22"/>
          <w:szCs w:val="22"/>
        </w:rPr>
        <w:t>, servis</w:t>
      </w:r>
      <w:r w:rsidRPr="0025071B">
        <w:rPr>
          <w:sz w:val="22"/>
          <w:szCs w:val="22"/>
        </w:rPr>
        <w:t xml:space="preserve"> a správu </w:t>
      </w:r>
      <w:r w:rsidR="00304D65" w:rsidRPr="0025071B">
        <w:rPr>
          <w:sz w:val="22"/>
          <w:szCs w:val="22"/>
        </w:rPr>
        <w:t xml:space="preserve">integrace na </w:t>
      </w:r>
      <w:r w:rsidR="002B16F6" w:rsidRPr="0025071B">
        <w:rPr>
          <w:sz w:val="22"/>
          <w:szCs w:val="22"/>
        </w:rPr>
        <w:t>IS EDAZ</w:t>
      </w:r>
      <w:r w:rsidR="00E46805" w:rsidRPr="0025071B">
        <w:rPr>
          <w:sz w:val="22"/>
          <w:szCs w:val="22"/>
        </w:rPr>
        <w:t>, to vše za podmínek dle této Smlouvy (zejména její přílohy č. 3) a Zadávací dokumentace</w:t>
      </w:r>
      <w:r w:rsidR="001B4522" w:rsidRPr="0025071B">
        <w:rPr>
          <w:sz w:val="22"/>
          <w:szCs w:val="22"/>
        </w:rPr>
        <w:t>;</w:t>
      </w:r>
    </w:p>
    <w:p w14:paraId="15E33F9F" w14:textId="3BFF7F1D" w:rsidR="008B288E" w:rsidRPr="0025071B" w:rsidRDefault="00396FAC" w:rsidP="008A5780">
      <w:pPr>
        <w:pStyle w:val="Odstavecseseznamem"/>
        <w:numPr>
          <w:ilvl w:val="0"/>
          <w:numId w:val="10"/>
        </w:numPr>
        <w:spacing w:before="120" w:after="120" w:line="276" w:lineRule="auto"/>
        <w:ind w:left="993" w:hanging="426"/>
        <w:contextualSpacing w:val="0"/>
        <w:jc w:val="both"/>
        <w:rPr>
          <w:sz w:val="22"/>
          <w:szCs w:val="22"/>
        </w:rPr>
      </w:pPr>
      <w:r w:rsidRPr="0025071B">
        <w:rPr>
          <w:sz w:val="22"/>
          <w:szCs w:val="22"/>
        </w:rPr>
        <w:t xml:space="preserve">předávání aktuálních údajů o Obchodních místech SFDI </w:t>
      </w:r>
      <w:r w:rsidR="00D93E9C" w:rsidRPr="0025071B">
        <w:rPr>
          <w:sz w:val="22"/>
          <w:szCs w:val="22"/>
        </w:rPr>
        <w:t xml:space="preserve">za podmínek uvedených </w:t>
      </w:r>
      <w:r w:rsidR="00015317" w:rsidRPr="0025071B">
        <w:rPr>
          <w:sz w:val="22"/>
          <w:szCs w:val="22"/>
        </w:rPr>
        <w:t>v</w:t>
      </w:r>
      <w:r w:rsidR="00304D65" w:rsidRPr="0025071B">
        <w:rPr>
          <w:sz w:val="22"/>
          <w:szCs w:val="22"/>
        </w:rPr>
        <w:t> </w:t>
      </w:r>
      <w:r w:rsidR="00015317" w:rsidRPr="0025071B">
        <w:rPr>
          <w:sz w:val="22"/>
          <w:szCs w:val="22"/>
        </w:rPr>
        <w:t>této Smlouvě</w:t>
      </w:r>
      <w:r w:rsidRPr="0025071B">
        <w:rPr>
          <w:sz w:val="22"/>
          <w:szCs w:val="22"/>
        </w:rPr>
        <w:t>;</w:t>
      </w:r>
    </w:p>
    <w:p w14:paraId="4A0C6298" w14:textId="4B1C4925" w:rsidR="00BA219D" w:rsidRPr="0025071B" w:rsidRDefault="0005482C" w:rsidP="008A5780">
      <w:pPr>
        <w:pStyle w:val="Odstavecseseznamem"/>
        <w:numPr>
          <w:ilvl w:val="0"/>
          <w:numId w:val="10"/>
        </w:numPr>
        <w:spacing w:before="120" w:after="120" w:line="276" w:lineRule="auto"/>
        <w:ind w:left="993" w:hanging="426"/>
        <w:contextualSpacing w:val="0"/>
        <w:jc w:val="both"/>
        <w:rPr>
          <w:sz w:val="22"/>
          <w:szCs w:val="22"/>
        </w:rPr>
      </w:pPr>
      <w:bookmarkStart w:id="14" w:name="_Ref21592790"/>
      <w:r w:rsidRPr="0025071B">
        <w:rPr>
          <w:sz w:val="22"/>
          <w:szCs w:val="22"/>
        </w:rPr>
        <w:t>používání</w:t>
      </w:r>
      <w:r w:rsidR="008B288E" w:rsidRPr="0025071B">
        <w:rPr>
          <w:sz w:val="22"/>
          <w:szCs w:val="22"/>
        </w:rPr>
        <w:t xml:space="preserve"> </w:t>
      </w:r>
      <w:r w:rsidR="00EC73A2" w:rsidRPr="0025071B">
        <w:rPr>
          <w:sz w:val="22"/>
          <w:szCs w:val="22"/>
        </w:rPr>
        <w:t xml:space="preserve">symbolů s označením Obchodního místa, </w:t>
      </w:r>
      <w:r w:rsidRPr="0025071B">
        <w:rPr>
          <w:sz w:val="22"/>
          <w:szCs w:val="22"/>
        </w:rPr>
        <w:t xml:space="preserve">distribuci </w:t>
      </w:r>
      <w:r w:rsidR="00214953" w:rsidRPr="0025071B">
        <w:rPr>
          <w:sz w:val="22"/>
          <w:szCs w:val="22"/>
        </w:rPr>
        <w:t>informačních letáků</w:t>
      </w:r>
      <w:r w:rsidR="0074120D">
        <w:rPr>
          <w:sz w:val="22"/>
          <w:szCs w:val="22"/>
        </w:rPr>
        <w:t xml:space="preserve"> a</w:t>
      </w:r>
      <w:r w:rsidR="00E50D81" w:rsidRPr="0025071B">
        <w:rPr>
          <w:sz w:val="22"/>
          <w:szCs w:val="22"/>
        </w:rPr>
        <w:t xml:space="preserve"> </w:t>
      </w:r>
      <w:r w:rsidR="00214953" w:rsidRPr="0025071B">
        <w:rPr>
          <w:sz w:val="22"/>
          <w:szCs w:val="22"/>
        </w:rPr>
        <w:t>ceníků</w:t>
      </w:r>
      <w:r w:rsidR="00660E1D">
        <w:rPr>
          <w:sz w:val="22"/>
          <w:szCs w:val="22"/>
        </w:rPr>
        <w:t>,</w:t>
      </w:r>
      <w:r w:rsidR="008B288E" w:rsidRPr="0025071B">
        <w:rPr>
          <w:sz w:val="22"/>
          <w:szCs w:val="22"/>
        </w:rPr>
        <w:t xml:space="preserve"> </w:t>
      </w:r>
      <w:r w:rsidR="00660E1D" w:rsidRPr="00660E1D">
        <w:rPr>
          <w:sz w:val="22"/>
          <w:szCs w:val="22"/>
        </w:rPr>
        <w:t>které Dodavateli dodá SFDI, v Obchodním místě v souladu s</w:t>
      </w:r>
      <w:r w:rsidR="00A80526">
        <w:rPr>
          <w:sz w:val="22"/>
          <w:szCs w:val="22"/>
        </w:rPr>
        <w:t> </w:t>
      </w:r>
      <w:r w:rsidR="00660E1D" w:rsidRPr="00660E1D">
        <w:rPr>
          <w:sz w:val="22"/>
          <w:szCs w:val="22"/>
        </w:rPr>
        <w:t>Marketingovým manuálem</w:t>
      </w:r>
      <w:r w:rsidR="00320A50" w:rsidRPr="0025071B">
        <w:rPr>
          <w:sz w:val="22"/>
          <w:szCs w:val="22"/>
        </w:rPr>
        <w:t>.</w:t>
      </w:r>
      <w:bookmarkEnd w:id="14"/>
    </w:p>
    <w:p w14:paraId="09480A3D" w14:textId="566D17B2" w:rsidR="0015630E" w:rsidRPr="0025071B" w:rsidRDefault="0015630E" w:rsidP="0060121B">
      <w:pPr>
        <w:pStyle w:val="Clanek11"/>
        <w:tabs>
          <w:tab w:val="num" w:pos="1560"/>
        </w:tabs>
        <w:spacing w:line="276" w:lineRule="auto"/>
        <w:ind w:left="567"/>
        <w:rPr>
          <w:szCs w:val="22"/>
        </w:rPr>
      </w:pPr>
      <w:bookmarkStart w:id="15" w:name="_Ref22167372"/>
      <w:r w:rsidRPr="0025071B">
        <w:rPr>
          <w:szCs w:val="22"/>
        </w:rPr>
        <w:t xml:space="preserve">Dodavatel je povinen před zahájením poskytování plnění dle </w:t>
      </w:r>
      <w:proofErr w:type="gramStart"/>
      <w:r w:rsidRPr="0025071B">
        <w:rPr>
          <w:szCs w:val="22"/>
        </w:rPr>
        <w:t xml:space="preserve">čl. </w:t>
      </w:r>
      <w:r w:rsidRPr="0025071B">
        <w:rPr>
          <w:szCs w:val="22"/>
        </w:rPr>
        <w:fldChar w:fldCharType="begin"/>
      </w:r>
      <w:r w:rsidRPr="0025071B">
        <w:rPr>
          <w:szCs w:val="22"/>
        </w:rPr>
        <w:instrText xml:space="preserve"> REF _Ref22192439 \w \h </w:instrText>
      </w:r>
      <w:r w:rsidR="00FE615A" w:rsidRPr="0025071B">
        <w:rPr>
          <w:szCs w:val="22"/>
        </w:rPr>
        <w:instrText xml:space="preserve"> \* MERGEFORMAT </w:instrText>
      </w:r>
      <w:r w:rsidRPr="0025071B">
        <w:rPr>
          <w:szCs w:val="22"/>
        </w:rPr>
      </w:r>
      <w:r w:rsidRPr="0025071B">
        <w:rPr>
          <w:szCs w:val="22"/>
        </w:rPr>
        <w:fldChar w:fldCharType="separate"/>
      </w:r>
      <w:r w:rsidR="00BB0A3F">
        <w:rPr>
          <w:szCs w:val="22"/>
        </w:rPr>
        <w:t>2.1</w:t>
      </w:r>
      <w:r w:rsidRPr="0025071B">
        <w:rPr>
          <w:szCs w:val="22"/>
        </w:rPr>
        <w:fldChar w:fldCharType="end"/>
      </w:r>
      <w:r w:rsidRPr="0025071B">
        <w:rPr>
          <w:szCs w:val="22"/>
        </w:rPr>
        <w:t xml:space="preserve"> </w:t>
      </w:r>
      <w:r w:rsidR="00476190" w:rsidRPr="0025071B">
        <w:rPr>
          <w:szCs w:val="22"/>
        </w:rPr>
        <w:t>Smlouvy</w:t>
      </w:r>
      <w:proofErr w:type="gramEnd"/>
      <w:r w:rsidR="00476190" w:rsidRPr="0025071B">
        <w:rPr>
          <w:szCs w:val="22"/>
        </w:rPr>
        <w:t xml:space="preserve"> </w:t>
      </w:r>
      <w:r w:rsidRPr="0025071B">
        <w:rPr>
          <w:szCs w:val="22"/>
        </w:rPr>
        <w:t xml:space="preserve">splnit všechny následující </w:t>
      </w:r>
      <w:r w:rsidR="00660E1D">
        <w:rPr>
          <w:szCs w:val="22"/>
        </w:rPr>
        <w:t>povinnosti</w:t>
      </w:r>
      <w:r w:rsidRPr="0025071B">
        <w:rPr>
          <w:szCs w:val="22"/>
        </w:rPr>
        <w:t>:</w:t>
      </w:r>
      <w:bookmarkEnd w:id="15"/>
    </w:p>
    <w:p w14:paraId="2BBD6A80" w14:textId="164CB63B" w:rsidR="0015630E" w:rsidRPr="0025071B" w:rsidRDefault="0015630E" w:rsidP="0015630E">
      <w:pPr>
        <w:keepNext/>
        <w:keepLines/>
        <w:numPr>
          <w:ilvl w:val="0"/>
          <w:numId w:val="1"/>
        </w:numPr>
        <w:spacing w:before="120" w:after="120" w:line="276" w:lineRule="auto"/>
        <w:ind w:left="993" w:hanging="426"/>
        <w:jc w:val="both"/>
        <w:rPr>
          <w:sz w:val="22"/>
          <w:szCs w:val="22"/>
        </w:rPr>
      </w:pPr>
      <w:r w:rsidRPr="0025071B">
        <w:rPr>
          <w:sz w:val="22"/>
          <w:szCs w:val="22"/>
        </w:rPr>
        <w:t xml:space="preserve">uvést stanovený počet Obchodních míst do plného provozu </w:t>
      </w:r>
      <w:r w:rsidR="00100195" w:rsidRPr="0025071B">
        <w:rPr>
          <w:sz w:val="22"/>
          <w:szCs w:val="22"/>
        </w:rPr>
        <w:t xml:space="preserve">v souladu s </w:t>
      </w:r>
      <w:proofErr w:type="gramStart"/>
      <w:r w:rsidRPr="0025071B">
        <w:rPr>
          <w:sz w:val="22"/>
          <w:szCs w:val="22"/>
        </w:rPr>
        <w:t xml:space="preserve">čl. </w:t>
      </w:r>
      <w:r w:rsidRPr="0025071B">
        <w:rPr>
          <w:sz w:val="22"/>
          <w:szCs w:val="22"/>
        </w:rPr>
        <w:fldChar w:fldCharType="begin"/>
      </w:r>
      <w:r w:rsidRPr="0025071B">
        <w:rPr>
          <w:sz w:val="22"/>
          <w:szCs w:val="22"/>
        </w:rPr>
        <w:instrText xml:space="preserve"> REF _Ref22167212 \r \h </w:instrText>
      </w:r>
      <w:r w:rsidR="00FE615A" w:rsidRPr="0025071B">
        <w:rPr>
          <w:sz w:val="22"/>
          <w:szCs w:val="22"/>
        </w:rPr>
        <w:instrText xml:space="preserve"> \* MERGEFORMAT </w:instrText>
      </w:r>
      <w:r w:rsidRPr="0025071B">
        <w:rPr>
          <w:sz w:val="22"/>
          <w:szCs w:val="22"/>
        </w:rPr>
      </w:r>
      <w:r w:rsidRPr="0025071B">
        <w:rPr>
          <w:sz w:val="22"/>
          <w:szCs w:val="22"/>
        </w:rPr>
        <w:fldChar w:fldCharType="separate"/>
      </w:r>
      <w:r w:rsidR="00BB0A3F">
        <w:rPr>
          <w:sz w:val="22"/>
          <w:szCs w:val="22"/>
        </w:rPr>
        <w:t>4.2</w:t>
      </w:r>
      <w:r w:rsidRPr="0025071B">
        <w:rPr>
          <w:sz w:val="22"/>
          <w:szCs w:val="22"/>
        </w:rPr>
        <w:fldChar w:fldCharType="end"/>
      </w:r>
      <w:r w:rsidRPr="0025071B">
        <w:rPr>
          <w:sz w:val="22"/>
          <w:szCs w:val="22"/>
        </w:rPr>
        <w:t xml:space="preserve"> </w:t>
      </w:r>
      <w:r w:rsidR="00476190" w:rsidRPr="0025071B">
        <w:rPr>
          <w:sz w:val="22"/>
          <w:szCs w:val="22"/>
        </w:rPr>
        <w:t>Smlouvy</w:t>
      </w:r>
      <w:proofErr w:type="gramEnd"/>
      <w:r w:rsidR="00476190" w:rsidRPr="0025071B">
        <w:rPr>
          <w:sz w:val="22"/>
          <w:szCs w:val="22"/>
        </w:rPr>
        <w:t xml:space="preserve"> </w:t>
      </w:r>
      <w:r w:rsidRPr="0025071B">
        <w:rPr>
          <w:sz w:val="22"/>
          <w:szCs w:val="22"/>
        </w:rPr>
        <w:t>a</w:t>
      </w:r>
      <w:r w:rsidR="0010761A" w:rsidRPr="0025071B">
        <w:rPr>
          <w:sz w:val="22"/>
          <w:szCs w:val="22"/>
        </w:rPr>
        <w:t> </w:t>
      </w:r>
      <w:r w:rsidRPr="0025071B">
        <w:rPr>
          <w:sz w:val="22"/>
          <w:szCs w:val="22"/>
        </w:rPr>
        <w:t>příloh</w:t>
      </w:r>
      <w:r w:rsidR="00100195" w:rsidRPr="0025071B">
        <w:rPr>
          <w:sz w:val="22"/>
          <w:szCs w:val="22"/>
        </w:rPr>
        <w:t>ou</w:t>
      </w:r>
      <w:r w:rsidRPr="0025071B">
        <w:rPr>
          <w:sz w:val="22"/>
          <w:szCs w:val="22"/>
        </w:rPr>
        <w:t xml:space="preserve"> č. 1 Smlouvy</w:t>
      </w:r>
      <w:r w:rsidRPr="0025071B">
        <w:rPr>
          <w:sz w:val="22"/>
          <w:szCs w:val="22"/>
          <w:lang w:val="en-US"/>
        </w:rPr>
        <w:t>;</w:t>
      </w:r>
      <w:r w:rsidR="0005303E">
        <w:rPr>
          <w:sz w:val="22"/>
          <w:szCs w:val="22"/>
          <w:lang w:val="en-US"/>
        </w:rPr>
        <w:t xml:space="preserve"> a</w:t>
      </w:r>
    </w:p>
    <w:p w14:paraId="1CAB8E03" w14:textId="5BD57B66" w:rsidR="0015630E" w:rsidRDefault="00015317" w:rsidP="0015630E">
      <w:pPr>
        <w:keepNext/>
        <w:keepLines/>
        <w:numPr>
          <w:ilvl w:val="0"/>
          <w:numId w:val="1"/>
        </w:numPr>
        <w:spacing w:before="120" w:after="120" w:line="276" w:lineRule="auto"/>
        <w:ind w:left="993" w:hanging="426"/>
        <w:jc w:val="both"/>
        <w:rPr>
          <w:sz w:val="22"/>
          <w:szCs w:val="22"/>
        </w:rPr>
      </w:pPr>
      <w:r w:rsidRPr="0025071B">
        <w:rPr>
          <w:sz w:val="22"/>
          <w:szCs w:val="22"/>
        </w:rPr>
        <w:t xml:space="preserve">provést </w:t>
      </w:r>
      <w:r w:rsidR="00304D65" w:rsidRPr="0025071B">
        <w:rPr>
          <w:sz w:val="22"/>
          <w:szCs w:val="22"/>
        </w:rPr>
        <w:t>i</w:t>
      </w:r>
      <w:r w:rsidR="00AD229A" w:rsidRPr="0025071B">
        <w:rPr>
          <w:sz w:val="22"/>
          <w:szCs w:val="22"/>
        </w:rPr>
        <w:t>ntegrac</w:t>
      </w:r>
      <w:r w:rsidR="009A4C84" w:rsidRPr="0025071B">
        <w:rPr>
          <w:sz w:val="22"/>
          <w:szCs w:val="22"/>
        </w:rPr>
        <w:t>i</w:t>
      </w:r>
      <w:r w:rsidR="00304D65" w:rsidRPr="0025071B">
        <w:rPr>
          <w:sz w:val="22"/>
          <w:szCs w:val="22"/>
        </w:rPr>
        <w:t xml:space="preserve"> na </w:t>
      </w:r>
      <w:r w:rsidR="002B16F6" w:rsidRPr="0025071B">
        <w:rPr>
          <w:sz w:val="22"/>
          <w:szCs w:val="22"/>
        </w:rPr>
        <w:t>IS EDAZ</w:t>
      </w:r>
      <w:r w:rsidRPr="0025071B">
        <w:rPr>
          <w:sz w:val="22"/>
          <w:szCs w:val="22"/>
        </w:rPr>
        <w:t xml:space="preserve"> v souladu s podmínkami této Smlouvy, zejména</w:t>
      </w:r>
      <w:r w:rsidR="0015630E" w:rsidRPr="0025071B">
        <w:rPr>
          <w:sz w:val="22"/>
          <w:szCs w:val="22"/>
        </w:rPr>
        <w:t xml:space="preserve"> dle přílohy č. 3 Smlouvy</w:t>
      </w:r>
      <w:r w:rsidR="0005303E">
        <w:rPr>
          <w:sz w:val="22"/>
          <w:szCs w:val="22"/>
        </w:rPr>
        <w:t>, tj. výstup označený jako „</w:t>
      </w:r>
      <w:r w:rsidR="0005303E" w:rsidRPr="0005303E">
        <w:rPr>
          <w:sz w:val="22"/>
          <w:szCs w:val="22"/>
        </w:rPr>
        <w:t>Akceptovan</w:t>
      </w:r>
      <w:r w:rsidR="0005303E">
        <w:rPr>
          <w:sz w:val="22"/>
          <w:szCs w:val="22"/>
        </w:rPr>
        <w:t>á</w:t>
      </w:r>
      <w:r w:rsidR="0005303E" w:rsidRPr="0005303E">
        <w:rPr>
          <w:sz w:val="22"/>
          <w:szCs w:val="22"/>
        </w:rPr>
        <w:t xml:space="preserve"> (proveden</w:t>
      </w:r>
      <w:r w:rsidR="0005303E">
        <w:rPr>
          <w:sz w:val="22"/>
          <w:szCs w:val="22"/>
        </w:rPr>
        <w:t>á</w:t>
      </w:r>
      <w:r w:rsidR="0005303E" w:rsidRPr="0005303E">
        <w:rPr>
          <w:sz w:val="22"/>
          <w:szCs w:val="22"/>
        </w:rPr>
        <w:t>) integrace Systému Dodavatele na IS EDAZ</w:t>
      </w:r>
      <w:r w:rsidR="0005303E">
        <w:rPr>
          <w:sz w:val="22"/>
          <w:szCs w:val="22"/>
        </w:rPr>
        <w:t>“ dle přílohy č. 7 Smlouvy</w:t>
      </w:r>
      <w:r w:rsidR="0015630E" w:rsidRPr="00530E74">
        <w:rPr>
          <w:sz w:val="22"/>
          <w:szCs w:val="22"/>
        </w:rPr>
        <w:t>;</w:t>
      </w:r>
      <w:r w:rsidR="0015630E" w:rsidRPr="0025071B">
        <w:rPr>
          <w:sz w:val="22"/>
          <w:szCs w:val="22"/>
        </w:rPr>
        <w:t xml:space="preserve"> a</w:t>
      </w:r>
    </w:p>
    <w:p w14:paraId="3C8549C7" w14:textId="22434D20" w:rsidR="0005303E" w:rsidRPr="0025071B" w:rsidRDefault="0005303E" w:rsidP="0015630E">
      <w:pPr>
        <w:keepNext/>
        <w:keepLines/>
        <w:numPr>
          <w:ilvl w:val="0"/>
          <w:numId w:val="1"/>
        </w:numPr>
        <w:spacing w:before="120" w:after="120" w:line="276" w:lineRule="auto"/>
        <w:ind w:left="993" w:hanging="426"/>
        <w:jc w:val="both"/>
        <w:rPr>
          <w:sz w:val="22"/>
          <w:szCs w:val="22"/>
        </w:rPr>
      </w:pPr>
      <w:r>
        <w:rPr>
          <w:sz w:val="22"/>
          <w:szCs w:val="22"/>
        </w:rPr>
        <w:t>prokáz</w:t>
      </w:r>
      <w:r w:rsidR="00F416A6">
        <w:rPr>
          <w:sz w:val="22"/>
          <w:szCs w:val="22"/>
        </w:rPr>
        <w:t>at</w:t>
      </w:r>
      <w:r>
        <w:rPr>
          <w:sz w:val="22"/>
          <w:szCs w:val="22"/>
        </w:rPr>
        <w:t>, že Dodavatel dosáhl</w:t>
      </w:r>
      <w:r w:rsidRPr="00A40851">
        <w:rPr>
          <w:sz w:val="22"/>
          <w:szCs w:val="22"/>
        </w:rPr>
        <w:t xml:space="preserve"> </w:t>
      </w:r>
      <w:r w:rsidRPr="0025071B">
        <w:rPr>
          <w:sz w:val="22"/>
          <w:szCs w:val="22"/>
        </w:rPr>
        <w:t xml:space="preserve">kladného výsledku </w:t>
      </w:r>
      <w:r>
        <w:rPr>
          <w:sz w:val="22"/>
          <w:szCs w:val="22"/>
        </w:rPr>
        <w:t xml:space="preserve">jím provedených </w:t>
      </w:r>
      <w:r w:rsidRPr="0025071B">
        <w:rPr>
          <w:sz w:val="22"/>
          <w:szCs w:val="22"/>
        </w:rPr>
        <w:t>zátěžových testů</w:t>
      </w:r>
      <w:r>
        <w:rPr>
          <w:sz w:val="22"/>
          <w:szCs w:val="22"/>
        </w:rPr>
        <w:t xml:space="preserve"> dle </w:t>
      </w:r>
      <w:proofErr w:type="gramStart"/>
      <w:r>
        <w:rPr>
          <w:sz w:val="22"/>
          <w:szCs w:val="22"/>
        </w:rPr>
        <w:t xml:space="preserve">čl. </w:t>
      </w:r>
      <w:r>
        <w:rPr>
          <w:sz w:val="22"/>
          <w:szCs w:val="22"/>
        </w:rPr>
        <w:fldChar w:fldCharType="begin"/>
      </w:r>
      <w:r>
        <w:rPr>
          <w:sz w:val="22"/>
          <w:szCs w:val="22"/>
        </w:rPr>
        <w:instrText xml:space="preserve"> REF _Ref21650173 \r \h </w:instrText>
      </w:r>
      <w:r>
        <w:rPr>
          <w:sz w:val="22"/>
          <w:szCs w:val="22"/>
        </w:rPr>
      </w:r>
      <w:r>
        <w:rPr>
          <w:sz w:val="22"/>
          <w:szCs w:val="22"/>
        </w:rPr>
        <w:fldChar w:fldCharType="separate"/>
      </w:r>
      <w:r w:rsidR="00BB0A3F">
        <w:rPr>
          <w:sz w:val="22"/>
          <w:szCs w:val="22"/>
        </w:rPr>
        <w:t>4.19</w:t>
      </w:r>
      <w:proofErr w:type="gramEnd"/>
      <w:r>
        <w:rPr>
          <w:sz w:val="22"/>
          <w:szCs w:val="22"/>
        </w:rPr>
        <w:fldChar w:fldCharType="end"/>
      </w:r>
      <w:r>
        <w:rPr>
          <w:sz w:val="22"/>
          <w:szCs w:val="22"/>
        </w:rPr>
        <w:t xml:space="preserve"> Smlouvy</w:t>
      </w:r>
      <w:r w:rsidR="00DB6B46">
        <w:rPr>
          <w:sz w:val="22"/>
          <w:szCs w:val="22"/>
          <w:lang w:val="en-US"/>
        </w:rPr>
        <w:t>;</w:t>
      </w:r>
    </w:p>
    <w:p w14:paraId="0309AAD4" w14:textId="05B109E6" w:rsidR="0015630E" w:rsidRPr="0025071B" w:rsidRDefault="0015630E" w:rsidP="0015630E">
      <w:pPr>
        <w:keepNext/>
        <w:keepLines/>
        <w:spacing w:before="120" w:after="120" w:line="276" w:lineRule="auto"/>
        <w:ind w:left="993"/>
        <w:jc w:val="both"/>
        <w:rPr>
          <w:sz w:val="22"/>
          <w:szCs w:val="22"/>
        </w:rPr>
      </w:pPr>
      <w:r w:rsidRPr="0025071B">
        <w:rPr>
          <w:sz w:val="22"/>
          <w:szCs w:val="22"/>
        </w:rPr>
        <w:t>(„</w:t>
      </w:r>
      <w:r w:rsidRPr="0025071B">
        <w:rPr>
          <w:b/>
          <w:sz w:val="22"/>
          <w:szCs w:val="22"/>
        </w:rPr>
        <w:t>Podmínky</w:t>
      </w:r>
      <w:r w:rsidRPr="0025071B">
        <w:rPr>
          <w:sz w:val="22"/>
          <w:szCs w:val="22"/>
        </w:rPr>
        <w:t>“).</w:t>
      </w:r>
    </w:p>
    <w:p w14:paraId="582F4506" w14:textId="677D3B84" w:rsidR="00E50D81" w:rsidRPr="0025071B" w:rsidRDefault="00E50D81" w:rsidP="0060121B">
      <w:pPr>
        <w:pStyle w:val="Clanek11"/>
        <w:tabs>
          <w:tab w:val="num" w:pos="1560"/>
        </w:tabs>
        <w:spacing w:line="276" w:lineRule="auto"/>
        <w:ind w:left="567"/>
        <w:rPr>
          <w:szCs w:val="22"/>
        </w:rPr>
      </w:pPr>
      <w:bookmarkStart w:id="16" w:name="_Ref22596659"/>
      <w:r w:rsidRPr="0025071B">
        <w:rPr>
          <w:szCs w:val="22"/>
        </w:rPr>
        <w:t xml:space="preserve">Dodavatel bere na vědomí, že veškeré peněžní prostředky vybrané v rámci Systému časového zpoplatnění se od </w:t>
      </w:r>
      <w:r w:rsidR="00CD605B" w:rsidRPr="0025071B">
        <w:rPr>
          <w:szCs w:val="22"/>
        </w:rPr>
        <w:t>okamžiku provedení</w:t>
      </w:r>
      <w:r w:rsidRPr="0025071B">
        <w:rPr>
          <w:szCs w:val="22"/>
        </w:rPr>
        <w:t xml:space="preserve"> Úhrady časového poplatku stávají </w:t>
      </w:r>
      <w:r w:rsidR="00660E1D">
        <w:rPr>
          <w:szCs w:val="22"/>
        </w:rPr>
        <w:t>majetkem</w:t>
      </w:r>
      <w:r w:rsidRPr="0025071B">
        <w:rPr>
          <w:szCs w:val="22"/>
        </w:rPr>
        <w:t xml:space="preserve"> České republiky. Dodavatel není oprávněn vybrané peněžní prostředky dále zhodnocovat</w:t>
      </w:r>
      <w:r w:rsidR="00660E1D">
        <w:rPr>
          <w:szCs w:val="22"/>
        </w:rPr>
        <w:t xml:space="preserve"> </w:t>
      </w:r>
      <w:r w:rsidR="009E1B8B" w:rsidRPr="009E1B8B">
        <w:rPr>
          <w:szCs w:val="22"/>
        </w:rPr>
        <w:t xml:space="preserve">či s nimi </w:t>
      </w:r>
      <w:r w:rsidR="009E1B8B">
        <w:rPr>
          <w:szCs w:val="22"/>
        </w:rPr>
        <w:t xml:space="preserve">jiným </w:t>
      </w:r>
      <w:r w:rsidR="009E1B8B" w:rsidRPr="009E1B8B">
        <w:rPr>
          <w:szCs w:val="22"/>
        </w:rPr>
        <w:t>obdobným způsobem nakládat</w:t>
      </w:r>
      <w:r w:rsidRPr="0025071B">
        <w:rPr>
          <w:szCs w:val="22"/>
        </w:rPr>
        <w:t>. Jakékoliv případné zhodnocení těchto peněžních prostředků náleží České republice</w:t>
      </w:r>
      <w:r w:rsidR="00803884" w:rsidRPr="0025071B">
        <w:rPr>
          <w:szCs w:val="22"/>
        </w:rPr>
        <w:t xml:space="preserve"> a Dodavatel je povinen toto zhodnocení </w:t>
      </w:r>
      <w:r w:rsidR="00E00B4C" w:rsidRPr="0025071B">
        <w:rPr>
          <w:szCs w:val="22"/>
        </w:rPr>
        <w:t xml:space="preserve">převést na </w:t>
      </w:r>
      <w:r w:rsidR="009C58E7">
        <w:rPr>
          <w:szCs w:val="22"/>
        </w:rPr>
        <w:t>B</w:t>
      </w:r>
      <w:r w:rsidR="00E00B4C" w:rsidRPr="0025071B">
        <w:rPr>
          <w:szCs w:val="22"/>
        </w:rPr>
        <w:t>ankovní účet</w:t>
      </w:r>
      <w:r w:rsidR="00803884" w:rsidRPr="0025071B">
        <w:rPr>
          <w:szCs w:val="22"/>
        </w:rPr>
        <w:t xml:space="preserve"> SFDI</w:t>
      </w:r>
      <w:r w:rsidR="00777ED9" w:rsidRPr="0025071B">
        <w:rPr>
          <w:szCs w:val="22"/>
        </w:rPr>
        <w:t xml:space="preserve"> nejpozději do </w:t>
      </w:r>
      <w:r w:rsidR="00F86FA7" w:rsidRPr="0025071B">
        <w:rPr>
          <w:szCs w:val="22"/>
        </w:rPr>
        <w:t xml:space="preserve">pěti </w:t>
      </w:r>
      <w:r w:rsidR="00777ED9" w:rsidRPr="0025071B">
        <w:rPr>
          <w:szCs w:val="22"/>
        </w:rPr>
        <w:t>(</w:t>
      </w:r>
      <w:r w:rsidR="00F86FA7" w:rsidRPr="0025071B">
        <w:rPr>
          <w:szCs w:val="22"/>
        </w:rPr>
        <w:t>5) pracovních dnů</w:t>
      </w:r>
      <w:r w:rsidR="00777ED9" w:rsidRPr="0025071B">
        <w:rPr>
          <w:szCs w:val="22"/>
        </w:rPr>
        <w:t xml:space="preserve"> ode dne, kdy zhodnocení </w:t>
      </w:r>
      <w:r w:rsidR="00F86FA7" w:rsidRPr="0025071B">
        <w:rPr>
          <w:szCs w:val="22"/>
        </w:rPr>
        <w:t>Dodavatel obdržel</w:t>
      </w:r>
      <w:r w:rsidR="00777ED9" w:rsidRPr="0025071B">
        <w:rPr>
          <w:szCs w:val="22"/>
        </w:rPr>
        <w:t>,</w:t>
      </w:r>
      <w:r w:rsidR="00F86FA7" w:rsidRPr="0025071B">
        <w:rPr>
          <w:szCs w:val="22"/>
        </w:rPr>
        <w:t xml:space="preserve"> nebo</w:t>
      </w:r>
      <w:r w:rsidR="00777ED9" w:rsidRPr="0025071B">
        <w:rPr>
          <w:szCs w:val="22"/>
        </w:rPr>
        <w:t xml:space="preserve"> kdy SFDI vyzvalo Dodavatele k</w:t>
      </w:r>
      <w:r w:rsidR="00F86FA7" w:rsidRPr="0025071B">
        <w:rPr>
          <w:szCs w:val="22"/>
        </w:rPr>
        <w:t xml:space="preserve"> jeho </w:t>
      </w:r>
      <w:r w:rsidR="00777ED9" w:rsidRPr="0025071B">
        <w:rPr>
          <w:szCs w:val="22"/>
        </w:rPr>
        <w:t>převodu</w:t>
      </w:r>
      <w:r w:rsidR="00F86FA7" w:rsidRPr="0025071B">
        <w:rPr>
          <w:szCs w:val="22"/>
        </w:rPr>
        <w:t>, podle toho, co nastane dříve</w:t>
      </w:r>
      <w:r w:rsidRPr="0025071B">
        <w:rPr>
          <w:szCs w:val="22"/>
        </w:rPr>
        <w:t>.</w:t>
      </w:r>
      <w:bookmarkEnd w:id="16"/>
    </w:p>
    <w:p w14:paraId="2877CEEC" w14:textId="3292B045" w:rsidR="00D31B59" w:rsidRPr="0025071B" w:rsidRDefault="00553106" w:rsidP="0060121B">
      <w:pPr>
        <w:pStyle w:val="Clanek11"/>
        <w:tabs>
          <w:tab w:val="num" w:pos="1560"/>
        </w:tabs>
        <w:spacing w:line="276" w:lineRule="auto"/>
        <w:ind w:left="567"/>
        <w:rPr>
          <w:szCs w:val="22"/>
        </w:rPr>
      </w:pPr>
      <w:r w:rsidRPr="0025071B">
        <w:rPr>
          <w:szCs w:val="22"/>
        </w:rPr>
        <w:t>SFDI</w:t>
      </w:r>
      <w:r w:rsidR="00D31B59" w:rsidRPr="0025071B">
        <w:rPr>
          <w:szCs w:val="22"/>
        </w:rPr>
        <w:t xml:space="preserve"> se zavazuje </w:t>
      </w:r>
      <w:r w:rsidR="0054689A" w:rsidRPr="0025071B">
        <w:rPr>
          <w:szCs w:val="22"/>
        </w:rPr>
        <w:t xml:space="preserve">za činnosti prováděné dle této Smlouvy </w:t>
      </w:r>
      <w:r w:rsidR="00D31B59" w:rsidRPr="0025071B">
        <w:rPr>
          <w:szCs w:val="22"/>
        </w:rPr>
        <w:t xml:space="preserve">zaplatit </w:t>
      </w:r>
      <w:r w:rsidR="00A134C8" w:rsidRPr="0025071B">
        <w:rPr>
          <w:szCs w:val="22"/>
        </w:rPr>
        <w:t>Dodav</w:t>
      </w:r>
      <w:r w:rsidRPr="0025071B">
        <w:rPr>
          <w:szCs w:val="22"/>
        </w:rPr>
        <w:t>ateli</w:t>
      </w:r>
      <w:r w:rsidR="00D31B59" w:rsidRPr="0025071B">
        <w:rPr>
          <w:szCs w:val="22"/>
        </w:rPr>
        <w:t xml:space="preserve"> </w:t>
      </w:r>
      <w:r w:rsidR="002F233D" w:rsidRPr="0025071B">
        <w:rPr>
          <w:szCs w:val="22"/>
        </w:rPr>
        <w:t xml:space="preserve">Provizi </w:t>
      </w:r>
      <w:r w:rsidR="008B288E" w:rsidRPr="0025071B">
        <w:rPr>
          <w:szCs w:val="22"/>
        </w:rPr>
        <w:t>dle</w:t>
      </w:r>
      <w:r w:rsidR="00D31B59" w:rsidRPr="0025071B">
        <w:rPr>
          <w:szCs w:val="22"/>
        </w:rPr>
        <w:t> čl.</w:t>
      </w:r>
      <w:r w:rsidR="008B288E" w:rsidRPr="0025071B">
        <w:rPr>
          <w:szCs w:val="22"/>
        </w:rPr>
        <w:t xml:space="preserve"> </w:t>
      </w:r>
      <w:r w:rsidR="005B28B6">
        <w:rPr>
          <w:szCs w:val="22"/>
        </w:rPr>
        <w:fldChar w:fldCharType="begin"/>
      </w:r>
      <w:r w:rsidR="005B28B6">
        <w:rPr>
          <w:szCs w:val="22"/>
        </w:rPr>
        <w:instrText xml:space="preserve"> REF _Ref39435098 \r \h </w:instrText>
      </w:r>
      <w:r w:rsidR="005B28B6">
        <w:rPr>
          <w:szCs w:val="22"/>
        </w:rPr>
      </w:r>
      <w:r w:rsidR="005B28B6">
        <w:rPr>
          <w:szCs w:val="22"/>
        </w:rPr>
        <w:fldChar w:fldCharType="separate"/>
      </w:r>
      <w:r w:rsidR="00BB0A3F">
        <w:rPr>
          <w:szCs w:val="22"/>
        </w:rPr>
        <w:t>13</w:t>
      </w:r>
      <w:r w:rsidR="005B28B6">
        <w:rPr>
          <w:szCs w:val="22"/>
        </w:rPr>
        <w:fldChar w:fldCharType="end"/>
      </w:r>
      <w:r w:rsidR="005B28B6">
        <w:rPr>
          <w:szCs w:val="22"/>
        </w:rPr>
        <w:t xml:space="preserve"> </w:t>
      </w:r>
      <w:r w:rsidR="00FE7298" w:rsidRPr="0025071B">
        <w:rPr>
          <w:szCs w:val="22"/>
        </w:rPr>
        <w:t>S</w:t>
      </w:r>
      <w:r w:rsidR="00D31B59" w:rsidRPr="0025071B">
        <w:rPr>
          <w:szCs w:val="22"/>
        </w:rPr>
        <w:t>mlouvy.</w:t>
      </w:r>
    </w:p>
    <w:p w14:paraId="174A021D" w14:textId="10DD9E33" w:rsidR="00B37D32" w:rsidRPr="0025071B" w:rsidRDefault="00B37D32" w:rsidP="0060121B">
      <w:pPr>
        <w:pStyle w:val="Clanek11"/>
        <w:tabs>
          <w:tab w:val="num" w:pos="1560"/>
        </w:tabs>
        <w:spacing w:line="276" w:lineRule="auto"/>
        <w:ind w:left="567"/>
        <w:rPr>
          <w:szCs w:val="22"/>
        </w:rPr>
      </w:pPr>
      <w:r w:rsidRPr="0025071B">
        <w:rPr>
          <w:szCs w:val="22"/>
        </w:rPr>
        <w:t>Dodavatel je povinen postupovat v souladu s touto Smlouvou, jejími přílohami, jakož i</w:t>
      </w:r>
      <w:r w:rsidR="00F73995" w:rsidRPr="0025071B">
        <w:rPr>
          <w:szCs w:val="22"/>
        </w:rPr>
        <w:t> </w:t>
      </w:r>
      <w:r w:rsidRPr="0025071B">
        <w:rPr>
          <w:szCs w:val="22"/>
        </w:rPr>
        <w:t xml:space="preserve">Zadávací dokumentací. </w:t>
      </w:r>
    </w:p>
    <w:p w14:paraId="62967305" w14:textId="6CD8BE59" w:rsidR="00160229" w:rsidRPr="0029592C" w:rsidRDefault="00160229" w:rsidP="004717C0">
      <w:pPr>
        <w:pStyle w:val="Nadpis1"/>
        <w:numPr>
          <w:ilvl w:val="0"/>
          <w:numId w:val="22"/>
        </w:numPr>
        <w:tabs>
          <w:tab w:val="num" w:pos="851"/>
        </w:tabs>
        <w:spacing w:line="276" w:lineRule="auto"/>
        <w:rPr>
          <w:rStyle w:val="Siln"/>
          <w:b/>
          <w:bCs/>
          <w:szCs w:val="22"/>
          <w:u w:val="single"/>
        </w:rPr>
      </w:pPr>
      <w:r w:rsidRPr="0029592C">
        <w:rPr>
          <w:rStyle w:val="Siln"/>
          <w:b/>
          <w:szCs w:val="22"/>
        </w:rPr>
        <w:t>Práva a povinnosti SFDI</w:t>
      </w:r>
    </w:p>
    <w:p w14:paraId="40C76873" w14:textId="77777777" w:rsidR="00160229" w:rsidRPr="0025071B" w:rsidRDefault="00160229" w:rsidP="0029592C">
      <w:pPr>
        <w:pStyle w:val="Clanek11"/>
        <w:tabs>
          <w:tab w:val="num" w:pos="1560"/>
        </w:tabs>
        <w:spacing w:line="276" w:lineRule="auto"/>
        <w:ind w:left="567"/>
        <w:rPr>
          <w:szCs w:val="22"/>
        </w:rPr>
      </w:pPr>
      <w:r w:rsidRPr="0025071B">
        <w:rPr>
          <w:szCs w:val="22"/>
        </w:rPr>
        <w:t>SFDI je povin</w:t>
      </w:r>
      <w:r w:rsidR="00A67C3E" w:rsidRPr="0025071B">
        <w:rPr>
          <w:szCs w:val="22"/>
        </w:rPr>
        <w:t>en</w:t>
      </w:r>
      <w:r w:rsidRPr="0025071B">
        <w:rPr>
          <w:szCs w:val="22"/>
        </w:rPr>
        <w:t xml:space="preserve"> na vlastní náklady zajistit:</w:t>
      </w:r>
    </w:p>
    <w:p w14:paraId="3CFED141" w14:textId="6AB4BCA0" w:rsidR="00160229" w:rsidRPr="0025071B" w:rsidRDefault="00160229" w:rsidP="004717C0">
      <w:pPr>
        <w:pStyle w:val="Odstavecseseznamem"/>
        <w:widowControl w:val="0"/>
        <w:numPr>
          <w:ilvl w:val="1"/>
          <w:numId w:val="33"/>
        </w:numPr>
        <w:spacing w:before="120" w:after="120" w:line="276" w:lineRule="auto"/>
        <w:contextualSpacing w:val="0"/>
        <w:jc w:val="both"/>
        <w:rPr>
          <w:sz w:val="22"/>
          <w:szCs w:val="22"/>
        </w:rPr>
      </w:pPr>
      <w:r w:rsidRPr="0025071B">
        <w:rPr>
          <w:sz w:val="22"/>
          <w:szCs w:val="22"/>
        </w:rPr>
        <w:t>řádné fungování IS EDAZ tak</w:t>
      </w:r>
      <w:r w:rsidR="00A2616C" w:rsidRPr="0025071B">
        <w:rPr>
          <w:sz w:val="22"/>
          <w:szCs w:val="22"/>
        </w:rPr>
        <w:t>,</w:t>
      </w:r>
      <w:r w:rsidRPr="0025071B">
        <w:rPr>
          <w:sz w:val="22"/>
          <w:szCs w:val="22"/>
        </w:rPr>
        <w:t xml:space="preserve"> aby Dodavatel </w:t>
      </w:r>
      <w:r w:rsidR="00604EDB" w:rsidRPr="0025071B">
        <w:rPr>
          <w:sz w:val="22"/>
          <w:szCs w:val="22"/>
        </w:rPr>
        <w:t xml:space="preserve">mohl plnit svoje povinnosti zejména dle </w:t>
      </w:r>
      <w:proofErr w:type="gramStart"/>
      <w:r w:rsidR="00604EDB" w:rsidRPr="0025071B">
        <w:rPr>
          <w:sz w:val="22"/>
          <w:szCs w:val="22"/>
        </w:rPr>
        <w:t xml:space="preserve">čl. </w:t>
      </w:r>
      <w:r w:rsidR="004F68B1" w:rsidRPr="0025071B">
        <w:rPr>
          <w:sz w:val="22"/>
          <w:szCs w:val="22"/>
        </w:rPr>
        <w:fldChar w:fldCharType="begin"/>
      </w:r>
      <w:r w:rsidR="004F68B1" w:rsidRPr="0025071B">
        <w:rPr>
          <w:sz w:val="22"/>
          <w:szCs w:val="22"/>
        </w:rPr>
        <w:instrText xml:space="preserve"> REF _Ref22192439 \w \h </w:instrText>
      </w:r>
      <w:r w:rsidR="00FE615A" w:rsidRPr="0025071B">
        <w:rPr>
          <w:sz w:val="22"/>
          <w:szCs w:val="22"/>
        </w:rPr>
        <w:instrText xml:space="preserve"> \* MERGEFORMAT </w:instrText>
      </w:r>
      <w:r w:rsidR="004F68B1" w:rsidRPr="0025071B">
        <w:rPr>
          <w:sz w:val="22"/>
          <w:szCs w:val="22"/>
        </w:rPr>
      </w:r>
      <w:r w:rsidR="004F68B1" w:rsidRPr="0025071B">
        <w:rPr>
          <w:sz w:val="22"/>
          <w:szCs w:val="22"/>
        </w:rPr>
        <w:fldChar w:fldCharType="separate"/>
      </w:r>
      <w:r w:rsidR="00BB0A3F">
        <w:rPr>
          <w:sz w:val="22"/>
          <w:szCs w:val="22"/>
        </w:rPr>
        <w:t>2.1</w:t>
      </w:r>
      <w:r w:rsidR="004F68B1" w:rsidRPr="0025071B">
        <w:rPr>
          <w:sz w:val="22"/>
          <w:szCs w:val="22"/>
        </w:rPr>
        <w:fldChar w:fldCharType="end"/>
      </w:r>
      <w:r w:rsidR="00476190" w:rsidRPr="0025071B">
        <w:rPr>
          <w:sz w:val="22"/>
          <w:szCs w:val="22"/>
        </w:rPr>
        <w:t xml:space="preserve"> Smlouvy</w:t>
      </w:r>
      <w:proofErr w:type="gramEnd"/>
      <w:r w:rsidR="00C04630" w:rsidRPr="0025071B">
        <w:rPr>
          <w:sz w:val="22"/>
          <w:szCs w:val="22"/>
          <w:lang w:val="en-US"/>
        </w:rPr>
        <w:t>;</w:t>
      </w:r>
    </w:p>
    <w:p w14:paraId="16AE7D69" w14:textId="77777777" w:rsidR="00A42F6B" w:rsidRPr="0025071B" w:rsidRDefault="00A42F6B" w:rsidP="004717C0">
      <w:pPr>
        <w:pStyle w:val="Odstavecseseznamem"/>
        <w:widowControl w:val="0"/>
        <w:numPr>
          <w:ilvl w:val="1"/>
          <w:numId w:val="33"/>
        </w:numPr>
        <w:spacing w:before="120" w:after="120" w:line="276" w:lineRule="auto"/>
        <w:contextualSpacing w:val="0"/>
        <w:jc w:val="both"/>
        <w:rPr>
          <w:sz w:val="22"/>
          <w:szCs w:val="22"/>
        </w:rPr>
      </w:pPr>
      <w:r w:rsidRPr="0025071B">
        <w:rPr>
          <w:sz w:val="22"/>
          <w:szCs w:val="22"/>
        </w:rPr>
        <w:t xml:space="preserve">poskytování služeb </w:t>
      </w:r>
      <w:proofErr w:type="spellStart"/>
      <w:r w:rsidRPr="0025071B">
        <w:rPr>
          <w:sz w:val="22"/>
          <w:szCs w:val="22"/>
        </w:rPr>
        <w:t>Helpdesk</w:t>
      </w:r>
      <w:proofErr w:type="spellEnd"/>
      <w:r w:rsidRPr="0025071B">
        <w:rPr>
          <w:sz w:val="22"/>
          <w:szCs w:val="22"/>
        </w:rPr>
        <w:t xml:space="preserve"> IS EDAZ Dodavateli</w:t>
      </w:r>
      <w:r w:rsidR="00C04630" w:rsidRPr="0025071B">
        <w:rPr>
          <w:sz w:val="22"/>
          <w:szCs w:val="22"/>
        </w:rPr>
        <w:t>;</w:t>
      </w:r>
      <w:r w:rsidR="00A67C3E" w:rsidRPr="0025071B">
        <w:rPr>
          <w:sz w:val="22"/>
          <w:szCs w:val="22"/>
        </w:rPr>
        <w:t xml:space="preserve"> </w:t>
      </w:r>
    </w:p>
    <w:p w14:paraId="3F0DF3F8" w14:textId="0AF29434" w:rsidR="00530917" w:rsidRPr="0025071B" w:rsidRDefault="00A34A41" w:rsidP="004717C0">
      <w:pPr>
        <w:pStyle w:val="Odstavecseseznamem"/>
        <w:widowControl w:val="0"/>
        <w:numPr>
          <w:ilvl w:val="1"/>
          <w:numId w:val="33"/>
        </w:numPr>
        <w:spacing w:before="120" w:after="120" w:line="276" w:lineRule="auto"/>
        <w:contextualSpacing w:val="0"/>
        <w:jc w:val="both"/>
        <w:rPr>
          <w:sz w:val="22"/>
          <w:szCs w:val="22"/>
        </w:rPr>
      </w:pPr>
      <w:r w:rsidRPr="0025071B">
        <w:rPr>
          <w:sz w:val="22"/>
          <w:szCs w:val="22"/>
        </w:rPr>
        <w:t>přípravu</w:t>
      </w:r>
      <w:r w:rsidR="00F552AE" w:rsidRPr="0025071B">
        <w:rPr>
          <w:sz w:val="22"/>
          <w:szCs w:val="22"/>
        </w:rPr>
        <w:t xml:space="preserve">, resp. součinnost </w:t>
      </w:r>
      <w:r w:rsidR="008D793C">
        <w:rPr>
          <w:sz w:val="22"/>
          <w:szCs w:val="22"/>
        </w:rPr>
        <w:t>při</w:t>
      </w:r>
      <w:r w:rsidR="008D793C" w:rsidRPr="0025071B">
        <w:rPr>
          <w:sz w:val="22"/>
          <w:szCs w:val="22"/>
        </w:rPr>
        <w:t xml:space="preserve"> </w:t>
      </w:r>
      <w:r w:rsidR="00F552AE" w:rsidRPr="0025071B">
        <w:rPr>
          <w:sz w:val="22"/>
          <w:szCs w:val="22"/>
        </w:rPr>
        <w:t>přípravě</w:t>
      </w:r>
      <w:r w:rsidRPr="0025071B">
        <w:rPr>
          <w:sz w:val="22"/>
          <w:szCs w:val="22"/>
        </w:rPr>
        <w:t xml:space="preserve"> </w:t>
      </w:r>
      <w:r w:rsidR="000664A7" w:rsidRPr="0025071B">
        <w:rPr>
          <w:sz w:val="22"/>
          <w:szCs w:val="22"/>
        </w:rPr>
        <w:t>Provozního m</w:t>
      </w:r>
      <w:r w:rsidR="00530917" w:rsidRPr="0025071B">
        <w:rPr>
          <w:sz w:val="22"/>
          <w:szCs w:val="22"/>
        </w:rPr>
        <w:t xml:space="preserve">anuálu </w:t>
      </w:r>
      <w:r w:rsidR="008D793C">
        <w:rPr>
          <w:sz w:val="22"/>
          <w:szCs w:val="22"/>
        </w:rPr>
        <w:t>a předání jeho základ</w:t>
      </w:r>
      <w:r w:rsidR="003A0574">
        <w:rPr>
          <w:sz w:val="22"/>
          <w:szCs w:val="22"/>
        </w:rPr>
        <w:t>ní verze</w:t>
      </w:r>
      <w:r w:rsidR="008D793C">
        <w:rPr>
          <w:sz w:val="22"/>
          <w:szCs w:val="22"/>
        </w:rPr>
        <w:t xml:space="preserve"> ve smyslu </w:t>
      </w:r>
      <w:proofErr w:type="gramStart"/>
      <w:r w:rsidR="008D793C">
        <w:rPr>
          <w:sz w:val="22"/>
          <w:szCs w:val="22"/>
        </w:rPr>
        <w:t>čl</w:t>
      </w:r>
      <w:r w:rsidR="004E1AD2">
        <w:rPr>
          <w:sz w:val="22"/>
          <w:szCs w:val="22"/>
        </w:rPr>
        <w:t>.</w:t>
      </w:r>
      <w:r w:rsidR="008D793C">
        <w:rPr>
          <w:sz w:val="22"/>
          <w:szCs w:val="22"/>
        </w:rPr>
        <w:t xml:space="preserve"> </w:t>
      </w:r>
      <w:r w:rsidR="004E1AD2">
        <w:rPr>
          <w:sz w:val="22"/>
          <w:szCs w:val="22"/>
        </w:rPr>
        <w:fldChar w:fldCharType="begin"/>
      </w:r>
      <w:r w:rsidR="004E1AD2">
        <w:rPr>
          <w:sz w:val="22"/>
          <w:szCs w:val="22"/>
        </w:rPr>
        <w:instrText xml:space="preserve"> REF _Ref23336941 \r \h </w:instrText>
      </w:r>
      <w:r w:rsidR="004E1AD2">
        <w:rPr>
          <w:sz w:val="22"/>
          <w:szCs w:val="22"/>
        </w:rPr>
      </w:r>
      <w:r w:rsidR="004E1AD2">
        <w:rPr>
          <w:sz w:val="22"/>
          <w:szCs w:val="22"/>
        </w:rPr>
        <w:fldChar w:fldCharType="separate"/>
      </w:r>
      <w:r w:rsidR="00BB0A3F">
        <w:rPr>
          <w:sz w:val="22"/>
          <w:szCs w:val="22"/>
        </w:rPr>
        <w:t>3.4</w:t>
      </w:r>
      <w:r w:rsidR="004E1AD2">
        <w:rPr>
          <w:sz w:val="22"/>
          <w:szCs w:val="22"/>
        </w:rPr>
        <w:fldChar w:fldCharType="end"/>
      </w:r>
      <w:r w:rsidR="00B713D4">
        <w:rPr>
          <w:sz w:val="22"/>
          <w:szCs w:val="22"/>
        </w:rPr>
        <w:t xml:space="preserve"> </w:t>
      </w:r>
      <w:r w:rsidR="004E1AD2">
        <w:rPr>
          <w:sz w:val="22"/>
          <w:szCs w:val="22"/>
        </w:rPr>
        <w:t>Smlouvy</w:t>
      </w:r>
      <w:proofErr w:type="gramEnd"/>
      <w:r w:rsidR="004E1AD2">
        <w:rPr>
          <w:sz w:val="22"/>
          <w:szCs w:val="22"/>
        </w:rPr>
        <w:t xml:space="preserve"> </w:t>
      </w:r>
      <w:r w:rsidR="008D793C">
        <w:rPr>
          <w:sz w:val="22"/>
          <w:szCs w:val="22"/>
        </w:rPr>
        <w:t xml:space="preserve">Dodavateli </w:t>
      </w:r>
      <w:r w:rsidR="00530917" w:rsidRPr="0025071B">
        <w:rPr>
          <w:sz w:val="22"/>
          <w:szCs w:val="22"/>
        </w:rPr>
        <w:t xml:space="preserve">a </w:t>
      </w:r>
      <w:r w:rsidR="00F552AE" w:rsidRPr="0025071B">
        <w:rPr>
          <w:sz w:val="22"/>
          <w:szCs w:val="22"/>
        </w:rPr>
        <w:t xml:space="preserve">přípravu </w:t>
      </w:r>
      <w:r w:rsidRPr="0025071B">
        <w:rPr>
          <w:sz w:val="22"/>
          <w:szCs w:val="22"/>
        </w:rPr>
        <w:t xml:space="preserve">Marketingového manuálu </w:t>
      </w:r>
      <w:r w:rsidR="00304D65" w:rsidRPr="0025071B">
        <w:rPr>
          <w:sz w:val="22"/>
          <w:szCs w:val="22"/>
        </w:rPr>
        <w:t xml:space="preserve">a </w:t>
      </w:r>
      <w:r w:rsidR="008D793C">
        <w:rPr>
          <w:sz w:val="22"/>
          <w:szCs w:val="22"/>
        </w:rPr>
        <w:t>jeho</w:t>
      </w:r>
      <w:r w:rsidR="008D793C" w:rsidRPr="0025071B">
        <w:rPr>
          <w:sz w:val="22"/>
          <w:szCs w:val="22"/>
        </w:rPr>
        <w:t xml:space="preserve"> </w:t>
      </w:r>
      <w:r w:rsidR="00304D65" w:rsidRPr="0025071B">
        <w:rPr>
          <w:sz w:val="22"/>
          <w:szCs w:val="22"/>
        </w:rPr>
        <w:t xml:space="preserve">předání </w:t>
      </w:r>
      <w:r w:rsidRPr="0025071B">
        <w:rPr>
          <w:sz w:val="22"/>
          <w:szCs w:val="22"/>
        </w:rPr>
        <w:t>Dodavateli</w:t>
      </w:r>
      <w:r w:rsidR="00AA7831" w:rsidRPr="0025071B">
        <w:rPr>
          <w:sz w:val="22"/>
          <w:szCs w:val="22"/>
        </w:rPr>
        <w:t>;</w:t>
      </w:r>
    </w:p>
    <w:p w14:paraId="15554E3C" w14:textId="382A4F47" w:rsidR="00F25042" w:rsidRPr="0025071B" w:rsidRDefault="00160229" w:rsidP="004717C0">
      <w:pPr>
        <w:pStyle w:val="Odstavecseseznamem"/>
        <w:widowControl w:val="0"/>
        <w:numPr>
          <w:ilvl w:val="1"/>
          <w:numId w:val="33"/>
        </w:numPr>
        <w:spacing w:before="120" w:after="120" w:line="276" w:lineRule="auto"/>
        <w:contextualSpacing w:val="0"/>
        <w:jc w:val="both"/>
        <w:rPr>
          <w:sz w:val="22"/>
          <w:szCs w:val="22"/>
        </w:rPr>
      </w:pPr>
      <w:r w:rsidRPr="0025071B">
        <w:rPr>
          <w:sz w:val="22"/>
          <w:szCs w:val="22"/>
        </w:rPr>
        <w:t xml:space="preserve">výrobu </w:t>
      </w:r>
      <w:r w:rsidR="009C170F" w:rsidRPr="0025071B">
        <w:rPr>
          <w:sz w:val="22"/>
          <w:szCs w:val="22"/>
        </w:rPr>
        <w:t xml:space="preserve">oficiálních </w:t>
      </w:r>
      <w:r w:rsidRPr="0025071B">
        <w:rPr>
          <w:sz w:val="22"/>
          <w:szCs w:val="22"/>
        </w:rPr>
        <w:t>symbolů s označením Obchodního místa, informačních letáků</w:t>
      </w:r>
      <w:r w:rsidR="0074120D">
        <w:rPr>
          <w:sz w:val="22"/>
          <w:szCs w:val="22"/>
        </w:rPr>
        <w:t xml:space="preserve"> a</w:t>
      </w:r>
      <w:r w:rsidR="00F416A6">
        <w:rPr>
          <w:sz w:val="22"/>
          <w:szCs w:val="22"/>
        </w:rPr>
        <w:t> </w:t>
      </w:r>
      <w:r w:rsidRPr="0025071B">
        <w:rPr>
          <w:sz w:val="22"/>
          <w:szCs w:val="22"/>
        </w:rPr>
        <w:t>ceníků a jejich předání Dodavateli</w:t>
      </w:r>
      <w:r w:rsidR="00B00241">
        <w:rPr>
          <w:sz w:val="22"/>
          <w:szCs w:val="22"/>
        </w:rPr>
        <w:t xml:space="preserve"> na jedno (1) centrální distribuční místo</w:t>
      </w:r>
      <w:r w:rsidR="00854A87" w:rsidRPr="00530E74">
        <w:rPr>
          <w:sz w:val="22"/>
          <w:szCs w:val="22"/>
        </w:rPr>
        <w:t>;</w:t>
      </w:r>
      <w:r w:rsidR="00854A87" w:rsidRPr="0025071B">
        <w:rPr>
          <w:sz w:val="22"/>
          <w:szCs w:val="22"/>
        </w:rPr>
        <w:t xml:space="preserve"> Dodavatel nese náklady na jejich skladování</w:t>
      </w:r>
      <w:r w:rsidR="009E1B8B">
        <w:rPr>
          <w:sz w:val="22"/>
          <w:szCs w:val="22"/>
        </w:rPr>
        <w:t xml:space="preserve"> po jejich </w:t>
      </w:r>
      <w:r w:rsidR="00140671">
        <w:rPr>
          <w:sz w:val="22"/>
          <w:szCs w:val="22"/>
        </w:rPr>
        <w:t xml:space="preserve">převzetí </w:t>
      </w:r>
      <w:r w:rsidR="009E1B8B">
        <w:rPr>
          <w:sz w:val="22"/>
          <w:szCs w:val="22"/>
        </w:rPr>
        <w:t>od SFDI</w:t>
      </w:r>
      <w:r w:rsidR="00CE2E78" w:rsidRPr="0025071B">
        <w:rPr>
          <w:sz w:val="22"/>
          <w:szCs w:val="22"/>
        </w:rPr>
        <w:t>.</w:t>
      </w:r>
    </w:p>
    <w:p w14:paraId="158A08B8" w14:textId="527D6ABF" w:rsidR="00F25042" w:rsidRPr="0025071B" w:rsidRDefault="00160229" w:rsidP="0029592C">
      <w:pPr>
        <w:pStyle w:val="Clanek11"/>
        <w:tabs>
          <w:tab w:val="num" w:pos="1560"/>
        </w:tabs>
        <w:spacing w:line="276" w:lineRule="auto"/>
        <w:ind w:left="567"/>
        <w:rPr>
          <w:szCs w:val="22"/>
        </w:rPr>
      </w:pPr>
      <w:r w:rsidRPr="0025071B">
        <w:rPr>
          <w:szCs w:val="22"/>
        </w:rPr>
        <w:t>SFDI je povin</w:t>
      </w:r>
      <w:r w:rsidR="00073C47" w:rsidRPr="0025071B">
        <w:rPr>
          <w:szCs w:val="22"/>
        </w:rPr>
        <w:t>e</w:t>
      </w:r>
      <w:r w:rsidRPr="0025071B">
        <w:rPr>
          <w:szCs w:val="22"/>
        </w:rPr>
        <w:t xml:space="preserve">n předat Dodavateli </w:t>
      </w:r>
      <w:r w:rsidR="009C170F" w:rsidRPr="0025071B">
        <w:rPr>
          <w:szCs w:val="22"/>
        </w:rPr>
        <w:t xml:space="preserve">oficiální </w:t>
      </w:r>
      <w:r w:rsidRPr="0025071B">
        <w:rPr>
          <w:szCs w:val="22"/>
        </w:rPr>
        <w:t>symboly s označením Obchodního místa, informační letáky</w:t>
      </w:r>
      <w:r w:rsidR="0074120D">
        <w:rPr>
          <w:szCs w:val="22"/>
        </w:rPr>
        <w:t xml:space="preserve"> a</w:t>
      </w:r>
      <w:r w:rsidRPr="0025071B">
        <w:rPr>
          <w:szCs w:val="22"/>
        </w:rPr>
        <w:t xml:space="preserve"> ceníky</w:t>
      </w:r>
      <w:bookmarkStart w:id="17" w:name="_Ref17987688"/>
      <w:r w:rsidR="00A34A41" w:rsidRPr="0025071B">
        <w:rPr>
          <w:szCs w:val="22"/>
        </w:rPr>
        <w:t xml:space="preserve"> </w:t>
      </w:r>
      <w:r w:rsidR="00304D65" w:rsidRPr="0025071B">
        <w:rPr>
          <w:szCs w:val="22"/>
        </w:rPr>
        <w:t>v souladu s harmonogramem dl</w:t>
      </w:r>
      <w:r w:rsidR="001B606D" w:rsidRPr="0025071B">
        <w:rPr>
          <w:szCs w:val="22"/>
        </w:rPr>
        <w:t>e přílohy č. 7</w:t>
      </w:r>
      <w:r w:rsidR="00A2616C" w:rsidRPr="0025071B">
        <w:rPr>
          <w:szCs w:val="22"/>
        </w:rPr>
        <w:t xml:space="preserve"> Smlouvy</w:t>
      </w:r>
      <w:r w:rsidR="00C67AD1" w:rsidRPr="0025071B">
        <w:rPr>
          <w:szCs w:val="22"/>
        </w:rPr>
        <w:t>.</w:t>
      </w:r>
    </w:p>
    <w:p w14:paraId="6B7D3330" w14:textId="15181E5B" w:rsidR="00515E95" w:rsidRPr="0025071B" w:rsidRDefault="00160229" w:rsidP="0029592C">
      <w:pPr>
        <w:pStyle w:val="Clanek11"/>
        <w:tabs>
          <w:tab w:val="num" w:pos="1560"/>
        </w:tabs>
        <w:spacing w:line="276" w:lineRule="auto"/>
        <w:ind w:left="567"/>
        <w:rPr>
          <w:szCs w:val="22"/>
        </w:rPr>
      </w:pPr>
      <w:bookmarkStart w:id="18" w:name="_Ref17995130"/>
      <w:r w:rsidRPr="0025071B">
        <w:rPr>
          <w:szCs w:val="22"/>
        </w:rPr>
        <w:t>SFDI je oprávněn provádět</w:t>
      </w:r>
      <w:r w:rsidR="00A34A41" w:rsidRPr="0025071B">
        <w:rPr>
          <w:szCs w:val="22"/>
        </w:rPr>
        <w:t xml:space="preserve"> </w:t>
      </w:r>
      <w:r w:rsidRPr="0025071B">
        <w:rPr>
          <w:szCs w:val="22"/>
        </w:rPr>
        <w:t>kontrolu dodržování povinností stanovených touto Smlouvou a</w:t>
      </w:r>
      <w:r w:rsidR="00994511" w:rsidRPr="0025071B">
        <w:rPr>
          <w:szCs w:val="22"/>
        </w:rPr>
        <w:t> </w:t>
      </w:r>
      <w:r w:rsidR="00C41648" w:rsidRPr="0025071B">
        <w:rPr>
          <w:szCs w:val="22"/>
        </w:rPr>
        <w:t xml:space="preserve">kontrolu </w:t>
      </w:r>
      <w:r w:rsidRPr="0025071B">
        <w:rPr>
          <w:szCs w:val="22"/>
        </w:rPr>
        <w:t>řádné</w:t>
      </w:r>
      <w:r w:rsidR="00C41648" w:rsidRPr="0025071B">
        <w:rPr>
          <w:szCs w:val="22"/>
        </w:rPr>
        <w:t>ho</w:t>
      </w:r>
      <w:r w:rsidRPr="0025071B">
        <w:rPr>
          <w:szCs w:val="22"/>
        </w:rPr>
        <w:t xml:space="preserve"> provádění činností dle této Smlouvy příslušnými Obchodními místy</w:t>
      </w:r>
      <w:r w:rsidR="0060618C" w:rsidRPr="0025071B">
        <w:rPr>
          <w:szCs w:val="22"/>
        </w:rPr>
        <w:t xml:space="preserve"> dle </w:t>
      </w:r>
      <w:r w:rsidR="00073C47" w:rsidRPr="0025071B">
        <w:rPr>
          <w:szCs w:val="22"/>
        </w:rPr>
        <w:t xml:space="preserve">podmínek uvedených v </w:t>
      </w:r>
      <w:r w:rsidR="0060618C" w:rsidRPr="0025071B">
        <w:rPr>
          <w:szCs w:val="22"/>
        </w:rPr>
        <w:t xml:space="preserve">čl. </w:t>
      </w:r>
      <w:r w:rsidR="00193BDA">
        <w:rPr>
          <w:szCs w:val="22"/>
        </w:rPr>
        <w:fldChar w:fldCharType="begin"/>
      </w:r>
      <w:r w:rsidR="00193BDA">
        <w:rPr>
          <w:szCs w:val="22"/>
        </w:rPr>
        <w:instrText xml:space="preserve"> REF _Ref39435222 \r \h </w:instrText>
      </w:r>
      <w:r w:rsidR="00193BDA">
        <w:rPr>
          <w:szCs w:val="22"/>
        </w:rPr>
      </w:r>
      <w:r w:rsidR="00193BDA">
        <w:rPr>
          <w:szCs w:val="22"/>
        </w:rPr>
        <w:fldChar w:fldCharType="separate"/>
      </w:r>
      <w:r w:rsidR="00BB0A3F">
        <w:rPr>
          <w:szCs w:val="22"/>
        </w:rPr>
        <w:t>17</w:t>
      </w:r>
      <w:r w:rsidR="00193BDA">
        <w:rPr>
          <w:szCs w:val="22"/>
        </w:rPr>
        <w:fldChar w:fldCharType="end"/>
      </w:r>
      <w:r w:rsidR="00193BDA">
        <w:rPr>
          <w:szCs w:val="22"/>
        </w:rPr>
        <w:t xml:space="preserve"> </w:t>
      </w:r>
      <w:r w:rsidR="0060618C" w:rsidRPr="0025071B">
        <w:rPr>
          <w:szCs w:val="22"/>
        </w:rPr>
        <w:t>Smlouvy</w:t>
      </w:r>
      <w:r w:rsidRPr="0025071B">
        <w:rPr>
          <w:szCs w:val="22"/>
        </w:rPr>
        <w:t>.</w:t>
      </w:r>
      <w:bookmarkEnd w:id="17"/>
      <w:bookmarkEnd w:id="18"/>
      <w:r w:rsidRPr="0025071B">
        <w:rPr>
          <w:szCs w:val="22"/>
        </w:rPr>
        <w:t xml:space="preserve"> </w:t>
      </w:r>
    </w:p>
    <w:p w14:paraId="3D21A90E" w14:textId="31208AC4" w:rsidR="00895A4B" w:rsidRPr="0025071B" w:rsidRDefault="000664A7" w:rsidP="0029592C">
      <w:pPr>
        <w:pStyle w:val="Clanek11"/>
        <w:tabs>
          <w:tab w:val="num" w:pos="1560"/>
        </w:tabs>
        <w:spacing w:line="276" w:lineRule="auto"/>
        <w:ind w:left="567"/>
        <w:rPr>
          <w:szCs w:val="22"/>
        </w:rPr>
      </w:pPr>
      <w:bookmarkStart w:id="19" w:name="_Ref23336941"/>
      <w:bookmarkStart w:id="20" w:name="_Ref18553369"/>
      <w:r w:rsidRPr="0025071B">
        <w:rPr>
          <w:szCs w:val="22"/>
          <w:u w:val="single"/>
        </w:rPr>
        <w:t>Provozní m</w:t>
      </w:r>
      <w:r w:rsidR="00895A4B" w:rsidRPr="0025071B">
        <w:rPr>
          <w:szCs w:val="22"/>
          <w:u w:val="single"/>
        </w:rPr>
        <w:t>anuál a Marketingový manuál</w:t>
      </w:r>
      <w:r w:rsidR="00895A4B" w:rsidRPr="0025071B">
        <w:rPr>
          <w:szCs w:val="22"/>
        </w:rPr>
        <w:t xml:space="preserve">. </w:t>
      </w:r>
      <w:r w:rsidR="00530917" w:rsidRPr="0025071B">
        <w:rPr>
          <w:szCs w:val="22"/>
        </w:rPr>
        <w:t>SFDI vypracuje Marketingový manuál</w:t>
      </w:r>
      <w:r w:rsidR="0046583C" w:rsidRPr="0025071B">
        <w:rPr>
          <w:szCs w:val="22"/>
        </w:rPr>
        <w:t xml:space="preserve"> a </w:t>
      </w:r>
      <w:r w:rsidR="00F416A6">
        <w:rPr>
          <w:szCs w:val="22"/>
        </w:rPr>
        <w:t>základní verzi</w:t>
      </w:r>
      <w:r w:rsidR="00F416A6" w:rsidRPr="0025071B">
        <w:rPr>
          <w:szCs w:val="22"/>
        </w:rPr>
        <w:t xml:space="preserve"> </w:t>
      </w:r>
      <w:r w:rsidRPr="0025071B">
        <w:rPr>
          <w:szCs w:val="22"/>
        </w:rPr>
        <w:t>Provozní</w:t>
      </w:r>
      <w:r w:rsidR="00313B27" w:rsidRPr="0025071B">
        <w:rPr>
          <w:szCs w:val="22"/>
        </w:rPr>
        <w:t>ho</w:t>
      </w:r>
      <w:r w:rsidRPr="0025071B">
        <w:rPr>
          <w:szCs w:val="22"/>
        </w:rPr>
        <w:t xml:space="preserve"> m</w:t>
      </w:r>
      <w:r w:rsidR="0046583C" w:rsidRPr="0025071B">
        <w:rPr>
          <w:szCs w:val="22"/>
        </w:rPr>
        <w:t>anuál</w:t>
      </w:r>
      <w:r w:rsidR="00313B27" w:rsidRPr="0025071B">
        <w:rPr>
          <w:szCs w:val="22"/>
        </w:rPr>
        <w:t>u</w:t>
      </w:r>
      <w:r w:rsidR="00E00B4C" w:rsidRPr="0025071B">
        <w:rPr>
          <w:szCs w:val="22"/>
        </w:rPr>
        <w:t xml:space="preserve">, které </w:t>
      </w:r>
      <w:r w:rsidR="00530917" w:rsidRPr="0025071B">
        <w:rPr>
          <w:szCs w:val="22"/>
        </w:rPr>
        <w:t xml:space="preserve">předá Dodavateli </w:t>
      </w:r>
      <w:r w:rsidR="00304D65" w:rsidRPr="0025071B">
        <w:rPr>
          <w:szCs w:val="22"/>
        </w:rPr>
        <w:t xml:space="preserve">v souladu s harmonogramem dle přílohy č. </w:t>
      </w:r>
      <w:r w:rsidR="001B606D" w:rsidRPr="0025071B">
        <w:rPr>
          <w:szCs w:val="22"/>
        </w:rPr>
        <w:t>7</w:t>
      </w:r>
      <w:r w:rsidR="00A2616C" w:rsidRPr="0025071B">
        <w:rPr>
          <w:szCs w:val="22"/>
        </w:rPr>
        <w:t xml:space="preserve"> Smlouvy</w:t>
      </w:r>
      <w:r w:rsidR="00530917" w:rsidRPr="0025071B">
        <w:rPr>
          <w:szCs w:val="22"/>
        </w:rPr>
        <w:t>.</w:t>
      </w:r>
      <w:r w:rsidR="00AF48D6" w:rsidRPr="0025071B">
        <w:rPr>
          <w:szCs w:val="22"/>
        </w:rPr>
        <w:t xml:space="preserve"> Dodavatel se zavazuje poskytnout veškerou součinnost pro vytvoření a dokončení těchto dokumentů.</w:t>
      </w:r>
      <w:bookmarkEnd w:id="19"/>
    </w:p>
    <w:p w14:paraId="2F94EC2A" w14:textId="172C3E9F" w:rsidR="00F552AE" w:rsidRPr="0025071B" w:rsidRDefault="00313B27" w:rsidP="0029592C">
      <w:pPr>
        <w:pStyle w:val="Clanek11"/>
        <w:tabs>
          <w:tab w:val="num" w:pos="1560"/>
        </w:tabs>
        <w:spacing w:line="276" w:lineRule="auto"/>
        <w:ind w:left="567"/>
        <w:rPr>
          <w:szCs w:val="22"/>
        </w:rPr>
      </w:pPr>
      <w:bookmarkStart w:id="21" w:name="_Ref22165896"/>
      <w:bookmarkStart w:id="22" w:name="_Ref22557887"/>
      <w:bookmarkStart w:id="23" w:name="_Ref22589237"/>
      <w:r w:rsidRPr="0025071B">
        <w:rPr>
          <w:szCs w:val="22"/>
        </w:rPr>
        <w:t>Dodavatel je povinen Provozní manuál</w:t>
      </w:r>
      <w:r w:rsidR="00BE5E2F" w:rsidRPr="0025071B">
        <w:rPr>
          <w:szCs w:val="22"/>
        </w:rPr>
        <w:t xml:space="preserve"> dále rozpracovat</w:t>
      </w:r>
      <w:r w:rsidR="006D66DF">
        <w:rPr>
          <w:szCs w:val="22"/>
        </w:rPr>
        <w:t xml:space="preserve"> ve spolupráci se SFDI</w:t>
      </w:r>
      <w:r w:rsidR="00460768">
        <w:rPr>
          <w:szCs w:val="22"/>
        </w:rPr>
        <w:t xml:space="preserve"> a předat SFDI</w:t>
      </w:r>
      <w:r w:rsidR="005B2024">
        <w:rPr>
          <w:szCs w:val="22"/>
        </w:rPr>
        <w:t xml:space="preserve"> finální návrh Provozního manuálu</w:t>
      </w:r>
      <w:r w:rsidR="00460768">
        <w:rPr>
          <w:szCs w:val="22"/>
        </w:rPr>
        <w:t xml:space="preserve"> ke schválení</w:t>
      </w:r>
      <w:r w:rsidR="00C56361" w:rsidRPr="0025071B">
        <w:rPr>
          <w:szCs w:val="22"/>
        </w:rPr>
        <w:t>.</w:t>
      </w:r>
      <w:bookmarkEnd w:id="21"/>
      <w:r w:rsidR="008878F8" w:rsidRPr="0025071B">
        <w:rPr>
          <w:szCs w:val="22"/>
        </w:rPr>
        <w:t xml:space="preserve"> </w:t>
      </w:r>
      <w:r w:rsidR="009D7423">
        <w:rPr>
          <w:szCs w:val="22"/>
        </w:rPr>
        <w:t xml:space="preserve">V případě, že se SFDI </w:t>
      </w:r>
      <w:r w:rsidR="006D66DF">
        <w:rPr>
          <w:szCs w:val="22"/>
        </w:rPr>
        <w:t xml:space="preserve">do deseti (10) dnů od doručení </w:t>
      </w:r>
      <w:r w:rsidR="006360B5">
        <w:rPr>
          <w:szCs w:val="22"/>
        </w:rPr>
        <w:t xml:space="preserve">finálního </w:t>
      </w:r>
      <w:r w:rsidR="009D7423">
        <w:rPr>
          <w:szCs w:val="22"/>
        </w:rPr>
        <w:t>návrhu Provozního manuálu nevyjádří, platí, že SFDI Provozní manuál neschválil.</w:t>
      </w:r>
      <w:r w:rsidR="007527D1">
        <w:rPr>
          <w:szCs w:val="22"/>
        </w:rPr>
        <w:t xml:space="preserve"> </w:t>
      </w:r>
    </w:p>
    <w:p w14:paraId="273B5768" w14:textId="72EEA809" w:rsidR="00F552AE" w:rsidRPr="0025071B" w:rsidRDefault="00F552AE" w:rsidP="0029592C">
      <w:pPr>
        <w:pStyle w:val="Clanek11"/>
        <w:tabs>
          <w:tab w:val="num" w:pos="1560"/>
        </w:tabs>
        <w:spacing w:line="276" w:lineRule="auto"/>
        <w:ind w:left="567"/>
        <w:rPr>
          <w:szCs w:val="22"/>
        </w:rPr>
      </w:pPr>
      <w:bookmarkStart w:id="24" w:name="_Ref23328521"/>
      <w:r w:rsidRPr="0025071B">
        <w:rPr>
          <w:szCs w:val="22"/>
        </w:rPr>
        <w:t>Dodavatel je povinen</w:t>
      </w:r>
      <w:r w:rsidR="009D7423">
        <w:rPr>
          <w:szCs w:val="22"/>
        </w:rPr>
        <w:t xml:space="preserve"> kdykoli v průběhu plnění této Smlouvy</w:t>
      </w:r>
      <w:r w:rsidRPr="0025071B">
        <w:rPr>
          <w:szCs w:val="22"/>
        </w:rPr>
        <w:t xml:space="preserve"> před zahájením </w:t>
      </w:r>
      <w:r w:rsidR="004E78CF" w:rsidRPr="0025071B">
        <w:rPr>
          <w:szCs w:val="22"/>
        </w:rPr>
        <w:t>provozu Obchodní</w:t>
      </w:r>
      <w:r w:rsidR="009D7423">
        <w:rPr>
          <w:szCs w:val="22"/>
        </w:rPr>
        <w:t>ho</w:t>
      </w:r>
      <w:r w:rsidR="004E78CF" w:rsidRPr="0025071B">
        <w:rPr>
          <w:szCs w:val="22"/>
        </w:rPr>
        <w:t xml:space="preserve"> míst</w:t>
      </w:r>
      <w:r w:rsidR="009D7423">
        <w:rPr>
          <w:szCs w:val="22"/>
        </w:rPr>
        <w:t>a</w:t>
      </w:r>
      <w:r w:rsidR="004E78CF" w:rsidRPr="0025071B">
        <w:rPr>
          <w:szCs w:val="22"/>
        </w:rPr>
        <w:t xml:space="preserve"> prostřednictvím Poddodavatele </w:t>
      </w:r>
      <w:r w:rsidR="009D7423" w:rsidRPr="009D7423">
        <w:rPr>
          <w:szCs w:val="22"/>
        </w:rPr>
        <w:t>odpovídajícím způsobem doplnit a upřesnit</w:t>
      </w:r>
      <w:r w:rsidR="009D7423">
        <w:rPr>
          <w:szCs w:val="22"/>
        </w:rPr>
        <w:t xml:space="preserve"> </w:t>
      </w:r>
      <w:r w:rsidRPr="0025071B">
        <w:rPr>
          <w:szCs w:val="22"/>
        </w:rPr>
        <w:t xml:space="preserve">Provozní manuál </w:t>
      </w:r>
      <w:r w:rsidR="009D7423">
        <w:rPr>
          <w:szCs w:val="22"/>
        </w:rPr>
        <w:t xml:space="preserve">a vytvořit tímto postupem jednotlivé individualizované verze Provozního manuálu tak, aby tyto jednotlivé individualizované verze Provozního manuálu vždy věrně popisovaly </w:t>
      </w:r>
      <w:r w:rsidRPr="0025071B">
        <w:rPr>
          <w:szCs w:val="22"/>
        </w:rPr>
        <w:t xml:space="preserve">fungování Obchodní sítě ve vztahu k jednotlivým Poddodavatelům. </w:t>
      </w:r>
      <w:r w:rsidR="00FC2096" w:rsidRPr="0025071B">
        <w:rPr>
          <w:szCs w:val="22"/>
        </w:rPr>
        <w:t xml:space="preserve">Takové </w:t>
      </w:r>
      <w:r w:rsidR="009D7423">
        <w:rPr>
          <w:szCs w:val="22"/>
        </w:rPr>
        <w:t>individualizované</w:t>
      </w:r>
      <w:r w:rsidR="009D7423" w:rsidRPr="0025071B">
        <w:rPr>
          <w:szCs w:val="22"/>
        </w:rPr>
        <w:t xml:space="preserve"> </w:t>
      </w:r>
      <w:r w:rsidR="00FC2096" w:rsidRPr="0025071B">
        <w:rPr>
          <w:szCs w:val="22"/>
        </w:rPr>
        <w:t>verze Provozního manuálu je Dodavatel povinen předat SFDI nejpozději pět (5) pracovních dnů před zahájením provozu v</w:t>
      </w:r>
      <w:r w:rsidR="00CB752C" w:rsidRPr="0025071B">
        <w:rPr>
          <w:szCs w:val="22"/>
        </w:rPr>
        <w:t> </w:t>
      </w:r>
      <w:r w:rsidR="00FC2096" w:rsidRPr="0025071B">
        <w:rPr>
          <w:szCs w:val="22"/>
        </w:rPr>
        <w:t xml:space="preserve">Obchodních místech prostřednictvím Poddodavatele, kterého se taková </w:t>
      </w:r>
      <w:r w:rsidR="00CC48C6">
        <w:rPr>
          <w:szCs w:val="22"/>
        </w:rPr>
        <w:t>individualizované</w:t>
      </w:r>
      <w:r w:rsidR="00CC48C6" w:rsidRPr="0025071B">
        <w:rPr>
          <w:szCs w:val="22"/>
        </w:rPr>
        <w:t xml:space="preserve"> </w:t>
      </w:r>
      <w:r w:rsidR="00FC2096" w:rsidRPr="0025071B">
        <w:rPr>
          <w:szCs w:val="22"/>
        </w:rPr>
        <w:t>verze Provozního manuálu týká.</w:t>
      </w:r>
      <w:bookmarkEnd w:id="24"/>
      <w:r w:rsidR="00D02E89" w:rsidRPr="0025071B">
        <w:rPr>
          <w:szCs w:val="22"/>
        </w:rPr>
        <w:t xml:space="preserve"> </w:t>
      </w:r>
      <w:bookmarkEnd w:id="22"/>
      <w:bookmarkEnd w:id="23"/>
    </w:p>
    <w:p w14:paraId="17C87041" w14:textId="6FAE5F08" w:rsidR="00530917" w:rsidRPr="0025071B" w:rsidRDefault="00AB2BEF" w:rsidP="0029592C">
      <w:pPr>
        <w:pStyle w:val="Clanek11"/>
        <w:tabs>
          <w:tab w:val="num" w:pos="1560"/>
        </w:tabs>
        <w:spacing w:line="276" w:lineRule="auto"/>
        <w:ind w:left="567"/>
        <w:rPr>
          <w:szCs w:val="22"/>
        </w:rPr>
      </w:pPr>
      <w:r w:rsidRPr="0025071B">
        <w:rPr>
          <w:szCs w:val="22"/>
        </w:rPr>
        <w:t>Provozní m</w:t>
      </w:r>
      <w:r w:rsidR="00530917" w:rsidRPr="0025071B">
        <w:rPr>
          <w:szCs w:val="22"/>
        </w:rPr>
        <w:t xml:space="preserve">anuál </w:t>
      </w:r>
      <w:r w:rsidR="00455E1B" w:rsidRPr="0025071B">
        <w:rPr>
          <w:szCs w:val="22"/>
        </w:rPr>
        <w:t xml:space="preserve">bude </w:t>
      </w:r>
      <w:r w:rsidR="003A6F3E" w:rsidRPr="0025071B">
        <w:rPr>
          <w:szCs w:val="22"/>
        </w:rPr>
        <w:t xml:space="preserve">obsahovat </w:t>
      </w:r>
      <w:r w:rsidR="00455E1B" w:rsidRPr="0025071B">
        <w:rPr>
          <w:szCs w:val="22"/>
        </w:rPr>
        <w:t>zejména:</w:t>
      </w:r>
    </w:p>
    <w:p w14:paraId="1354BAE5" w14:textId="06192EFD" w:rsidR="00AF73BF" w:rsidRPr="0025071B" w:rsidRDefault="00AF73BF" w:rsidP="004717C0">
      <w:pPr>
        <w:pStyle w:val="Odstavecseseznamem"/>
        <w:widowControl w:val="0"/>
        <w:numPr>
          <w:ilvl w:val="0"/>
          <w:numId w:val="45"/>
        </w:numPr>
        <w:spacing w:before="120" w:after="120" w:line="276" w:lineRule="auto"/>
        <w:contextualSpacing w:val="0"/>
        <w:jc w:val="both"/>
        <w:rPr>
          <w:sz w:val="22"/>
          <w:szCs w:val="22"/>
        </w:rPr>
      </w:pPr>
      <w:r w:rsidRPr="0025071B">
        <w:rPr>
          <w:sz w:val="22"/>
          <w:szCs w:val="22"/>
        </w:rPr>
        <w:t>obecné informace o Systému časového zpoplatnění</w:t>
      </w:r>
      <w:r w:rsidR="00304D65" w:rsidRPr="00530E74">
        <w:rPr>
          <w:sz w:val="22"/>
          <w:szCs w:val="22"/>
        </w:rPr>
        <w:t>;</w:t>
      </w:r>
    </w:p>
    <w:p w14:paraId="7F873684" w14:textId="0F80AC5F" w:rsidR="00455E1B" w:rsidRPr="0025071B" w:rsidRDefault="00455E1B" w:rsidP="004717C0">
      <w:pPr>
        <w:pStyle w:val="Odstavecseseznamem"/>
        <w:widowControl w:val="0"/>
        <w:numPr>
          <w:ilvl w:val="0"/>
          <w:numId w:val="45"/>
        </w:numPr>
        <w:spacing w:before="120" w:after="120" w:line="276" w:lineRule="auto"/>
        <w:contextualSpacing w:val="0"/>
        <w:jc w:val="both"/>
        <w:rPr>
          <w:sz w:val="22"/>
          <w:szCs w:val="22"/>
        </w:rPr>
      </w:pPr>
      <w:r w:rsidRPr="0025071B">
        <w:rPr>
          <w:sz w:val="22"/>
          <w:szCs w:val="22"/>
        </w:rPr>
        <w:t>popis procesu</w:t>
      </w:r>
      <w:r w:rsidR="00BF7BDF" w:rsidRPr="0025071B">
        <w:rPr>
          <w:sz w:val="22"/>
          <w:szCs w:val="22"/>
        </w:rPr>
        <w:t xml:space="preserve"> provádění</w:t>
      </w:r>
      <w:r w:rsidR="00C67CD9" w:rsidRPr="0025071B">
        <w:rPr>
          <w:sz w:val="22"/>
          <w:szCs w:val="22"/>
        </w:rPr>
        <w:t xml:space="preserve"> Úhrady časového poplatku</w:t>
      </w:r>
      <w:r w:rsidRPr="0025071B">
        <w:rPr>
          <w:sz w:val="22"/>
          <w:szCs w:val="22"/>
        </w:rPr>
        <w:t>;</w:t>
      </w:r>
    </w:p>
    <w:p w14:paraId="102ECFAA" w14:textId="3CC58B21" w:rsidR="00455E1B" w:rsidRPr="0025071B" w:rsidRDefault="00455E1B" w:rsidP="004717C0">
      <w:pPr>
        <w:pStyle w:val="Odstavecseseznamem"/>
        <w:widowControl w:val="0"/>
        <w:numPr>
          <w:ilvl w:val="0"/>
          <w:numId w:val="45"/>
        </w:numPr>
        <w:spacing w:before="120" w:after="120" w:line="276" w:lineRule="auto"/>
        <w:contextualSpacing w:val="0"/>
        <w:jc w:val="both"/>
        <w:rPr>
          <w:sz w:val="22"/>
          <w:szCs w:val="22"/>
        </w:rPr>
      </w:pPr>
      <w:r w:rsidRPr="0025071B">
        <w:rPr>
          <w:sz w:val="22"/>
          <w:szCs w:val="22"/>
        </w:rPr>
        <w:t xml:space="preserve">popis postupu při výjimečných </w:t>
      </w:r>
      <w:r w:rsidR="00AF73BF" w:rsidRPr="0025071B">
        <w:rPr>
          <w:sz w:val="22"/>
          <w:szCs w:val="22"/>
        </w:rPr>
        <w:t xml:space="preserve">nebo problémových </w:t>
      </w:r>
      <w:r w:rsidRPr="0025071B">
        <w:rPr>
          <w:sz w:val="22"/>
          <w:szCs w:val="22"/>
        </w:rPr>
        <w:t>situacích při obsluze Zákazníka;</w:t>
      </w:r>
    </w:p>
    <w:p w14:paraId="6EE1730A" w14:textId="77777777" w:rsidR="00455E1B" w:rsidRPr="0025071B" w:rsidRDefault="00455E1B" w:rsidP="004717C0">
      <w:pPr>
        <w:pStyle w:val="Odstavecseseznamem"/>
        <w:widowControl w:val="0"/>
        <w:numPr>
          <w:ilvl w:val="0"/>
          <w:numId w:val="45"/>
        </w:numPr>
        <w:spacing w:before="120" w:after="120" w:line="276" w:lineRule="auto"/>
        <w:contextualSpacing w:val="0"/>
        <w:jc w:val="both"/>
        <w:rPr>
          <w:sz w:val="22"/>
          <w:szCs w:val="22"/>
        </w:rPr>
      </w:pPr>
      <w:r w:rsidRPr="0025071B">
        <w:rPr>
          <w:sz w:val="22"/>
          <w:szCs w:val="22"/>
        </w:rPr>
        <w:t>časté otázky a jejich řešení nebo odpovědi</w:t>
      </w:r>
      <w:r w:rsidR="00AA7831" w:rsidRPr="0025071B">
        <w:rPr>
          <w:sz w:val="22"/>
          <w:szCs w:val="22"/>
        </w:rPr>
        <w:t>;</w:t>
      </w:r>
    </w:p>
    <w:p w14:paraId="792BF2F3" w14:textId="77777777" w:rsidR="00AF73BF" w:rsidRPr="0025071B" w:rsidRDefault="00455E1B" w:rsidP="004717C0">
      <w:pPr>
        <w:pStyle w:val="Odstavecseseznamem"/>
        <w:widowControl w:val="0"/>
        <w:numPr>
          <w:ilvl w:val="0"/>
          <w:numId w:val="45"/>
        </w:numPr>
        <w:spacing w:before="120" w:after="120" w:line="276" w:lineRule="auto"/>
        <w:contextualSpacing w:val="0"/>
        <w:jc w:val="both"/>
        <w:rPr>
          <w:sz w:val="22"/>
          <w:szCs w:val="22"/>
        </w:rPr>
      </w:pPr>
      <w:r w:rsidRPr="0025071B">
        <w:rPr>
          <w:sz w:val="22"/>
          <w:szCs w:val="22"/>
        </w:rPr>
        <w:t>popis podpory Obchodních míst</w:t>
      </w:r>
      <w:r w:rsidR="00AF73BF" w:rsidRPr="0025071B">
        <w:rPr>
          <w:sz w:val="22"/>
          <w:szCs w:val="22"/>
          <w:lang w:val="en-US"/>
        </w:rPr>
        <w:t>;</w:t>
      </w:r>
    </w:p>
    <w:p w14:paraId="39AEE67B" w14:textId="77777777" w:rsidR="00AF73BF" w:rsidRPr="0025071B" w:rsidRDefault="00AF73BF" w:rsidP="004717C0">
      <w:pPr>
        <w:pStyle w:val="Odstavecseseznamem"/>
        <w:widowControl w:val="0"/>
        <w:numPr>
          <w:ilvl w:val="0"/>
          <w:numId w:val="45"/>
        </w:numPr>
        <w:spacing w:before="120" w:after="120" w:line="276" w:lineRule="auto"/>
        <w:contextualSpacing w:val="0"/>
        <w:jc w:val="both"/>
        <w:rPr>
          <w:sz w:val="22"/>
          <w:szCs w:val="22"/>
        </w:rPr>
      </w:pPr>
      <w:r w:rsidRPr="0025071B">
        <w:rPr>
          <w:sz w:val="22"/>
          <w:szCs w:val="22"/>
        </w:rPr>
        <w:t xml:space="preserve">kontaktní údaje na </w:t>
      </w:r>
      <w:proofErr w:type="spellStart"/>
      <w:r w:rsidRPr="0025071B">
        <w:rPr>
          <w:sz w:val="22"/>
          <w:szCs w:val="22"/>
        </w:rPr>
        <w:t>Helpdesk</w:t>
      </w:r>
      <w:proofErr w:type="spellEnd"/>
      <w:r w:rsidRPr="0025071B">
        <w:rPr>
          <w:sz w:val="22"/>
          <w:szCs w:val="22"/>
        </w:rPr>
        <w:t xml:space="preserve"> Dodavatele</w:t>
      </w:r>
      <w:r w:rsidRPr="00530E74">
        <w:rPr>
          <w:sz w:val="22"/>
          <w:szCs w:val="22"/>
          <w:lang w:val="de-DE"/>
        </w:rPr>
        <w:t>;</w:t>
      </w:r>
    </w:p>
    <w:p w14:paraId="7CC320B7" w14:textId="4D12BD9D" w:rsidR="00AF73BF" w:rsidRPr="0025071B" w:rsidRDefault="00AF73BF" w:rsidP="004717C0">
      <w:pPr>
        <w:pStyle w:val="Odstavecseseznamem"/>
        <w:widowControl w:val="0"/>
        <w:numPr>
          <w:ilvl w:val="0"/>
          <w:numId w:val="45"/>
        </w:numPr>
        <w:spacing w:before="120" w:after="120" w:line="276" w:lineRule="auto"/>
        <w:contextualSpacing w:val="0"/>
        <w:jc w:val="both"/>
        <w:rPr>
          <w:sz w:val="22"/>
          <w:szCs w:val="22"/>
        </w:rPr>
      </w:pPr>
      <w:r w:rsidRPr="0025071B">
        <w:rPr>
          <w:sz w:val="22"/>
          <w:szCs w:val="22"/>
        </w:rPr>
        <w:t xml:space="preserve">uživatelský návod pro použití Systému Dodavatele </w:t>
      </w:r>
      <w:r w:rsidR="00F416A6">
        <w:rPr>
          <w:sz w:val="22"/>
          <w:szCs w:val="22"/>
        </w:rPr>
        <w:t>O</w:t>
      </w:r>
      <w:r w:rsidRPr="0025071B">
        <w:rPr>
          <w:sz w:val="22"/>
          <w:szCs w:val="22"/>
        </w:rPr>
        <w:t xml:space="preserve">bsluhou Obchodního místa, reflektující specifický způsob realizace funkcionality Úhrady časového poplatku v uživatelském rozhraní, které je </w:t>
      </w:r>
      <w:r w:rsidR="00F416A6">
        <w:rPr>
          <w:sz w:val="22"/>
          <w:szCs w:val="22"/>
        </w:rPr>
        <w:t>O</w:t>
      </w:r>
      <w:r w:rsidRPr="0025071B">
        <w:rPr>
          <w:sz w:val="22"/>
          <w:szCs w:val="22"/>
        </w:rPr>
        <w:t>bsluze k dispozici na konkrétním Obchodním místě;</w:t>
      </w:r>
    </w:p>
    <w:p w14:paraId="4B0BF01B" w14:textId="0A170EDD" w:rsidR="002B16F6" w:rsidRPr="0025071B" w:rsidRDefault="00AF73BF" w:rsidP="004717C0">
      <w:pPr>
        <w:pStyle w:val="Odstavecseseznamem"/>
        <w:widowControl w:val="0"/>
        <w:numPr>
          <w:ilvl w:val="0"/>
          <w:numId w:val="45"/>
        </w:numPr>
        <w:spacing w:before="120" w:after="120" w:line="276" w:lineRule="auto"/>
        <w:contextualSpacing w:val="0"/>
        <w:jc w:val="both"/>
        <w:rPr>
          <w:sz w:val="22"/>
          <w:szCs w:val="22"/>
        </w:rPr>
      </w:pPr>
      <w:r w:rsidRPr="0025071B">
        <w:rPr>
          <w:sz w:val="22"/>
          <w:szCs w:val="22"/>
        </w:rPr>
        <w:t>návod na provádění plateb během procesu zápisu do Evidence</w:t>
      </w:r>
      <w:r w:rsidR="002B16F6" w:rsidRPr="0025071B">
        <w:rPr>
          <w:sz w:val="22"/>
          <w:szCs w:val="22"/>
          <w:lang w:val="en-US"/>
        </w:rPr>
        <w:t>;</w:t>
      </w:r>
    </w:p>
    <w:p w14:paraId="5A073A82" w14:textId="286DB998" w:rsidR="00455E1B" w:rsidRPr="0025071B" w:rsidRDefault="002B16F6" w:rsidP="004717C0">
      <w:pPr>
        <w:pStyle w:val="Odstavecseseznamem"/>
        <w:widowControl w:val="0"/>
        <w:numPr>
          <w:ilvl w:val="0"/>
          <w:numId w:val="45"/>
        </w:numPr>
        <w:spacing w:before="120" w:after="120" w:line="276" w:lineRule="auto"/>
        <w:contextualSpacing w:val="0"/>
        <w:jc w:val="both"/>
        <w:rPr>
          <w:sz w:val="22"/>
          <w:szCs w:val="22"/>
        </w:rPr>
      </w:pPr>
      <w:r w:rsidRPr="0025071B">
        <w:rPr>
          <w:sz w:val="22"/>
          <w:szCs w:val="22"/>
        </w:rPr>
        <w:t>popis postupu při řešení výjimečných situací fungování Systému Dodavatele.</w:t>
      </w:r>
    </w:p>
    <w:p w14:paraId="625C76CC" w14:textId="77777777" w:rsidR="003A6F3E" w:rsidRPr="0025071B" w:rsidRDefault="003A6F3E" w:rsidP="0029592C">
      <w:pPr>
        <w:pStyle w:val="Clanek11"/>
        <w:tabs>
          <w:tab w:val="num" w:pos="1560"/>
        </w:tabs>
        <w:spacing w:line="276" w:lineRule="auto"/>
        <w:ind w:left="567"/>
        <w:rPr>
          <w:szCs w:val="22"/>
        </w:rPr>
      </w:pPr>
      <w:r w:rsidRPr="0025071B">
        <w:rPr>
          <w:szCs w:val="22"/>
        </w:rPr>
        <w:t>Marketingový manuál bude obsahovat zejména:</w:t>
      </w:r>
    </w:p>
    <w:p w14:paraId="10466DB1" w14:textId="46A1345A" w:rsidR="00AE15DE" w:rsidRPr="0025071B" w:rsidRDefault="00AE15DE" w:rsidP="004717C0">
      <w:pPr>
        <w:pStyle w:val="Odstavecseseznamem"/>
        <w:widowControl w:val="0"/>
        <w:numPr>
          <w:ilvl w:val="0"/>
          <w:numId w:val="54"/>
        </w:numPr>
        <w:spacing w:before="120" w:after="120" w:line="276" w:lineRule="auto"/>
        <w:ind w:left="1418"/>
        <w:contextualSpacing w:val="0"/>
        <w:jc w:val="both"/>
        <w:rPr>
          <w:sz w:val="22"/>
          <w:szCs w:val="22"/>
        </w:rPr>
      </w:pPr>
      <w:r w:rsidRPr="0025071B">
        <w:rPr>
          <w:sz w:val="22"/>
          <w:szCs w:val="22"/>
        </w:rPr>
        <w:t xml:space="preserve">popis jednotlivých marketingových materiálů souvisejících s </w:t>
      </w:r>
      <w:r w:rsidR="00C67CD9" w:rsidRPr="0025071B">
        <w:rPr>
          <w:sz w:val="22"/>
          <w:szCs w:val="22"/>
        </w:rPr>
        <w:t xml:space="preserve">prováděním Úhrady časového poplatku a s </w:t>
      </w:r>
      <w:r w:rsidRPr="0025071B">
        <w:rPr>
          <w:sz w:val="22"/>
          <w:szCs w:val="22"/>
        </w:rPr>
        <w:t>použitím Systému časového zpoplatnění</w:t>
      </w:r>
      <w:r w:rsidR="00300485" w:rsidRPr="0025071B">
        <w:rPr>
          <w:sz w:val="22"/>
          <w:szCs w:val="22"/>
        </w:rPr>
        <w:t>, jakož i jejich grafické zobrazení</w:t>
      </w:r>
      <w:r w:rsidR="00AA7831" w:rsidRPr="0025071B">
        <w:rPr>
          <w:sz w:val="22"/>
          <w:szCs w:val="22"/>
        </w:rPr>
        <w:t>;</w:t>
      </w:r>
    </w:p>
    <w:p w14:paraId="26963668" w14:textId="05C2F98A" w:rsidR="00E00B4C" w:rsidRPr="0025071B" w:rsidRDefault="00AE15DE" w:rsidP="004717C0">
      <w:pPr>
        <w:pStyle w:val="Odstavecseseznamem"/>
        <w:widowControl w:val="0"/>
        <w:numPr>
          <w:ilvl w:val="0"/>
          <w:numId w:val="54"/>
        </w:numPr>
        <w:spacing w:before="120" w:after="120" w:line="276" w:lineRule="auto"/>
        <w:ind w:left="1418"/>
        <w:contextualSpacing w:val="0"/>
        <w:jc w:val="both"/>
        <w:rPr>
          <w:sz w:val="22"/>
          <w:szCs w:val="22"/>
        </w:rPr>
      </w:pPr>
      <w:r w:rsidRPr="0025071B">
        <w:rPr>
          <w:sz w:val="22"/>
          <w:szCs w:val="22"/>
        </w:rPr>
        <w:t>pokyny týkající se použití těchto marketingových materiálů včetně možných variant a</w:t>
      </w:r>
      <w:r w:rsidR="00C56361" w:rsidRPr="0025071B">
        <w:rPr>
          <w:sz w:val="22"/>
          <w:szCs w:val="22"/>
        </w:rPr>
        <w:t> </w:t>
      </w:r>
      <w:r w:rsidRPr="0025071B">
        <w:rPr>
          <w:sz w:val="22"/>
          <w:szCs w:val="22"/>
        </w:rPr>
        <w:t>omezení</w:t>
      </w:r>
      <w:r w:rsidR="00E00B4C" w:rsidRPr="00530E74">
        <w:rPr>
          <w:sz w:val="22"/>
          <w:szCs w:val="22"/>
        </w:rPr>
        <w:t>;</w:t>
      </w:r>
    </w:p>
    <w:p w14:paraId="661D5183" w14:textId="28E0B10F" w:rsidR="003A6F3E" w:rsidRPr="0025071B" w:rsidRDefault="00E00B4C" w:rsidP="004717C0">
      <w:pPr>
        <w:pStyle w:val="Odstavecseseznamem"/>
        <w:widowControl w:val="0"/>
        <w:numPr>
          <w:ilvl w:val="0"/>
          <w:numId w:val="54"/>
        </w:numPr>
        <w:spacing w:before="120" w:after="120" w:line="276" w:lineRule="auto"/>
        <w:ind w:left="1418"/>
        <w:contextualSpacing w:val="0"/>
        <w:jc w:val="both"/>
        <w:rPr>
          <w:sz w:val="22"/>
          <w:szCs w:val="22"/>
        </w:rPr>
      </w:pPr>
      <w:r w:rsidRPr="0025071B">
        <w:rPr>
          <w:sz w:val="22"/>
          <w:szCs w:val="22"/>
        </w:rPr>
        <w:t>pravidla pro vzhled Potvrzení SFDI o úhradě časového poplatku</w:t>
      </w:r>
      <w:r w:rsidR="002632E5" w:rsidRPr="0025071B">
        <w:rPr>
          <w:sz w:val="22"/>
          <w:szCs w:val="22"/>
        </w:rPr>
        <w:t>.</w:t>
      </w:r>
    </w:p>
    <w:p w14:paraId="0DCCF638" w14:textId="77777777" w:rsidR="00C56361" w:rsidRPr="0025071B" w:rsidRDefault="00C56361" w:rsidP="0029592C">
      <w:pPr>
        <w:pStyle w:val="Clanek11"/>
        <w:tabs>
          <w:tab w:val="num" w:pos="1560"/>
        </w:tabs>
        <w:spacing w:line="276" w:lineRule="auto"/>
        <w:ind w:left="567"/>
        <w:rPr>
          <w:szCs w:val="22"/>
        </w:rPr>
      </w:pPr>
      <w:r w:rsidRPr="0025071B">
        <w:rPr>
          <w:szCs w:val="22"/>
        </w:rPr>
        <w:t xml:space="preserve">Provozní manuál a Marketingový manuál jsou pro Dodavatele závazné a Dodavatel je povinen se jimi řídit. </w:t>
      </w:r>
    </w:p>
    <w:p w14:paraId="45FE5D1F" w14:textId="0E2FBF25" w:rsidR="004C330A" w:rsidRPr="0025071B" w:rsidRDefault="003A6F3E" w:rsidP="0029592C">
      <w:pPr>
        <w:pStyle w:val="Clanek11"/>
        <w:tabs>
          <w:tab w:val="num" w:pos="1560"/>
        </w:tabs>
        <w:spacing w:line="276" w:lineRule="auto"/>
        <w:ind w:left="567"/>
        <w:rPr>
          <w:szCs w:val="22"/>
        </w:rPr>
      </w:pPr>
      <w:r w:rsidRPr="0025071B">
        <w:rPr>
          <w:szCs w:val="22"/>
        </w:rPr>
        <w:t xml:space="preserve">SFDI je oprávněn kdykoliv měnit a doplňovat </w:t>
      </w:r>
      <w:r w:rsidR="00AB2BEF" w:rsidRPr="0025071B">
        <w:rPr>
          <w:szCs w:val="22"/>
        </w:rPr>
        <w:t>Provozní m</w:t>
      </w:r>
      <w:r w:rsidRPr="0025071B">
        <w:rPr>
          <w:szCs w:val="22"/>
        </w:rPr>
        <w:t xml:space="preserve">anuál </w:t>
      </w:r>
      <w:r w:rsidR="00FB6913" w:rsidRPr="0025071B">
        <w:rPr>
          <w:szCs w:val="22"/>
        </w:rPr>
        <w:t>nebo Marketingový manuál</w:t>
      </w:r>
      <w:r w:rsidRPr="0025071B">
        <w:rPr>
          <w:szCs w:val="22"/>
        </w:rPr>
        <w:t xml:space="preserve"> na základě zkušeností s plněním Smlouvy</w:t>
      </w:r>
      <w:r w:rsidR="00A30191" w:rsidRPr="0025071B">
        <w:rPr>
          <w:szCs w:val="22"/>
        </w:rPr>
        <w:t xml:space="preserve">, připomínek Zákazníků nebo </w:t>
      </w:r>
      <w:r w:rsidR="00300485" w:rsidRPr="0025071B">
        <w:rPr>
          <w:szCs w:val="22"/>
        </w:rPr>
        <w:t xml:space="preserve">připomínek či rozhodnutí </w:t>
      </w:r>
      <w:r w:rsidR="00C56361" w:rsidRPr="0025071B">
        <w:rPr>
          <w:szCs w:val="22"/>
        </w:rPr>
        <w:t xml:space="preserve">oprávněných </w:t>
      </w:r>
      <w:r w:rsidR="00A30191" w:rsidRPr="0025071B">
        <w:rPr>
          <w:szCs w:val="22"/>
        </w:rPr>
        <w:t>orgánů veřejné moci</w:t>
      </w:r>
      <w:r w:rsidR="00300485" w:rsidRPr="0025071B">
        <w:rPr>
          <w:szCs w:val="22"/>
        </w:rPr>
        <w:t>, jakož i na základě změny použitelných obecně závazných právních předpisů</w:t>
      </w:r>
      <w:r w:rsidRPr="0025071B">
        <w:rPr>
          <w:szCs w:val="22"/>
        </w:rPr>
        <w:t>.</w:t>
      </w:r>
      <w:r w:rsidR="00E73252" w:rsidRPr="0025071B">
        <w:rPr>
          <w:szCs w:val="22"/>
        </w:rPr>
        <w:t xml:space="preserve"> </w:t>
      </w:r>
      <w:r w:rsidR="00300485" w:rsidRPr="0025071B">
        <w:rPr>
          <w:szCs w:val="22"/>
        </w:rPr>
        <w:t xml:space="preserve">Jakoukoliv změnu Provozního manuálu nebo Marketingového manuálu SFDI oznámí Dodavateli. </w:t>
      </w:r>
      <w:r w:rsidR="00E73252" w:rsidRPr="0025071B">
        <w:rPr>
          <w:szCs w:val="22"/>
        </w:rPr>
        <w:t>Změna nabývá účinnosti dnem uvedeným ze strany SFDI jako datum účinnosti</w:t>
      </w:r>
      <w:r w:rsidR="00300485" w:rsidRPr="0025071B">
        <w:rPr>
          <w:szCs w:val="22"/>
        </w:rPr>
        <w:t xml:space="preserve">, které nenastane dříve, než třicet (30) dnů </w:t>
      </w:r>
      <w:r w:rsidR="008878F8" w:rsidRPr="0025071B">
        <w:rPr>
          <w:szCs w:val="22"/>
        </w:rPr>
        <w:t xml:space="preserve">ode dne </w:t>
      </w:r>
      <w:r w:rsidR="00300485" w:rsidRPr="0025071B">
        <w:rPr>
          <w:szCs w:val="22"/>
        </w:rPr>
        <w:t>doručení oznámení o příslušné změně Dodavateli, ledaže rozhodnutí oprávněného orgánu veřejné moci nebo obecně závazný předpis vyžadují dřívější datum účinnosti</w:t>
      </w:r>
      <w:r w:rsidR="00E73252" w:rsidRPr="0025071B">
        <w:rPr>
          <w:szCs w:val="22"/>
        </w:rPr>
        <w:t>.</w:t>
      </w:r>
      <w:bookmarkStart w:id="25" w:name="_Ref22209872"/>
      <w:r w:rsidR="00A3632B" w:rsidRPr="0025071B">
        <w:rPr>
          <w:szCs w:val="22"/>
        </w:rPr>
        <w:t xml:space="preserve"> </w:t>
      </w:r>
      <w:r w:rsidR="00636FDE" w:rsidRPr="0025071B">
        <w:rPr>
          <w:szCs w:val="22"/>
        </w:rPr>
        <w:t xml:space="preserve">SFDI může také požadovat po Dodavateli, aby provedl </w:t>
      </w:r>
      <w:r w:rsidR="00CD3659" w:rsidRPr="0025071B">
        <w:rPr>
          <w:szCs w:val="22"/>
        </w:rPr>
        <w:t xml:space="preserve">požadovanou </w:t>
      </w:r>
      <w:r w:rsidR="00636FDE" w:rsidRPr="0025071B">
        <w:rPr>
          <w:szCs w:val="22"/>
        </w:rPr>
        <w:t>změnu</w:t>
      </w:r>
      <w:r w:rsidR="00CD3659" w:rsidRPr="0025071B">
        <w:rPr>
          <w:szCs w:val="22"/>
        </w:rPr>
        <w:t xml:space="preserve"> v Provozním manuálu</w:t>
      </w:r>
      <w:r w:rsidR="00912FF2">
        <w:rPr>
          <w:szCs w:val="22"/>
        </w:rPr>
        <w:t xml:space="preserve"> nebo </w:t>
      </w:r>
      <w:r w:rsidR="003A0574">
        <w:rPr>
          <w:szCs w:val="22"/>
        </w:rPr>
        <w:t xml:space="preserve">v </w:t>
      </w:r>
      <w:r w:rsidR="00912FF2">
        <w:rPr>
          <w:szCs w:val="22"/>
        </w:rPr>
        <w:t>jeho individualizované verzi</w:t>
      </w:r>
      <w:r w:rsidR="00636FDE" w:rsidRPr="0025071B">
        <w:rPr>
          <w:szCs w:val="22"/>
        </w:rPr>
        <w:t>, přičemž konečná formulace změny podléhá schválení SFDI</w:t>
      </w:r>
      <w:r w:rsidR="00CD3659" w:rsidRPr="0025071B">
        <w:rPr>
          <w:szCs w:val="22"/>
        </w:rPr>
        <w:t xml:space="preserve">; postup dle </w:t>
      </w:r>
      <w:proofErr w:type="gramStart"/>
      <w:r w:rsidR="00CD3659" w:rsidRPr="0025071B">
        <w:rPr>
          <w:szCs w:val="22"/>
        </w:rPr>
        <w:t xml:space="preserve">čl. </w:t>
      </w:r>
      <w:r w:rsidR="00CD3659" w:rsidRPr="0025071B">
        <w:rPr>
          <w:szCs w:val="22"/>
        </w:rPr>
        <w:fldChar w:fldCharType="begin"/>
      </w:r>
      <w:r w:rsidR="00CD3659" w:rsidRPr="0025071B">
        <w:rPr>
          <w:szCs w:val="22"/>
        </w:rPr>
        <w:instrText xml:space="preserve"> REF _Ref22165896 \r \h </w:instrText>
      </w:r>
      <w:r w:rsidR="00FE615A" w:rsidRPr="0025071B">
        <w:rPr>
          <w:szCs w:val="22"/>
        </w:rPr>
        <w:instrText xml:space="preserve"> \* MERGEFORMAT </w:instrText>
      </w:r>
      <w:r w:rsidR="00CD3659" w:rsidRPr="0025071B">
        <w:rPr>
          <w:szCs w:val="22"/>
        </w:rPr>
      </w:r>
      <w:r w:rsidR="00CD3659" w:rsidRPr="0025071B">
        <w:rPr>
          <w:szCs w:val="22"/>
        </w:rPr>
        <w:fldChar w:fldCharType="separate"/>
      </w:r>
      <w:r w:rsidR="00BB0A3F">
        <w:rPr>
          <w:szCs w:val="22"/>
        </w:rPr>
        <w:t>3.5</w:t>
      </w:r>
      <w:r w:rsidR="00CD3659" w:rsidRPr="0025071B">
        <w:rPr>
          <w:szCs w:val="22"/>
        </w:rPr>
        <w:fldChar w:fldCharType="end"/>
      </w:r>
      <w:r w:rsidR="00912FF2">
        <w:rPr>
          <w:szCs w:val="22"/>
        </w:rPr>
        <w:t xml:space="preserve">, </w:t>
      </w:r>
      <w:r w:rsidR="00912FF2">
        <w:rPr>
          <w:szCs w:val="22"/>
        </w:rPr>
        <w:fldChar w:fldCharType="begin"/>
      </w:r>
      <w:r w:rsidR="00912FF2">
        <w:rPr>
          <w:szCs w:val="22"/>
        </w:rPr>
        <w:instrText xml:space="preserve"> REF _Ref23328521 \r \h </w:instrText>
      </w:r>
      <w:r w:rsidR="0029592C">
        <w:rPr>
          <w:szCs w:val="22"/>
        </w:rPr>
        <w:instrText xml:space="preserve"> \* MERGEFORMAT </w:instrText>
      </w:r>
      <w:r w:rsidR="00912FF2">
        <w:rPr>
          <w:szCs w:val="22"/>
        </w:rPr>
      </w:r>
      <w:r w:rsidR="00912FF2">
        <w:rPr>
          <w:szCs w:val="22"/>
        </w:rPr>
        <w:fldChar w:fldCharType="separate"/>
      </w:r>
      <w:r w:rsidR="00BB0A3F">
        <w:rPr>
          <w:szCs w:val="22"/>
        </w:rPr>
        <w:t>3.6</w:t>
      </w:r>
      <w:r w:rsidR="00912FF2">
        <w:rPr>
          <w:szCs w:val="22"/>
        </w:rPr>
        <w:fldChar w:fldCharType="end"/>
      </w:r>
      <w:r w:rsidR="00CD3659" w:rsidRPr="0025071B">
        <w:rPr>
          <w:szCs w:val="22"/>
        </w:rPr>
        <w:t xml:space="preserve"> a tohoto</w:t>
      </w:r>
      <w:proofErr w:type="gramEnd"/>
      <w:r w:rsidR="00CD3659" w:rsidRPr="0025071B">
        <w:rPr>
          <w:szCs w:val="22"/>
        </w:rPr>
        <w:t xml:space="preserve"> čl. </w:t>
      </w:r>
      <w:r w:rsidR="00CD3659" w:rsidRPr="0025071B">
        <w:rPr>
          <w:szCs w:val="22"/>
        </w:rPr>
        <w:fldChar w:fldCharType="begin"/>
      </w:r>
      <w:r w:rsidR="00CD3659" w:rsidRPr="0025071B">
        <w:rPr>
          <w:szCs w:val="22"/>
        </w:rPr>
        <w:instrText xml:space="preserve"> REF _Ref22209872 \r \h </w:instrText>
      </w:r>
      <w:r w:rsidR="00FE615A" w:rsidRPr="0025071B">
        <w:rPr>
          <w:szCs w:val="22"/>
        </w:rPr>
        <w:instrText xml:space="preserve"> \* MERGEFORMAT </w:instrText>
      </w:r>
      <w:r w:rsidR="00CD3659" w:rsidRPr="0025071B">
        <w:rPr>
          <w:szCs w:val="22"/>
        </w:rPr>
      </w:r>
      <w:r w:rsidR="00CD3659" w:rsidRPr="0025071B">
        <w:rPr>
          <w:szCs w:val="22"/>
        </w:rPr>
        <w:fldChar w:fldCharType="separate"/>
      </w:r>
      <w:r w:rsidR="00BB0A3F">
        <w:rPr>
          <w:szCs w:val="22"/>
        </w:rPr>
        <w:t>3.10</w:t>
      </w:r>
      <w:r w:rsidR="00CD3659" w:rsidRPr="0025071B">
        <w:rPr>
          <w:szCs w:val="22"/>
        </w:rPr>
        <w:fldChar w:fldCharType="end"/>
      </w:r>
      <w:r w:rsidR="00CD3659" w:rsidRPr="0025071B">
        <w:rPr>
          <w:szCs w:val="22"/>
        </w:rPr>
        <w:t xml:space="preserve"> </w:t>
      </w:r>
      <w:r w:rsidR="00476190" w:rsidRPr="0025071B">
        <w:rPr>
          <w:szCs w:val="22"/>
        </w:rPr>
        <w:t xml:space="preserve">Smlouvy </w:t>
      </w:r>
      <w:r w:rsidR="00CD3659" w:rsidRPr="0025071B">
        <w:rPr>
          <w:szCs w:val="22"/>
        </w:rPr>
        <w:t>se použije obdobně</w:t>
      </w:r>
      <w:r w:rsidR="00636FDE" w:rsidRPr="0025071B">
        <w:rPr>
          <w:szCs w:val="22"/>
        </w:rPr>
        <w:t>.</w:t>
      </w:r>
      <w:bookmarkEnd w:id="25"/>
      <w:r w:rsidR="00636FDE" w:rsidRPr="0025071B">
        <w:rPr>
          <w:szCs w:val="22"/>
        </w:rPr>
        <w:t xml:space="preserve"> </w:t>
      </w:r>
      <w:r w:rsidR="005B2024">
        <w:rPr>
          <w:szCs w:val="22"/>
        </w:rPr>
        <w:t xml:space="preserve">SFDI </w:t>
      </w:r>
      <w:r w:rsidR="00BE10AD">
        <w:rPr>
          <w:szCs w:val="22"/>
        </w:rPr>
        <w:t>uhradí Dodavateli</w:t>
      </w:r>
      <w:r w:rsidR="00734117">
        <w:rPr>
          <w:szCs w:val="22"/>
        </w:rPr>
        <w:t xml:space="preserve"> oprávněné a účelně vynaložené náklady spojené se změnou Provozního manuálu dle předchozí věty</w:t>
      </w:r>
      <w:r w:rsidR="002220A6">
        <w:rPr>
          <w:szCs w:val="22"/>
        </w:rPr>
        <w:t>, a to nejvýše v rozsahu odsouhlaseném SFDI před provedením změny</w:t>
      </w:r>
      <w:r w:rsidR="00734117">
        <w:rPr>
          <w:szCs w:val="22"/>
        </w:rPr>
        <w:t>.</w:t>
      </w:r>
    </w:p>
    <w:p w14:paraId="59EDE695" w14:textId="57860623" w:rsidR="00C77CC8" w:rsidRPr="00ED2C1C" w:rsidRDefault="009872CF" w:rsidP="0029592C">
      <w:pPr>
        <w:pStyle w:val="Clanek11"/>
        <w:tabs>
          <w:tab w:val="num" w:pos="1560"/>
        </w:tabs>
        <w:spacing w:line="276" w:lineRule="auto"/>
        <w:ind w:left="567"/>
        <w:rPr>
          <w:szCs w:val="22"/>
        </w:rPr>
      </w:pPr>
      <w:bookmarkStart w:id="26" w:name="_Ref23291151"/>
      <w:r w:rsidRPr="0025071B">
        <w:rPr>
          <w:szCs w:val="22"/>
        </w:rPr>
        <w:t xml:space="preserve">SFDI je povinen zpřístupnit Dodavateli API a </w:t>
      </w:r>
      <w:r w:rsidR="00E427A5">
        <w:rPr>
          <w:szCs w:val="22"/>
        </w:rPr>
        <w:t xml:space="preserve">umožnit mu </w:t>
      </w:r>
      <w:r w:rsidR="00C521FC">
        <w:rPr>
          <w:szCs w:val="22"/>
        </w:rPr>
        <w:t>napojení</w:t>
      </w:r>
      <w:r w:rsidR="00E427A5">
        <w:rPr>
          <w:szCs w:val="22"/>
        </w:rPr>
        <w:t xml:space="preserve"> integrace Systému Dodavatele na IS EDAZ a provádění zápisů do </w:t>
      </w:r>
      <w:r w:rsidRPr="0025071B">
        <w:rPr>
          <w:szCs w:val="22"/>
        </w:rPr>
        <w:t>Evidenc</w:t>
      </w:r>
      <w:r w:rsidR="00E427A5">
        <w:rPr>
          <w:szCs w:val="22"/>
        </w:rPr>
        <w:t>e v souladu s podmínkami této Smlouvy, to vše</w:t>
      </w:r>
      <w:r w:rsidRPr="0025071B">
        <w:rPr>
          <w:szCs w:val="22"/>
        </w:rPr>
        <w:t xml:space="preserve"> v rozsahu nezbytném pro plnění této Smlouvy</w:t>
      </w:r>
      <w:r w:rsidR="00196F9F">
        <w:rPr>
          <w:szCs w:val="22"/>
        </w:rPr>
        <w:t xml:space="preserve">; Dodavatel však bere na vědomí a souhlasí, že IS EDAZ může podléhat </w:t>
      </w:r>
      <w:r w:rsidR="00CB529D">
        <w:rPr>
          <w:szCs w:val="22"/>
        </w:rPr>
        <w:t xml:space="preserve">výpadkům a </w:t>
      </w:r>
      <w:r w:rsidR="00196F9F">
        <w:rPr>
          <w:szCs w:val="22"/>
        </w:rPr>
        <w:t>odstávkám</w:t>
      </w:r>
      <w:r w:rsidRPr="00C521FC">
        <w:rPr>
          <w:szCs w:val="22"/>
        </w:rPr>
        <w:t>.</w:t>
      </w:r>
      <w:bookmarkEnd w:id="26"/>
    </w:p>
    <w:bookmarkEnd w:id="20"/>
    <w:p w14:paraId="2E7D1E66" w14:textId="355197D8" w:rsidR="00D31B59" w:rsidRPr="0029592C" w:rsidRDefault="00D31B59" w:rsidP="004717C0">
      <w:pPr>
        <w:pStyle w:val="Nadpis1"/>
        <w:numPr>
          <w:ilvl w:val="0"/>
          <w:numId w:val="22"/>
        </w:numPr>
        <w:tabs>
          <w:tab w:val="num" w:pos="851"/>
        </w:tabs>
        <w:spacing w:line="276" w:lineRule="auto"/>
        <w:rPr>
          <w:rStyle w:val="Siln"/>
          <w:b/>
          <w:szCs w:val="22"/>
        </w:rPr>
      </w:pPr>
      <w:r w:rsidRPr="0029592C">
        <w:rPr>
          <w:rStyle w:val="Siln"/>
          <w:b/>
          <w:szCs w:val="22"/>
        </w:rPr>
        <w:t xml:space="preserve">Práva a povinnosti </w:t>
      </w:r>
      <w:r w:rsidR="00A134C8" w:rsidRPr="0029592C">
        <w:rPr>
          <w:rStyle w:val="Siln"/>
          <w:b/>
          <w:szCs w:val="22"/>
        </w:rPr>
        <w:t>Dodav</w:t>
      </w:r>
      <w:r w:rsidR="004851BB" w:rsidRPr="0029592C">
        <w:rPr>
          <w:rStyle w:val="Siln"/>
          <w:b/>
          <w:szCs w:val="22"/>
        </w:rPr>
        <w:t>atele</w:t>
      </w:r>
      <w:r w:rsidR="003D1129" w:rsidRPr="0029592C">
        <w:rPr>
          <w:rStyle w:val="Siln"/>
          <w:b/>
          <w:szCs w:val="22"/>
        </w:rPr>
        <w:t xml:space="preserve"> a způsob poskytování plnění</w:t>
      </w:r>
    </w:p>
    <w:p w14:paraId="110401A1" w14:textId="21BC68D8" w:rsidR="000C7E84" w:rsidRPr="0025071B" w:rsidRDefault="00A134C8" w:rsidP="0029592C">
      <w:pPr>
        <w:pStyle w:val="Clanek11"/>
        <w:tabs>
          <w:tab w:val="num" w:pos="1560"/>
        </w:tabs>
        <w:spacing w:line="276" w:lineRule="auto"/>
        <w:ind w:left="567"/>
        <w:rPr>
          <w:szCs w:val="22"/>
        </w:rPr>
      </w:pPr>
      <w:bookmarkStart w:id="27" w:name="_Ref22156112"/>
      <w:r w:rsidRPr="0025071B">
        <w:rPr>
          <w:szCs w:val="22"/>
        </w:rPr>
        <w:t>Dodav</w:t>
      </w:r>
      <w:r w:rsidR="00B14704" w:rsidRPr="0025071B">
        <w:rPr>
          <w:szCs w:val="22"/>
        </w:rPr>
        <w:t>atel</w:t>
      </w:r>
      <w:r w:rsidR="00350898" w:rsidRPr="0025071B">
        <w:rPr>
          <w:szCs w:val="22"/>
        </w:rPr>
        <w:t xml:space="preserve"> je povinen řádně </w:t>
      </w:r>
      <w:r w:rsidR="00910773" w:rsidRPr="0025071B">
        <w:rPr>
          <w:szCs w:val="22"/>
        </w:rPr>
        <w:t xml:space="preserve">a s odbornou péčí </w:t>
      </w:r>
      <w:r w:rsidR="00095BA5" w:rsidRPr="0025071B">
        <w:rPr>
          <w:szCs w:val="22"/>
        </w:rPr>
        <w:t xml:space="preserve">plnit své povinnosti dle </w:t>
      </w:r>
      <w:r w:rsidR="00B61517" w:rsidRPr="0025071B">
        <w:rPr>
          <w:szCs w:val="22"/>
        </w:rPr>
        <w:t>této</w:t>
      </w:r>
      <w:r w:rsidR="00223AAC" w:rsidRPr="0025071B">
        <w:rPr>
          <w:szCs w:val="22"/>
        </w:rPr>
        <w:t xml:space="preserve"> </w:t>
      </w:r>
      <w:r w:rsidR="00625B75" w:rsidRPr="0025071B">
        <w:rPr>
          <w:szCs w:val="22"/>
        </w:rPr>
        <w:t>S</w:t>
      </w:r>
      <w:r w:rsidR="00350898" w:rsidRPr="0025071B">
        <w:rPr>
          <w:szCs w:val="22"/>
        </w:rPr>
        <w:t xml:space="preserve">mlouvy. </w:t>
      </w:r>
      <w:r w:rsidR="00E73252" w:rsidRPr="0025071B">
        <w:rPr>
          <w:szCs w:val="22"/>
        </w:rPr>
        <w:t>Č</w:t>
      </w:r>
      <w:r w:rsidR="00597086" w:rsidRPr="0025071B">
        <w:rPr>
          <w:szCs w:val="22"/>
        </w:rPr>
        <w:t xml:space="preserve">innosti </w:t>
      </w:r>
      <w:r w:rsidR="00E73252" w:rsidRPr="0025071B">
        <w:rPr>
          <w:szCs w:val="22"/>
        </w:rPr>
        <w:t xml:space="preserve">dle Smlouvy </w:t>
      </w:r>
      <w:r w:rsidR="00597086" w:rsidRPr="0025071B">
        <w:rPr>
          <w:szCs w:val="22"/>
        </w:rPr>
        <w:t xml:space="preserve">je </w:t>
      </w:r>
      <w:r w:rsidRPr="0025071B">
        <w:rPr>
          <w:szCs w:val="22"/>
        </w:rPr>
        <w:t>Dodav</w:t>
      </w:r>
      <w:r w:rsidR="00B14704" w:rsidRPr="0025071B">
        <w:rPr>
          <w:szCs w:val="22"/>
        </w:rPr>
        <w:t>atel</w:t>
      </w:r>
      <w:r w:rsidR="00597086" w:rsidRPr="0025071B">
        <w:rPr>
          <w:szCs w:val="22"/>
        </w:rPr>
        <w:t xml:space="preserve"> povinen </w:t>
      </w:r>
      <w:r w:rsidR="00343764" w:rsidRPr="0025071B">
        <w:rPr>
          <w:szCs w:val="22"/>
        </w:rPr>
        <w:t>provádět</w:t>
      </w:r>
      <w:r w:rsidR="00223AAC" w:rsidRPr="0025071B">
        <w:rPr>
          <w:szCs w:val="22"/>
        </w:rPr>
        <w:t xml:space="preserve"> osobně nebo</w:t>
      </w:r>
      <w:r w:rsidR="00597086" w:rsidRPr="0025071B">
        <w:rPr>
          <w:szCs w:val="22"/>
        </w:rPr>
        <w:t xml:space="preserve"> prostřednictvím </w:t>
      </w:r>
      <w:r w:rsidRPr="0025071B">
        <w:rPr>
          <w:szCs w:val="22"/>
        </w:rPr>
        <w:t>Poddodav</w:t>
      </w:r>
      <w:r w:rsidR="00E164A5" w:rsidRPr="0025071B">
        <w:rPr>
          <w:szCs w:val="22"/>
        </w:rPr>
        <w:t>atelů</w:t>
      </w:r>
      <w:r w:rsidR="00CC48C6">
        <w:rPr>
          <w:szCs w:val="22"/>
        </w:rPr>
        <w:t>, ledaže je v této Smlouvě sjednáno, že je může provádět pouze osobně</w:t>
      </w:r>
      <w:r w:rsidR="00B14704" w:rsidRPr="0025071B">
        <w:rPr>
          <w:szCs w:val="22"/>
        </w:rPr>
        <w:t>.</w:t>
      </w:r>
      <w:r w:rsidR="00994511" w:rsidRPr="0025071B">
        <w:rPr>
          <w:szCs w:val="22"/>
        </w:rPr>
        <w:t xml:space="preserve"> </w:t>
      </w:r>
      <w:r w:rsidR="00C56361" w:rsidRPr="0025071B">
        <w:rPr>
          <w:szCs w:val="22"/>
        </w:rPr>
        <w:t xml:space="preserve">Veškeré činnosti </w:t>
      </w:r>
      <w:r w:rsidR="006506C0" w:rsidRPr="0025071B">
        <w:rPr>
          <w:szCs w:val="22"/>
        </w:rPr>
        <w:t xml:space="preserve">dle čl. </w:t>
      </w:r>
      <w:r w:rsidR="006E7335">
        <w:rPr>
          <w:szCs w:val="22"/>
        </w:rPr>
        <w:fldChar w:fldCharType="begin"/>
      </w:r>
      <w:r w:rsidR="006E7335">
        <w:rPr>
          <w:szCs w:val="22"/>
        </w:rPr>
        <w:instrText xml:space="preserve"> REF _Ref39435098 \r \h </w:instrText>
      </w:r>
      <w:r w:rsidR="006E7335">
        <w:rPr>
          <w:szCs w:val="22"/>
        </w:rPr>
      </w:r>
      <w:r w:rsidR="006E7335">
        <w:rPr>
          <w:szCs w:val="22"/>
        </w:rPr>
        <w:fldChar w:fldCharType="separate"/>
      </w:r>
      <w:r w:rsidR="00BB0A3F">
        <w:rPr>
          <w:szCs w:val="22"/>
        </w:rPr>
        <w:t>13</w:t>
      </w:r>
      <w:r w:rsidR="006E7335">
        <w:rPr>
          <w:szCs w:val="22"/>
        </w:rPr>
        <w:fldChar w:fldCharType="end"/>
      </w:r>
      <w:r w:rsidR="006E7335">
        <w:rPr>
          <w:szCs w:val="22"/>
        </w:rPr>
        <w:t xml:space="preserve">, </w:t>
      </w:r>
      <w:r w:rsidR="006E7335">
        <w:rPr>
          <w:szCs w:val="22"/>
        </w:rPr>
        <w:fldChar w:fldCharType="begin"/>
      </w:r>
      <w:r w:rsidR="006E7335">
        <w:rPr>
          <w:szCs w:val="22"/>
        </w:rPr>
        <w:instrText xml:space="preserve"> REF _Ref39435254 \r \h </w:instrText>
      </w:r>
      <w:r w:rsidR="006E7335">
        <w:rPr>
          <w:szCs w:val="22"/>
        </w:rPr>
      </w:r>
      <w:r w:rsidR="006E7335">
        <w:rPr>
          <w:szCs w:val="22"/>
        </w:rPr>
        <w:fldChar w:fldCharType="separate"/>
      </w:r>
      <w:r w:rsidR="00BB0A3F">
        <w:rPr>
          <w:szCs w:val="22"/>
        </w:rPr>
        <w:t>14</w:t>
      </w:r>
      <w:r w:rsidR="006E7335">
        <w:rPr>
          <w:szCs w:val="22"/>
        </w:rPr>
        <w:fldChar w:fldCharType="end"/>
      </w:r>
      <w:r w:rsidR="006E7335">
        <w:rPr>
          <w:szCs w:val="22"/>
        </w:rPr>
        <w:t xml:space="preserve"> a </w:t>
      </w:r>
      <w:r w:rsidR="006E7335">
        <w:rPr>
          <w:szCs w:val="22"/>
        </w:rPr>
        <w:fldChar w:fldCharType="begin"/>
      </w:r>
      <w:r w:rsidR="006E7335">
        <w:rPr>
          <w:szCs w:val="22"/>
        </w:rPr>
        <w:instrText xml:space="preserve"> REF _Ref39435258 \r \h </w:instrText>
      </w:r>
      <w:r w:rsidR="006E7335">
        <w:rPr>
          <w:szCs w:val="22"/>
        </w:rPr>
      </w:r>
      <w:r w:rsidR="006E7335">
        <w:rPr>
          <w:szCs w:val="22"/>
        </w:rPr>
        <w:fldChar w:fldCharType="separate"/>
      </w:r>
      <w:r w:rsidR="00BB0A3F">
        <w:rPr>
          <w:szCs w:val="22"/>
        </w:rPr>
        <w:t>15</w:t>
      </w:r>
      <w:r w:rsidR="006E7335">
        <w:rPr>
          <w:szCs w:val="22"/>
        </w:rPr>
        <w:fldChar w:fldCharType="end"/>
      </w:r>
      <w:r w:rsidR="006E7335">
        <w:rPr>
          <w:szCs w:val="22"/>
        </w:rPr>
        <w:t xml:space="preserve"> </w:t>
      </w:r>
      <w:r w:rsidR="00476190" w:rsidRPr="0025071B">
        <w:rPr>
          <w:szCs w:val="22"/>
        </w:rPr>
        <w:t xml:space="preserve">Smlouvy </w:t>
      </w:r>
      <w:r w:rsidR="00484003" w:rsidRPr="0025071B">
        <w:rPr>
          <w:szCs w:val="22"/>
        </w:rPr>
        <w:t xml:space="preserve">a další činnosti související s plněním </w:t>
      </w:r>
      <w:r w:rsidR="00FD62F2">
        <w:rPr>
          <w:szCs w:val="22"/>
        </w:rPr>
        <w:t>peněžních</w:t>
      </w:r>
      <w:r w:rsidR="00484003" w:rsidRPr="0025071B">
        <w:rPr>
          <w:szCs w:val="22"/>
        </w:rPr>
        <w:t xml:space="preserve"> dluhů </w:t>
      </w:r>
      <w:r w:rsidR="009872CF" w:rsidRPr="0025071B">
        <w:rPr>
          <w:szCs w:val="22"/>
        </w:rPr>
        <w:t xml:space="preserve">(závazků) </w:t>
      </w:r>
      <w:r w:rsidR="00484003" w:rsidRPr="0025071B">
        <w:rPr>
          <w:szCs w:val="22"/>
        </w:rPr>
        <w:t>Dodavatele vůči SFDI</w:t>
      </w:r>
      <w:r w:rsidR="006506C0" w:rsidRPr="0025071B">
        <w:rPr>
          <w:szCs w:val="22"/>
        </w:rPr>
        <w:t xml:space="preserve">, jakož i </w:t>
      </w:r>
      <w:r w:rsidR="00484003" w:rsidRPr="0025071B">
        <w:rPr>
          <w:szCs w:val="22"/>
        </w:rPr>
        <w:t>povinnost</w:t>
      </w:r>
      <w:r w:rsidR="00854A87" w:rsidRPr="0025071B">
        <w:rPr>
          <w:szCs w:val="22"/>
        </w:rPr>
        <w:t>i</w:t>
      </w:r>
      <w:r w:rsidR="00484003" w:rsidRPr="0025071B">
        <w:rPr>
          <w:szCs w:val="22"/>
        </w:rPr>
        <w:t xml:space="preserve"> </w:t>
      </w:r>
      <w:r w:rsidR="00FD74C8" w:rsidRPr="0025071B">
        <w:rPr>
          <w:szCs w:val="22"/>
        </w:rPr>
        <w:t xml:space="preserve">dle </w:t>
      </w:r>
      <w:proofErr w:type="gramStart"/>
      <w:r w:rsidR="006506C0" w:rsidRPr="0025071B">
        <w:rPr>
          <w:szCs w:val="22"/>
        </w:rPr>
        <w:t xml:space="preserve">čl. </w:t>
      </w:r>
      <w:r w:rsidR="006506C0" w:rsidRPr="0025071B">
        <w:rPr>
          <w:szCs w:val="22"/>
        </w:rPr>
        <w:fldChar w:fldCharType="begin"/>
      </w:r>
      <w:r w:rsidR="006506C0" w:rsidRPr="0025071B">
        <w:rPr>
          <w:szCs w:val="22"/>
        </w:rPr>
        <w:instrText xml:space="preserve"> REF _Ref18554292 \r \h </w:instrText>
      </w:r>
      <w:r w:rsidR="00FE615A" w:rsidRPr="0025071B">
        <w:rPr>
          <w:szCs w:val="22"/>
        </w:rPr>
        <w:instrText xml:space="preserve"> \* MERGEFORMAT </w:instrText>
      </w:r>
      <w:r w:rsidR="006506C0" w:rsidRPr="0025071B">
        <w:rPr>
          <w:szCs w:val="22"/>
        </w:rPr>
      </w:r>
      <w:r w:rsidR="006506C0" w:rsidRPr="0025071B">
        <w:rPr>
          <w:szCs w:val="22"/>
        </w:rPr>
        <w:fldChar w:fldCharType="separate"/>
      </w:r>
      <w:r w:rsidR="00BB0A3F">
        <w:rPr>
          <w:szCs w:val="22"/>
        </w:rPr>
        <w:t>9.3</w:t>
      </w:r>
      <w:r w:rsidR="006506C0" w:rsidRPr="0025071B">
        <w:rPr>
          <w:szCs w:val="22"/>
        </w:rPr>
        <w:fldChar w:fldCharType="end"/>
      </w:r>
      <w:r w:rsidR="006506C0" w:rsidRPr="0025071B">
        <w:rPr>
          <w:szCs w:val="22"/>
        </w:rPr>
        <w:t>,</w:t>
      </w:r>
      <w:r w:rsidR="00C56361" w:rsidRPr="0025071B">
        <w:rPr>
          <w:szCs w:val="22"/>
        </w:rPr>
        <w:t xml:space="preserve"> je</w:t>
      </w:r>
      <w:proofErr w:type="gramEnd"/>
      <w:r w:rsidR="00C56361" w:rsidRPr="0025071B">
        <w:rPr>
          <w:szCs w:val="22"/>
        </w:rPr>
        <w:t xml:space="preserve"> Dodavatel povinen provádět osobně.</w:t>
      </w:r>
      <w:bookmarkEnd w:id="27"/>
    </w:p>
    <w:p w14:paraId="61BF3768" w14:textId="04F56026" w:rsidR="002A1722" w:rsidRPr="0025071B" w:rsidRDefault="00095BA5" w:rsidP="0029592C">
      <w:pPr>
        <w:pStyle w:val="Clanek11"/>
        <w:tabs>
          <w:tab w:val="num" w:pos="1560"/>
        </w:tabs>
        <w:spacing w:line="276" w:lineRule="auto"/>
        <w:ind w:left="567"/>
        <w:rPr>
          <w:szCs w:val="22"/>
        </w:rPr>
      </w:pPr>
      <w:bookmarkStart w:id="28" w:name="_Ref22167212"/>
      <w:bookmarkStart w:id="29" w:name="_Ref21003759"/>
      <w:bookmarkStart w:id="30" w:name="_Ref21555885"/>
      <w:bookmarkStart w:id="31" w:name="_Ref20094270"/>
      <w:r w:rsidRPr="0025071B">
        <w:rPr>
          <w:szCs w:val="22"/>
        </w:rPr>
        <w:t xml:space="preserve">Dodavatel je povinen uvést do </w:t>
      </w:r>
      <w:r w:rsidR="00653F3F" w:rsidRPr="0025071B">
        <w:rPr>
          <w:szCs w:val="22"/>
        </w:rPr>
        <w:t xml:space="preserve">plného </w:t>
      </w:r>
      <w:r w:rsidRPr="0025071B">
        <w:rPr>
          <w:szCs w:val="22"/>
        </w:rPr>
        <w:t xml:space="preserve">provozu Obchodní místa </w:t>
      </w:r>
      <w:r w:rsidR="00C5701B">
        <w:rPr>
          <w:szCs w:val="22"/>
        </w:rPr>
        <w:t>alespoň v počtu uvedeném v </w:t>
      </w:r>
      <w:r w:rsidR="00475F55">
        <w:rPr>
          <w:szCs w:val="22"/>
        </w:rPr>
        <w:t>bodě</w:t>
      </w:r>
      <w:r w:rsidR="00C5701B">
        <w:rPr>
          <w:szCs w:val="22"/>
        </w:rPr>
        <w:t xml:space="preserve"> </w:t>
      </w:r>
      <w:r w:rsidR="00475F55">
        <w:rPr>
          <w:szCs w:val="22"/>
        </w:rPr>
        <w:fldChar w:fldCharType="begin"/>
      </w:r>
      <w:r w:rsidR="00475F55">
        <w:rPr>
          <w:szCs w:val="22"/>
        </w:rPr>
        <w:instrText xml:space="preserve"> REF _Ref21645692 \r \h </w:instrText>
      </w:r>
      <w:r w:rsidR="0029592C">
        <w:rPr>
          <w:szCs w:val="22"/>
        </w:rPr>
        <w:instrText xml:space="preserve"> \* MERGEFORMAT </w:instrText>
      </w:r>
      <w:r w:rsidR="00475F55">
        <w:rPr>
          <w:szCs w:val="22"/>
        </w:rPr>
      </w:r>
      <w:r w:rsidR="00475F55">
        <w:rPr>
          <w:szCs w:val="22"/>
        </w:rPr>
        <w:fldChar w:fldCharType="separate"/>
      </w:r>
      <w:r w:rsidR="00BB0A3F">
        <w:rPr>
          <w:szCs w:val="22"/>
        </w:rPr>
        <w:t>1</w:t>
      </w:r>
      <w:r w:rsidR="00475F55">
        <w:rPr>
          <w:szCs w:val="22"/>
        </w:rPr>
        <w:fldChar w:fldCharType="end"/>
      </w:r>
      <w:r w:rsidR="00C5701B">
        <w:rPr>
          <w:szCs w:val="22"/>
        </w:rPr>
        <w:t xml:space="preserve"> Přílohy č. 1 Smlouvy a </w:t>
      </w:r>
      <w:r w:rsidR="002D6E65">
        <w:rPr>
          <w:szCs w:val="22"/>
        </w:rPr>
        <w:t>za podmínek dle</w:t>
      </w:r>
      <w:r w:rsidR="00C5701B">
        <w:rPr>
          <w:szCs w:val="22"/>
        </w:rPr>
        <w:t> </w:t>
      </w:r>
      <w:proofErr w:type="gramStart"/>
      <w:r w:rsidR="00475F55">
        <w:rPr>
          <w:szCs w:val="22"/>
        </w:rPr>
        <w:t>bod</w:t>
      </w:r>
      <w:r w:rsidR="002D6E65">
        <w:rPr>
          <w:szCs w:val="22"/>
        </w:rPr>
        <w:t>u</w:t>
      </w:r>
      <w:r w:rsidR="00C5701B">
        <w:rPr>
          <w:szCs w:val="22"/>
        </w:rPr>
        <w:t xml:space="preserve"> </w:t>
      </w:r>
      <w:r w:rsidR="001A34D0">
        <w:rPr>
          <w:szCs w:val="22"/>
        </w:rPr>
        <w:fldChar w:fldCharType="begin"/>
      </w:r>
      <w:r w:rsidR="001A34D0">
        <w:rPr>
          <w:szCs w:val="22"/>
        </w:rPr>
        <w:instrText xml:space="preserve"> REF _Ref37931929 \r \h </w:instrText>
      </w:r>
      <w:r w:rsidR="0029592C">
        <w:rPr>
          <w:szCs w:val="22"/>
        </w:rPr>
        <w:instrText xml:space="preserve"> \* MERGEFORMAT </w:instrText>
      </w:r>
      <w:r w:rsidR="001A34D0">
        <w:rPr>
          <w:szCs w:val="22"/>
        </w:rPr>
      </w:r>
      <w:r w:rsidR="001A34D0">
        <w:rPr>
          <w:szCs w:val="22"/>
        </w:rPr>
        <w:fldChar w:fldCharType="separate"/>
      </w:r>
      <w:r w:rsidR="00BB0A3F">
        <w:rPr>
          <w:szCs w:val="22"/>
        </w:rPr>
        <w:t>1.2</w:t>
      </w:r>
      <w:r w:rsidR="001A34D0">
        <w:rPr>
          <w:szCs w:val="22"/>
        </w:rPr>
        <w:fldChar w:fldCharType="end"/>
      </w:r>
      <w:r w:rsidR="001A34D0">
        <w:rPr>
          <w:szCs w:val="22"/>
        </w:rPr>
        <w:t xml:space="preserve"> Přílohy</w:t>
      </w:r>
      <w:proofErr w:type="gramEnd"/>
      <w:r w:rsidR="001A34D0">
        <w:rPr>
          <w:szCs w:val="22"/>
        </w:rPr>
        <w:t xml:space="preserve"> č. 7 Smlouvy</w:t>
      </w:r>
      <w:r w:rsidR="00CD43A5" w:rsidRPr="0025071B">
        <w:rPr>
          <w:szCs w:val="22"/>
        </w:rPr>
        <w:t>.</w:t>
      </w:r>
      <w:r w:rsidR="00DE33AF" w:rsidRPr="0025071B">
        <w:rPr>
          <w:szCs w:val="22"/>
        </w:rPr>
        <w:t xml:space="preserve"> </w:t>
      </w:r>
      <w:r w:rsidR="00CD43A5" w:rsidRPr="0025071B">
        <w:rPr>
          <w:szCs w:val="22"/>
        </w:rPr>
        <w:t xml:space="preserve">Splnění této povinnosti </w:t>
      </w:r>
      <w:r w:rsidR="00440134" w:rsidRPr="0025071B">
        <w:rPr>
          <w:szCs w:val="22"/>
        </w:rPr>
        <w:t xml:space="preserve">je nezbytným předpokladem pro zahájení </w:t>
      </w:r>
      <w:r w:rsidR="00FD06F5" w:rsidRPr="0025071B">
        <w:rPr>
          <w:szCs w:val="22"/>
        </w:rPr>
        <w:t xml:space="preserve">poskytování </w:t>
      </w:r>
      <w:r w:rsidR="0061362C" w:rsidRPr="0025071B">
        <w:rPr>
          <w:szCs w:val="22"/>
        </w:rPr>
        <w:t>plnění</w:t>
      </w:r>
      <w:r w:rsidR="00440134" w:rsidRPr="0025071B">
        <w:rPr>
          <w:szCs w:val="22"/>
        </w:rPr>
        <w:t xml:space="preserve"> dle </w:t>
      </w:r>
      <w:proofErr w:type="gramStart"/>
      <w:r w:rsidR="004F68B1" w:rsidRPr="0025071B">
        <w:rPr>
          <w:szCs w:val="22"/>
        </w:rPr>
        <w:t xml:space="preserve">čl. </w:t>
      </w:r>
      <w:r w:rsidR="004F68B1" w:rsidRPr="0025071B">
        <w:rPr>
          <w:szCs w:val="22"/>
        </w:rPr>
        <w:fldChar w:fldCharType="begin"/>
      </w:r>
      <w:r w:rsidR="004F68B1" w:rsidRPr="0025071B">
        <w:rPr>
          <w:szCs w:val="22"/>
        </w:rPr>
        <w:instrText xml:space="preserve"> REF _Ref22192439 \w \h </w:instrText>
      </w:r>
      <w:r w:rsidR="00FE615A" w:rsidRPr="0025071B">
        <w:rPr>
          <w:szCs w:val="22"/>
        </w:rPr>
        <w:instrText xml:space="preserve"> \* MERGEFORMAT </w:instrText>
      </w:r>
      <w:r w:rsidR="004F68B1" w:rsidRPr="0025071B">
        <w:rPr>
          <w:szCs w:val="22"/>
        </w:rPr>
      </w:r>
      <w:r w:rsidR="004F68B1" w:rsidRPr="0025071B">
        <w:rPr>
          <w:szCs w:val="22"/>
        </w:rPr>
        <w:fldChar w:fldCharType="separate"/>
      </w:r>
      <w:r w:rsidR="00BB0A3F">
        <w:rPr>
          <w:szCs w:val="22"/>
        </w:rPr>
        <w:t>2.1</w:t>
      </w:r>
      <w:r w:rsidR="004F68B1" w:rsidRPr="0025071B">
        <w:rPr>
          <w:szCs w:val="22"/>
        </w:rPr>
        <w:fldChar w:fldCharType="end"/>
      </w:r>
      <w:r w:rsidR="00743CB4" w:rsidRPr="0025071B">
        <w:rPr>
          <w:szCs w:val="22"/>
        </w:rPr>
        <w:t xml:space="preserve"> </w:t>
      </w:r>
      <w:r w:rsidR="0061362C" w:rsidRPr="0025071B">
        <w:rPr>
          <w:szCs w:val="22"/>
        </w:rPr>
        <w:t>Smlouvy</w:t>
      </w:r>
      <w:proofErr w:type="gramEnd"/>
      <w:r w:rsidR="00DE33AF" w:rsidRPr="0025071B">
        <w:rPr>
          <w:szCs w:val="22"/>
        </w:rPr>
        <w:t>.</w:t>
      </w:r>
      <w:bookmarkEnd w:id="28"/>
      <w:r w:rsidR="00DE33AF" w:rsidRPr="0025071B">
        <w:rPr>
          <w:szCs w:val="22"/>
        </w:rPr>
        <w:t xml:space="preserve"> </w:t>
      </w:r>
      <w:bookmarkStart w:id="32" w:name="_Ref18497861"/>
      <w:bookmarkEnd w:id="29"/>
      <w:bookmarkEnd w:id="30"/>
      <w:bookmarkEnd w:id="31"/>
    </w:p>
    <w:p w14:paraId="0C8D80DD" w14:textId="54764D4C" w:rsidR="003D1129" w:rsidRPr="0025071B" w:rsidRDefault="004E322E" w:rsidP="0029592C">
      <w:pPr>
        <w:pStyle w:val="Clanek11"/>
        <w:tabs>
          <w:tab w:val="num" w:pos="1560"/>
        </w:tabs>
        <w:spacing w:line="276" w:lineRule="auto"/>
        <w:ind w:left="567"/>
        <w:rPr>
          <w:szCs w:val="22"/>
        </w:rPr>
      </w:pPr>
      <w:bookmarkStart w:id="33" w:name="_Ref22599561"/>
      <w:bookmarkStart w:id="34" w:name="_Ref37848083"/>
      <w:bookmarkStart w:id="35" w:name="_Ref20114922"/>
      <w:bookmarkStart w:id="36" w:name="_Ref21592723"/>
      <w:bookmarkStart w:id="37" w:name="_Ref22195000"/>
      <w:bookmarkEnd w:id="32"/>
      <w:r w:rsidRPr="0025071B">
        <w:rPr>
          <w:szCs w:val="22"/>
          <w:u w:val="single"/>
        </w:rPr>
        <w:t>Zahájení poskytování plnění</w:t>
      </w:r>
      <w:r w:rsidR="000C39BA" w:rsidRPr="0025071B">
        <w:rPr>
          <w:szCs w:val="22"/>
          <w:u w:val="single"/>
        </w:rPr>
        <w:t xml:space="preserve"> dle </w:t>
      </w:r>
      <w:proofErr w:type="gramStart"/>
      <w:r w:rsidR="004F68B1" w:rsidRPr="0025071B">
        <w:rPr>
          <w:szCs w:val="22"/>
          <w:u w:val="single"/>
        </w:rPr>
        <w:t xml:space="preserve">čl. </w:t>
      </w:r>
      <w:r w:rsidR="004F68B1" w:rsidRPr="0025071B">
        <w:rPr>
          <w:szCs w:val="22"/>
          <w:u w:val="single"/>
        </w:rPr>
        <w:fldChar w:fldCharType="begin"/>
      </w:r>
      <w:r w:rsidR="004F68B1" w:rsidRPr="0025071B">
        <w:rPr>
          <w:szCs w:val="22"/>
          <w:u w:val="single"/>
        </w:rPr>
        <w:instrText xml:space="preserve"> REF _Ref22192439 \w \h </w:instrText>
      </w:r>
      <w:r w:rsidR="00743CB4" w:rsidRPr="0025071B">
        <w:rPr>
          <w:szCs w:val="22"/>
          <w:u w:val="single"/>
        </w:rPr>
        <w:instrText xml:space="preserve"> \* MERGEFORMAT </w:instrText>
      </w:r>
      <w:r w:rsidR="004F68B1" w:rsidRPr="0025071B">
        <w:rPr>
          <w:szCs w:val="22"/>
          <w:u w:val="single"/>
        </w:rPr>
      </w:r>
      <w:r w:rsidR="004F68B1" w:rsidRPr="0025071B">
        <w:rPr>
          <w:szCs w:val="22"/>
          <w:u w:val="single"/>
        </w:rPr>
        <w:fldChar w:fldCharType="separate"/>
      </w:r>
      <w:r w:rsidR="00BB0A3F">
        <w:rPr>
          <w:szCs w:val="22"/>
          <w:u w:val="single"/>
        </w:rPr>
        <w:t>2.1</w:t>
      </w:r>
      <w:r w:rsidR="004F68B1" w:rsidRPr="0025071B">
        <w:rPr>
          <w:szCs w:val="22"/>
          <w:u w:val="single"/>
        </w:rPr>
        <w:fldChar w:fldCharType="end"/>
      </w:r>
      <w:r w:rsidR="000C39BA" w:rsidRPr="0025071B">
        <w:rPr>
          <w:szCs w:val="22"/>
          <w:u w:val="single"/>
        </w:rPr>
        <w:t xml:space="preserve"> Smlouvy</w:t>
      </w:r>
      <w:proofErr w:type="gramEnd"/>
      <w:r w:rsidRPr="0025071B">
        <w:rPr>
          <w:szCs w:val="22"/>
        </w:rPr>
        <w:t xml:space="preserve">. </w:t>
      </w:r>
      <w:r w:rsidR="00441B1D" w:rsidRPr="00441B1D">
        <w:rPr>
          <w:szCs w:val="22"/>
        </w:rPr>
        <w:t xml:space="preserve">Dodavatel je povinen </w:t>
      </w:r>
      <w:r w:rsidR="00441B1D">
        <w:rPr>
          <w:szCs w:val="22"/>
        </w:rPr>
        <w:t>splnit všechny</w:t>
      </w:r>
      <w:r w:rsidR="006359CB" w:rsidRPr="0025071B">
        <w:rPr>
          <w:szCs w:val="22"/>
        </w:rPr>
        <w:t xml:space="preserve"> </w:t>
      </w:r>
      <w:r w:rsidR="003B1E6C" w:rsidRPr="0025071B">
        <w:rPr>
          <w:szCs w:val="22"/>
        </w:rPr>
        <w:t>P</w:t>
      </w:r>
      <w:r w:rsidR="006359CB" w:rsidRPr="0025071B">
        <w:rPr>
          <w:szCs w:val="22"/>
        </w:rPr>
        <w:t>odmín</w:t>
      </w:r>
      <w:r w:rsidR="00441B1D">
        <w:rPr>
          <w:szCs w:val="22"/>
        </w:rPr>
        <w:t xml:space="preserve">ky a </w:t>
      </w:r>
      <w:r w:rsidR="00441B1D" w:rsidRPr="00441B1D">
        <w:rPr>
          <w:szCs w:val="22"/>
        </w:rPr>
        <w:t xml:space="preserve">zahájit poskytování plnění </w:t>
      </w:r>
      <w:r w:rsidR="00C07A02" w:rsidRPr="00C07A02">
        <w:rPr>
          <w:szCs w:val="22"/>
        </w:rPr>
        <w:t xml:space="preserve">dle </w:t>
      </w:r>
      <w:proofErr w:type="gramStart"/>
      <w:r w:rsidR="00C07A02" w:rsidRPr="00C07A02">
        <w:rPr>
          <w:szCs w:val="22"/>
        </w:rPr>
        <w:t xml:space="preserve">čl. </w:t>
      </w:r>
      <w:r w:rsidR="00C07A02" w:rsidRPr="00C07A02">
        <w:rPr>
          <w:szCs w:val="22"/>
        </w:rPr>
        <w:fldChar w:fldCharType="begin"/>
      </w:r>
      <w:r w:rsidR="00C07A02" w:rsidRPr="00C07A02">
        <w:rPr>
          <w:szCs w:val="22"/>
        </w:rPr>
        <w:instrText xml:space="preserve"> REF _Ref22192439 \w \h  \* MERGEFORMAT </w:instrText>
      </w:r>
      <w:r w:rsidR="00C07A02" w:rsidRPr="00C07A02">
        <w:rPr>
          <w:szCs w:val="22"/>
        </w:rPr>
      </w:r>
      <w:r w:rsidR="00C07A02" w:rsidRPr="00C07A02">
        <w:rPr>
          <w:szCs w:val="22"/>
        </w:rPr>
        <w:fldChar w:fldCharType="separate"/>
      </w:r>
      <w:r w:rsidR="00BB0A3F">
        <w:rPr>
          <w:szCs w:val="22"/>
        </w:rPr>
        <w:t>2.1</w:t>
      </w:r>
      <w:r w:rsidR="00C07A02" w:rsidRPr="00C07A02">
        <w:rPr>
          <w:szCs w:val="22"/>
        </w:rPr>
        <w:fldChar w:fldCharType="end"/>
      </w:r>
      <w:r w:rsidR="00C07A02" w:rsidRPr="00C07A02">
        <w:rPr>
          <w:szCs w:val="22"/>
        </w:rPr>
        <w:t xml:space="preserve"> Smlouvy</w:t>
      </w:r>
      <w:proofErr w:type="gramEnd"/>
      <w:r w:rsidR="00C07A02" w:rsidRPr="00C07A02">
        <w:rPr>
          <w:szCs w:val="22"/>
        </w:rPr>
        <w:t xml:space="preserve"> </w:t>
      </w:r>
      <w:r w:rsidR="00C72957">
        <w:rPr>
          <w:szCs w:val="22"/>
        </w:rPr>
        <w:t xml:space="preserve">nejdříve 1. listopadu 2020 a </w:t>
      </w:r>
      <w:r w:rsidR="00441B1D" w:rsidRPr="00441B1D">
        <w:rPr>
          <w:szCs w:val="22"/>
        </w:rPr>
        <w:t>nejpozději 1. prosince 2020</w:t>
      </w:r>
      <w:r w:rsidR="00B60C2A">
        <w:rPr>
          <w:szCs w:val="22"/>
        </w:rPr>
        <w:t>.</w:t>
      </w:r>
      <w:r w:rsidR="00C07A02">
        <w:rPr>
          <w:szCs w:val="22"/>
        </w:rPr>
        <w:t xml:space="preserve"> Dřívější zahájení</w:t>
      </w:r>
      <w:r w:rsidR="00C07A02" w:rsidRPr="00C07A02">
        <w:rPr>
          <w:szCs w:val="22"/>
        </w:rPr>
        <w:t xml:space="preserve"> poskytování plnění dle </w:t>
      </w:r>
      <w:proofErr w:type="gramStart"/>
      <w:r w:rsidR="00C07A02" w:rsidRPr="00C07A02">
        <w:rPr>
          <w:szCs w:val="22"/>
        </w:rPr>
        <w:t xml:space="preserve">čl. </w:t>
      </w:r>
      <w:r w:rsidR="00C07A02" w:rsidRPr="00C07A02">
        <w:rPr>
          <w:szCs w:val="22"/>
        </w:rPr>
        <w:fldChar w:fldCharType="begin"/>
      </w:r>
      <w:r w:rsidR="00C07A02" w:rsidRPr="00C07A02">
        <w:rPr>
          <w:szCs w:val="22"/>
        </w:rPr>
        <w:instrText xml:space="preserve"> REF _Ref22192439 \w \h  \* MERGEFORMAT </w:instrText>
      </w:r>
      <w:r w:rsidR="00C07A02" w:rsidRPr="00C07A02">
        <w:rPr>
          <w:szCs w:val="22"/>
        </w:rPr>
      </w:r>
      <w:r w:rsidR="00C07A02" w:rsidRPr="00C07A02">
        <w:rPr>
          <w:szCs w:val="22"/>
        </w:rPr>
        <w:fldChar w:fldCharType="separate"/>
      </w:r>
      <w:r w:rsidR="00BB0A3F">
        <w:rPr>
          <w:szCs w:val="22"/>
        </w:rPr>
        <w:t>2.1</w:t>
      </w:r>
      <w:r w:rsidR="00C07A02" w:rsidRPr="00C07A02">
        <w:rPr>
          <w:szCs w:val="22"/>
        </w:rPr>
        <w:fldChar w:fldCharType="end"/>
      </w:r>
      <w:r w:rsidR="00C07A02" w:rsidRPr="00C07A02">
        <w:rPr>
          <w:szCs w:val="22"/>
        </w:rPr>
        <w:t xml:space="preserve"> Smlouvy</w:t>
      </w:r>
      <w:proofErr w:type="gramEnd"/>
      <w:r w:rsidR="00C07A02" w:rsidRPr="00C07A02">
        <w:rPr>
          <w:szCs w:val="22"/>
        </w:rPr>
        <w:t xml:space="preserve"> </w:t>
      </w:r>
      <w:r w:rsidR="00C07A02">
        <w:rPr>
          <w:szCs w:val="22"/>
        </w:rPr>
        <w:t>je možné pouze na základě dohody Stran.</w:t>
      </w:r>
      <w:bookmarkEnd w:id="33"/>
      <w:bookmarkEnd w:id="34"/>
      <w:r w:rsidR="003845B2">
        <w:rPr>
          <w:szCs w:val="22"/>
        </w:rPr>
        <w:t xml:space="preserve"> </w:t>
      </w:r>
      <w:r w:rsidR="004019E3">
        <w:rPr>
          <w:szCs w:val="22"/>
        </w:rPr>
        <w:t>V případě, že poskytování plnění dle čl. 2.1 Smlouvy</w:t>
      </w:r>
      <w:r w:rsidR="004019E3" w:rsidRPr="00AF4004">
        <w:rPr>
          <w:szCs w:val="22"/>
        </w:rPr>
        <w:t xml:space="preserve"> </w:t>
      </w:r>
      <w:r w:rsidR="004019E3">
        <w:rPr>
          <w:szCs w:val="22"/>
        </w:rPr>
        <w:t>brání výlučně nedokončení IS EDAS ve stanovených termínech, posouvá se t</w:t>
      </w:r>
      <w:r w:rsidR="003845B2">
        <w:rPr>
          <w:szCs w:val="22"/>
        </w:rPr>
        <w:t>ermín zahájení poskytování plnění dle čl. 2.1 Smlouvy o dobu, po kterou poskytování plnění dle čl. 2.1 Smlouvy</w:t>
      </w:r>
      <w:r w:rsidR="00AF4004" w:rsidRPr="00AF4004">
        <w:rPr>
          <w:szCs w:val="22"/>
        </w:rPr>
        <w:t xml:space="preserve"> </w:t>
      </w:r>
      <w:r w:rsidR="004019E3">
        <w:rPr>
          <w:szCs w:val="22"/>
        </w:rPr>
        <w:t xml:space="preserve">brání </w:t>
      </w:r>
      <w:r w:rsidR="00AF4004">
        <w:rPr>
          <w:szCs w:val="22"/>
        </w:rPr>
        <w:t>nedokončení IS EDAS ve stanovených termínech</w:t>
      </w:r>
      <w:r w:rsidR="004F1D60">
        <w:rPr>
          <w:szCs w:val="22"/>
        </w:rPr>
        <w:t xml:space="preserve">, </w:t>
      </w:r>
      <w:r w:rsidR="004F1D60" w:rsidRPr="006360B5">
        <w:rPr>
          <w:szCs w:val="22"/>
        </w:rPr>
        <w:t>nejdéle však o šest (6) měsíců</w:t>
      </w:r>
      <w:r w:rsidR="003845B2" w:rsidRPr="006360B5">
        <w:rPr>
          <w:szCs w:val="22"/>
        </w:rPr>
        <w:t>.</w:t>
      </w:r>
    </w:p>
    <w:p w14:paraId="7FBD7A47" w14:textId="63011BDB" w:rsidR="002A1722" w:rsidRPr="0025071B" w:rsidRDefault="00ED5A5A" w:rsidP="0029592C">
      <w:pPr>
        <w:pStyle w:val="Clanek11"/>
        <w:tabs>
          <w:tab w:val="num" w:pos="1560"/>
        </w:tabs>
        <w:spacing w:line="276" w:lineRule="auto"/>
        <w:ind w:left="567"/>
        <w:rPr>
          <w:szCs w:val="22"/>
        </w:rPr>
      </w:pPr>
      <w:bookmarkStart w:id="38" w:name="_Ref36205886"/>
      <w:bookmarkEnd w:id="35"/>
      <w:r w:rsidRPr="0025071B">
        <w:rPr>
          <w:szCs w:val="22"/>
        </w:rPr>
        <w:t>SFDI je oprávněn rozhodnout, že i přes nesplnění některé Podmínky je Dodavatel oprávněn a</w:t>
      </w:r>
      <w:r w:rsidR="00F416A6">
        <w:rPr>
          <w:szCs w:val="22"/>
        </w:rPr>
        <w:t> </w:t>
      </w:r>
      <w:r w:rsidRPr="0025071B">
        <w:rPr>
          <w:szCs w:val="22"/>
        </w:rPr>
        <w:t xml:space="preserve">povinen zahájit </w:t>
      </w:r>
      <w:r w:rsidR="00F81BE4">
        <w:rPr>
          <w:szCs w:val="22"/>
        </w:rPr>
        <w:t>poskytování plnění</w:t>
      </w:r>
      <w:r w:rsidR="00F81BE4" w:rsidRPr="0025071B">
        <w:rPr>
          <w:szCs w:val="22"/>
        </w:rPr>
        <w:t xml:space="preserve"> </w:t>
      </w:r>
      <w:r w:rsidRPr="0025071B">
        <w:rPr>
          <w:szCs w:val="22"/>
        </w:rPr>
        <w:t xml:space="preserve">dle </w:t>
      </w:r>
      <w:proofErr w:type="gramStart"/>
      <w:r w:rsidR="004F68B1" w:rsidRPr="0025071B">
        <w:rPr>
          <w:szCs w:val="22"/>
        </w:rPr>
        <w:t xml:space="preserve">čl. </w:t>
      </w:r>
      <w:r w:rsidR="004F68B1" w:rsidRPr="0025071B">
        <w:rPr>
          <w:szCs w:val="22"/>
        </w:rPr>
        <w:fldChar w:fldCharType="begin"/>
      </w:r>
      <w:r w:rsidR="004F68B1" w:rsidRPr="0025071B">
        <w:rPr>
          <w:szCs w:val="22"/>
        </w:rPr>
        <w:instrText xml:space="preserve"> REF _Ref22192439 \w \h </w:instrText>
      </w:r>
      <w:r w:rsidR="00FE615A" w:rsidRPr="0025071B">
        <w:rPr>
          <w:szCs w:val="22"/>
        </w:rPr>
        <w:instrText xml:space="preserve"> \* MERGEFORMAT </w:instrText>
      </w:r>
      <w:r w:rsidR="004F68B1" w:rsidRPr="0025071B">
        <w:rPr>
          <w:szCs w:val="22"/>
        </w:rPr>
      </w:r>
      <w:r w:rsidR="004F68B1" w:rsidRPr="0025071B">
        <w:rPr>
          <w:szCs w:val="22"/>
        </w:rPr>
        <w:fldChar w:fldCharType="separate"/>
      </w:r>
      <w:r w:rsidR="00BB0A3F">
        <w:rPr>
          <w:szCs w:val="22"/>
        </w:rPr>
        <w:t>2.1</w:t>
      </w:r>
      <w:r w:rsidR="004F68B1" w:rsidRPr="0025071B">
        <w:rPr>
          <w:szCs w:val="22"/>
        </w:rPr>
        <w:fldChar w:fldCharType="end"/>
      </w:r>
      <w:r w:rsidR="00476190" w:rsidRPr="0025071B">
        <w:rPr>
          <w:szCs w:val="22"/>
        </w:rPr>
        <w:t xml:space="preserve"> Smlouvy</w:t>
      </w:r>
      <w:proofErr w:type="gramEnd"/>
      <w:r w:rsidRPr="0025071B">
        <w:rPr>
          <w:szCs w:val="22"/>
        </w:rPr>
        <w:t xml:space="preserve">; to nezbavuje Dodavatele povinnosti splnit takovou Podmínku v dodatečné </w:t>
      </w:r>
      <w:r w:rsidR="00FB3828" w:rsidRPr="0025071B">
        <w:rPr>
          <w:szCs w:val="22"/>
        </w:rPr>
        <w:t>nejkratší možné</w:t>
      </w:r>
      <w:r w:rsidRPr="0025071B">
        <w:rPr>
          <w:szCs w:val="22"/>
        </w:rPr>
        <w:t xml:space="preserve"> lhůtě stanovené ze strany SFDI.</w:t>
      </w:r>
      <w:r w:rsidR="00A605EC" w:rsidRPr="0025071B">
        <w:rPr>
          <w:szCs w:val="22"/>
        </w:rPr>
        <w:t xml:space="preserve"> </w:t>
      </w:r>
      <w:bookmarkEnd w:id="36"/>
      <w:r w:rsidR="00E7161D" w:rsidRPr="0025071B">
        <w:rPr>
          <w:szCs w:val="22"/>
        </w:rPr>
        <w:t xml:space="preserve">Společně s plněním dle </w:t>
      </w:r>
      <w:proofErr w:type="gramStart"/>
      <w:r w:rsidR="004F68B1" w:rsidRPr="0025071B">
        <w:rPr>
          <w:szCs w:val="22"/>
        </w:rPr>
        <w:t xml:space="preserve">čl. </w:t>
      </w:r>
      <w:r w:rsidR="004F68B1" w:rsidRPr="0025071B">
        <w:rPr>
          <w:szCs w:val="22"/>
        </w:rPr>
        <w:fldChar w:fldCharType="begin"/>
      </w:r>
      <w:r w:rsidR="004F68B1" w:rsidRPr="0025071B">
        <w:rPr>
          <w:szCs w:val="22"/>
        </w:rPr>
        <w:instrText xml:space="preserve"> REF _Ref22192439 \w \h </w:instrText>
      </w:r>
      <w:r w:rsidR="00FE615A" w:rsidRPr="0025071B">
        <w:rPr>
          <w:szCs w:val="22"/>
        </w:rPr>
        <w:instrText xml:space="preserve"> \* MERGEFORMAT </w:instrText>
      </w:r>
      <w:r w:rsidR="004F68B1" w:rsidRPr="0025071B">
        <w:rPr>
          <w:szCs w:val="22"/>
        </w:rPr>
      </w:r>
      <w:r w:rsidR="004F68B1" w:rsidRPr="0025071B">
        <w:rPr>
          <w:szCs w:val="22"/>
        </w:rPr>
        <w:fldChar w:fldCharType="separate"/>
      </w:r>
      <w:r w:rsidR="00BB0A3F">
        <w:rPr>
          <w:szCs w:val="22"/>
        </w:rPr>
        <w:t>2.1</w:t>
      </w:r>
      <w:r w:rsidR="004F68B1" w:rsidRPr="0025071B">
        <w:rPr>
          <w:szCs w:val="22"/>
        </w:rPr>
        <w:fldChar w:fldCharType="end"/>
      </w:r>
      <w:r w:rsidR="00E7161D" w:rsidRPr="0025071B">
        <w:rPr>
          <w:szCs w:val="22"/>
        </w:rPr>
        <w:t xml:space="preserve"> Smlouvy</w:t>
      </w:r>
      <w:proofErr w:type="gramEnd"/>
      <w:r w:rsidR="00E7161D" w:rsidRPr="0025071B">
        <w:rPr>
          <w:szCs w:val="22"/>
        </w:rPr>
        <w:t xml:space="preserve"> zahájí Dodavatel plnění dle čl. </w:t>
      </w:r>
      <w:r w:rsidR="00AA7831" w:rsidRPr="0025071B">
        <w:rPr>
          <w:szCs w:val="22"/>
        </w:rPr>
        <w:fldChar w:fldCharType="begin"/>
      </w:r>
      <w:r w:rsidR="00AA7831" w:rsidRPr="0025071B">
        <w:rPr>
          <w:szCs w:val="22"/>
        </w:rPr>
        <w:instrText xml:space="preserve"> REF _Ref17969641 \w \h  \* MERGEFORMAT </w:instrText>
      </w:r>
      <w:r w:rsidR="00AA7831" w:rsidRPr="0025071B">
        <w:rPr>
          <w:szCs w:val="22"/>
        </w:rPr>
      </w:r>
      <w:r w:rsidR="00AA7831" w:rsidRPr="0025071B">
        <w:rPr>
          <w:szCs w:val="22"/>
        </w:rPr>
        <w:fldChar w:fldCharType="separate"/>
      </w:r>
      <w:r w:rsidR="00BB0A3F">
        <w:rPr>
          <w:szCs w:val="22"/>
        </w:rPr>
        <w:t>2.2</w:t>
      </w:r>
      <w:r w:rsidR="00AA7831" w:rsidRPr="0025071B">
        <w:rPr>
          <w:szCs w:val="22"/>
        </w:rPr>
        <w:fldChar w:fldCharType="end"/>
      </w:r>
      <w:r w:rsidR="00E7161D" w:rsidRPr="0025071B">
        <w:rPr>
          <w:szCs w:val="22"/>
        </w:rPr>
        <w:t xml:space="preserve"> písm. </w:t>
      </w:r>
      <w:r w:rsidR="00AA7831" w:rsidRPr="0025071B">
        <w:rPr>
          <w:szCs w:val="22"/>
        </w:rPr>
        <w:fldChar w:fldCharType="begin"/>
      </w:r>
      <w:r w:rsidR="00AA7831" w:rsidRPr="0025071B">
        <w:rPr>
          <w:szCs w:val="22"/>
        </w:rPr>
        <w:instrText xml:space="preserve"> REF _Ref21592779 \w \h  \* MERGEFORMAT </w:instrText>
      </w:r>
      <w:r w:rsidR="00AA7831" w:rsidRPr="0025071B">
        <w:rPr>
          <w:szCs w:val="22"/>
        </w:rPr>
      </w:r>
      <w:r w:rsidR="00AA7831" w:rsidRPr="0025071B">
        <w:rPr>
          <w:szCs w:val="22"/>
        </w:rPr>
        <w:fldChar w:fldCharType="separate"/>
      </w:r>
      <w:r w:rsidR="00BB0A3F">
        <w:rPr>
          <w:szCs w:val="22"/>
        </w:rPr>
        <w:t>b)</w:t>
      </w:r>
      <w:r w:rsidR="00AA7831" w:rsidRPr="0025071B">
        <w:rPr>
          <w:szCs w:val="22"/>
        </w:rPr>
        <w:fldChar w:fldCharType="end"/>
      </w:r>
      <w:r w:rsidR="00C67CD9" w:rsidRPr="0025071B">
        <w:rPr>
          <w:szCs w:val="22"/>
        </w:rPr>
        <w:t>,</w:t>
      </w:r>
      <w:r w:rsidR="00E7161D" w:rsidRPr="0025071B">
        <w:rPr>
          <w:szCs w:val="22"/>
        </w:rPr>
        <w:t xml:space="preserve"> </w:t>
      </w:r>
      <w:r w:rsidR="00AA7831" w:rsidRPr="0025071B">
        <w:rPr>
          <w:szCs w:val="22"/>
        </w:rPr>
        <w:fldChar w:fldCharType="begin"/>
      </w:r>
      <w:r w:rsidR="00AA7831" w:rsidRPr="0025071B">
        <w:rPr>
          <w:szCs w:val="22"/>
        </w:rPr>
        <w:instrText xml:space="preserve"> REF _Ref21606160 \w \h  \* MERGEFORMAT </w:instrText>
      </w:r>
      <w:r w:rsidR="00AA7831" w:rsidRPr="0025071B">
        <w:rPr>
          <w:szCs w:val="22"/>
        </w:rPr>
      </w:r>
      <w:r w:rsidR="00AA7831" w:rsidRPr="0025071B">
        <w:rPr>
          <w:szCs w:val="22"/>
        </w:rPr>
        <w:fldChar w:fldCharType="separate"/>
      </w:r>
      <w:r w:rsidR="00BB0A3F">
        <w:rPr>
          <w:szCs w:val="22"/>
        </w:rPr>
        <w:t>c)</w:t>
      </w:r>
      <w:r w:rsidR="00AA7831" w:rsidRPr="0025071B">
        <w:rPr>
          <w:szCs w:val="22"/>
        </w:rPr>
        <w:fldChar w:fldCharType="end"/>
      </w:r>
      <w:r w:rsidR="009C4C06" w:rsidRPr="0025071B">
        <w:rPr>
          <w:szCs w:val="22"/>
        </w:rPr>
        <w:t xml:space="preserve">, </w:t>
      </w:r>
      <w:r w:rsidR="009C4C06" w:rsidRPr="0025071B">
        <w:rPr>
          <w:szCs w:val="22"/>
        </w:rPr>
        <w:fldChar w:fldCharType="begin"/>
      </w:r>
      <w:r w:rsidR="009C4C06" w:rsidRPr="0025071B">
        <w:rPr>
          <w:szCs w:val="22"/>
        </w:rPr>
        <w:instrText xml:space="preserve"> REF _Ref21592787 \r \h </w:instrText>
      </w:r>
      <w:r w:rsidR="0025071B" w:rsidRPr="0025071B">
        <w:rPr>
          <w:szCs w:val="22"/>
        </w:rPr>
        <w:instrText xml:space="preserve"> \* MERGEFORMAT </w:instrText>
      </w:r>
      <w:r w:rsidR="009C4C06" w:rsidRPr="0025071B">
        <w:rPr>
          <w:szCs w:val="22"/>
        </w:rPr>
      </w:r>
      <w:r w:rsidR="009C4C06" w:rsidRPr="0025071B">
        <w:rPr>
          <w:szCs w:val="22"/>
        </w:rPr>
        <w:fldChar w:fldCharType="separate"/>
      </w:r>
      <w:r w:rsidR="00BB0A3F">
        <w:rPr>
          <w:szCs w:val="22"/>
        </w:rPr>
        <w:t>d)</w:t>
      </w:r>
      <w:r w:rsidR="009C4C06" w:rsidRPr="0025071B">
        <w:rPr>
          <w:szCs w:val="22"/>
        </w:rPr>
        <w:fldChar w:fldCharType="end"/>
      </w:r>
      <w:r w:rsidR="00E7161D" w:rsidRPr="0025071B">
        <w:rPr>
          <w:szCs w:val="22"/>
        </w:rPr>
        <w:t xml:space="preserve"> a</w:t>
      </w:r>
      <w:r w:rsidR="0010761A" w:rsidRPr="0025071B">
        <w:rPr>
          <w:szCs w:val="22"/>
        </w:rPr>
        <w:t> </w:t>
      </w:r>
      <w:r w:rsidR="00E7161D" w:rsidRPr="0025071B">
        <w:rPr>
          <w:szCs w:val="22"/>
        </w:rPr>
        <w:t xml:space="preserve">písm. </w:t>
      </w:r>
      <w:r w:rsidR="00AA7831" w:rsidRPr="0025071B">
        <w:rPr>
          <w:szCs w:val="22"/>
        </w:rPr>
        <w:fldChar w:fldCharType="begin"/>
      </w:r>
      <w:r w:rsidR="00AA7831" w:rsidRPr="0025071B">
        <w:rPr>
          <w:szCs w:val="22"/>
        </w:rPr>
        <w:instrText xml:space="preserve"> REF _Ref21592790 \w \h  \* MERGEFORMAT </w:instrText>
      </w:r>
      <w:r w:rsidR="00AA7831" w:rsidRPr="0025071B">
        <w:rPr>
          <w:szCs w:val="22"/>
        </w:rPr>
      </w:r>
      <w:r w:rsidR="00AA7831" w:rsidRPr="0025071B">
        <w:rPr>
          <w:szCs w:val="22"/>
        </w:rPr>
        <w:fldChar w:fldCharType="separate"/>
      </w:r>
      <w:r w:rsidR="00BB0A3F">
        <w:rPr>
          <w:szCs w:val="22"/>
        </w:rPr>
        <w:t>g)</w:t>
      </w:r>
      <w:r w:rsidR="00AA7831" w:rsidRPr="0025071B">
        <w:rPr>
          <w:szCs w:val="22"/>
        </w:rPr>
        <w:fldChar w:fldCharType="end"/>
      </w:r>
      <w:r w:rsidR="00016D98" w:rsidRPr="0025071B">
        <w:rPr>
          <w:szCs w:val="22"/>
        </w:rPr>
        <w:t xml:space="preserve"> Smlouvy</w:t>
      </w:r>
      <w:r w:rsidR="00E7161D" w:rsidRPr="0025071B">
        <w:rPr>
          <w:szCs w:val="22"/>
        </w:rPr>
        <w:t>.</w:t>
      </w:r>
      <w:bookmarkEnd w:id="37"/>
      <w:bookmarkEnd w:id="38"/>
      <w:r w:rsidR="00ED7A62" w:rsidRPr="0025071B">
        <w:rPr>
          <w:szCs w:val="22"/>
        </w:rPr>
        <w:t xml:space="preserve"> </w:t>
      </w:r>
    </w:p>
    <w:p w14:paraId="2308EC68" w14:textId="54F19B8F" w:rsidR="003D70E8" w:rsidRPr="0025071B" w:rsidRDefault="003D70E8" w:rsidP="0029592C">
      <w:pPr>
        <w:pStyle w:val="Clanek11"/>
        <w:tabs>
          <w:tab w:val="num" w:pos="1560"/>
        </w:tabs>
        <w:spacing w:line="276" w:lineRule="auto"/>
        <w:ind w:left="567"/>
        <w:rPr>
          <w:szCs w:val="22"/>
        </w:rPr>
      </w:pPr>
      <w:r w:rsidRPr="0025071B">
        <w:rPr>
          <w:szCs w:val="22"/>
        </w:rPr>
        <w:t xml:space="preserve">Dodavatel bere na vědomí, že účinnost relevantních částí zákona č. 227/2019 Sb., </w:t>
      </w:r>
      <w:r w:rsidRPr="0029592C">
        <w:rPr>
          <w:szCs w:val="22"/>
        </w:rPr>
        <w:t>kterým se mění zákon č. 13/1997 Sb., o pozemních komunikacích, ve znění pozdějších předpisů, a další související zákony</w:t>
      </w:r>
      <w:r w:rsidR="00477A43" w:rsidRPr="0029592C">
        <w:rPr>
          <w:szCs w:val="22"/>
        </w:rPr>
        <w:t>, které jsou předpokladem pro plnění této Smlouvy,</w:t>
      </w:r>
      <w:r w:rsidRPr="0025071B">
        <w:rPr>
          <w:szCs w:val="22"/>
        </w:rPr>
        <w:t xml:space="preserve"> nastane 1. ledna 2021 a</w:t>
      </w:r>
      <w:r w:rsidR="00786CC9" w:rsidRPr="0025071B">
        <w:rPr>
          <w:szCs w:val="22"/>
        </w:rPr>
        <w:t> </w:t>
      </w:r>
      <w:r w:rsidRPr="0025071B">
        <w:rPr>
          <w:szCs w:val="22"/>
        </w:rPr>
        <w:t>pouze od tohoto dne je možné v</w:t>
      </w:r>
      <w:r w:rsidR="00D173EF" w:rsidRPr="0025071B">
        <w:rPr>
          <w:szCs w:val="22"/>
        </w:rPr>
        <w:t xml:space="preserve"> plném </w:t>
      </w:r>
      <w:r w:rsidRPr="0025071B">
        <w:rPr>
          <w:szCs w:val="22"/>
        </w:rPr>
        <w:t xml:space="preserve">rozsahu </w:t>
      </w:r>
      <w:r w:rsidR="00D173EF" w:rsidRPr="0025071B">
        <w:rPr>
          <w:szCs w:val="22"/>
        </w:rPr>
        <w:t xml:space="preserve">provozovat </w:t>
      </w:r>
      <w:r w:rsidRPr="0025071B">
        <w:rPr>
          <w:szCs w:val="22"/>
        </w:rPr>
        <w:t xml:space="preserve">Systém časového zpoplatnění. </w:t>
      </w:r>
      <w:r w:rsidR="00C07A02">
        <w:rPr>
          <w:szCs w:val="22"/>
        </w:rPr>
        <w:t>P</w:t>
      </w:r>
      <w:r w:rsidRPr="0025071B">
        <w:rPr>
          <w:szCs w:val="22"/>
        </w:rPr>
        <w:t xml:space="preserve">očátek období, na které </w:t>
      </w:r>
      <w:r w:rsidR="00ED7A62" w:rsidRPr="0025071B">
        <w:rPr>
          <w:szCs w:val="22"/>
        </w:rPr>
        <w:t xml:space="preserve">se provádí Úhrada </w:t>
      </w:r>
      <w:r w:rsidRPr="0025071B">
        <w:rPr>
          <w:szCs w:val="22"/>
        </w:rPr>
        <w:t>časové</w:t>
      </w:r>
      <w:r w:rsidR="00ED7A62" w:rsidRPr="0025071B">
        <w:rPr>
          <w:szCs w:val="22"/>
        </w:rPr>
        <w:t>ho</w:t>
      </w:r>
      <w:r w:rsidRPr="0025071B">
        <w:rPr>
          <w:szCs w:val="22"/>
        </w:rPr>
        <w:t xml:space="preserve"> poplatk</w:t>
      </w:r>
      <w:r w:rsidR="00ED7A62" w:rsidRPr="0025071B">
        <w:rPr>
          <w:szCs w:val="22"/>
        </w:rPr>
        <w:t>u</w:t>
      </w:r>
      <w:r w:rsidRPr="0025071B">
        <w:rPr>
          <w:szCs w:val="22"/>
        </w:rPr>
        <w:t xml:space="preserve"> v době od </w:t>
      </w:r>
      <w:r w:rsidR="00E664A5">
        <w:rPr>
          <w:szCs w:val="22"/>
        </w:rPr>
        <w:t>z</w:t>
      </w:r>
      <w:r w:rsidR="00E664A5" w:rsidRPr="00E664A5">
        <w:rPr>
          <w:szCs w:val="22"/>
        </w:rPr>
        <w:t xml:space="preserve">ahájení poskytování plnění dle </w:t>
      </w:r>
      <w:proofErr w:type="gramStart"/>
      <w:r w:rsidR="00E664A5" w:rsidRPr="00E664A5">
        <w:rPr>
          <w:szCs w:val="22"/>
        </w:rPr>
        <w:t xml:space="preserve">čl. </w:t>
      </w:r>
      <w:r w:rsidR="00E664A5" w:rsidRPr="00E664A5">
        <w:rPr>
          <w:szCs w:val="22"/>
        </w:rPr>
        <w:fldChar w:fldCharType="begin"/>
      </w:r>
      <w:r w:rsidR="00E664A5" w:rsidRPr="00E664A5">
        <w:rPr>
          <w:szCs w:val="22"/>
        </w:rPr>
        <w:instrText xml:space="preserve"> REF _Ref22192439 \w \h  \* MERGEFORMAT </w:instrText>
      </w:r>
      <w:r w:rsidR="00E664A5" w:rsidRPr="00E664A5">
        <w:rPr>
          <w:szCs w:val="22"/>
        </w:rPr>
      </w:r>
      <w:r w:rsidR="00E664A5" w:rsidRPr="00E664A5">
        <w:rPr>
          <w:szCs w:val="22"/>
        </w:rPr>
        <w:fldChar w:fldCharType="separate"/>
      </w:r>
      <w:r w:rsidR="00BB0A3F">
        <w:rPr>
          <w:szCs w:val="22"/>
        </w:rPr>
        <w:t>2.1</w:t>
      </w:r>
      <w:r w:rsidR="00E664A5" w:rsidRPr="00E664A5">
        <w:rPr>
          <w:szCs w:val="22"/>
        </w:rPr>
        <w:fldChar w:fldCharType="end"/>
      </w:r>
      <w:r w:rsidR="00E664A5" w:rsidRPr="00E664A5">
        <w:rPr>
          <w:szCs w:val="22"/>
        </w:rPr>
        <w:t xml:space="preserve"> Smlouvy</w:t>
      </w:r>
      <w:proofErr w:type="gramEnd"/>
      <w:r w:rsidR="00E664A5" w:rsidRPr="00E664A5" w:rsidDel="00E664A5">
        <w:rPr>
          <w:szCs w:val="22"/>
        </w:rPr>
        <w:t xml:space="preserve"> </w:t>
      </w:r>
      <w:r w:rsidRPr="00E664A5">
        <w:rPr>
          <w:szCs w:val="22"/>
        </w:rPr>
        <w:t>do 1. ledna 2021</w:t>
      </w:r>
      <w:r w:rsidR="00FB3828" w:rsidRPr="00E664A5">
        <w:rPr>
          <w:szCs w:val="22"/>
        </w:rPr>
        <w:t>, musí být stanoven nejdříve na 1</w:t>
      </w:r>
      <w:r w:rsidR="00FB3828" w:rsidRPr="0025071B">
        <w:rPr>
          <w:szCs w:val="22"/>
        </w:rPr>
        <w:t>. led</w:t>
      </w:r>
      <w:r w:rsidR="00D173EF" w:rsidRPr="0025071B">
        <w:rPr>
          <w:szCs w:val="22"/>
        </w:rPr>
        <w:t>na</w:t>
      </w:r>
      <w:r w:rsidR="00FB3828" w:rsidRPr="0025071B">
        <w:rPr>
          <w:szCs w:val="22"/>
        </w:rPr>
        <w:t xml:space="preserve"> 2021.</w:t>
      </w:r>
      <w:r w:rsidR="00D173EF" w:rsidRPr="0025071B">
        <w:rPr>
          <w:szCs w:val="22"/>
        </w:rPr>
        <w:t xml:space="preserve"> </w:t>
      </w:r>
    </w:p>
    <w:p w14:paraId="286219F0" w14:textId="75941E15" w:rsidR="000B06EA" w:rsidRPr="0025071B" w:rsidRDefault="000B06EA" w:rsidP="0029592C">
      <w:pPr>
        <w:pStyle w:val="Clanek11"/>
        <w:tabs>
          <w:tab w:val="num" w:pos="1560"/>
        </w:tabs>
        <w:spacing w:line="276" w:lineRule="auto"/>
        <w:ind w:left="567"/>
        <w:rPr>
          <w:szCs w:val="22"/>
        </w:rPr>
      </w:pPr>
      <w:bookmarkStart w:id="39" w:name="_Ref36205811"/>
      <w:r w:rsidRPr="0025071B">
        <w:rPr>
          <w:szCs w:val="22"/>
        </w:rPr>
        <w:t xml:space="preserve">Dodavatel odpovídá za správnost </w:t>
      </w:r>
      <w:r w:rsidR="00CC48C6">
        <w:rPr>
          <w:szCs w:val="22"/>
        </w:rPr>
        <w:t xml:space="preserve">a úplnost </w:t>
      </w:r>
      <w:r w:rsidRPr="0025071B">
        <w:rPr>
          <w:szCs w:val="22"/>
        </w:rPr>
        <w:t xml:space="preserve">údajů </w:t>
      </w:r>
      <w:r w:rsidR="001C3A98" w:rsidRPr="0025071B">
        <w:rPr>
          <w:szCs w:val="22"/>
        </w:rPr>
        <w:t>jím zapsaných</w:t>
      </w:r>
      <w:r w:rsidRPr="0025071B">
        <w:rPr>
          <w:szCs w:val="22"/>
        </w:rPr>
        <w:t xml:space="preserve"> do </w:t>
      </w:r>
      <w:r w:rsidR="003B5AF8" w:rsidRPr="0025071B">
        <w:rPr>
          <w:szCs w:val="22"/>
        </w:rPr>
        <w:t>Evidence</w:t>
      </w:r>
      <w:r w:rsidRPr="0025071B">
        <w:rPr>
          <w:szCs w:val="22"/>
        </w:rPr>
        <w:t xml:space="preserve"> a nahradí SFDI veškerou újmu, která vznikne SFDI </w:t>
      </w:r>
      <w:r w:rsidR="00C67CD9" w:rsidRPr="0025071B">
        <w:rPr>
          <w:szCs w:val="22"/>
        </w:rPr>
        <w:t xml:space="preserve">zapsáním </w:t>
      </w:r>
      <w:r w:rsidRPr="0025071B">
        <w:rPr>
          <w:szCs w:val="22"/>
        </w:rPr>
        <w:t>nesprávných</w:t>
      </w:r>
      <w:r w:rsidR="00CC48C6">
        <w:rPr>
          <w:szCs w:val="22"/>
        </w:rPr>
        <w:t xml:space="preserve"> nebo neúplných</w:t>
      </w:r>
      <w:r w:rsidRPr="0025071B">
        <w:rPr>
          <w:szCs w:val="22"/>
        </w:rPr>
        <w:t xml:space="preserve"> údajů, ledaže k újmě došlo z důvodů porušení povinností SFDI, zejména chybou v IS EDAZ.</w:t>
      </w:r>
      <w:bookmarkEnd w:id="39"/>
    </w:p>
    <w:p w14:paraId="5689E2F4" w14:textId="53E9B13D" w:rsidR="00CF3CB3" w:rsidRPr="0025071B" w:rsidRDefault="007671F1" w:rsidP="0029592C">
      <w:pPr>
        <w:pStyle w:val="Clanek11"/>
        <w:tabs>
          <w:tab w:val="num" w:pos="1560"/>
        </w:tabs>
        <w:spacing w:line="276" w:lineRule="auto"/>
        <w:ind w:left="567"/>
        <w:rPr>
          <w:szCs w:val="22"/>
        </w:rPr>
      </w:pPr>
      <w:bookmarkStart w:id="40" w:name="_Ref22210812"/>
      <w:r>
        <w:rPr>
          <w:szCs w:val="22"/>
        </w:rPr>
        <w:t xml:space="preserve">Dodavatel je povinen </w:t>
      </w:r>
      <w:r w:rsidR="004E0EDE">
        <w:rPr>
          <w:szCs w:val="22"/>
        </w:rPr>
        <w:t>zabezpečit</w:t>
      </w:r>
      <w:r>
        <w:rPr>
          <w:szCs w:val="22"/>
        </w:rPr>
        <w:t xml:space="preserve">, že </w:t>
      </w:r>
      <w:r w:rsidR="00CF3CB3" w:rsidRPr="0025071B">
        <w:rPr>
          <w:szCs w:val="22"/>
        </w:rPr>
        <w:t xml:space="preserve">Systém Dodavatele </w:t>
      </w:r>
      <w:r>
        <w:rPr>
          <w:szCs w:val="22"/>
        </w:rPr>
        <w:t xml:space="preserve">bude komunikovat </w:t>
      </w:r>
      <w:r w:rsidR="00CF3CB3" w:rsidRPr="0025071B">
        <w:rPr>
          <w:szCs w:val="22"/>
        </w:rPr>
        <w:t>s IS EDAZ prostřednictvím API</w:t>
      </w:r>
      <w:r w:rsidR="006F5886" w:rsidRPr="0025071B">
        <w:rPr>
          <w:szCs w:val="22"/>
        </w:rPr>
        <w:t xml:space="preserve">, a to na základě </w:t>
      </w:r>
      <w:r>
        <w:rPr>
          <w:szCs w:val="22"/>
        </w:rPr>
        <w:t xml:space="preserve">Dodavatelem provedené </w:t>
      </w:r>
      <w:r w:rsidR="006F5886" w:rsidRPr="0025071B">
        <w:rPr>
          <w:szCs w:val="22"/>
        </w:rPr>
        <w:t xml:space="preserve">integrace </w:t>
      </w:r>
      <w:r w:rsidR="00CC48C6">
        <w:rPr>
          <w:szCs w:val="22"/>
        </w:rPr>
        <w:t>Systému Dodavatele na IS EDAZ</w:t>
      </w:r>
      <w:r w:rsidR="00CF3CB3" w:rsidRPr="0025071B">
        <w:rPr>
          <w:szCs w:val="22"/>
        </w:rPr>
        <w:t>.</w:t>
      </w:r>
      <w:r w:rsidR="00536B59" w:rsidRPr="0025071B">
        <w:rPr>
          <w:szCs w:val="22"/>
        </w:rPr>
        <w:t xml:space="preserve"> </w:t>
      </w:r>
      <w:bookmarkEnd w:id="40"/>
    </w:p>
    <w:p w14:paraId="02D49185" w14:textId="32A23A6B" w:rsidR="00CF3CB3" w:rsidRPr="0025071B" w:rsidRDefault="005C017D" w:rsidP="0029592C">
      <w:pPr>
        <w:pStyle w:val="Clanek11"/>
        <w:tabs>
          <w:tab w:val="num" w:pos="1560"/>
        </w:tabs>
        <w:spacing w:line="276" w:lineRule="auto"/>
        <w:ind w:left="567"/>
        <w:rPr>
          <w:szCs w:val="22"/>
        </w:rPr>
      </w:pPr>
      <w:r w:rsidRPr="0025071B">
        <w:rPr>
          <w:szCs w:val="22"/>
        </w:rPr>
        <w:t xml:space="preserve">Dodavatel se zavazuje vytvořit či upravit </w:t>
      </w:r>
      <w:r w:rsidR="00270D7F" w:rsidRPr="0025071B">
        <w:rPr>
          <w:szCs w:val="22"/>
        </w:rPr>
        <w:t xml:space="preserve">integraci </w:t>
      </w:r>
      <w:r w:rsidR="00363389" w:rsidRPr="0025071B">
        <w:rPr>
          <w:szCs w:val="22"/>
        </w:rPr>
        <w:t xml:space="preserve">Systému Dodavatele </w:t>
      </w:r>
      <w:r w:rsidR="00270D7F" w:rsidRPr="0025071B">
        <w:rPr>
          <w:szCs w:val="22"/>
        </w:rPr>
        <w:t xml:space="preserve">na </w:t>
      </w:r>
      <w:r w:rsidR="0022767F" w:rsidRPr="0025071B">
        <w:rPr>
          <w:szCs w:val="22"/>
        </w:rPr>
        <w:t>IS EDAZ</w:t>
      </w:r>
      <w:r w:rsidR="001A6D7A">
        <w:rPr>
          <w:szCs w:val="22"/>
        </w:rPr>
        <w:t xml:space="preserve"> </w:t>
      </w:r>
      <w:r w:rsidRPr="0025071B">
        <w:rPr>
          <w:szCs w:val="22"/>
        </w:rPr>
        <w:t xml:space="preserve">v souladu </w:t>
      </w:r>
      <w:r w:rsidR="008D4A84" w:rsidRPr="008D4A84">
        <w:rPr>
          <w:szCs w:val="22"/>
        </w:rPr>
        <w:t xml:space="preserve">se všemi podmínkami uvedenými v této Smlouvě a Zadávací dokumentací </w:t>
      </w:r>
      <w:r w:rsidR="002E33B9" w:rsidRPr="0025071B">
        <w:rPr>
          <w:szCs w:val="22"/>
        </w:rPr>
        <w:t>(včetně ustanovení týkajících se Obchodních míst a Obchodní sítě majících dopad na Systém Dodavatele</w:t>
      </w:r>
      <w:r w:rsidR="004115D9">
        <w:rPr>
          <w:szCs w:val="22"/>
        </w:rPr>
        <w:t xml:space="preserve"> nebo na jeho </w:t>
      </w:r>
      <w:r w:rsidR="00177CB6" w:rsidRPr="0025071B">
        <w:rPr>
          <w:szCs w:val="22"/>
        </w:rPr>
        <w:t xml:space="preserve">integraci na </w:t>
      </w:r>
      <w:r w:rsidR="0022767F" w:rsidRPr="0025071B">
        <w:rPr>
          <w:szCs w:val="22"/>
        </w:rPr>
        <w:t>IS EDAZ</w:t>
      </w:r>
      <w:r w:rsidR="002E33B9" w:rsidRPr="0025071B">
        <w:rPr>
          <w:szCs w:val="22"/>
        </w:rPr>
        <w:t>)</w:t>
      </w:r>
      <w:r w:rsidRPr="0025071B">
        <w:rPr>
          <w:szCs w:val="22"/>
        </w:rPr>
        <w:t>.</w:t>
      </w:r>
    </w:p>
    <w:p w14:paraId="51B07CDB" w14:textId="2CAC6876" w:rsidR="00AC1FA9" w:rsidRDefault="00F54BEC" w:rsidP="0029592C">
      <w:pPr>
        <w:pStyle w:val="Clanek11"/>
        <w:tabs>
          <w:tab w:val="num" w:pos="1560"/>
        </w:tabs>
        <w:spacing w:line="276" w:lineRule="auto"/>
        <w:ind w:left="567"/>
        <w:rPr>
          <w:szCs w:val="22"/>
        </w:rPr>
      </w:pPr>
      <w:r w:rsidRPr="0025071B">
        <w:rPr>
          <w:szCs w:val="22"/>
          <w:u w:val="single"/>
        </w:rPr>
        <w:t>API</w:t>
      </w:r>
      <w:r w:rsidR="003B5AF8" w:rsidRPr="0025071B">
        <w:rPr>
          <w:szCs w:val="22"/>
          <w:u w:val="single"/>
        </w:rPr>
        <w:t xml:space="preserve"> a Systém Dodavatele</w:t>
      </w:r>
      <w:r w:rsidR="00353D39" w:rsidRPr="0025071B">
        <w:rPr>
          <w:szCs w:val="22"/>
        </w:rPr>
        <w:t xml:space="preserve">. </w:t>
      </w:r>
      <w:r w:rsidR="00D34A7A" w:rsidRPr="0025071B">
        <w:rPr>
          <w:szCs w:val="22"/>
        </w:rPr>
        <w:t xml:space="preserve">Dodavatel je povinen </w:t>
      </w:r>
      <w:r w:rsidR="004E0EDE">
        <w:rPr>
          <w:szCs w:val="22"/>
        </w:rPr>
        <w:t>zabezpečit</w:t>
      </w:r>
      <w:r w:rsidR="004E0EDE" w:rsidRPr="004115D9">
        <w:rPr>
          <w:szCs w:val="22"/>
        </w:rPr>
        <w:t xml:space="preserve"> </w:t>
      </w:r>
      <w:r w:rsidR="004115D9" w:rsidRPr="004115D9">
        <w:rPr>
          <w:szCs w:val="22"/>
        </w:rPr>
        <w:t xml:space="preserve">napojení Systému Dodavatele na IS EDAZ </w:t>
      </w:r>
      <w:r w:rsidR="00054EFF">
        <w:rPr>
          <w:szCs w:val="22"/>
        </w:rPr>
        <w:t xml:space="preserve">v souladu </w:t>
      </w:r>
      <w:r w:rsidR="00054EFF" w:rsidRPr="00054EFF">
        <w:rPr>
          <w:szCs w:val="22"/>
        </w:rPr>
        <w:t xml:space="preserve">se všemi podmínkami uvedenými v této Smlouvě a Zadávací dokumentací </w:t>
      </w:r>
      <w:r w:rsidR="00C13B02">
        <w:rPr>
          <w:szCs w:val="22"/>
        </w:rPr>
        <w:t xml:space="preserve">vytvořením </w:t>
      </w:r>
      <w:r w:rsidR="00270D7F" w:rsidRPr="0025071B">
        <w:rPr>
          <w:szCs w:val="22"/>
        </w:rPr>
        <w:t xml:space="preserve">integrace na </w:t>
      </w:r>
      <w:r w:rsidR="0022767F" w:rsidRPr="0025071B">
        <w:rPr>
          <w:szCs w:val="22"/>
        </w:rPr>
        <w:t>IS EDAZ</w:t>
      </w:r>
      <w:r w:rsidR="00191499">
        <w:rPr>
          <w:szCs w:val="22"/>
        </w:rPr>
        <w:t xml:space="preserve"> </w:t>
      </w:r>
      <w:r w:rsidR="00C13B02">
        <w:rPr>
          <w:szCs w:val="22"/>
        </w:rPr>
        <w:t xml:space="preserve">prostřednictvím </w:t>
      </w:r>
      <w:r w:rsidR="00191499">
        <w:rPr>
          <w:szCs w:val="22"/>
        </w:rPr>
        <w:t>API</w:t>
      </w:r>
      <w:r w:rsidR="00C13B02">
        <w:rPr>
          <w:szCs w:val="22"/>
        </w:rPr>
        <w:t>,</w:t>
      </w:r>
      <w:r w:rsidR="0022767F" w:rsidRPr="0025071B">
        <w:rPr>
          <w:szCs w:val="22"/>
        </w:rPr>
        <w:t xml:space="preserve"> </w:t>
      </w:r>
      <w:r w:rsidR="00D26D64" w:rsidRPr="0025071B">
        <w:rPr>
          <w:szCs w:val="22"/>
        </w:rPr>
        <w:t xml:space="preserve">a </w:t>
      </w:r>
      <w:r w:rsidR="00C13B02">
        <w:rPr>
          <w:szCs w:val="22"/>
        </w:rPr>
        <w:t xml:space="preserve">to </w:t>
      </w:r>
      <w:r w:rsidR="00D26D64" w:rsidRPr="0025071B">
        <w:rPr>
          <w:szCs w:val="22"/>
        </w:rPr>
        <w:t>úpravou stávajícího Systému Dodavatele</w:t>
      </w:r>
      <w:r w:rsidR="00270D7F" w:rsidRPr="0025071B">
        <w:rPr>
          <w:szCs w:val="22"/>
        </w:rPr>
        <w:t xml:space="preserve"> </w:t>
      </w:r>
      <w:r w:rsidR="004115D9">
        <w:rPr>
          <w:szCs w:val="22"/>
        </w:rPr>
        <w:t>nebo vytvořením</w:t>
      </w:r>
      <w:r w:rsidR="004115D9" w:rsidRPr="00A60957">
        <w:rPr>
          <w:szCs w:val="22"/>
        </w:rPr>
        <w:t xml:space="preserve"> </w:t>
      </w:r>
      <w:r w:rsidR="004115D9">
        <w:rPr>
          <w:szCs w:val="22"/>
        </w:rPr>
        <w:t>nového Systému Dodavatel</w:t>
      </w:r>
      <w:r w:rsidR="00463F19">
        <w:rPr>
          <w:szCs w:val="22"/>
        </w:rPr>
        <w:t>e</w:t>
      </w:r>
      <w:r w:rsidR="004115D9">
        <w:rPr>
          <w:szCs w:val="22"/>
        </w:rPr>
        <w:t xml:space="preserve">, </w:t>
      </w:r>
      <w:r w:rsidR="004115D9" w:rsidRPr="00A60957">
        <w:rPr>
          <w:szCs w:val="22"/>
        </w:rPr>
        <w:t xml:space="preserve">je-li to </w:t>
      </w:r>
      <w:r w:rsidR="004115D9">
        <w:rPr>
          <w:szCs w:val="22"/>
        </w:rPr>
        <w:t>nezbytné</w:t>
      </w:r>
      <w:r w:rsidR="00D34A7A" w:rsidRPr="0025071B">
        <w:rPr>
          <w:szCs w:val="22"/>
        </w:rPr>
        <w:t>.</w:t>
      </w:r>
      <w:r w:rsidR="005D4E03">
        <w:rPr>
          <w:szCs w:val="22"/>
        </w:rPr>
        <w:t xml:space="preserve"> SFDI</w:t>
      </w:r>
      <w:r w:rsidR="00935B14">
        <w:rPr>
          <w:szCs w:val="22"/>
        </w:rPr>
        <w:t xml:space="preserve"> </w:t>
      </w:r>
      <w:r w:rsidR="0081580C">
        <w:rPr>
          <w:szCs w:val="22"/>
        </w:rPr>
        <w:t>se zavazuje vyvinou</w:t>
      </w:r>
      <w:r w:rsidR="00BB0F56">
        <w:rPr>
          <w:szCs w:val="22"/>
        </w:rPr>
        <w:t>t</w:t>
      </w:r>
      <w:r w:rsidR="0081580C">
        <w:rPr>
          <w:szCs w:val="22"/>
        </w:rPr>
        <w:t xml:space="preserve"> veškerou</w:t>
      </w:r>
      <w:r w:rsidR="00935B14">
        <w:rPr>
          <w:szCs w:val="22"/>
        </w:rPr>
        <w:t xml:space="preserve"> </w:t>
      </w:r>
      <w:r w:rsidR="0081580C">
        <w:rPr>
          <w:szCs w:val="22"/>
        </w:rPr>
        <w:t>snahu, kterou lze rozumně požadovat,</w:t>
      </w:r>
      <w:r w:rsidR="00BB0F56">
        <w:rPr>
          <w:szCs w:val="22"/>
        </w:rPr>
        <w:t xml:space="preserve"> aby zabezpečil</w:t>
      </w:r>
      <w:r w:rsidR="0081580C">
        <w:rPr>
          <w:szCs w:val="22"/>
        </w:rPr>
        <w:t xml:space="preserve"> </w:t>
      </w:r>
      <w:r w:rsidR="00935B14">
        <w:rPr>
          <w:szCs w:val="22"/>
        </w:rPr>
        <w:t>nezbytnou</w:t>
      </w:r>
      <w:r w:rsidR="00935B14" w:rsidRPr="00935B14">
        <w:rPr>
          <w:szCs w:val="22"/>
        </w:rPr>
        <w:t xml:space="preserve"> součinnost zhotovitele IS EDAZ </w:t>
      </w:r>
      <w:r w:rsidR="00AC1FA9">
        <w:rPr>
          <w:szCs w:val="22"/>
        </w:rPr>
        <w:t>spočívající v:</w:t>
      </w:r>
    </w:p>
    <w:p w14:paraId="2943EE93" w14:textId="3C968902" w:rsidR="0076083B" w:rsidRPr="00AC1FA9" w:rsidRDefault="00AC1FA9" w:rsidP="004717C0">
      <w:pPr>
        <w:pStyle w:val="Odstavecseseznamem"/>
        <w:numPr>
          <w:ilvl w:val="1"/>
          <w:numId w:val="6"/>
        </w:numPr>
        <w:spacing w:before="120" w:after="120" w:line="276" w:lineRule="auto"/>
        <w:contextualSpacing w:val="0"/>
        <w:jc w:val="both"/>
        <w:rPr>
          <w:sz w:val="22"/>
          <w:szCs w:val="22"/>
        </w:rPr>
      </w:pPr>
      <w:r>
        <w:rPr>
          <w:sz w:val="22"/>
          <w:szCs w:val="22"/>
        </w:rPr>
        <w:t>zabezpečení komunikace Dodavatele se zhotovitelem IS EDAZ</w:t>
      </w:r>
      <w:r w:rsidRPr="00530E74">
        <w:rPr>
          <w:sz w:val="22"/>
          <w:szCs w:val="22"/>
        </w:rPr>
        <w:t>;</w:t>
      </w:r>
      <w:r w:rsidR="005F7FD1" w:rsidRPr="00530E74">
        <w:rPr>
          <w:sz w:val="22"/>
          <w:szCs w:val="22"/>
        </w:rPr>
        <w:t xml:space="preserve"> a</w:t>
      </w:r>
    </w:p>
    <w:p w14:paraId="7C12026B" w14:textId="3B7C50F7" w:rsidR="001647BF" w:rsidRDefault="00054EFF" w:rsidP="004717C0">
      <w:pPr>
        <w:pStyle w:val="Odstavecseseznamem"/>
        <w:numPr>
          <w:ilvl w:val="1"/>
          <w:numId w:val="6"/>
        </w:numPr>
        <w:spacing w:before="120" w:after="120" w:line="276" w:lineRule="auto"/>
        <w:contextualSpacing w:val="0"/>
        <w:jc w:val="both"/>
        <w:rPr>
          <w:sz w:val="22"/>
          <w:szCs w:val="22"/>
        </w:rPr>
      </w:pPr>
      <w:r w:rsidRPr="00054EFF">
        <w:rPr>
          <w:sz w:val="22"/>
          <w:szCs w:val="22"/>
        </w:rPr>
        <w:t>zabezpečení účasti zhotovitele IS EDAZ na jednání pracovních skupin dle přílohy č. 8 Smlouvy</w:t>
      </w:r>
      <w:r w:rsidR="00E44F3A" w:rsidRPr="003C4F39">
        <w:rPr>
          <w:sz w:val="22"/>
          <w:szCs w:val="22"/>
        </w:rPr>
        <w:t>.</w:t>
      </w:r>
    </w:p>
    <w:p w14:paraId="2FDF5DDB" w14:textId="503C7424" w:rsidR="00D34A7A" w:rsidRPr="0025071B" w:rsidRDefault="00D34A7A" w:rsidP="00AC1FA9">
      <w:pPr>
        <w:pStyle w:val="Odstavecseseznamem"/>
        <w:spacing w:before="120" w:after="120" w:line="276" w:lineRule="auto"/>
        <w:ind w:left="567"/>
        <w:contextualSpacing w:val="0"/>
        <w:jc w:val="both"/>
        <w:rPr>
          <w:sz w:val="22"/>
          <w:szCs w:val="22"/>
        </w:rPr>
      </w:pPr>
      <w:r w:rsidRPr="0025071B">
        <w:rPr>
          <w:sz w:val="22"/>
          <w:szCs w:val="22"/>
        </w:rPr>
        <w:t xml:space="preserve">Minimální technické požadavky </w:t>
      </w:r>
      <w:r w:rsidR="00270D7F" w:rsidRPr="0025071B">
        <w:rPr>
          <w:sz w:val="22"/>
          <w:szCs w:val="22"/>
        </w:rPr>
        <w:t xml:space="preserve">na integraci na </w:t>
      </w:r>
      <w:r w:rsidR="0022767F" w:rsidRPr="0025071B">
        <w:rPr>
          <w:sz w:val="22"/>
          <w:szCs w:val="22"/>
        </w:rPr>
        <w:t xml:space="preserve">IS EDAZ </w:t>
      </w:r>
      <w:r w:rsidR="003B5AF8" w:rsidRPr="0025071B">
        <w:rPr>
          <w:sz w:val="22"/>
          <w:szCs w:val="22"/>
        </w:rPr>
        <w:t xml:space="preserve">jsou uvedeny v </w:t>
      </w:r>
      <w:r w:rsidRPr="0025071B">
        <w:rPr>
          <w:sz w:val="22"/>
          <w:szCs w:val="22"/>
        </w:rPr>
        <w:t>přílo</w:t>
      </w:r>
      <w:r w:rsidR="003B5AF8" w:rsidRPr="0025071B">
        <w:rPr>
          <w:sz w:val="22"/>
          <w:szCs w:val="22"/>
        </w:rPr>
        <w:t>ze</w:t>
      </w:r>
      <w:r w:rsidRPr="0025071B">
        <w:rPr>
          <w:sz w:val="22"/>
          <w:szCs w:val="22"/>
        </w:rPr>
        <w:t xml:space="preserve"> č. </w:t>
      </w:r>
      <w:r w:rsidR="00353D39" w:rsidRPr="0025071B">
        <w:rPr>
          <w:sz w:val="22"/>
          <w:szCs w:val="22"/>
        </w:rPr>
        <w:t>3</w:t>
      </w:r>
      <w:r w:rsidRPr="0025071B">
        <w:rPr>
          <w:sz w:val="22"/>
          <w:szCs w:val="22"/>
        </w:rPr>
        <w:t xml:space="preserve"> Smlouvy</w:t>
      </w:r>
      <w:r w:rsidR="003B5AF8" w:rsidRPr="0025071B">
        <w:rPr>
          <w:sz w:val="22"/>
          <w:szCs w:val="22"/>
        </w:rPr>
        <w:t xml:space="preserve"> a</w:t>
      </w:r>
      <w:r w:rsidR="00FD0899">
        <w:rPr>
          <w:sz w:val="22"/>
          <w:szCs w:val="22"/>
        </w:rPr>
        <w:t> </w:t>
      </w:r>
      <w:r w:rsidR="003B5AF8" w:rsidRPr="0025071B">
        <w:rPr>
          <w:sz w:val="22"/>
          <w:szCs w:val="22"/>
        </w:rPr>
        <w:t>Zadávací dokumentaci</w:t>
      </w:r>
      <w:r w:rsidRPr="0025071B">
        <w:rPr>
          <w:sz w:val="22"/>
          <w:szCs w:val="22"/>
        </w:rPr>
        <w:t xml:space="preserve">. </w:t>
      </w:r>
      <w:r w:rsidR="00846F3C" w:rsidRPr="0025071B">
        <w:rPr>
          <w:sz w:val="22"/>
          <w:szCs w:val="22"/>
        </w:rPr>
        <w:t xml:space="preserve">Osvědčení požadovaných vlastností </w:t>
      </w:r>
      <w:r w:rsidR="00270D7F" w:rsidRPr="0025071B">
        <w:rPr>
          <w:sz w:val="22"/>
          <w:szCs w:val="22"/>
        </w:rPr>
        <w:t xml:space="preserve">integrace na </w:t>
      </w:r>
      <w:r w:rsidR="0022767F" w:rsidRPr="0025071B">
        <w:rPr>
          <w:sz w:val="22"/>
          <w:szCs w:val="22"/>
        </w:rPr>
        <w:t xml:space="preserve">IS EDAZ </w:t>
      </w:r>
      <w:r w:rsidR="00270D7F" w:rsidRPr="0025071B">
        <w:rPr>
          <w:sz w:val="22"/>
          <w:szCs w:val="22"/>
        </w:rPr>
        <w:t xml:space="preserve">a </w:t>
      </w:r>
      <w:r w:rsidR="00846F3C" w:rsidRPr="0025071B">
        <w:rPr>
          <w:sz w:val="22"/>
          <w:szCs w:val="22"/>
        </w:rPr>
        <w:t>je</w:t>
      </w:r>
      <w:r w:rsidR="0022767F" w:rsidRPr="0025071B">
        <w:rPr>
          <w:sz w:val="22"/>
          <w:szCs w:val="22"/>
        </w:rPr>
        <w:t>jí</w:t>
      </w:r>
      <w:r w:rsidR="00846F3C" w:rsidRPr="0025071B">
        <w:rPr>
          <w:sz w:val="22"/>
          <w:szCs w:val="22"/>
        </w:rPr>
        <w:t xml:space="preserve"> způsobilost k</w:t>
      </w:r>
      <w:r w:rsidR="00DE2F0B" w:rsidRPr="0025071B">
        <w:rPr>
          <w:sz w:val="22"/>
          <w:szCs w:val="22"/>
        </w:rPr>
        <w:t> </w:t>
      </w:r>
      <w:r w:rsidR="00270D7F" w:rsidRPr="0025071B">
        <w:rPr>
          <w:sz w:val="22"/>
          <w:szCs w:val="22"/>
        </w:rPr>
        <w:t xml:space="preserve">plnění </w:t>
      </w:r>
      <w:r w:rsidR="00846F3C" w:rsidRPr="0025071B">
        <w:rPr>
          <w:sz w:val="22"/>
          <w:szCs w:val="22"/>
        </w:rPr>
        <w:t>dle Smlouvy bude</w:t>
      </w:r>
      <w:r w:rsidR="00910EFB" w:rsidRPr="0025071B">
        <w:rPr>
          <w:sz w:val="22"/>
          <w:szCs w:val="22"/>
        </w:rPr>
        <w:t xml:space="preserve"> proveden</w:t>
      </w:r>
      <w:r w:rsidR="0022767F" w:rsidRPr="0025071B">
        <w:rPr>
          <w:sz w:val="22"/>
          <w:szCs w:val="22"/>
        </w:rPr>
        <w:t>a</w:t>
      </w:r>
      <w:r w:rsidR="00910EFB" w:rsidRPr="0025071B">
        <w:rPr>
          <w:sz w:val="22"/>
          <w:szCs w:val="22"/>
        </w:rPr>
        <w:t xml:space="preserve"> prostřednictvím Akceptačního řízení.</w:t>
      </w:r>
      <w:r w:rsidR="00A3632B" w:rsidRPr="0025071B">
        <w:rPr>
          <w:sz w:val="22"/>
          <w:szCs w:val="22"/>
        </w:rPr>
        <w:t xml:space="preserve"> </w:t>
      </w:r>
    </w:p>
    <w:p w14:paraId="278EFF42" w14:textId="494B67EC" w:rsidR="00850035" w:rsidRDefault="00850035" w:rsidP="0029592C">
      <w:pPr>
        <w:pStyle w:val="Clanek11"/>
        <w:tabs>
          <w:tab w:val="num" w:pos="1560"/>
        </w:tabs>
        <w:spacing w:line="276" w:lineRule="auto"/>
        <w:ind w:left="567"/>
        <w:rPr>
          <w:szCs w:val="22"/>
        </w:rPr>
      </w:pPr>
      <w:r>
        <w:rPr>
          <w:szCs w:val="22"/>
        </w:rPr>
        <w:t xml:space="preserve">V rámci vytvoření integrace na IS EDAZ je Dodavatel povinen vytvořit integrační koncept </w:t>
      </w:r>
      <w:r w:rsidR="00386928" w:rsidRPr="00386928">
        <w:rPr>
          <w:szCs w:val="22"/>
        </w:rPr>
        <w:t>v souladu se všemi podmínkami uvedenými v této Smlouvě a Zadávací dokumentací</w:t>
      </w:r>
      <w:r w:rsidR="00386928">
        <w:rPr>
          <w:szCs w:val="22"/>
        </w:rPr>
        <w:t xml:space="preserve">. </w:t>
      </w:r>
      <w:r w:rsidR="00386928" w:rsidRPr="00386928">
        <w:rPr>
          <w:szCs w:val="22"/>
        </w:rPr>
        <w:t>Integrační koncept bude obsahovat zejména:</w:t>
      </w:r>
    </w:p>
    <w:p w14:paraId="695B8230" w14:textId="3EBE2F4E" w:rsidR="003A26C5" w:rsidRDefault="003A26C5" w:rsidP="004717C0">
      <w:pPr>
        <w:pStyle w:val="Odstavecseseznamem"/>
        <w:numPr>
          <w:ilvl w:val="0"/>
          <w:numId w:val="46"/>
        </w:numPr>
        <w:spacing w:before="120" w:after="120" w:line="276" w:lineRule="auto"/>
        <w:contextualSpacing w:val="0"/>
        <w:jc w:val="both"/>
        <w:rPr>
          <w:sz w:val="22"/>
          <w:szCs w:val="22"/>
        </w:rPr>
      </w:pPr>
      <w:r>
        <w:rPr>
          <w:sz w:val="22"/>
          <w:szCs w:val="22"/>
        </w:rPr>
        <w:t>Popis business procesů na Obchodních místech</w:t>
      </w:r>
      <w:r>
        <w:rPr>
          <w:sz w:val="22"/>
          <w:szCs w:val="22"/>
          <w:lang w:val="en-US"/>
        </w:rPr>
        <w:t>;</w:t>
      </w:r>
    </w:p>
    <w:p w14:paraId="769E4799" w14:textId="483A0767" w:rsidR="003A26C5" w:rsidRDefault="003A26C5" w:rsidP="004717C0">
      <w:pPr>
        <w:pStyle w:val="Odstavecseseznamem"/>
        <w:numPr>
          <w:ilvl w:val="0"/>
          <w:numId w:val="46"/>
        </w:numPr>
        <w:spacing w:before="120" w:after="120" w:line="276" w:lineRule="auto"/>
        <w:contextualSpacing w:val="0"/>
        <w:jc w:val="both"/>
        <w:rPr>
          <w:sz w:val="22"/>
          <w:szCs w:val="22"/>
        </w:rPr>
      </w:pPr>
      <w:r>
        <w:rPr>
          <w:sz w:val="22"/>
          <w:szCs w:val="22"/>
        </w:rPr>
        <w:t>Způsob technické realizace business procesů na Obchodních místech pomocí funkcí API (zejména přiřazení volání konkrétních funkcí API k procesním krokům)</w:t>
      </w:r>
      <w:r w:rsidR="003E5C3D">
        <w:rPr>
          <w:sz w:val="22"/>
          <w:szCs w:val="22"/>
        </w:rPr>
        <w:t>.</w:t>
      </w:r>
    </w:p>
    <w:p w14:paraId="54658393" w14:textId="77777777" w:rsidR="003A26C5" w:rsidRDefault="003A26C5" w:rsidP="0029592C">
      <w:pPr>
        <w:pStyle w:val="Clanek11"/>
        <w:tabs>
          <w:tab w:val="num" w:pos="1560"/>
        </w:tabs>
        <w:spacing w:line="276" w:lineRule="auto"/>
        <w:ind w:left="567"/>
        <w:rPr>
          <w:szCs w:val="22"/>
        </w:rPr>
      </w:pPr>
      <w:r w:rsidRPr="0076670F">
        <w:rPr>
          <w:szCs w:val="22"/>
        </w:rPr>
        <w:t xml:space="preserve">Integrační </w:t>
      </w:r>
      <w:r>
        <w:rPr>
          <w:szCs w:val="22"/>
        </w:rPr>
        <w:t xml:space="preserve">koncept bude projednán se SFDI a zhotovitelem IS EDAZ v souladu s přílohou č. 8 Smlouvy. </w:t>
      </w:r>
    </w:p>
    <w:p w14:paraId="5292B580" w14:textId="59803EFD" w:rsidR="003A26C5" w:rsidRDefault="003A26C5" w:rsidP="0029592C">
      <w:pPr>
        <w:pStyle w:val="Clanek11"/>
        <w:tabs>
          <w:tab w:val="num" w:pos="1560"/>
        </w:tabs>
        <w:spacing w:line="276" w:lineRule="auto"/>
        <w:ind w:left="567"/>
        <w:rPr>
          <w:szCs w:val="22"/>
        </w:rPr>
      </w:pPr>
      <w:r>
        <w:rPr>
          <w:szCs w:val="22"/>
        </w:rPr>
        <w:t xml:space="preserve">Pro umožnění vypracování integračního konceptu Dodavatelem zajistí SFDI zpřístupnění API Dodavateli do dvou </w:t>
      </w:r>
      <w:r w:rsidR="00C524F6">
        <w:rPr>
          <w:szCs w:val="22"/>
        </w:rPr>
        <w:t xml:space="preserve">(2) </w:t>
      </w:r>
      <w:r>
        <w:rPr>
          <w:szCs w:val="22"/>
        </w:rPr>
        <w:t>pracovních dnů od účinnosti této Smlouvy.</w:t>
      </w:r>
    </w:p>
    <w:p w14:paraId="2720596D" w14:textId="66D5EBF1" w:rsidR="002F7F2D" w:rsidRPr="0025071B" w:rsidRDefault="002F7F2D" w:rsidP="0029592C">
      <w:pPr>
        <w:pStyle w:val="Clanek11"/>
        <w:tabs>
          <w:tab w:val="num" w:pos="1560"/>
        </w:tabs>
        <w:spacing w:line="276" w:lineRule="auto"/>
        <w:ind w:left="567"/>
        <w:rPr>
          <w:szCs w:val="22"/>
        </w:rPr>
      </w:pPr>
      <w:r w:rsidRPr="0025071B">
        <w:rPr>
          <w:szCs w:val="22"/>
        </w:rPr>
        <w:t>SFDI k</w:t>
      </w:r>
      <w:r w:rsidR="0038465D" w:rsidRPr="0025071B">
        <w:rPr>
          <w:szCs w:val="22"/>
        </w:rPr>
        <w:t xml:space="preserve"> integraci na </w:t>
      </w:r>
      <w:r w:rsidR="0022767F" w:rsidRPr="0025071B">
        <w:rPr>
          <w:szCs w:val="22"/>
        </w:rPr>
        <w:t xml:space="preserve">IS EDAZ </w:t>
      </w:r>
      <w:r w:rsidR="0038465D" w:rsidRPr="0025071B">
        <w:rPr>
          <w:szCs w:val="22"/>
        </w:rPr>
        <w:t xml:space="preserve">a k </w:t>
      </w:r>
      <w:r w:rsidR="00552ABB" w:rsidRPr="0025071B">
        <w:rPr>
          <w:szCs w:val="22"/>
        </w:rPr>
        <w:t>Systému</w:t>
      </w:r>
      <w:r w:rsidR="00E56C2E" w:rsidRPr="0025071B">
        <w:rPr>
          <w:szCs w:val="22"/>
        </w:rPr>
        <w:t xml:space="preserve"> Dodavatele</w:t>
      </w:r>
      <w:r w:rsidRPr="0025071B">
        <w:rPr>
          <w:szCs w:val="22"/>
        </w:rPr>
        <w:t xml:space="preserve"> na základě této Smlouvy nevznikají žádná vlastnická práva, práva užívání </w:t>
      </w:r>
      <w:r w:rsidR="00684AB2" w:rsidRPr="0025071B">
        <w:rPr>
          <w:szCs w:val="22"/>
        </w:rPr>
        <w:t xml:space="preserve">ani </w:t>
      </w:r>
      <w:r w:rsidRPr="0025071B">
        <w:rPr>
          <w:szCs w:val="22"/>
        </w:rPr>
        <w:t xml:space="preserve">práva duševního vlastnictví nad rámec Smlouvy anebo zákonné úpravy. </w:t>
      </w:r>
      <w:r w:rsidR="00B5499E" w:rsidRPr="0025071B">
        <w:rPr>
          <w:szCs w:val="22"/>
        </w:rPr>
        <w:t>Dodavatel je povinen si obstarat dostatečná oprávnění k užívání a dalšímu nakládání s</w:t>
      </w:r>
      <w:r w:rsidR="0038465D" w:rsidRPr="0025071B">
        <w:rPr>
          <w:szCs w:val="22"/>
        </w:rPr>
        <w:t xml:space="preserve"> integrací na </w:t>
      </w:r>
      <w:r w:rsidR="0022767F" w:rsidRPr="0025071B">
        <w:rPr>
          <w:szCs w:val="22"/>
        </w:rPr>
        <w:t xml:space="preserve">IS EDAZ </w:t>
      </w:r>
      <w:r w:rsidR="0038465D" w:rsidRPr="0025071B">
        <w:rPr>
          <w:szCs w:val="22"/>
        </w:rPr>
        <w:t>a s</w:t>
      </w:r>
      <w:r w:rsidR="003C144A" w:rsidRPr="0025071B">
        <w:rPr>
          <w:szCs w:val="22"/>
        </w:rPr>
        <w:t>e</w:t>
      </w:r>
      <w:r w:rsidR="00E56C2E" w:rsidRPr="0025071B">
        <w:rPr>
          <w:szCs w:val="22"/>
        </w:rPr>
        <w:t xml:space="preserve"> </w:t>
      </w:r>
      <w:r w:rsidR="00552ABB" w:rsidRPr="0025071B">
        <w:rPr>
          <w:szCs w:val="22"/>
        </w:rPr>
        <w:t>Systémem</w:t>
      </w:r>
      <w:r w:rsidR="00E56C2E" w:rsidRPr="0025071B">
        <w:rPr>
          <w:szCs w:val="22"/>
        </w:rPr>
        <w:t xml:space="preserve"> Dodavatele</w:t>
      </w:r>
      <w:r w:rsidR="00B5499E" w:rsidRPr="0025071B">
        <w:rPr>
          <w:szCs w:val="22"/>
        </w:rPr>
        <w:t>, a to pro účely řádného plnění této Smlouvy a</w:t>
      </w:r>
      <w:r w:rsidR="00C04630" w:rsidRPr="0025071B">
        <w:rPr>
          <w:szCs w:val="22"/>
        </w:rPr>
        <w:t> </w:t>
      </w:r>
      <w:r w:rsidR="00B5499E" w:rsidRPr="0025071B">
        <w:rPr>
          <w:szCs w:val="22"/>
        </w:rPr>
        <w:t>Veřejné zakázky.</w:t>
      </w:r>
    </w:p>
    <w:p w14:paraId="1F13844A" w14:textId="0019F985" w:rsidR="002F7F2D" w:rsidRPr="0025071B" w:rsidRDefault="002F7F2D" w:rsidP="0029592C">
      <w:pPr>
        <w:pStyle w:val="Clanek11"/>
        <w:tabs>
          <w:tab w:val="num" w:pos="1560"/>
        </w:tabs>
        <w:spacing w:line="276" w:lineRule="auto"/>
        <w:ind w:left="567"/>
        <w:rPr>
          <w:szCs w:val="22"/>
        </w:rPr>
      </w:pPr>
      <w:bookmarkStart w:id="41" w:name="_Ref21556071"/>
      <w:r w:rsidRPr="0025071B">
        <w:rPr>
          <w:szCs w:val="22"/>
        </w:rPr>
        <w:t>Dodavatel je povinen poskytnout SFDI všechna nezbytná oprávnění a přístupové údaje pro požadovaný počet uživatelů alespoň v rozsahu, aby SFDI měl možnost</w:t>
      </w:r>
      <w:r w:rsidR="00155D7D" w:rsidRPr="0025071B">
        <w:rPr>
          <w:szCs w:val="22"/>
        </w:rPr>
        <w:t xml:space="preserve"> </w:t>
      </w:r>
      <w:r w:rsidR="0038465D" w:rsidRPr="0025071B">
        <w:rPr>
          <w:szCs w:val="22"/>
        </w:rPr>
        <w:t xml:space="preserve">integraci na </w:t>
      </w:r>
      <w:r w:rsidR="0022767F" w:rsidRPr="0025071B">
        <w:rPr>
          <w:szCs w:val="22"/>
        </w:rPr>
        <w:t xml:space="preserve">IS EDAZ </w:t>
      </w:r>
      <w:r w:rsidR="0038465D" w:rsidRPr="0025071B">
        <w:rPr>
          <w:szCs w:val="22"/>
        </w:rPr>
        <w:t>a</w:t>
      </w:r>
      <w:r w:rsidR="00CB752C" w:rsidRPr="0025071B">
        <w:rPr>
          <w:szCs w:val="22"/>
        </w:rPr>
        <w:t> </w:t>
      </w:r>
      <w:r w:rsidR="00F82D3C" w:rsidRPr="0025071B">
        <w:rPr>
          <w:szCs w:val="22"/>
        </w:rPr>
        <w:t xml:space="preserve">Systém Dodavatele </w:t>
      </w:r>
      <w:r w:rsidRPr="0025071B">
        <w:rPr>
          <w:szCs w:val="22"/>
        </w:rPr>
        <w:t xml:space="preserve">užívat způsobem vymezeným ve Smlouvě </w:t>
      </w:r>
      <w:r w:rsidR="00E56C2E" w:rsidRPr="0025071B">
        <w:rPr>
          <w:szCs w:val="22"/>
        </w:rPr>
        <w:t xml:space="preserve">(zejména testovat </w:t>
      </w:r>
      <w:r w:rsidR="007F0AAD">
        <w:rPr>
          <w:szCs w:val="22"/>
        </w:rPr>
        <w:t>integrac</w:t>
      </w:r>
      <w:r w:rsidR="005A1BA4">
        <w:rPr>
          <w:szCs w:val="22"/>
        </w:rPr>
        <w:t>i</w:t>
      </w:r>
      <w:r w:rsidR="007F0AAD">
        <w:rPr>
          <w:szCs w:val="22"/>
        </w:rPr>
        <w:t xml:space="preserve"> Systému Dodavatele na IS EDAZ </w:t>
      </w:r>
      <w:r w:rsidR="00E56C2E" w:rsidRPr="0025071B">
        <w:rPr>
          <w:szCs w:val="22"/>
        </w:rPr>
        <w:t>v rámci Akceptačního řízení)</w:t>
      </w:r>
      <w:r w:rsidRPr="0025071B">
        <w:rPr>
          <w:szCs w:val="22"/>
        </w:rPr>
        <w:t xml:space="preserve">. </w:t>
      </w:r>
      <w:bookmarkEnd w:id="41"/>
    </w:p>
    <w:p w14:paraId="4AC6CE9E" w14:textId="5A191E43" w:rsidR="002F7F2D" w:rsidRPr="0025071B" w:rsidRDefault="002F7F2D" w:rsidP="0029592C">
      <w:pPr>
        <w:pStyle w:val="Clanek11"/>
        <w:tabs>
          <w:tab w:val="num" w:pos="1560"/>
        </w:tabs>
        <w:spacing w:line="276" w:lineRule="auto"/>
        <w:ind w:left="567"/>
        <w:rPr>
          <w:szCs w:val="22"/>
        </w:rPr>
      </w:pPr>
      <w:r w:rsidRPr="0025071B">
        <w:rPr>
          <w:szCs w:val="22"/>
          <w:u w:val="single"/>
        </w:rPr>
        <w:t>Práva duševního vlastnictví</w:t>
      </w:r>
      <w:r w:rsidRPr="0025071B">
        <w:rPr>
          <w:szCs w:val="22"/>
        </w:rPr>
        <w:t xml:space="preserve">. Ke dni účinnosti Smlouvy SFDI uděluje Dodavateli na dobu </w:t>
      </w:r>
      <w:r w:rsidR="00DC4412" w:rsidRPr="0025071B">
        <w:rPr>
          <w:szCs w:val="22"/>
        </w:rPr>
        <w:t xml:space="preserve">trvání </w:t>
      </w:r>
      <w:r w:rsidRPr="0025071B">
        <w:rPr>
          <w:szCs w:val="22"/>
        </w:rPr>
        <w:t xml:space="preserve">Smlouvy nevýhradní oprávnění užívat </w:t>
      </w:r>
      <w:r w:rsidR="00FF7CA8" w:rsidRPr="0025071B">
        <w:rPr>
          <w:szCs w:val="22"/>
        </w:rPr>
        <w:t xml:space="preserve">API </w:t>
      </w:r>
      <w:r w:rsidRPr="0025071B">
        <w:rPr>
          <w:szCs w:val="22"/>
        </w:rPr>
        <w:t>(licenci, příp. podlicenci)</w:t>
      </w:r>
      <w:r w:rsidR="00B5499E" w:rsidRPr="0025071B">
        <w:rPr>
          <w:szCs w:val="22"/>
        </w:rPr>
        <w:t xml:space="preserve"> a</w:t>
      </w:r>
      <w:r w:rsidR="00F61594" w:rsidRPr="0025071B">
        <w:rPr>
          <w:szCs w:val="22"/>
        </w:rPr>
        <w:t> </w:t>
      </w:r>
      <w:r w:rsidR="00B5499E" w:rsidRPr="0025071B">
        <w:rPr>
          <w:szCs w:val="22"/>
        </w:rPr>
        <w:t>související dokumentaci v nezbytném rozsahu pro splnění povinností Dodavatele dle této Smlouvy</w:t>
      </w:r>
      <w:r w:rsidRPr="0025071B">
        <w:rPr>
          <w:szCs w:val="22"/>
        </w:rPr>
        <w:t>,</w:t>
      </w:r>
      <w:r w:rsidR="00B5499E" w:rsidRPr="0025071B">
        <w:rPr>
          <w:szCs w:val="22"/>
        </w:rPr>
        <w:t xml:space="preserve"> a to včetně případných změn učiněných v průběhu trvání této Smlouvy majících vliv na Dodavatele,</w:t>
      </w:r>
      <w:r w:rsidRPr="0025071B">
        <w:rPr>
          <w:szCs w:val="22"/>
        </w:rPr>
        <w:t xml:space="preserve"> to </w:t>
      </w:r>
      <w:r w:rsidR="00B5499E" w:rsidRPr="0025071B">
        <w:rPr>
          <w:szCs w:val="22"/>
        </w:rPr>
        <w:t xml:space="preserve">vše </w:t>
      </w:r>
      <w:r w:rsidRPr="0025071B">
        <w:rPr>
          <w:szCs w:val="22"/>
        </w:rPr>
        <w:t>pouze pro účely</w:t>
      </w:r>
      <w:r w:rsidR="00142E5C" w:rsidRPr="0025071B">
        <w:rPr>
          <w:szCs w:val="22"/>
        </w:rPr>
        <w:t xml:space="preserve"> napojení </w:t>
      </w:r>
      <w:r w:rsidR="003C144A" w:rsidRPr="0025071B">
        <w:rPr>
          <w:szCs w:val="22"/>
        </w:rPr>
        <w:t>Systém</w:t>
      </w:r>
      <w:r w:rsidR="009C7ACB" w:rsidRPr="0025071B">
        <w:rPr>
          <w:szCs w:val="22"/>
        </w:rPr>
        <w:t>u</w:t>
      </w:r>
      <w:r w:rsidR="003C144A" w:rsidRPr="0025071B">
        <w:rPr>
          <w:szCs w:val="22"/>
        </w:rPr>
        <w:t xml:space="preserve"> Dodavatele</w:t>
      </w:r>
      <w:r w:rsidR="00142E5C" w:rsidRPr="0025071B">
        <w:rPr>
          <w:szCs w:val="22"/>
        </w:rPr>
        <w:t xml:space="preserve"> </w:t>
      </w:r>
      <w:r w:rsidR="009C7ACB" w:rsidRPr="0025071B">
        <w:rPr>
          <w:szCs w:val="22"/>
        </w:rPr>
        <w:t xml:space="preserve">na IS EDAZ </w:t>
      </w:r>
      <w:r w:rsidRPr="0025071B">
        <w:rPr>
          <w:szCs w:val="22"/>
        </w:rPr>
        <w:t xml:space="preserve">a dále pro účely řádného plnění Smlouvy. Dodavatel není oprávněn bez předchozího písemného souhlasu SFDI do IS EDAZ </w:t>
      </w:r>
      <w:r w:rsidR="001767BC" w:rsidRPr="0025071B">
        <w:rPr>
          <w:szCs w:val="22"/>
        </w:rPr>
        <w:t>nebo API</w:t>
      </w:r>
      <w:r w:rsidR="003F3005" w:rsidRPr="0025071B">
        <w:rPr>
          <w:szCs w:val="22"/>
        </w:rPr>
        <w:t xml:space="preserve"> </w:t>
      </w:r>
      <w:r w:rsidRPr="0025071B">
        <w:rPr>
          <w:szCs w:val="22"/>
        </w:rPr>
        <w:t xml:space="preserve">jakkoliv zasahovat, měnit </w:t>
      </w:r>
      <w:r w:rsidR="00194B1C" w:rsidRPr="0025071B">
        <w:rPr>
          <w:szCs w:val="22"/>
        </w:rPr>
        <w:t xml:space="preserve">či kopírovat je </w:t>
      </w:r>
      <w:r w:rsidRPr="0025071B">
        <w:rPr>
          <w:szCs w:val="22"/>
        </w:rPr>
        <w:t>nebo s </w:t>
      </w:r>
      <w:r w:rsidR="001767BC" w:rsidRPr="0025071B">
        <w:rPr>
          <w:szCs w:val="22"/>
        </w:rPr>
        <w:t>nimi</w:t>
      </w:r>
      <w:r w:rsidRPr="0025071B">
        <w:rPr>
          <w:szCs w:val="22"/>
        </w:rPr>
        <w:t xml:space="preserve"> jinak nakládat nad rámec účel</w:t>
      </w:r>
      <w:r w:rsidR="003562C7" w:rsidRPr="0025071B">
        <w:rPr>
          <w:szCs w:val="22"/>
        </w:rPr>
        <w:t>u</w:t>
      </w:r>
      <w:r w:rsidRPr="0025071B">
        <w:rPr>
          <w:szCs w:val="22"/>
        </w:rPr>
        <w:t>, pro který byla tato licence Dodavateli udělena.</w:t>
      </w:r>
    </w:p>
    <w:p w14:paraId="47F16508" w14:textId="7CFCDAF5" w:rsidR="002F7F2D" w:rsidRPr="0025071B" w:rsidRDefault="00963D3D" w:rsidP="0029592C">
      <w:pPr>
        <w:pStyle w:val="Clanek11"/>
        <w:tabs>
          <w:tab w:val="num" w:pos="1560"/>
        </w:tabs>
        <w:spacing w:line="276" w:lineRule="auto"/>
        <w:ind w:left="567"/>
        <w:rPr>
          <w:szCs w:val="22"/>
        </w:rPr>
      </w:pPr>
      <w:bookmarkStart w:id="42" w:name="_Ref36205855"/>
      <w:r w:rsidRPr="0025071B">
        <w:rPr>
          <w:szCs w:val="22"/>
        </w:rPr>
        <w:t>S </w:t>
      </w:r>
      <w:r w:rsidR="00C67CD9" w:rsidRPr="0025071B">
        <w:rPr>
          <w:szCs w:val="22"/>
        </w:rPr>
        <w:t xml:space="preserve">účinností </w:t>
      </w:r>
      <w:r w:rsidRPr="0025071B">
        <w:rPr>
          <w:szCs w:val="22"/>
        </w:rPr>
        <w:t xml:space="preserve">od </w:t>
      </w:r>
      <w:r w:rsidR="005A1BA4">
        <w:rPr>
          <w:szCs w:val="22"/>
        </w:rPr>
        <w:t>zahájení</w:t>
      </w:r>
      <w:r w:rsidR="000F5D50" w:rsidRPr="0025071B">
        <w:rPr>
          <w:szCs w:val="22"/>
        </w:rPr>
        <w:t> Akceptační</w:t>
      </w:r>
      <w:r w:rsidR="005A1BA4">
        <w:rPr>
          <w:szCs w:val="22"/>
        </w:rPr>
        <w:t>ho</w:t>
      </w:r>
      <w:r w:rsidR="000F5D50" w:rsidRPr="0025071B">
        <w:rPr>
          <w:szCs w:val="22"/>
        </w:rPr>
        <w:t xml:space="preserve"> řízení </w:t>
      </w:r>
      <w:r w:rsidR="00D20F59" w:rsidRPr="00D20F59">
        <w:rPr>
          <w:szCs w:val="22"/>
        </w:rPr>
        <w:t xml:space="preserve">integrace Systému Dodavatele na IS EDAZ </w:t>
      </w:r>
      <w:r w:rsidR="002F7F2D" w:rsidRPr="0025071B">
        <w:rPr>
          <w:szCs w:val="22"/>
        </w:rPr>
        <w:t xml:space="preserve">Dodavatel uděluje SFDI na dobu </w:t>
      </w:r>
      <w:r w:rsidR="00DC4412" w:rsidRPr="0025071B">
        <w:rPr>
          <w:szCs w:val="22"/>
        </w:rPr>
        <w:t xml:space="preserve">trvání </w:t>
      </w:r>
      <w:r w:rsidR="002F7F2D" w:rsidRPr="0025071B">
        <w:rPr>
          <w:szCs w:val="22"/>
        </w:rPr>
        <w:t>Smlouvy nevýhradní oprávnění (licenci, příp. podlicenci) užívat</w:t>
      </w:r>
      <w:r w:rsidR="0038465D" w:rsidRPr="0025071B">
        <w:rPr>
          <w:szCs w:val="22"/>
        </w:rPr>
        <w:t xml:space="preserve"> </w:t>
      </w:r>
      <w:r w:rsidR="000F5D50" w:rsidRPr="0025071B">
        <w:rPr>
          <w:szCs w:val="22"/>
        </w:rPr>
        <w:t>integraci</w:t>
      </w:r>
      <w:r w:rsidR="008E2AE9" w:rsidRPr="0025071B">
        <w:rPr>
          <w:szCs w:val="22"/>
        </w:rPr>
        <w:t xml:space="preserve"> Systému Dodavatele</w:t>
      </w:r>
      <w:r w:rsidR="00463F19">
        <w:rPr>
          <w:szCs w:val="22"/>
        </w:rPr>
        <w:t xml:space="preserve"> </w:t>
      </w:r>
      <w:r w:rsidR="004D21B8" w:rsidRPr="0025071B">
        <w:rPr>
          <w:szCs w:val="22"/>
        </w:rPr>
        <w:t xml:space="preserve">na </w:t>
      </w:r>
      <w:r w:rsidR="0022767F" w:rsidRPr="0025071B">
        <w:rPr>
          <w:szCs w:val="22"/>
        </w:rPr>
        <w:t xml:space="preserve">IS EDAZ </w:t>
      </w:r>
      <w:r w:rsidR="00BC26D1" w:rsidRPr="0025071B">
        <w:rPr>
          <w:szCs w:val="22"/>
        </w:rPr>
        <w:t>(včetně případných úprav či změn)</w:t>
      </w:r>
      <w:r w:rsidR="00247A0B" w:rsidRPr="0025071B">
        <w:rPr>
          <w:szCs w:val="22"/>
        </w:rPr>
        <w:t xml:space="preserve"> </w:t>
      </w:r>
      <w:r w:rsidRPr="0025071B">
        <w:rPr>
          <w:szCs w:val="22"/>
        </w:rPr>
        <w:t xml:space="preserve">pouze </w:t>
      </w:r>
      <w:r w:rsidR="00247A0B" w:rsidRPr="0025071B">
        <w:rPr>
          <w:szCs w:val="22"/>
        </w:rPr>
        <w:t xml:space="preserve">v rozsahu předvídaném touto Smlouvou </w:t>
      </w:r>
      <w:r w:rsidR="002F7F2D" w:rsidRPr="0025071B">
        <w:rPr>
          <w:szCs w:val="22"/>
        </w:rPr>
        <w:t>a</w:t>
      </w:r>
      <w:r w:rsidR="004D21B8" w:rsidRPr="0025071B">
        <w:rPr>
          <w:szCs w:val="22"/>
        </w:rPr>
        <w:t> </w:t>
      </w:r>
      <w:r w:rsidR="002F7F2D" w:rsidRPr="0025071B">
        <w:rPr>
          <w:szCs w:val="22"/>
        </w:rPr>
        <w:t>veškerou související dokumentaci, autorská díla a databáze ve smyslu Autorského zákona</w:t>
      </w:r>
      <w:r w:rsidR="008E2AE9" w:rsidRPr="0025071B">
        <w:rPr>
          <w:szCs w:val="22"/>
        </w:rPr>
        <w:t xml:space="preserve"> (jsou-li nezbytné pro řádné využití licence)</w:t>
      </w:r>
      <w:r w:rsidR="002F7F2D" w:rsidRPr="0025071B">
        <w:rPr>
          <w:szCs w:val="22"/>
        </w:rPr>
        <w:t>, a to vše v souladu</w:t>
      </w:r>
      <w:r w:rsidR="003B6A31" w:rsidRPr="0025071B">
        <w:rPr>
          <w:szCs w:val="22"/>
        </w:rPr>
        <w:t xml:space="preserve"> </w:t>
      </w:r>
      <w:r w:rsidR="00247A0B" w:rsidRPr="0025071B">
        <w:rPr>
          <w:szCs w:val="22"/>
        </w:rPr>
        <w:t>s </w:t>
      </w:r>
      <w:r w:rsidR="002F7F2D" w:rsidRPr="0025071B">
        <w:rPr>
          <w:szCs w:val="22"/>
        </w:rPr>
        <w:t>účelem Smlouvy</w:t>
      </w:r>
      <w:r w:rsidR="004948D4" w:rsidRPr="0025071B">
        <w:rPr>
          <w:szCs w:val="22"/>
        </w:rPr>
        <w:t>, zejména pro účely provedení Akceptačního řízení či provádění jiných ustanovení této Smlouvy</w:t>
      </w:r>
      <w:r w:rsidR="00233781" w:rsidRPr="0025071B">
        <w:rPr>
          <w:szCs w:val="22"/>
        </w:rPr>
        <w:t xml:space="preserve"> (zejména dle přílohy č. 3</w:t>
      </w:r>
      <w:r w:rsidR="008E2AE9" w:rsidRPr="0025071B">
        <w:rPr>
          <w:szCs w:val="22"/>
        </w:rPr>
        <w:t xml:space="preserve"> </w:t>
      </w:r>
      <w:r w:rsidR="0022767F" w:rsidRPr="0025071B">
        <w:rPr>
          <w:szCs w:val="22"/>
        </w:rPr>
        <w:t xml:space="preserve">Smlouvy </w:t>
      </w:r>
      <w:r w:rsidR="008E2AE9" w:rsidRPr="0025071B">
        <w:rPr>
          <w:szCs w:val="22"/>
        </w:rPr>
        <w:t xml:space="preserve">nebo čl. </w:t>
      </w:r>
      <w:r w:rsidR="00D22D4B">
        <w:rPr>
          <w:szCs w:val="22"/>
        </w:rPr>
        <w:fldChar w:fldCharType="begin"/>
      </w:r>
      <w:r w:rsidR="00D22D4B">
        <w:rPr>
          <w:szCs w:val="22"/>
        </w:rPr>
        <w:instrText xml:space="preserve"> REF _Ref40612131 \w \h </w:instrText>
      </w:r>
      <w:r w:rsidR="00D22D4B">
        <w:rPr>
          <w:szCs w:val="22"/>
        </w:rPr>
      </w:r>
      <w:r w:rsidR="00D22D4B">
        <w:rPr>
          <w:szCs w:val="22"/>
        </w:rPr>
        <w:fldChar w:fldCharType="separate"/>
      </w:r>
      <w:proofErr w:type="gramStart"/>
      <w:r w:rsidR="00BB0A3F">
        <w:rPr>
          <w:szCs w:val="22"/>
        </w:rPr>
        <w:t>17.4</w:t>
      </w:r>
      <w:r w:rsidR="00D22D4B">
        <w:rPr>
          <w:szCs w:val="22"/>
        </w:rPr>
        <w:fldChar w:fldCharType="end"/>
      </w:r>
      <w:r w:rsidR="00D22D4B">
        <w:rPr>
          <w:szCs w:val="22"/>
        </w:rPr>
        <w:t xml:space="preserve"> </w:t>
      </w:r>
      <w:r w:rsidR="008E2AE9" w:rsidRPr="0025071B">
        <w:rPr>
          <w:szCs w:val="22"/>
        </w:rPr>
        <w:t>až</w:t>
      </w:r>
      <w:proofErr w:type="gramEnd"/>
      <w:r w:rsidR="008E2AE9" w:rsidRPr="0025071B">
        <w:rPr>
          <w:szCs w:val="22"/>
        </w:rPr>
        <w:t xml:space="preserve"> </w:t>
      </w:r>
      <w:r w:rsidR="008E2AE9" w:rsidRPr="0025071B">
        <w:rPr>
          <w:szCs w:val="22"/>
        </w:rPr>
        <w:fldChar w:fldCharType="begin"/>
      </w:r>
      <w:r w:rsidR="008E2AE9" w:rsidRPr="0025071B">
        <w:rPr>
          <w:szCs w:val="22"/>
        </w:rPr>
        <w:instrText xml:space="preserve"> REF _Ref22191766 \r \h </w:instrText>
      </w:r>
      <w:r w:rsidR="0025071B" w:rsidRPr="0025071B">
        <w:rPr>
          <w:szCs w:val="22"/>
        </w:rPr>
        <w:instrText xml:space="preserve"> \* MERGEFORMAT </w:instrText>
      </w:r>
      <w:r w:rsidR="008E2AE9" w:rsidRPr="0025071B">
        <w:rPr>
          <w:szCs w:val="22"/>
        </w:rPr>
      </w:r>
      <w:r w:rsidR="008E2AE9" w:rsidRPr="0025071B">
        <w:rPr>
          <w:szCs w:val="22"/>
        </w:rPr>
        <w:fldChar w:fldCharType="separate"/>
      </w:r>
      <w:r w:rsidR="00BB0A3F">
        <w:rPr>
          <w:szCs w:val="22"/>
        </w:rPr>
        <w:t>17.6</w:t>
      </w:r>
      <w:r w:rsidR="008E2AE9" w:rsidRPr="0025071B">
        <w:rPr>
          <w:szCs w:val="22"/>
        </w:rPr>
        <w:fldChar w:fldCharType="end"/>
      </w:r>
      <w:r w:rsidR="008E2AE9" w:rsidRPr="0025071B">
        <w:rPr>
          <w:szCs w:val="22"/>
        </w:rPr>
        <w:t xml:space="preserve"> Smlouvy)</w:t>
      </w:r>
      <w:r w:rsidR="002F7F2D" w:rsidRPr="0025071B">
        <w:rPr>
          <w:szCs w:val="22"/>
        </w:rPr>
        <w:t>.</w:t>
      </w:r>
      <w:bookmarkEnd w:id="42"/>
    </w:p>
    <w:p w14:paraId="124ACF67" w14:textId="50149DA3" w:rsidR="002F7F2D" w:rsidRPr="0025071B" w:rsidRDefault="002F7F2D" w:rsidP="0029592C">
      <w:pPr>
        <w:pStyle w:val="Clanek11"/>
        <w:tabs>
          <w:tab w:val="num" w:pos="1560"/>
        </w:tabs>
        <w:spacing w:line="276" w:lineRule="auto"/>
        <w:ind w:left="567"/>
        <w:rPr>
          <w:bCs w:val="0"/>
          <w:iCs w:val="0"/>
          <w:szCs w:val="22"/>
        </w:rPr>
      </w:pPr>
      <w:bookmarkStart w:id="43" w:name="_Ref36205843"/>
      <w:r w:rsidRPr="0025071B">
        <w:rPr>
          <w:szCs w:val="22"/>
          <w:u w:val="single"/>
        </w:rPr>
        <w:t>Akceptační řízení</w:t>
      </w:r>
      <w:r w:rsidR="000F5D50" w:rsidRPr="0025071B">
        <w:rPr>
          <w:szCs w:val="22"/>
          <w:u w:val="single"/>
        </w:rPr>
        <w:t xml:space="preserve"> integrace</w:t>
      </w:r>
      <w:r w:rsidR="00A40851" w:rsidRPr="0025071B">
        <w:rPr>
          <w:szCs w:val="22"/>
          <w:u w:val="single"/>
        </w:rPr>
        <w:t xml:space="preserve"> Systému Dodavatele</w:t>
      </w:r>
      <w:r w:rsidR="000F5D50" w:rsidRPr="0025071B">
        <w:rPr>
          <w:szCs w:val="22"/>
          <w:u w:val="single"/>
        </w:rPr>
        <w:t xml:space="preserve"> na </w:t>
      </w:r>
      <w:r w:rsidR="005A7C98" w:rsidRPr="0025071B">
        <w:rPr>
          <w:szCs w:val="22"/>
          <w:u w:val="single"/>
        </w:rPr>
        <w:t>IS EDAZ</w:t>
      </w:r>
      <w:r w:rsidRPr="0025071B">
        <w:rPr>
          <w:szCs w:val="22"/>
        </w:rPr>
        <w:t xml:space="preserve">. </w:t>
      </w:r>
      <w:bookmarkStart w:id="44" w:name="_Ref514398787"/>
      <w:r w:rsidRPr="0025071B">
        <w:rPr>
          <w:bCs w:val="0"/>
          <w:iCs w:val="0"/>
          <w:szCs w:val="22"/>
        </w:rPr>
        <w:t>Akceptační řízení zahrnuje porovnání skutečných vlastností</w:t>
      </w:r>
      <w:r w:rsidR="003018C3" w:rsidRPr="0025071B">
        <w:rPr>
          <w:bCs w:val="0"/>
          <w:iCs w:val="0"/>
          <w:szCs w:val="22"/>
        </w:rPr>
        <w:t xml:space="preserve"> </w:t>
      </w:r>
      <w:r w:rsidR="004D21B8" w:rsidRPr="0025071B">
        <w:rPr>
          <w:szCs w:val="22"/>
        </w:rPr>
        <w:t xml:space="preserve">integrace </w:t>
      </w:r>
      <w:r w:rsidR="00A40851" w:rsidRPr="0025071B">
        <w:rPr>
          <w:szCs w:val="22"/>
        </w:rPr>
        <w:t xml:space="preserve">Systému Dodavatele </w:t>
      </w:r>
      <w:r w:rsidR="004D21B8" w:rsidRPr="0025071B">
        <w:rPr>
          <w:szCs w:val="22"/>
        </w:rPr>
        <w:t xml:space="preserve">na </w:t>
      </w:r>
      <w:r w:rsidR="005A7C98" w:rsidRPr="0025071B">
        <w:rPr>
          <w:szCs w:val="22"/>
        </w:rPr>
        <w:t xml:space="preserve">IS EDAZ </w:t>
      </w:r>
      <w:r w:rsidRPr="0025071B">
        <w:rPr>
          <w:bCs w:val="0"/>
          <w:iCs w:val="0"/>
          <w:szCs w:val="22"/>
        </w:rPr>
        <w:t>se specifikací dle Smlouvy, přílohy č</w:t>
      </w:r>
      <w:r w:rsidR="00B5499E" w:rsidRPr="0025071B">
        <w:rPr>
          <w:bCs w:val="0"/>
          <w:iCs w:val="0"/>
          <w:szCs w:val="22"/>
        </w:rPr>
        <w:t>. </w:t>
      </w:r>
      <w:r w:rsidR="006F60A1" w:rsidRPr="0025071B">
        <w:rPr>
          <w:bCs w:val="0"/>
          <w:iCs w:val="0"/>
          <w:szCs w:val="22"/>
        </w:rPr>
        <w:t>3</w:t>
      </w:r>
      <w:r w:rsidRPr="0025071B">
        <w:rPr>
          <w:bCs w:val="0"/>
          <w:iCs w:val="0"/>
          <w:szCs w:val="22"/>
        </w:rPr>
        <w:t xml:space="preserve"> </w:t>
      </w:r>
      <w:r w:rsidR="00A2616C" w:rsidRPr="0025071B">
        <w:rPr>
          <w:bCs w:val="0"/>
          <w:iCs w:val="0"/>
          <w:szCs w:val="22"/>
        </w:rPr>
        <w:t xml:space="preserve">Smlouvy </w:t>
      </w:r>
      <w:r w:rsidRPr="0025071B">
        <w:rPr>
          <w:bCs w:val="0"/>
          <w:iCs w:val="0"/>
          <w:szCs w:val="22"/>
        </w:rPr>
        <w:t>a Akceptačními kritérii. Podrobnější rozsah Akceptačního řízení a</w:t>
      </w:r>
      <w:r w:rsidR="00C524F6">
        <w:rPr>
          <w:bCs w:val="0"/>
          <w:iCs w:val="0"/>
          <w:szCs w:val="22"/>
        </w:rPr>
        <w:t> </w:t>
      </w:r>
      <w:r w:rsidRPr="0025071B">
        <w:rPr>
          <w:bCs w:val="0"/>
          <w:iCs w:val="0"/>
          <w:szCs w:val="22"/>
        </w:rPr>
        <w:t>Akceptačních kritérií je součástí přílohy č. 3</w:t>
      </w:r>
      <w:r w:rsidR="00A2616C" w:rsidRPr="0025071B">
        <w:rPr>
          <w:bCs w:val="0"/>
          <w:iCs w:val="0"/>
          <w:szCs w:val="22"/>
        </w:rPr>
        <w:t xml:space="preserve"> Smlouvy</w:t>
      </w:r>
      <w:r w:rsidRPr="0025071B">
        <w:rPr>
          <w:bCs w:val="0"/>
          <w:iCs w:val="0"/>
          <w:szCs w:val="22"/>
        </w:rPr>
        <w:t xml:space="preserve">. </w:t>
      </w:r>
      <w:r w:rsidR="00973743" w:rsidRPr="0025071B">
        <w:rPr>
          <w:bCs w:val="0"/>
          <w:iCs w:val="0"/>
          <w:szCs w:val="22"/>
        </w:rPr>
        <w:t>I</w:t>
      </w:r>
      <w:r w:rsidR="004D21B8" w:rsidRPr="0025071B">
        <w:rPr>
          <w:bCs w:val="0"/>
          <w:iCs w:val="0"/>
          <w:szCs w:val="22"/>
        </w:rPr>
        <w:t xml:space="preserve">ntegrace </w:t>
      </w:r>
      <w:r w:rsidR="00973743" w:rsidRPr="0025071B">
        <w:rPr>
          <w:szCs w:val="22"/>
        </w:rPr>
        <w:t>Systému Dodavatele</w:t>
      </w:r>
      <w:r w:rsidR="00973743" w:rsidRPr="0025071B">
        <w:rPr>
          <w:szCs w:val="22"/>
          <w:u w:val="single"/>
        </w:rPr>
        <w:t xml:space="preserve"> </w:t>
      </w:r>
      <w:r w:rsidR="004D21B8" w:rsidRPr="0025071B">
        <w:rPr>
          <w:bCs w:val="0"/>
          <w:iCs w:val="0"/>
          <w:szCs w:val="22"/>
        </w:rPr>
        <w:t xml:space="preserve">na </w:t>
      </w:r>
      <w:r w:rsidR="005A7C98" w:rsidRPr="0025071B">
        <w:rPr>
          <w:bCs w:val="0"/>
          <w:iCs w:val="0"/>
          <w:szCs w:val="22"/>
        </w:rPr>
        <w:t xml:space="preserve">IS EDAZ </w:t>
      </w:r>
      <w:r w:rsidR="003C144A" w:rsidRPr="0025071B">
        <w:rPr>
          <w:bCs w:val="0"/>
          <w:iCs w:val="0"/>
          <w:szCs w:val="22"/>
        </w:rPr>
        <w:t xml:space="preserve">je </w:t>
      </w:r>
      <w:r w:rsidRPr="0025071B">
        <w:rPr>
          <w:bCs w:val="0"/>
          <w:iCs w:val="0"/>
          <w:szCs w:val="22"/>
        </w:rPr>
        <w:t>způsobil</w:t>
      </w:r>
      <w:r w:rsidR="00462ED7" w:rsidRPr="0025071B">
        <w:rPr>
          <w:bCs w:val="0"/>
          <w:iCs w:val="0"/>
          <w:szCs w:val="22"/>
        </w:rPr>
        <w:t>á</w:t>
      </w:r>
      <w:r w:rsidRPr="0025071B">
        <w:rPr>
          <w:bCs w:val="0"/>
          <w:iCs w:val="0"/>
          <w:szCs w:val="22"/>
        </w:rPr>
        <w:t xml:space="preserve"> k</w:t>
      </w:r>
      <w:r w:rsidR="003C144A" w:rsidRPr="0025071B">
        <w:rPr>
          <w:bCs w:val="0"/>
          <w:iCs w:val="0"/>
          <w:szCs w:val="22"/>
        </w:rPr>
        <w:t xml:space="preserve"> </w:t>
      </w:r>
      <w:r w:rsidRPr="0025071B">
        <w:rPr>
          <w:bCs w:val="0"/>
          <w:iCs w:val="0"/>
          <w:szCs w:val="22"/>
        </w:rPr>
        <w:t>uvedení do rutinního provozu</w:t>
      </w:r>
      <w:r w:rsidR="003C144A" w:rsidRPr="0025071B">
        <w:rPr>
          <w:bCs w:val="0"/>
          <w:iCs w:val="0"/>
          <w:szCs w:val="22"/>
        </w:rPr>
        <w:t xml:space="preserve"> dle Smlouvy</w:t>
      </w:r>
      <w:r w:rsidRPr="0025071B">
        <w:rPr>
          <w:bCs w:val="0"/>
          <w:iCs w:val="0"/>
          <w:szCs w:val="22"/>
        </w:rPr>
        <w:t xml:space="preserve">, pokud </w:t>
      </w:r>
      <w:r w:rsidR="003C144A" w:rsidRPr="0025071B">
        <w:rPr>
          <w:bCs w:val="0"/>
          <w:iCs w:val="0"/>
          <w:szCs w:val="22"/>
        </w:rPr>
        <w:t xml:space="preserve">je </w:t>
      </w:r>
      <w:r w:rsidR="00462ED7" w:rsidRPr="0025071B">
        <w:rPr>
          <w:bCs w:val="0"/>
          <w:iCs w:val="0"/>
          <w:szCs w:val="22"/>
        </w:rPr>
        <w:t xml:space="preserve">způsobilá </w:t>
      </w:r>
      <w:r w:rsidRPr="0025071B">
        <w:rPr>
          <w:bCs w:val="0"/>
          <w:iCs w:val="0"/>
          <w:szCs w:val="22"/>
        </w:rPr>
        <w:t>sloužit svému účelu</w:t>
      </w:r>
      <w:r w:rsidR="003C144A" w:rsidRPr="0025071B">
        <w:rPr>
          <w:bCs w:val="0"/>
          <w:iCs w:val="0"/>
          <w:szCs w:val="22"/>
        </w:rPr>
        <w:t xml:space="preserve"> dle Smlouvy</w:t>
      </w:r>
      <w:r w:rsidRPr="0025071B">
        <w:rPr>
          <w:bCs w:val="0"/>
          <w:iCs w:val="0"/>
          <w:szCs w:val="22"/>
        </w:rPr>
        <w:t xml:space="preserve"> a </w:t>
      </w:r>
      <w:r w:rsidR="004F4454" w:rsidRPr="0025071B">
        <w:rPr>
          <w:bCs w:val="0"/>
          <w:iCs w:val="0"/>
          <w:szCs w:val="22"/>
        </w:rPr>
        <w:t>splňu</w:t>
      </w:r>
      <w:r w:rsidR="003C144A" w:rsidRPr="0025071B">
        <w:rPr>
          <w:bCs w:val="0"/>
          <w:iCs w:val="0"/>
          <w:szCs w:val="22"/>
        </w:rPr>
        <w:t>je</w:t>
      </w:r>
      <w:r w:rsidR="004F4454" w:rsidRPr="0025071B">
        <w:rPr>
          <w:bCs w:val="0"/>
          <w:iCs w:val="0"/>
          <w:szCs w:val="22"/>
        </w:rPr>
        <w:t xml:space="preserve"> </w:t>
      </w:r>
      <w:r w:rsidRPr="0025071B">
        <w:rPr>
          <w:bCs w:val="0"/>
          <w:iCs w:val="0"/>
          <w:szCs w:val="22"/>
        </w:rPr>
        <w:t>Akceptační kritéria.</w:t>
      </w:r>
      <w:bookmarkEnd w:id="43"/>
      <w:bookmarkEnd w:id="44"/>
    </w:p>
    <w:p w14:paraId="5B034AE1" w14:textId="031E4716" w:rsidR="002F7F2D" w:rsidRPr="0025071B" w:rsidRDefault="003377C7" w:rsidP="0029592C">
      <w:pPr>
        <w:pStyle w:val="Clanek11"/>
        <w:tabs>
          <w:tab w:val="num" w:pos="1560"/>
        </w:tabs>
        <w:spacing w:line="276" w:lineRule="auto"/>
        <w:ind w:left="567"/>
        <w:rPr>
          <w:szCs w:val="22"/>
        </w:rPr>
      </w:pPr>
      <w:bookmarkStart w:id="45" w:name="_Ref21015669"/>
      <w:bookmarkStart w:id="46" w:name="_Ref40622577"/>
      <w:r w:rsidRPr="00C73C63">
        <w:rPr>
          <w:szCs w:val="22"/>
        </w:rPr>
        <w:t>I</w:t>
      </w:r>
      <w:r w:rsidR="003562C7" w:rsidRPr="00C73C63">
        <w:rPr>
          <w:szCs w:val="22"/>
        </w:rPr>
        <w:t xml:space="preserve">ntegrace </w:t>
      </w:r>
      <w:r w:rsidR="00E549B0" w:rsidRPr="00C73C63">
        <w:rPr>
          <w:szCs w:val="22"/>
        </w:rPr>
        <w:t>Systému Dodavatele</w:t>
      </w:r>
      <w:r w:rsidR="00E549B0" w:rsidRPr="0029592C">
        <w:rPr>
          <w:szCs w:val="22"/>
        </w:rPr>
        <w:t xml:space="preserve"> </w:t>
      </w:r>
      <w:r w:rsidR="003562C7" w:rsidRPr="0025071B">
        <w:rPr>
          <w:szCs w:val="22"/>
        </w:rPr>
        <w:t xml:space="preserve">na </w:t>
      </w:r>
      <w:r w:rsidR="005A7C98" w:rsidRPr="0025071B">
        <w:rPr>
          <w:szCs w:val="22"/>
        </w:rPr>
        <w:t>IS EDAZ</w:t>
      </w:r>
      <w:r w:rsidR="005A7C98" w:rsidRPr="0025071B" w:rsidDel="003562C7">
        <w:rPr>
          <w:szCs w:val="22"/>
        </w:rPr>
        <w:t xml:space="preserve"> </w:t>
      </w:r>
      <w:r w:rsidR="008671F9" w:rsidRPr="0025071B">
        <w:rPr>
          <w:szCs w:val="22"/>
        </w:rPr>
        <w:t>je akceptován</w:t>
      </w:r>
      <w:r w:rsidR="00AD229A" w:rsidRPr="0025071B">
        <w:rPr>
          <w:szCs w:val="22"/>
        </w:rPr>
        <w:t>a</w:t>
      </w:r>
      <w:r w:rsidR="00E00947" w:rsidRPr="0025071B">
        <w:rPr>
          <w:szCs w:val="22"/>
        </w:rPr>
        <w:t xml:space="preserve"> (proveden</w:t>
      </w:r>
      <w:r w:rsidR="00AD229A" w:rsidRPr="0025071B">
        <w:rPr>
          <w:szCs w:val="22"/>
        </w:rPr>
        <w:t>a</w:t>
      </w:r>
      <w:r w:rsidR="00E00947" w:rsidRPr="0025071B">
        <w:rPr>
          <w:szCs w:val="22"/>
        </w:rPr>
        <w:t>)</w:t>
      </w:r>
      <w:r w:rsidR="008671F9" w:rsidRPr="0025071B">
        <w:rPr>
          <w:szCs w:val="22"/>
        </w:rPr>
        <w:t xml:space="preserve"> </w:t>
      </w:r>
      <w:r w:rsidR="002F7F2D" w:rsidRPr="0025071B">
        <w:rPr>
          <w:szCs w:val="22"/>
        </w:rPr>
        <w:t xml:space="preserve">a Dodavatel je oprávněn </w:t>
      </w:r>
      <w:r w:rsidR="001767BC" w:rsidRPr="0025071B">
        <w:rPr>
          <w:szCs w:val="22"/>
        </w:rPr>
        <w:t>j</w:t>
      </w:r>
      <w:r w:rsidR="00AD229A" w:rsidRPr="0025071B">
        <w:rPr>
          <w:szCs w:val="22"/>
        </w:rPr>
        <w:t>i</w:t>
      </w:r>
      <w:r w:rsidR="002F7F2D" w:rsidRPr="0025071B">
        <w:rPr>
          <w:szCs w:val="22"/>
        </w:rPr>
        <w:t xml:space="preserve"> uvést do rutinního provozu úspěšným skončením Akceptačního řízení.</w:t>
      </w:r>
      <w:r w:rsidR="00440134" w:rsidRPr="0025071B">
        <w:rPr>
          <w:szCs w:val="22"/>
        </w:rPr>
        <w:t xml:space="preserve"> </w:t>
      </w:r>
      <w:bookmarkEnd w:id="45"/>
      <w:r w:rsidR="00BF3729" w:rsidRPr="0025071B">
        <w:rPr>
          <w:szCs w:val="22"/>
        </w:rPr>
        <w:t xml:space="preserve">Dodavatel není oprávněn změnit </w:t>
      </w:r>
      <w:r w:rsidR="003562C7" w:rsidRPr="0025071B">
        <w:rPr>
          <w:szCs w:val="22"/>
        </w:rPr>
        <w:t>integrac</w:t>
      </w:r>
      <w:r w:rsidR="00C000C8">
        <w:rPr>
          <w:szCs w:val="22"/>
        </w:rPr>
        <w:t>i</w:t>
      </w:r>
      <w:r w:rsidR="003562C7" w:rsidRPr="0025071B">
        <w:rPr>
          <w:szCs w:val="22"/>
        </w:rPr>
        <w:t xml:space="preserve"> </w:t>
      </w:r>
      <w:r w:rsidR="00C000C8" w:rsidRPr="00C000C8">
        <w:rPr>
          <w:szCs w:val="22"/>
        </w:rPr>
        <w:t>Systému Dodavatele</w:t>
      </w:r>
      <w:r w:rsidR="00C000C8" w:rsidRPr="0029592C">
        <w:rPr>
          <w:szCs w:val="22"/>
        </w:rPr>
        <w:t xml:space="preserve"> </w:t>
      </w:r>
      <w:r w:rsidR="00C000C8" w:rsidRPr="00C000C8">
        <w:rPr>
          <w:szCs w:val="22"/>
        </w:rPr>
        <w:t>na IS EDAZ</w:t>
      </w:r>
      <w:r w:rsidR="00C000C8" w:rsidRPr="00C000C8" w:rsidDel="003562C7">
        <w:rPr>
          <w:szCs w:val="22"/>
        </w:rPr>
        <w:t xml:space="preserve"> </w:t>
      </w:r>
      <w:r w:rsidR="007541A6" w:rsidRPr="0025071B">
        <w:rPr>
          <w:szCs w:val="22"/>
        </w:rPr>
        <w:t xml:space="preserve">bez </w:t>
      </w:r>
      <w:r w:rsidR="004115D9">
        <w:rPr>
          <w:szCs w:val="22"/>
        </w:rPr>
        <w:t xml:space="preserve">předchozího </w:t>
      </w:r>
      <w:r w:rsidR="007541A6" w:rsidRPr="0025071B">
        <w:rPr>
          <w:szCs w:val="22"/>
        </w:rPr>
        <w:t xml:space="preserve">projednání se SFDI a bez </w:t>
      </w:r>
      <w:r w:rsidR="004115D9">
        <w:rPr>
          <w:szCs w:val="22"/>
        </w:rPr>
        <w:t>pře</w:t>
      </w:r>
      <w:r w:rsidR="0005303E">
        <w:rPr>
          <w:szCs w:val="22"/>
        </w:rPr>
        <w:t>d</w:t>
      </w:r>
      <w:r w:rsidR="004115D9">
        <w:rPr>
          <w:szCs w:val="22"/>
        </w:rPr>
        <w:t xml:space="preserve">chozího </w:t>
      </w:r>
      <w:r w:rsidR="007541A6" w:rsidRPr="0025071B">
        <w:rPr>
          <w:szCs w:val="22"/>
        </w:rPr>
        <w:t>souhlasu SFDI, pokud by taková změna spočívala v parametrech požadovaných Smlouvou nebo měla vliv na funkčnost či bezpečnost API.</w:t>
      </w:r>
      <w:bookmarkEnd w:id="46"/>
    </w:p>
    <w:p w14:paraId="285C76E0" w14:textId="42038CF7" w:rsidR="003456B5" w:rsidRPr="006360B5" w:rsidRDefault="002F7F2D" w:rsidP="0029592C">
      <w:pPr>
        <w:pStyle w:val="Clanek11"/>
        <w:tabs>
          <w:tab w:val="num" w:pos="1560"/>
        </w:tabs>
        <w:spacing w:line="276" w:lineRule="auto"/>
        <w:ind w:left="567"/>
        <w:rPr>
          <w:szCs w:val="22"/>
        </w:rPr>
      </w:pPr>
      <w:bookmarkStart w:id="47" w:name="_Ref21650173"/>
      <w:r w:rsidRPr="0025071B">
        <w:rPr>
          <w:szCs w:val="22"/>
        </w:rPr>
        <w:t xml:space="preserve">Dodavatel je </w:t>
      </w:r>
      <w:r w:rsidRPr="005518AD">
        <w:rPr>
          <w:szCs w:val="22"/>
        </w:rPr>
        <w:t xml:space="preserve">povinen provést interní </w:t>
      </w:r>
      <w:r w:rsidRPr="00707380">
        <w:rPr>
          <w:szCs w:val="22"/>
        </w:rPr>
        <w:t>zátěžové testy</w:t>
      </w:r>
      <w:r w:rsidR="003B6A31" w:rsidRPr="00707380">
        <w:rPr>
          <w:szCs w:val="22"/>
        </w:rPr>
        <w:t xml:space="preserve"> </w:t>
      </w:r>
      <w:r w:rsidR="00936939" w:rsidRPr="00707380">
        <w:rPr>
          <w:szCs w:val="22"/>
        </w:rPr>
        <w:t xml:space="preserve">integrace Systému Dodavatele na </w:t>
      </w:r>
      <w:r w:rsidR="005A7C98" w:rsidRPr="00707380">
        <w:rPr>
          <w:szCs w:val="22"/>
        </w:rPr>
        <w:t>IS EDAZ</w:t>
      </w:r>
      <w:r w:rsidR="0005303E" w:rsidRPr="00707380">
        <w:rPr>
          <w:szCs w:val="22"/>
        </w:rPr>
        <w:t xml:space="preserve"> (tj. výstupu „Akceptovan</w:t>
      </w:r>
      <w:r w:rsidR="00020517" w:rsidRPr="00707380">
        <w:rPr>
          <w:szCs w:val="22"/>
        </w:rPr>
        <w:t>á</w:t>
      </w:r>
      <w:r w:rsidR="0005303E" w:rsidRPr="00707380">
        <w:rPr>
          <w:szCs w:val="22"/>
        </w:rPr>
        <w:t xml:space="preserve"> (proveden</w:t>
      </w:r>
      <w:r w:rsidR="00020517" w:rsidRPr="00707380">
        <w:rPr>
          <w:szCs w:val="22"/>
        </w:rPr>
        <w:t>á</w:t>
      </w:r>
      <w:r w:rsidR="0005303E" w:rsidRPr="00707380">
        <w:rPr>
          <w:szCs w:val="22"/>
        </w:rPr>
        <w:t xml:space="preserve">) integrace Systému Dodavatele na IS EDAZ“ dle </w:t>
      </w:r>
      <w:proofErr w:type="gramStart"/>
      <w:r w:rsidR="00020517" w:rsidRPr="00707380">
        <w:rPr>
          <w:szCs w:val="22"/>
        </w:rPr>
        <w:t xml:space="preserve">bodu </w:t>
      </w:r>
      <w:r w:rsidR="00845DCC" w:rsidRPr="00707380">
        <w:rPr>
          <w:szCs w:val="22"/>
        </w:rPr>
        <w:fldChar w:fldCharType="begin"/>
      </w:r>
      <w:r w:rsidR="00845DCC" w:rsidRPr="00707380">
        <w:rPr>
          <w:szCs w:val="22"/>
        </w:rPr>
        <w:instrText xml:space="preserve"> REF _Ref36203896 \r \h </w:instrText>
      </w:r>
      <w:r w:rsidR="005518AD" w:rsidRPr="00707380">
        <w:rPr>
          <w:szCs w:val="22"/>
        </w:rPr>
        <w:instrText xml:space="preserve"> \* MERGEFORMAT </w:instrText>
      </w:r>
      <w:r w:rsidR="00845DCC" w:rsidRPr="00707380">
        <w:rPr>
          <w:szCs w:val="22"/>
        </w:rPr>
      </w:r>
      <w:r w:rsidR="00845DCC" w:rsidRPr="00707380">
        <w:rPr>
          <w:szCs w:val="22"/>
        </w:rPr>
        <w:fldChar w:fldCharType="separate"/>
      </w:r>
      <w:r w:rsidR="00BB0A3F" w:rsidRPr="00707380">
        <w:rPr>
          <w:szCs w:val="22"/>
        </w:rPr>
        <w:t>1.1</w:t>
      </w:r>
      <w:r w:rsidR="00845DCC" w:rsidRPr="00707380">
        <w:rPr>
          <w:szCs w:val="22"/>
        </w:rPr>
        <w:fldChar w:fldCharType="end"/>
      </w:r>
      <w:r w:rsidR="00020517" w:rsidRPr="00707380">
        <w:rPr>
          <w:szCs w:val="22"/>
        </w:rPr>
        <w:t xml:space="preserve"> </w:t>
      </w:r>
      <w:r w:rsidR="0005303E" w:rsidRPr="00707380">
        <w:rPr>
          <w:szCs w:val="22"/>
        </w:rPr>
        <w:t>přílohy</w:t>
      </w:r>
      <w:proofErr w:type="gramEnd"/>
      <w:r w:rsidR="0005303E" w:rsidRPr="00707380">
        <w:rPr>
          <w:szCs w:val="22"/>
        </w:rPr>
        <w:t xml:space="preserve"> č. 7 Smlouvy)</w:t>
      </w:r>
      <w:r w:rsidRPr="00707380">
        <w:rPr>
          <w:szCs w:val="22"/>
        </w:rPr>
        <w:t xml:space="preserve">. </w:t>
      </w:r>
      <w:r w:rsidR="00B34DF5" w:rsidRPr="00707380">
        <w:rPr>
          <w:szCs w:val="22"/>
        </w:rPr>
        <w:t xml:space="preserve">Nejpozději </w:t>
      </w:r>
      <w:r w:rsidR="0005303E" w:rsidRPr="00707380">
        <w:rPr>
          <w:szCs w:val="22"/>
        </w:rPr>
        <w:t xml:space="preserve">v termínu pro milník „Uvedení do stavu připravenosti“ dle </w:t>
      </w:r>
      <w:proofErr w:type="gramStart"/>
      <w:r w:rsidR="00020517" w:rsidRPr="00707380">
        <w:rPr>
          <w:szCs w:val="22"/>
        </w:rPr>
        <w:t xml:space="preserve">bodu </w:t>
      </w:r>
      <w:r w:rsidR="00473423" w:rsidRPr="00707380">
        <w:rPr>
          <w:szCs w:val="22"/>
        </w:rPr>
        <w:fldChar w:fldCharType="begin"/>
      </w:r>
      <w:r w:rsidR="00473423" w:rsidRPr="00707380">
        <w:rPr>
          <w:szCs w:val="22"/>
        </w:rPr>
        <w:instrText xml:space="preserve"> REF _Ref36203896 \r \h </w:instrText>
      </w:r>
      <w:r w:rsidR="0029592C" w:rsidRPr="00707380">
        <w:rPr>
          <w:szCs w:val="22"/>
        </w:rPr>
        <w:instrText xml:space="preserve"> \* MERGEFORMAT </w:instrText>
      </w:r>
      <w:r w:rsidR="00473423" w:rsidRPr="00707380">
        <w:rPr>
          <w:szCs w:val="22"/>
        </w:rPr>
      </w:r>
      <w:r w:rsidR="00473423" w:rsidRPr="00707380">
        <w:rPr>
          <w:szCs w:val="22"/>
        </w:rPr>
        <w:fldChar w:fldCharType="separate"/>
      </w:r>
      <w:r w:rsidR="00BB0A3F" w:rsidRPr="00707380">
        <w:rPr>
          <w:szCs w:val="22"/>
        </w:rPr>
        <w:t>1.1</w:t>
      </w:r>
      <w:r w:rsidR="00473423" w:rsidRPr="00707380">
        <w:rPr>
          <w:szCs w:val="22"/>
        </w:rPr>
        <w:fldChar w:fldCharType="end"/>
      </w:r>
      <w:r w:rsidR="00020517" w:rsidRPr="00707380">
        <w:rPr>
          <w:szCs w:val="22"/>
        </w:rPr>
        <w:t xml:space="preserve"> </w:t>
      </w:r>
      <w:r w:rsidR="0005303E" w:rsidRPr="00707380">
        <w:rPr>
          <w:szCs w:val="22"/>
        </w:rPr>
        <w:t>přílohy</w:t>
      </w:r>
      <w:proofErr w:type="gramEnd"/>
      <w:r w:rsidR="0005303E" w:rsidRPr="00707380">
        <w:rPr>
          <w:szCs w:val="22"/>
        </w:rPr>
        <w:t xml:space="preserve"> č. 7 Smlouvy </w:t>
      </w:r>
      <w:r w:rsidR="00B34DF5" w:rsidRPr="00707380">
        <w:rPr>
          <w:szCs w:val="22"/>
        </w:rPr>
        <w:t xml:space="preserve">je Dodavatel povinen prokázat SFDI, že Dodavatel dosáhl </w:t>
      </w:r>
      <w:r w:rsidRPr="00707380">
        <w:rPr>
          <w:szCs w:val="22"/>
        </w:rPr>
        <w:t xml:space="preserve">kladného výsledku </w:t>
      </w:r>
      <w:r w:rsidR="00B34DF5" w:rsidRPr="00707380">
        <w:rPr>
          <w:szCs w:val="22"/>
        </w:rPr>
        <w:t xml:space="preserve">jím provedených </w:t>
      </w:r>
      <w:r w:rsidRPr="00707380">
        <w:rPr>
          <w:szCs w:val="22"/>
        </w:rPr>
        <w:t>zátěžových testů</w:t>
      </w:r>
      <w:r w:rsidRPr="0025071B">
        <w:rPr>
          <w:szCs w:val="22"/>
        </w:rPr>
        <w:t xml:space="preserve"> </w:t>
      </w:r>
      <w:r w:rsidR="00EC05F2">
        <w:rPr>
          <w:szCs w:val="22"/>
        </w:rPr>
        <w:t>(požadavky na tyto testy jsou uvedeny v příloze č. 3 Smlouvy)</w:t>
      </w:r>
      <w:r w:rsidRPr="0025071B">
        <w:rPr>
          <w:szCs w:val="22"/>
        </w:rPr>
        <w:t>.</w:t>
      </w:r>
      <w:bookmarkEnd w:id="47"/>
      <w:r w:rsidR="00A162C6" w:rsidRPr="00A162C6">
        <w:rPr>
          <w:rFonts w:cs="Times New Roman"/>
          <w:bCs w:val="0"/>
          <w:iCs w:val="0"/>
          <w:sz w:val="24"/>
          <w:szCs w:val="22"/>
          <w:lang w:eastAsia="cs-CZ"/>
        </w:rPr>
        <w:t xml:space="preserve"> </w:t>
      </w:r>
      <w:r w:rsidR="00A162C6" w:rsidRPr="00A162C6">
        <w:rPr>
          <w:szCs w:val="22"/>
        </w:rPr>
        <w:t xml:space="preserve">Účelem zátěžových testů je ověření, že integrace Systému Dodavatele na IS </w:t>
      </w:r>
      <w:r w:rsidR="00A162C6" w:rsidRPr="006360B5">
        <w:rPr>
          <w:szCs w:val="22"/>
        </w:rPr>
        <w:t xml:space="preserve">EDAZ naplní výkonnostní požadavky dle </w:t>
      </w:r>
      <w:proofErr w:type="gramStart"/>
      <w:r w:rsidR="00A162C6" w:rsidRPr="006360B5">
        <w:rPr>
          <w:szCs w:val="22"/>
        </w:rPr>
        <w:t xml:space="preserve">bodu </w:t>
      </w:r>
      <w:r w:rsidR="00A162C6" w:rsidRPr="006360B5">
        <w:rPr>
          <w:szCs w:val="22"/>
        </w:rPr>
        <w:fldChar w:fldCharType="begin"/>
      </w:r>
      <w:r w:rsidR="00A162C6" w:rsidRPr="006360B5">
        <w:rPr>
          <w:szCs w:val="22"/>
        </w:rPr>
        <w:instrText xml:space="preserve"> REF _Ref23333400 \r \h </w:instrText>
      </w:r>
      <w:r w:rsidR="006360B5" w:rsidRPr="006360B5">
        <w:rPr>
          <w:szCs w:val="22"/>
        </w:rPr>
        <w:instrText xml:space="preserve"> \* MERGEFORMAT </w:instrText>
      </w:r>
      <w:r w:rsidR="00A162C6" w:rsidRPr="006360B5">
        <w:rPr>
          <w:szCs w:val="22"/>
        </w:rPr>
      </w:r>
      <w:r w:rsidR="00A162C6" w:rsidRPr="006360B5">
        <w:rPr>
          <w:szCs w:val="22"/>
        </w:rPr>
        <w:fldChar w:fldCharType="separate"/>
      </w:r>
      <w:r w:rsidR="00BB0A3F" w:rsidRPr="006360B5">
        <w:rPr>
          <w:szCs w:val="22"/>
        </w:rPr>
        <w:t>5.6</w:t>
      </w:r>
      <w:r w:rsidR="00A162C6" w:rsidRPr="006360B5">
        <w:rPr>
          <w:szCs w:val="22"/>
        </w:rPr>
        <w:fldChar w:fldCharType="end"/>
      </w:r>
      <w:r w:rsidR="00A162C6" w:rsidRPr="006360B5">
        <w:rPr>
          <w:szCs w:val="22"/>
        </w:rPr>
        <w:t xml:space="preserve"> přílohy</w:t>
      </w:r>
      <w:proofErr w:type="gramEnd"/>
      <w:r w:rsidR="00A162C6" w:rsidRPr="006360B5">
        <w:rPr>
          <w:szCs w:val="22"/>
        </w:rPr>
        <w:t xml:space="preserve"> č. 3 Smlouvy.</w:t>
      </w:r>
    </w:p>
    <w:p w14:paraId="7E4940BE" w14:textId="40F3A787" w:rsidR="002F7F2D" w:rsidRPr="006360B5" w:rsidRDefault="003456B5" w:rsidP="0029592C">
      <w:pPr>
        <w:pStyle w:val="Clanek11"/>
        <w:tabs>
          <w:tab w:val="num" w:pos="1560"/>
        </w:tabs>
        <w:spacing w:line="276" w:lineRule="auto"/>
        <w:ind w:left="567"/>
        <w:rPr>
          <w:szCs w:val="22"/>
        </w:rPr>
      </w:pPr>
      <w:r w:rsidRPr="006360B5">
        <w:rPr>
          <w:szCs w:val="22"/>
          <w:u w:val="single"/>
        </w:rPr>
        <w:t>Významný informační systém</w:t>
      </w:r>
      <w:r w:rsidRPr="006360B5">
        <w:rPr>
          <w:szCs w:val="22"/>
        </w:rPr>
        <w:t>. Dodavatel bere na vědomí, že IS EDAZ</w:t>
      </w:r>
      <w:r w:rsidR="00690C4C" w:rsidRPr="006360B5">
        <w:rPr>
          <w:szCs w:val="22"/>
        </w:rPr>
        <w:t xml:space="preserve"> </w:t>
      </w:r>
      <w:r w:rsidR="00B405FC" w:rsidRPr="006360B5">
        <w:rPr>
          <w:szCs w:val="22"/>
        </w:rPr>
        <w:t>(</w:t>
      </w:r>
      <w:r w:rsidR="00AC3A30" w:rsidRPr="006360B5">
        <w:rPr>
          <w:szCs w:val="22"/>
        </w:rPr>
        <w:t>kterého součástí je Evidence)</w:t>
      </w:r>
      <w:r w:rsidR="002D5EAC" w:rsidRPr="006360B5">
        <w:rPr>
          <w:szCs w:val="22"/>
        </w:rPr>
        <w:t xml:space="preserve"> j</w:t>
      </w:r>
      <w:r w:rsidRPr="006360B5">
        <w:rPr>
          <w:szCs w:val="22"/>
        </w:rPr>
        <w:t>e významným informačním systémem ve smyslu ZKB a jeho prováděcích předpisů. Dodavatel se zavazuje poskytovat plnění dle této Smlouvy rovněž v souladu se ZKB a s opatřeními, kter</w:t>
      </w:r>
      <w:r w:rsidR="00AB231D" w:rsidRPr="006360B5">
        <w:rPr>
          <w:szCs w:val="22"/>
        </w:rPr>
        <w:t>á</w:t>
      </w:r>
      <w:r w:rsidRPr="006360B5">
        <w:rPr>
          <w:szCs w:val="22"/>
        </w:rPr>
        <w:t xml:space="preserve"> na jeho základě přijmou </w:t>
      </w:r>
      <w:r w:rsidR="00B34DF5" w:rsidRPr="006360B5">
        <w:rPr>
          <w:szCs w:val="22"/>
        </w:rPr>
        <w:t xml:space="preserve">k tomu </w:t>
      </w:r>
      <w:r w:rsidRPr="006360B5">
        <w:rPr>
          <w:szCs w:val="22"/>
        </w:rPr>
        <w:t xml:space="preserve">oprávněné </w:t>
      </w:r>
      <w:r w:rsidR="00C67CD9" w:rsidRPr="006360B5">
        <w:rPr>
          <w:szCs w:val="22"/>
        </w:rPr>
        <w:t>orgány veřejné moci</w:t>
      </w:r>
      <w:r w:rsidR="00B34DF5" w:rsidRPr="006360B5">
        <w:rPr>
          <w:szCs w:val="22"/>
        </w:rPr>
        <w:t>, a to včetně opatření, kter</w:t>
      </w:r>
      <w:r w:rsidR="0070604C" w:rsidRPr="006360B5">
        <w:rPr>
          <w:szCs w:val="22"/>
        </w:rPr>
        <w:t>á</w:t>
      </w:r>
      <w:r w:rsidR="00B34DF5" w:rsidRPr="006360B5">
        <w:rPr>
          <w:szCs w:val="22"/>
        </w:rPr>
        <w:t xml:space="preserve"> mají pouze doporučující charakter (např. metodiky, </w:t>
      </w:r>
      <w:proofErr w:type="spellStart"/>
      <w:r w:rsidR="00B34DF5" w:rsidRPr="006360B5">
        <w:rPr>
          <w:szCs w:val="22"/>
        </w:rPr>
        <w:t>benchmarky</w:t>
      </w:r>
      <w:proofErr w:type="spellEnd"/>
      <w:r w:rsidR="00B34DF5" w:rsidRPr="006360B5">
        <w:rPr>
          <w:szCs w:val="22"/>
        </w:rPr>
        <w:t>)</w:t>
      </w:r>
      <w:r w:rsidRPr="006360B5">
        <w:rPr>
          <w:szCs w:val="22"/>
        </w:rPr>
        <w:t>.</w:t>
      </w:r>
      <w:r w:rsidR="006E68C5" w:rsidRPr="006360B5">
        <w:rPr>
          <w:szCs w:val="22"/>
        </w:rPr>
        <w:t xml:space="preserve"> Dodavatel je rovněž povinen plnit povinnosti dle přílohy č. 5 této Smlouvy.</w:t>
      </w:r>
    </w:p>
    <w:p w14:paraId="70198A94" w14:textId="13D746C5" w:rsidR="00504B99" w:rsidRPr="0025071B" w:rsidRDefault="00504B99" w:rsidP="0029592C">
      <w:pPr>
        <w:pStyle w:val="Clanek11"/>
        <w:tabs>
          <w:tab w:val="num" w:pos="1560"/>
        </w:tabs>
        <w:spacing w:line="276" w:lineRule="auto"/>
        <w:ind w:left="567"/>
        <w:rPr>
          <w:szCs w:val="22"/>
        </w:rPr>
      </w:pPr>
      <w:r w:rsidRPr="0025071B">
        <w:rPr>
          <w:szCs w:val="22"/>
        </w:rPr>
        <w:t>Dodavatel je povinen při plnění Smlouvy postupovat v souladu s harmono</w:t>
      </w:r>
      <w:r w:rsidR="001B606D" w:rsidRPr="0025071B">
        <w:rPr>
          <w:szCs w:val="22"/>
        </w:rPr>
        <w:t>gramem stanoveným v příloze č. 7</w:t>
      </w:r>
      <w:r w:rsidRPr="0025071B">
        <w:rPr>
          <w:szCs w:val="22"/>
        </w:rPr>
        <w:t xml:space="preserve"> Smlouvy.</w:t>
      </w:r>
    </w:p>
    <w:p w14:paraId="54FAC160" w14:textId="48C01865" w:rsidR="00797B99" w:rsidRPr="0025071B" w:rsidRDefault="00797B99" w:rsidP="0029592C">
      <w:pPr>
        <w:pStyle w:val="Clanek11"/>
        <w:tabs>
          <w:tab w:val="num" w:pos="1560"/>
        </w:tabs>
        <w:spacing w:line="276" w:lineRule="auto"/>
        <w:ind w:left="567"/>
        <w:rPr>
          <w:szCs w:val="22"/>
        </w:rPr>
      </w:pPr>
      <w:r w:rsidRPr="0025071B">
        <w:rPr>
          <w:szCs w:val="22"/>
        </w:rPr>
        <w:t xml:space="preserve">V případě, že Dodavatel zjistí, nebo při vynaložení odborné péče mohl zjistit, že informace nebo pokyny poskytnuté ze strany SFDI nebo </w:t>
      </w:r>
      <w:r w:rsidR="003A0574">
        <w:rPr>
          <w:szCs w:val="22"/>
        </w:rPr>
        <w:t xml:space="preserve">technické požadavky na </w:t>
      </w:r>
      <w:r w:rsidRPr="0025071B">
        <w:rPr>
          <w:szCs w:val="22"/>
        </w:rPr>
        <w:t>integrac</w:t>
      </w:r>
      <w:r w:rsidR="003A0574">
        <w:rPr>
          <w:szCs w:val="22"/>
        </w:rPr>
        <w:t>i</w:t>
      </w:r>
      <w:r w:rsidRPr="0025071B">
        <w:rPr>
          <w:szCs w:val="22"/>
        </w:rPr>
        <w:t xml:space="preserve"> Systému Dodavatele na </w:t>
      </w:r>
      <w:r w:rsidR="00F53FF5">
        <w:rPr>
          <w:szCs w:val="22"/>
        </w:rPr>
        <w:t xml:space="preserve">IS EDAZ </w:t>
      </w:r>
      <w:r w:rsidRPr="0025071B">
        <w:rPr>
          <w:szCs w:val="22"/>
        </w:rPr>
        <w:t xml:space="preserve">jsou chybné nebo nevhodné, je </w:t>
      </w:r>
      <w:r w:rsidR="00145836" w:rsidRPr="0025071B">
        <w:rPr>
          <w:szCs w:val="22"/>
        </w:rPr>
        <w:t>Dodavatel</w:t>
      </w:r>
      <w:r w:rsidRPr="0025071B">
        <w:rPr>
          <w:szCs w:val="22"/>
        </w:rPr>
        <w:t xml:space="preserve"> povinen na tuto skutečnost </w:t>
      </w:r>
      <w:r w:rsidR="00145836" w:rsidRPr="0025071B">
        <w:rPr>
          <w:szCs w:val="22"/>
        </w:rPr>
        <w:t>SFDI</w:t>
      </w:r>
      <w:r w:rsidRPr="0025071B">
        <w:rPr>
          <w:szCs w:val="22"/>
        </w:rPr>
        <w:t xml:space="preserve"> bez zbytečného odkladu upozornit. V případě, že tak </w:t>
      </w:r>
      <w:r w:rsidR="00145836" w:rsidRPr="0025071B">
        <w:rPr>
          <w:szCs w:val="22"/>
        </w:rPr>
        <w:t>Dodavatel</w:t>
      </w:r>
      <w:r w:rsidRPr="0025071B">
        <w:rPr>
          <w:szCs w:val="22"/>
        </w:rPr>
        <w:t xml:space="preserve"> neučiní, odpovídá za </w:t>
      </w:r>
      <w:r w:rsidR="00B34DF5">
        <w:rPr>
          <w:szCs w:val="22"/>
        </w:rPr>
        <w:t xml:space="preserve">vady a </w:t>
      </w:r>
      <w:r w:rsidRPr="0025071B">
        <w:rPr>
          <w:szCs w:val="22"/>
        </w:rPr>
        <w:t>případně vzniklou újmu.</w:t>
      </w:r>
    </w:p>
    <w:p w14:paraId="6AF2F8B8" w14:textId="55600781" w:rsidR="00C85AB4" w:rsidRDefault="00C85AB4" w:rsidP="0029592C">
      <w:pPr>
        <w:pStyle w:val="Clanek11"/>
        <w:tabs>
          <w:tab w:val="num" w:pos="1560"/>
        </w:tabs>
        <w:spacing w:line="276" w:lineRule="auto"/>
        <w:ind w:left="567"/>
        <w:rPr>
          <w:szCs w:val="22"/>
        </w:rPr>
      </w:pPr>
      <w:r w:rsidRPr="0025071B">
        <w:rPr>
          <w:szCs w:val="22"/>
        </w:rPr>
        <w:t xml:space="preserve">Dodavatel je při plnění této Smlouvy povinen postupovat </w:t>
      </w:r>
      <w:r w:rsidR="00EC05F2">
        <w:rPr>
          <w:szCs w:val="22"/>
        </w:rPr>
        <w:t>také</w:t>
      </w:r>
      <w:r w:rsidR="00B04159" w:rsidRPr="0025071B">
        <w:rPr>
          <w:szCs w:val="22"/>
        </w:rPr>
        <w:t xml:space="preserve"> </w:t>
      </w:r>
      <w:r w:rsidRPr="0025071B">
        <w:rPr>
          <w:szCs w:val="22"/>
        </w:rPr>
        <w:t>v souladu s přílohou č. 8 Smlouvy.</w:t>
      </w:r>
    </w:p>
    <w:p w14:paraId="06771AA3" w14:textId="77777777" w:rsidR="00EC3D1D" w:rsidRPr="0026106F" w:rsidRDefault="009F63CC" w:rsidP="004717C0">
      <w:pPr>
        <w:pStyle w:val="Nadpis1"/>
        <w:numPr>
          <w:ilvl w:val="0"/>
          <w:numId w:val="22"/>
        </w:numPr>
        <w:tabs>
          <w:tab w:val="num" w:pos="851"/>
        </w:tabs>
        <w:spacing w:line="276" w:lineRule="auto"/>
        <w:rPr>
          <w:b w:val="0"/>
          <w:szCs w:val="22"/>
        </w:rPr>
      </w:pPr>
      <w:bookmarkStart w:id="48" w:name="_Ref39435132"/>
      <w:r w:rsidRPr="0026106F">
        <w:rPr>
          <w:szCs w:val="22"/>
        </w:rPr>
        <w:t>Obchodní síť</w:t>
      </w:r>
      <w:r w:rsidR="00096482" w:rsidRPr="0026106F">
        <w:rPr>
          <w:szCs w:val="22"/>
        </w:rPr>
        <w:t xml:space="preserve"> a Obchodní místa</w:t>
      </w:r>
      <w:bookmarkEnd w:id="48"/>
    </w:p>
    <w:p w14:paraId="22458ECC" w14:textId="414AD521" w:rsidR="0007214D" w:rsidRPr="0025071B" w:rsidRDefault="00777FB9" w:rsidP="0026106F">
      <w:pPr>
        <w:pStyle w:val="Clanek11"/>
        <w:tabs>
          <w:tab w:val="num" w:pos="1560"/>
        </w:tabs>
        <w:spacing w:line="276" w:lineRule="auto"/>
        <w:ind w:left="567"/>
        <w:rPr>
          <w:szCs w:val="22"/>
        </w:rPr>
      </w:pPr>
      <w:bookmarkStart w:id="49" w:name="_Ref17981134"/>
      <w:r w:rsidRPr="0025071B">
        <w:rPr>
          <w:szCs w:val="22"/>
        </w:rPr>
        <w:t>Celkový p</w:t>
      </w:r>
      <w:r w:rsidR="0007214D" w:rsidRPr="0025071B">
        <w:rPr>
          <w:szCs w:val="22"/>
        </w:rPr>
        <w:t xml:space="preserve">očet Obchodních míst nesmí po dobu </w:t>
      </w:r>
      <w:r w:rsidR="00DC4412" w:rsidRPr="0025071B">
        <w:rPr>
          <w:szCs w:val="22"/>
        </w:rPr>
        <w:t xml:space="preserve">trvání </w:t>
      </w:r>
      <w:r w:rsidR="0007214D" w:rsidRPr="0025071B">
        <w:rPr>
          <w:szCs w:val="22"/>
        </w:rPr>
        <w:t xml:space="preserve">této Smlouvy klesnout </w:t>
      </w:r>
      <w:r w:rsidR="00325786" w:rsidRPr="0025071B">
        <w:rPr>
          <w:szCs w:val="22"/>
        </w:rPr>
        <w:t>pod </w:t>
      </w:r>
      <w:r w:rsidR="00C524F6">
        <w:rPr>
          <w:szCs w:val="22"/>
        </w:rPr>
        <w:t xml:space="preserve">minimální </w:t>
      </w:r>
      <w:r w:rsidR="00F702EC" w:rsidRPr="0025071B">
        <w:rPr>
          <w:szCs w:val="22"/>
        </w:rPr>
        <w:t>povinn</w:t>
      </w:r>
      <w:r w:rsidR="00732BBC">
        <w:rPr>
          <w:szCs w:val="22"/>
        </w:rPr>
        <w:t>ý</w:t>
      </w:r>
      <w:r w:rsidR="00F702EC" w:rsidRPr="0025071B">
        <w:rPr>
          <w:szCs w:val="22"/>
        </w:rPr>
        <w:t xml:space="preserve"> </w:t>
      </w:r>
      <w:r w:rsidRPr="0025071B">
        <w:rPr>
          <w:szCs w:val="22"/>
        </w:rPr>
        <w:t>poč</w:t>
      </w:r>
      <w:r w:rsidR="00732BBC">
        <w:rPr>
          <w:szCs w:val="22"/>
        </w:rPr>
        <w:t>et</w:t>
      </w:r>
      <w:r w:rsidRPr="0025071B">
        <w:rPr>
          <w:szCs w:val="22"/>
        </w:rPr>
        <w:t xml:space="preserve"> </w:t>
      </w:r>
      <w:r w:rsidR="0007214D" w:rsidRPr="0025071B">
        <w:rPr>
          <w:szCs w:val="22"/>
        </w:rPr>
        <w:t xml:space="preserve">Obchodních míst </w:t>
      </w:r>
      <w:r w:rsidRPr="0025071B">
        <w:rPr>
          <w:szCs w:val="22"/>
        </w:rPr>
        <w:t>stanoven</w:t>
      </w:r>
      <w:r w:rsidR="00732BBC">
        <w:rPr>
          <w:szCs w:val="22"/>
        </w:rPr>
        <w:t>ý</w:t>
      </w:r>
      <w:r w:rsidRPr="0025071B">
        <w:rPr>
          <w:szCs w:val="22"/>
        </w:rPr>
        <w:t xml:space="preserve"> v</w:t>
      </w:r>
      <w:r w:rsidR="008C217B" w:rsidRPr="0025071B">
        <w:rPr>
          <w:szCs w:val="22"/>
        </w:rPr>
        <w:t> </w:t>
      </w:r>
      <w:r w:rsidR="00DC4412" w:rsidRPr="0025071B">
        <w:rPr>
          <w:szCs w:val="22"/>
        </w:rPr>
        <w:t>p</w:t>
      </w:r>
      <w:r w:rsidR="008C217B" w:rsidRPr="0025071B">
        <w:rPr>
          <w:szCs w:val="22"/>
        </w:rPr>
        <w:t>říloze č. 1 Smlouvy</w:t>
      </w:r>
      <w:r w:rsidR="0007214D" w:rsidRPr="0025071B">
        <w:rPr>
          <w:szCs w:val="22"/>
        </w:rPr>
        <w:t xml:space="preserve">. V případě, že by hrozilo, že dojde k poklesu počtu Obchodních míst pod uvedenou hranici, je Dodavatel povinen neprodleně </w:t>
      </w:r>
      <w:r w:rsidR="004E0EDE">
        <w:rPr>
          <w:szCs w:val="22"/>
        </w:rPr>
        <w:t>zabezpečit</w:t>
      </w:r>
      <w:r w:rsidR="004E0EDE" w:rsidRPr="0025071B">
        <w:rPr>
          <w:szCs w:val="22"/>
        </w:rPr>
        <w:t xml:space="preserve"> </w:t>
      </w:r>
      <w:r w:rsidR="00477960">
        <w:rPr>
          <w:szCs w:val="22"/>
        </w:rPr>
        <w:t>plnění Smlouvy v jiných</w:t>
      </w:r>
      <w:r w:rsidR="00477960" w:rsidRPr="0025071B">
        <w:rPr>
          <w:szCs w:val="22"/>
        </w:rPr>
        <w:t xml:space="preserve"> </w:t>
      </w:r>
      <w:r w:rsidR="0007214D" w:rsidRPr="0025071B">
        <w:rPr>
          <w:szCs w:val="22"/>
        </w:rPr>
        <w:t>Obchodní</w:t>
      </w:r>
      <w:r w:rsidR="00477960">
        <w:rPr>
          <w:szCs w:val="22"/>
        </w:rPr>
        <w:t>ch</w:t>
      </w:r>
      <w:r w:rsidR="0007214D" w:rsidRPr="0025071B">
        <w:rPr>
          <w:szCs w:val="22"/>
        </w:rPr>
        <w:t xml:space="preserve"> míst</w:t>
      </w:r>
      <w:r w:rsidR="00477960">
        <w:rPr>
          <w:szCs w:val="22"/>
        </w:rPr>
        <w:t>ech</w:t>
      </w:r>
      <w:r w:rsidR="0007214D" w:rsidRPr="0025071B">
        <w:rPr>
          <w:szCs w:val="22"/>
        </w:rPr>
        <w:t xml:space="preserve"> za splnění všech podmínek daných touto Smlouvou a</w:t>
      </w:r>
      <w:r w:rsidR="00F61594" w:rsidRPr="0025071B">
        <w:rPr>
          <w:szCs w:val="22"/>
        </w:rPr>
        <w:t> </w:t>
      </w:r>
      <w:r w:rsidR="0007214D" w:rsidRPr="0025071B">
        <w:rPr>
          <w:szCs w:val="22"/>
        </w:rPr>
        <w:t>zároveň o</w:t>
      </w:r>
      <w:r w:rsidR="00DC4412" w:rsidRPr="0025071B">
        <w:rPr>
          <w:szCs w:val="22"/>
        </w:rPr>
        <w:t> </w:t>
      </w:r>
      <w:r w:rsidR="00477960">
        <w:rPr>
          <w:szCs w:val="22"/>
        </w:rPr>
        <w:t>této skutečnosti</w:t>
      </w:r>
      <w:r w:rsidR="00477960" w:rsidRPr="0025071B">
        <w:rPr>
          <w:szCs w:val="22"/>
        </w:rPr>
        <w:t xml:space="preserve"> </w:t>
      </w:r>
      <w:r w:rsidR="0007214D" w:rsidRPr="0025071B">
        <w:rPr>
          <w:szCs w:val="22"/>
        </w:rPr>
        <w:t>neprodleně informovat SFDI.</w:t>
      </w:r>
      <w:bookmarkEnd w:id="49"/>
      <w:r w:rsidR="0007214D" w:rsidRPr="0025071B">
        <w:rPr>
          <w:szCs w:val="22"/>
        </w:rPr>
        <w:t xml:space="preserve"> </w:t>
      </w:r>
    </w:p>
    <w:p w14:paraId="6183E8B2" w14:textId="41F06722" w:rsidR="00F25042" w:rsidRPr="0025071B" w:rsidRDefault="003E2C22" w:rsidP="0026106F">
      <w:pPr>
        <w:pStyle w:val="Clanek11"/>
        <w:tabs>
          <w:tab w:val="num" w:pos="1560"/>
        </w:tabs>
        <w:spacing w:line="276" w:lineRule="auto"/>
        <w:ind w:left="567"/>
        <w:rPr>
          <w:szCs w:val="22"/>
        </w:rPr>
      </w:pPr>
      <w:bookmarkStart w:id="50" w:name="_Ref17995194"/>
      <w:r w:rsidRPr="0025071B">
        <w:rPr>
          <w:szCs w:val="22"/>
        </w:rPr>
        <w:t>Před zahájením poskytování</w:t>
      </w:r>
      <w:r w:rsidR="00E269B1" w:rsidRPr="0025071B">
        <w:rPr>
          <w:szCs w:val="22"/>
        </w:rPr>
        <w:t xml:space="preserve"> </w:t>
      </w:r>
      <w:r w:rsidR="00E167F7" w:rsidRPr="0025071B">
        <w:rPr>
          <w:szCs w:val="22"/>
        </w:rPr>
        <w:t xml:space="preserve">plnění dle této Smlouvy </w:t>
      </w:r>
      <w:r w:rsidR="00477960">
        <w:rPr>
          <w:szCs w:val="22"/>
        </w:rPr>
        <w:t xml:space="preserve">v </w:t>
      </w:r>
      <w:r w:rsidR="0070604C">
        <w:rPr>
          <w:szCs w:val="22"/>
        </w:rPr>
        <w:t>každém</w:t>
      </w:r>
      <w:r w:rsidR="0070604C" w:rsidRPr="0025071B">
        <w:rPr>
          <w:szCs w:val="22"/>
        </w:rPr>
        <w:t xml:space="preserve"> </w:t>
      </w:r>
      <w:r w:rsidRPr="0025071B">
        <w:rPr>
          <w:szCs w:val="22"/>
        </w:rPr>
        <w:t xml:space="preserve">Obchodním místě </w:t>
      </w:r>
      <w:r w:rsidR="00B62E0D" w:rsidRPr="0025071B">
        <w:rPr>
          <w:szCs w:val="22"/>
        </w:rPr>
        <w:t xml:space="preserve">je Dodavatel povinen uvést </w:t>
      </w:r>
      <w:r w:rsidRPr="0025071B">
        <w:rPr>
          <w:szCs w:val="22"/>
        </w:rPr>
        <w:t xml:space="preserve">Obchodní místo </w:t>
      </w:r>
      <w:r w:rsidR="00B62E0D" w:rsidRPr="0025071B">
        <w:rPr>
          <w:szCs w:val="22"/>
        </w:rPr>
        <w:t xml:space="preserve">do souladu s podmínkami této Smlouvy </w:t>
      </w:r>
      <w:r w:rsidR="0070604C" w:rsidRPr="0025071B">
        <w:rPr>
          <w:szCs w:val="22"/>
        </w:rPr>
        <w:t>a</w:t>
      </w:r>
      <w:r w:rsidR="0070604C">
        <w:rPr>
          <w:szCs w:val="22"/>
        </w:rPr>
        <w:t> </w:t>
      </w:r>
      <w:r w:rsidR="00B62E0D" w:rsidRPr="0025071B">
        <w:rPr>
          <w:szCs w:val="22"/>
        </w:rPr>
        <w:t xml:space="preserve">Obchodní místo a </w:t>
      </w:r>
      <w:r w:rsidRPr="0025071B">
        <w:rPr>
          <w:szCs w:val="22"/>
        </w:rPr>
        <w:t>jeho parametry zaregistrov</w:t>
      </w:r>
      <w:r w:rsidR="00B62E0D" w:rsidRPr="0025071B">
        <w:rPr>
          <w:szCs w:val="22"/>
        </w:rPr>
        <w:t>at</w:t>
      </w:r>
      <w:r w:rsidRPr="0025071B">
        <w:rPr>
          <w:szCs w:val="22"/>
        </w:rPr>
        <w:t xml:space="preserve"> do Registru </w:t>
      </w:r>
      <w:r w:rsidR="00C74C03" w:rsidRPr="0025071B">
        <w:rPr>
          <w:szCs w:val="22"/>
        </w:rPr>
        <w:t>O</w:t>
      </w:r>
      <w:r w:rsidRPr="0025071B">
        <w:rPr>
          <w:szCs w:val="22"/>
        </w:rPr>
        <w:t>bchodních míst v IS EDAZ</w:t>
      </w:r>
      <w:r w:rsidR="000A2626">
        <w:rPr>
          <w:szCs w:val="22"/>
        </w:rPr>
        <w:t xml:space="preserve"> prostřednictvím Administračního rozhraní</w:t>
      </w:r>
      <w:r w:rsidR="00B62E0D" w:rsidRPr="0025071B">
        <w:rPr>
          <w:szCs w:val="22"/>
        </w:rPr>
        <w:t>. Dodavatel se rovněž zavazuje, že</w:t>
      </w:r>
      <w:r w:rsidR="00EE206C" w:rsidRPr="0025071B">
        <w:rPr>
          <w:szCs w:val="22"/>
        </w:rPr>
        <w:t xml:space="preserve"> </w:t>
      </w:r>
      <w:r w:rsidR="00B62E0D" w:rsidRPr="0025071B">
        <w:rPr>
          <w:szCs w:val="22"/>
        </w:rPr>
        <w:t xml:space="preserve">každé </w:t>
      </w:r>
      <w:r w:rsidR="003073A8" w:rsidRPr="0025071B">
        <w:rPr>
          <w:szCs w:val="22"/>
        </w:rPr>
        <w:t>Obchodní míst</w:t>
      </w:r>
      <w:r w:rsidR="00AD229A" w:rsidRPr="0025071B">
        <w:rPr>
          <w:szCs w:val="22"/>
        </w:rPr>
        <w:t>o</w:t>
      </w:r>
      <w:r w:rsidR="003073A8" w:rsidRPr="0025071B">
        <w:rPr>
          <w:szCs w:val="22"/>
        </w:rPr>
        <w:t xml:space="preserve"> </w:t>
      </w:r>
      <w:r w:rsidR="00B62E0D" w:rsidRPr="0025071B">
        <w:rPr>
          <w:szCs w:val="22"/>
        </w:rPr>
        <w:t xml:space="preserve">bude </w:t>
      </w:r>
      <w:r w:rsidR="00AD229A" w:rsidRPr="0025071B">
        <w:rPr>
          <w:szCs w:val="22"/>
        </w:rPr>
        <w:t>po celou dobu jeho provozu splňovat veškeré podmínky stanovené Smlouvou</w:t>
      </w:r>
      <w:r w:rsidRPr="0025071B">
        <w:rPr>
          <w:szCs w:val="22"/>
        </w:rPr>
        <w:t xml:space="preserve">. </w:t>
      </w:r>
      <w:bookmarkEnd w:id="50"/>
      <w:r w:rsidR="003073A8" w:rsidRPr="0025071B">
        <w:rPr>
          <w:szCs w:val="22"/>
        </w:rPr>
        <w:t xml:space="preserve">Soulad s podmínkami Smlouvy Dodavatel prokáže </w:t>
      </w:r>
      <w:r w:rsidR="002B2B93" w:rsidRPr="0025071B">
        <w:rPr>
          <w:szCs w:val="22"/>
        </w:rPr>
        <w:t xml:space="preserve">vůči </w:t>
      </w:r>
      <w:r w:rsidR="003073A8" w:rsidRPr="0025071B">
        <w:rPr>
          <w:szCs w:val="22"/>
        </w:rPr>
        <w:t>SFDI vhodným způsobem</w:t>
      </w:r>
      <w:r w:rsidR="00B6144C" w:rsidRPr="0025071B">
        <w:rPr>
          <w:szCs w:val="22"/>
        </w:rPr>
        <w:t xml:space="preserve"> na žádost SFDI v přiměřené lhůtě stanovené ze strany SFDI v takové žádosti</w:t>
      </w:r>
      <w:r w:rsidR="00477960">
        <w:rPr>
          <w:szCs w:val="22"/>
        </w:rPr>
        <w:t>, která nebude kratší než tři (3) pracovní dny</w:t>
      </w:r>
      <w:r w:rsidR="004E1B01" w:rsidRPr="0025071B">
        <w:rPr>
          <w:szCs w:val="22"/>
        </w:rPr>
        <w:t>.</w:t>
      </w:r>
      <w:r w:rsidR="00994511" w:rsidRPr="0025071B">
        <w:rPr>
          <w:szCs w:val="22"/>
        </w:rPr>
        <w:t xml:space="preserve"> </w:t>
      </w:r>
    </w:p>
    <w:p w14:paraId="071A8905" w14:textId="61D15D2B" w:rsidR="00D27175" w:rsidRPr="0025071B" w:rsidRDefault="00717B9E" w:rsidP="0026106F">
      <w:pPr>
        <w:pStyle w:val="Clanek11"/>
        <w:tabs>
          <w:tab w:val="num" w:pos="1560"/>
        </w:tabs>
        <w:spacing w:line="276" w:lineRule="auto"/>
        <w:ind w:left="567"/>
        <w:rPr>
          <w:szCs w:val="22"/>
        </w:rPr>
      </w:pPr>
      <w:bookmarkStart w:id="51" w:name="_Ref39753457"/>
      <w:r>
        <w:rPr>
          <w:szCs w:val="22"/>
        </w:rPr>
        <w:t>N</w:t>
      </w:r>
      <w:r w:rsidR="00D27175" w:rsidRPr="0025071B">
        <w:rPr>
          <w:szCs w:val="22"/>
        </w:rPr>
        <w:t>a základě písemné výzvy</w:t>
      </w:r>
      <w:r w:rsidR="00C74C03" w:rsidRPr="0025071B">
        <w:rPr>
          <w:szCs w:val="22"/>
        </w:rPr>
        <w:t xml:space="preserve"> SFDI</w:t>
      </w:r>
      <w:r w:rsidR="00EF5FB6">
        <w:rPr>
          <w:szCs w:val="22"/>
        </w:rPr>
        <w:t>, kterou je SFDI oprávněn předložit kdykoliv v době trvání Smlouvy,</w:t>
      </w:r>
      <w:r w:rsidR="00C74C03" w:rsidRPr="0025071B">
        <w:rPr>
          <w:szCs w:val="22"/>
        </w:rPr>
        <w:t xml:space="preserve"> </w:t>
      </w:r>
      <w:r w:rsidR="00DA243D">
        <w:rPr>
          <w:szCs w:val="22"/>
        </w:rPr>
        <w:t>je</w:t>
      </w:r>
      <w:r>
        <w:rPr>
          <w:szCs w:val="22"/>
        </w:rPr>
        <w:t xml:space="preserve"> SFDI </w:t>
      </w:r>
      <w:r w:rsidR="00DA243D">
        <w:rPr>
          <w:szCs w:val="22"/>
        </w:rPr>
        <w:t xml:space="preserve">oprávněn </w:t>
      </w:r>
      <w:r>
        <w:rPr>
          <w:szCs w:val="22"/>
        </w:rPr>
        <w:t xml:space="preserve">požadovat </w:t>
      </w:r>
      <w:r w:rsidR="00DA243D" w:rsidRPr="00DA243D">
        <w:rPr>
          <w:szCs w:val="22"/>
        </w:rPr>
        <w:t xml:space="preserve">Ukončení poskytování služeb v Obchodním místě </w:t>
      </w:r>
      <w:r w:rsidR="00851A07">
        <w:rPr>
          <w:szCs w:val="22"/>
        </w:rPr>
        <w:t xml:space="preserve">bez </w:t>
      </w:r>
      <w:r w:rsidR="00851A07" w:rsidRPr="00851A07">
        <w:rPr>
          <w:szCs w:val="22"/>
        </w:rPr>
        <w:t>vlivu či nároku Dodavatele na změnu výše Provize</w:t>
      </w:r>
      <w:r w:rsidR="00C524F6">
        <w:rPr>
          <w:szCs w:val="22"/>
        </w:rPr>
        <w:t xml:space="preserve"> </w:t>
      </w:r>
      <w:r w:rsidR="001E13F5">
        <w:rPr>
          <w:szCs w:val="22"/>
        </w:rPr>
        <w:t xml:space="preserve">z jiných důvodů, než </w:t>
      </w:r>
      <w:r w:rsidR="00422512">
        <w:rPr>
          <w:szCs w:val="22"/>
        </w:rPr>
        <w:t xml:space="preserve">stanoví </w:t>
      </w:r>
      <w:proofErr w:type="gramStart"/>
      <w:r w:rsidR="00422512">
        <w:rPr>
          <w:szCs w:val="22"/>
        </w:rPr>
        <w:t xml:space="preserve">čl. </w:t>
      </w:r>
      <w:r w:rsidR="00422512">
        <w:rPr>
          <w:szCs w:val="22"/>
        </w:rPr>
        <w:fldChar w:fldCharType="begin"/>
      </w:r>
      <w:r w:rsidR="00422512">
        <w:rPr>
          <w:szCs w:val="22"/>
        </w:rPr>
        <w:instrText xml:space="preserve"> REF _Ref22822072 \r \h </w:instrText>
      </w:r>
      <w:r w:rsidR="00422512">
        <w:rPr>
          <w:szCs w:val="22"/>
        </w:rPr>
      </w:r>
      <w:r w:rsidR="00422512">
        <w:rPr>
          <w:szCs w:val="22"/>
        </w:rPr>
        <w:fldChar w:fldCharType="separate"/>
      </w:r>
      <w:r w:rsidR="00BB0A3F">
        <w:rPr>
          <w:szCs w:val="22"/>
        </w:rPr>
        <w:t>7.2</w:t>
      </w:r>
      <w:r w:rsidR="00422512">
        <w:rPr>
          <w:szCs w:val="22"/>
        </w:rPr>
        <w:fldChar w:fldCharType="end"/>
      </w:r>
      <w:r w:rsidR="00422512">
        <w:rPr>
          <w:szCs w:val="22"/>
        </w:rPr>
        <w:t xml:space="preserve"> </w:t>
      </w:r>
      <w:r w:rsidR="001E13F5">
        <w:rPr>
          <w:szCs w:val="22"/>
        </w:rPr>
        <w:t>Smlouvy</w:t>
      </w:r>
      <w:proofErr w:type="gramEnd"/>
      <w:r w:rsidR="00422512">
        <w:rPr>
          <w:szCs w:val="22"/>
        </w:rPr>
        <w:t>. V takovém případě se</w:t>
      </w:r>
      <w:r w:rsidR="001E13F5">
        <w:rPr>
          <w:szCs w:val="22"/>
        </w:rPr>
        <w:t xml:space="preserve"> jedná o Požadavek na změnu ze strany SFDI na provedení Malé změny</w:t>
      </w:r>
      <w:r w:rsidR="00D27175" w:rsidRPr="0025071B">
        <w:rPr>
          <w:szCs w:val="22"/>
        </w:rPr>
        <w:t>.</w:t>
      </w:r>
      <w:r w:rsidR="000B0DE5" w:rsidRPr="000B0DE5">
        <w:rPr>
          <w:rFonts w:cs="Times New Roman"/>
          <w:bCs w:val="0"/>
          <w:iCs w:val="0"/>
          <w:sz w:val="24"/>
          <w:szCs w:val="22"/>
          <w:lang w:eastAsia="cs-CZ"/>
        </w:rPr>
        <w:t xml:space="preserve"> </w:t>
      </w:r>
      <w:r w:rsidR="000B0DE5" w:rsidRPr="000B0DE5">
        <w:rPr>
          <w:szCs w:val="22"/>
        </w:rPr>
        <w:t xml:space="preserve">Ukončení poskytování služeb v Obchodním místě </w:t>
      </w:r>
      <w:r w:rsidR="009B7454">
        <w:rPr>
          <w:szCs w:val="22"/>
        </w:rPr>
        <w:t xml:space="preserve">dle tohoto </w:t>
      </w:r>
      <w:proofErr w:type="gramStart"/>
      <w:r w:rsidR="009B7454">
        <w:rPr>
          <w:szCs w:val="22"/>
        </w:rPr>
        <w:t xml:space="preserve">čl. </w:t>
      </w:r>
      <w:r w:rsidR="009B7454">
        <w:rPr>
          <w:szCs w:val="22"/>
        </w:rPr>
        <w:fldChar w:fldCharType="begin"/>
      </w:r>
      <w:r w:rsidR="009B7454">
        <w:rPr>
          <w:szCs w:val="22"/>
        </w:rPr>
        <w:instrText xml:space="preserve"> REF _Ref39753457 \r \h </w:instrText>
      </w:r>
      <w:r w:rsidR="009B7454">
        <w:rPr>
          <w:szCs w:val="22"/>
        </w:rPr>
      </w:r>
      <w:r w:rsidR="009B7454">
        <w:rPr>
          <w:szCs w:val="22"/>
        </w:rPr>
        <w:fldChar w:fldCharType="separate"/>
      </w:r>
      <w:r w:rsidR="00BB0A3F">
        <w:rPr>
          <w:szCs w:val="22"/>
        </w:rPr>
        <w:t>5.3</w:t>
      </w:r>
      <w:r w:rsidR="009B7454">
        <w:rPr>
          <w:szCs w:val="22"/>
        </w:rPr>
        <w:fldChar w:fldCharType="end"/>
      </w:r>
      <w:r w:rsidR="009B7454">
        <w:rPr>
          <w:szCs w:val="22"/>
        </w:rPr>
        <w:t xml:space="preserve"> Smlouvy</w:t>
      </w:r>
      <w:proofErr w:type="gramEnd"/>
      <w:r w:rsidR="009B7454">
        <w:rPr>
          <w:szCs w:val="22"/>
        </w:rPr>
        <w:t xml:space="preserve"> </w:t>
      </w:r>
      <w:r w:rsidR="00437181">
        <w:rPr>
          <w:szCs w:val="22"/>
        </w:rPr>
        <w:t xml:space="preserve">nevede k povinnosti </w:t>
      </w:r>
      <w:r w:rsidR="000B0DE5" w:rsidRPr="000B0DE5">
        <w:rPr>
          <w:szCs w:val="22"/>
        </w:rPr>
        <w:t>Dodavatel</w:t>
      </w:r>
      <w:r w:rsidR="00437181">
        <w:rPr>
          <w:szCs w:val="22"/>
        </w:rPr>
        <w:t>e</w:t>
      </w:r>
      <w:r w:rsidR="000B0DE5" w:rsidRPr="000B0DE5">
        <w:rPr>
          <w:szCs w:val="22"/>
        </w:rPr>
        <w:t xml:space="preserve"> nahradit </w:t>
      </w:r>
      <w:r w:rsidR="00437181">
        <w:rPr>
          <w:szCs w:val="22"/>
        </w:rPr>
        <w:t xml:space="preserve">předmětné Obchodní místo </w:t>
      </w:r>
      <w:r w:rsidR="009B7454">
        <w:rPr>
          <w:szCs w:val="22"/>
        </w:rPr>
        <w:t>jiným Obchodním místem</w:t>
      </w:r>
      <w:r w:rsidR="00657D86">
        <w:rPr>
          <w:szCs w:val="22"/>
        </w:rPr>
        <w:t>,</w:t>
      </w:r>
      <w:r w:rsidR="009B7454">
        <w:rPr>
          <w:szCs w:val="22"/>
        </w:rPr>
        <w:t xml:space="preserve"> i pokud by </w:t>
      </w:r>
      <w:bookmarkEnd w:id="51"/>
      <w:r w:rsidR="00437181">
        <w:rPr>
          <w:szCs w:val="22"/>
        </w:rPr>
        <w:t>tím došlo k</w:t>
      </w:r>
      <w:r w:rsidR="00657D86">
        <w:rPr>
          <w:szCs w:val="22"/>
        </w:rPr>
        <w:t xml:space="preserve">e snížení počtu Obchodních míst pod </w:t>
      </w:r>
      <w:r w:rsidR="00437181">
        <w:rPr>
          <w:szCs w:val="22"/>
        </w:rPr>
        <w:t xml:space="preserve">minimální </w:t>
      </w:r>
      <w:r w:rsidR="00207745">
        <w:rPr>
          <w:szCs w:val="22"/>
        </w:rPr>
        <w:t xml:space="preserve">povinný </w:t>
      </w:r>
      <w:r w:rsidR="00437181">
        <w:rPr>
          <w:szCs w:val="22"/>
        </w:rPr>
        <w:t>počet Obchodních míst dle přílohy č. 1 Smlouvy</w:t>
      </w:r>
      <w:r w:rsidR="00D10E32">
        <w:rPr>
          <w:szCs w:val="22"/>
        </w:rPr>
        <w:t>.</w:t>
      </w:r>
      <w:r w:rsidR="009B7454">
        <w:rPr>
          <w:szCs w:val="22"/>
        </w:rPr>
        <w:t xml:space="preserve"> </w:t>
      </w:r>
    </w:p>
    <w:p w14:paraId="200727BC" w14:textId="26316608" w:rsidR="0007214D" w:rsidRPr="0025071B" w:rsidRDefault="0007214D" w:rsidP="0026106F">
      <w:pPr>
        <w:pStyle w:val="Clanek11"/>
        <w:tabs>
          <w:tab w:val="num" w:pos="1560"/>
        </w:tabs>
        <w:spacing w:line="276" w:lineRule="auto"/>
        <w:ind w:left="567"/>
        <w:rPr>
          <w:szCs w:val="22"/>
        </w:rPr>
      </w:pPr>
      <w:r w:rsidRPr="0025071B">
        <w:rPr>
          <w:szCs w:val="22"/>
        </w:rPr>
        <w:t xml:space="preserve">V případě </w:t>
      </w:r>
      <w:r w:rsidR="00C74C03" w:rsidRPr="0025071B">
        <w:rPr>
          <w:szCs w:val="22"/>
        </w:rPr>
        <w:t>zrušení existujícího Obchodního místa</w:t>
      </w:r>
      <w:r w:rsidRPr="0025071B">
        <w:rPr>
          <w:szCs w:val="22"/>
        </w:rPr>
        <w:t xml:space="preserve">, v případě nahrazení Obchodního místa jiným Obchodním místem nebo v případě změny </w:t>
      </w:r>
      <w:r w:rsidR="00C74C03" w:rsidRPr="0025071B">
        <w:rPr>
          <w:szCs w:val="22"/>
        </w:rPr>
        <w:t xml:space="preserve">údajů </w:t>
      </w:r>
      <w:r w:rsidR="00B13073" w:rsidRPr="0025071B">
        <w:rPr>
          <w:szCs w:val="22"/>
        </w:rPr>
        <w:t xml:space="preserve">zapisovaných </w:t>
      </w:r>
      <w:r w:rsidRPr="0025071B">
        <w:rPr>
          <w:szCs w:val="22"/>
        </w:rPr>
        <w:t>v </w:t>
      </w:r>
      <w:r w:rsidR="00F702EC" w:rsidRPr="0025071B">
        <w:rPr>
          <w:szCs w:val="22"/>
        </w:rPr>
        <w:t xml:space="preserve">Registru </w:t>
      </w:r>
      <w:r w:rsidR="00CB5D71" w:rsidRPr="0025071B">
        <w:rPr>
          <w:szCs w:val="22"/>
        </w:rPr>
        <w:t>O</w:t>
      </w:r>
      <w:r w:rsidRPr="0025071B">
        <w:rPr>
          <w:szCs w:val="22"/>
        </w:rPr>
        <w:t>bchodních míst, je Dodavatel povinen o tom bez zbytečného odkladu informovat SFDI</w:t>
      </w:r>
      <w:r w:rsidR="00057A45" w:rsidRPr="0025071B">
        <w:rPr>
          <w:szCs w:val="22"/>
        </w:rPr>
        <w:t xml:space="preserve">, a to způsobem dle čl. </w:t>
      </w:r>
      <w:r w:rsidR="00223C2B">
        <w:rPr>
          <w:szCs w:val="22"/>
        </w:rPr>
        <w:fldChar w:fldCharType="begin"/>
      </w:r>
      <w:r w:rsidR="00223C2B">
        <w:rPr>
          <w:szCs w:val="22"/>
        </w:rPr>
        <w:instrText xml:space="preserve"> REF _Ref39435301 \r \h </w:instrText>
      </w:r>
      <w:r w:rsidR="00223C2B">
        <w:rPr>
          <w:szCs w:val="22"/>
        </w:rPr>
      </w:r>
      <w:r w:rsidR="00223C2B">
        <w:rPr>
          <w:szCs w:val="22"/>
        </w:rPr>
        <w:fldChar w:fldCharType="separate"/>
      </w:r>
      <w:r w:rsidR="00BB0A3F">
        <w:rPr>
          <w:szCs w:val="22"/>
        </w:rPr>
        <w:t>11</w:t>
      </w:r>
      <w:r w:rsidR="00223C2B">
        <w:rPr>
          <w:szCs w:val="22"/>
        </w:rPr>
        <w:fldChar w:fldCharType="end"/>
      </w:r>
      <w:r w:rsidR="00223C2B">
        <w:rPr>
          <w:szCs w:val="22"/>
        </w:rPr>
        <w:t xml:space="preserve"> </w:t>
      </w:r>
      <w:r w:rsidR="00476190" w:rsidRPr="0025071B">
        <w:rPr>
          <w:szCs w:val="22"/>
        </w:rPr>
        <w:t>Smlouvy</w:t>
      </w:r>
      <w:r w:rsidR="000725AD">
        <w:rPr>
          <w:szCs w:val="22"/>
        </w:rPr>
        <w:t>,</w:t>
      </w:r>
      <w:r w:rsidR="00B13073" w:rsidRPr="0025071B">
        <w:rPr>
          <w:szCs w:val="22"/>
        </w:rPr>
        <w:t xml:space="preserve"> a provést aktualizaci údajů v Registru Obchodních míst</w:t>
      </w:r>
      <w:r w:rsidR="00C04986">
        <w:rPr>
          <w:szCs w:val="22"/>
        </w:rPr>
        <w:t xml:space="preserve"> </w:t>
      </w:r>
      <w:r w:rsidR="00C04986" w:rsidRPr="00C04986">
        <w:rPr>
          <w:szCs w:val="22"/>
        </w:rPr>
        <w:t>prostřednictvím Administračního rozhraní</w:t>
      </w:r>
      <w:r w:rsidRPr="0025071B">
        <w:rPr>
          <w:szCs w:val="22"/>
        </w:rPr>
        <w:t>.</w:t>
      </w:r>
      <w:r w:rsidR="0038412C" w:rsidRPr="0025071B">
        <w:rPr>
          <w:szCs w:val="22"/>
        </w:rPr>
        <w:t xml:space="preserve"> </w:t>
      </w:r>
    </w:p>
    <w:p w14:paraId="4D8C2380" w14:textId="28C98EC0" w:rsidR="00457E68" w:rsidRPr="0025071B" w:rsidRDefault="00457E68" w:rsidP="0026106F">
      <w:pPr>
        <w:pStyle w:val="Clanek11"/>
        <w:tabs>
          <w:tab w:val="num" w:pos="1560"/>
        </w:tabs>
        <w:spacing w:line="276" w:lineRule="auto"/>
        <w:ind w:left="567"/>
        <w:rPr>
          <w:szCs w:val="22"/>
        </w:rPr>
      </w:pPr>
      <w:r w:rsidRPr="0025071B">
        <w:rPr>
          <w:szCs w:val="22"/>
        </w:rPr>
        <w:t xml:space="preserve">Dodavatel může </w:t>
      </w:r>
      <w:r w:rsidR="004E0EDE">
        <w:rPr>
          <w:szCs w:val="22"/>
        </w:rPr>
        <w:t>zabezpečit</w:t>
      </w:r>
      <w:r w:rsidR="004E0EDE" w:rsidRPr="0025071B">
        <w:rPr>
          <w:szCs w:val="22"/>
        </w:rPr>
        <w:t xml:space="preserve"> </w:t>
      </w:r>
      <w:r w:rsidR="00CA78B0" w:rsidRPr="0025071B">
        <w:rPr>
          <w:szCs w:val="22"/>
        </w:rPr>
        <w:t xml:space="preserve">provoz dalších </w:t>
      </w:r>
      <w:r w:rsidRPr="0025071B">
        <w:rPr>
          <w:szCs w:val="22"/>
        </w:rPr>
        <w:t>Obchodní</w:t>
      </w:r>
      <w:r w:rsidR="00CA78B0" w:rsidRPr="0025071B">
        <w:rPr>
          <w:szCs w:val="22"/>
        </w:rPr>
        <w:t>ch</w:t>
      </w:r>
      <w:r w:rsidRPr="0025071B">
        <w:rPr>
          <w:szCs w:val="22"/>
        </w:rPr>
        <w:t xml:space="preserve"> míst nad </w:t>
      </w:r>
      <w:r w:rsidR="008E0B5D">
        <w:rPr>
          <w:szCs w:val="22"/>
        </w:rPr>
        <w:t xml:space="preserve">minimální </w:t>
      </w:r>
      <w:r w:rsidRPr="0025071B">
        <w:rPr>
          <w:szCs w:val="22"/>
        </w:rPr>
        <w:t>povinný počet stanovený v</w:t>
      </w:r>
      <w:r w:rsidR="00804F60" w:rsidRPr="0025071B">
        <w:rPr>
          <w:szCs w:val="22"/>
        </w:rPr>
        <w:t> </w:t>
      </w:r>
      <w:r w:rsidRPr="0025071B">
        <w:rPr>
          <w:szCs w:val="22"/>
        </w:rPr>
        <w:t>příloze č.</w:t>
      </w:r>
      <w:r w:rsidR="00F66807" w:rsidRPr="0025071B">
        <w:rPr>
          <w:szCs w:val="22"/>
        </w:rPr>
        <w:t> </w:t>
      </w:r>
      <w:r w:rsidRPr="0025071B">
        <w:rPr>
          <w:szCs w:val="22"/>
        </w:rPr>
        <w:t xml:space="preserve">1 Smlouvy. </w:t>
      </w:r>
    </w:p>
    <w:p w14:paraId="143AB4ED" w14:textId="42CC33E0" w:rsidR="00924FB7" w:rsidRPr="0025071B" w:rsidRDefault="00274AF1" w:rsidP="0026106F">
      <w:pPr>
        <w:pStyle w:val="Clanek11"/>
        <w:tabs>
          <w:tab w:val="num" w:pos="1560"/>
        </w:tabs>
        <w:spacing w:line="276" w:lineRule="auto"/>
        <w:ind w:left="567"/>
        <w:rPr>
          <w:szCs w:val="22"/>
        </w:rPr>
      </w:pPr>
      <w:bookmarkStart w:id="52" w:name="_Ref18498433"/>
      <w:r w:rsidRPr="0025071B">
        <w:rPr>
          <w:szCs w:val="22"/>
        </w:rPr>
        <w:t xml:space="preserve">Dodavatel </w:t>
      </w:r>
      <w:r w:rsidR="00731D00" w:rsidRPr="0025071B">
        <w:rPr>
          <w:szCs w:val="22"/>
        </w:rPr>
        <w:t>se zavazuje</w:t>
      </w:r>
      <w:r w:rsidR="00BF045D" w:rsidRPr="0025071B">
        <w:rPr>
          <w:szCs w:val="22"/>
        </w:rPr>
        <w:t xml:space="preserve">, </w:t>
      </w:r>
      <w:r w:rsidR="00E14706" w:rsidRPr="0025071B">
        <w:rPr>
          <w:szCs w:val="22"/>
        </w:rPr>
        <w:t xml:space="preserve">že </w:t>
      </w:r>
      <w:r w:rsidR="003A441C" w:rsidRPr="0025071B">
        <w:rPr>
          <w:szCs w:val="22"/>
        </w:rPr>
        <w:t xml:space="preserve">každé </w:t>
      </w:r>
      <w:r w:rsidR="00BF045D" w:rsidRPr="0025071B">
        <w:rPr>
          <w:szCs w:val="22"/>
        </w:rPr>
        <w:t>Obchodní míst</w:t>
      </w:r>
      <w:r w:rsidR="003A441C" w:rsidRPr="0025071B">
        <w:rPr>
          <w:szCs w:val="22"/>
        </w:rPr>
        <w:t>o</w:t>
      </w:r>
      <w:r w:rsidR="00BF045D" w:rsidRPr="0025071B">
        <w:rPr>
          <w:szCs w:val="22"/>
        </w:rPr>
        <w:t xml:space="preserve"> </w:t>
      </w:r>
      <w:r w:rsidR="008166BD" w:rsidRPr="0025071B">
        <w:rPr>
          <w:szCs w:val="22"/>
        </w:rPr>
        <w:t xml:space="preserve">bude po celou dobu jeho provozu </w:t>
      </w:r>
      <w:r w:rsidR="00455DFB" w:rsidRPr="0025071B">
        <w:rPr>
          <w:szCs w:val="22"/>
        </w:rPr>
        <w:t xml:space="preserve">(zejména po celou dobu uvedení v Registru Obchodních míst) </w:t>
      </w:r>
      <w:r w:rsidR="008166BD" w:rsidRPr="0025071B">
        <w:rPr>
          <w:szCs w:val="22"/>
        </w:rPr>
        <w:t xml:space="preserve">dle této Smlouvy splňovat </w:t>
      </w:r>
      <w:r w:rsidR="00BF045D" w:rsidRPr="0025071B">
        <w:rPr>
          <w:szCs w:val="22"/>
        </w:rPr>
        <w:t xml:space="preserve">následující </w:t>
      </w:r>
      <w:r w:rsidR="00DB1D5A" w:rsidRPr="0025071B">
        <w:rPr>
          <w:szCs w:val="22"/>
        </w:rPr>
        <w:t>parametry</w:t>
      </w:r>
      <w:r w:rsidR="00F94CB7" w:rsidRPr="0025071B">
        <w:rPr>
          <w:szCs w:val="22"/>
        </w:rPr>
        <w:t xml:space="preserve"> a </w:t>
      </w:r>
      <w:r w:rsidR="00817188" w:rsidRPr="0025071B">
        <w:rPr>
          <w:szCs w:val="22"/>
        </w:rPr>
        <w:t xml:space="preserve">provádět </w:t>
      </w:r>
      <w:r w:rsidR="00F94CB7" w:rsidRPr="0025071B">
        <w:rPr>
          <w:szCs w:val="22"/>
        </w:rPr>
        <w:t xml:space="preserve">následující </w:t>
      </w:r>
      <w:r w:rsidR="00817188" w:rsidRPr="0025071B">
        <w:rPr>
          <w:szCs w:val="22"/>
        </w:rPr>
        <w:t>činnosti</w:t>
      </w:r>
      <w:r w:rsidR="00924FB7" w:rsidRPr="0025071B">
        <w:rPr>
          <w:szCs w:val="22"/>
        </w:rPr>
        <w:t>:</w:t>
      </w:r>
      <w:bookmarkEnd w:id="52"/>
    </w:p>
    <w:p w14:paraId="2B3BB041" w14:textId="463D41AE" w:rsidR="00924FB7" w:rsidRPr="0025071B" w:rsidRDefault="003A441C" w:rsidP="004717C0">
      <w:pPr>
        <w:pStyle w:val="Odstavecseseznamem"/>
        <w:numPr>
          <w:ilvl w:val="1"/>
          <w:numId w:val="7"/>
        </w:numPr>
        <w:spacing w:before="120" w:after="120" w:line="276" w:lineRule="auto"/>
        <w:ind w:left="1134" w:hanging="567"/>
        <w:contextualSpacing w:val="0"/>
        <w:jc w:val="both"/>
        <w:rPr>
          <w:sz w:val="22"/>
          <w:szCs w:val="22"/>
        </w:rPr>
      </w:pPr>
      <w:r w:rsidRPr="0025071B">
        <w:rPr>
          <w:sz w:val="22"/>
          <w:szCs w:val="22"/>
        </w:rPr>
        <w:t xml:space="preserve">je </w:t>
      </w:r>
      <w:r w:rsidR="00457E68" w:rsidRPr="0025071B">
        <w:rPr>
          <w:sz w:val="22"/>
          <w:szCs w:val="22"/>
        </w:rPr>
        <w:t>umístěn</w:t>
      </w:r>
      <w:r w:rsidRPr="0025071B">
        <w:rPr>
          <w:sz w:val="22"/>
          <w:szCs w:val="22"/>
        </w:rPr>
        <w:t>o</w:t>
      </w:r>
      <w:r w:rsidR="00457E68" w:rsidRPr="0025071B">
        <w:rPr>
          <w:sz w:val="22"/>
          <w:szCs w:val="22"/>
        </w:rPr>
        <w:t xml:space="preserve"> v obvyklých obchodních prostor</w:t>
      </w:r>
      <w:r w:rsidR="000626AA" w:rsidRPr="0025071B">
        <w:rPr>
          <w:sz w:val="22"/>
          <w:szCs w:val="22"/>
        </w:rPr>
        <w:t>á</w:t>
      </w:r>
      <w:r w:rsidR="00457E68" w:rsidRPr="0025071B">
        <w:rPr>
          <w:sz w:val="22"/>
          <w:szCs w:val="22"/>
        </w:rPr>
        <w:t>ch, běžně přístupných Zákazníkům</w:t>
      </w:r>
      <w:r w:rsidR="00924FB7" w:rsidRPr="0025071B">
        <w:rPr>
          <w:sz w:val="22"/>
          <w:szCs w:val="22"/>
        </w:rPr>
        <w:t>;</w:t>
      </w:r>
    </w:p>
    <w:p w14:paraId="2BE58462" w14:textId="52A417FE" w:rsidR="00720665" w:rsidRPr="0025071B" w:rsidRDefault="003A441C" w:rsidP="004717C0">
      <w:pPr>
        <w:pStyle w:val="Odstavecseseznamem"/>
        <w:numPr>
          <w:ilvl w:val="1"/>
          <w:numId w:val="7"/>
        </w:numPr>
        <w:spacing w:before="120" w:after="120" w:line="276" w:lineRule="auto"/>
        <w:ind w:left="1134" w:hanging="567"/>
        <w:contextualSpacing w:val="0"/>
        <w:jc w:val="both"/>
        <w:rPr>
          <w:sz w:val="22"/>
          <w:szCs w:val="22"/>
        </w:rPr>
      </w:pPr>
      <w:r w:rsidRPr="0025071B">
        <w:rPr>
          <w:sz w:val="22"/>
          <w:szCs w:val="22"/>
        </w:rPr>
        <w:t xml:space="preserve">je </w:t>
      </w:r>
      <w:r w:rsidR="008878F8" w:rsidRPr="0025071B">
        <w:rPr>
          <w:sz w:val="22"/>
          <w:szCs w:val="22"/>
        </w:rPr>
        <w:t xml:space="preserve">na hlavním vstupu </w:t>
      </w:r>
      <w:r w:rsidR="006964A2" w:rsidRPr="0025071B">
        <w:rPr>
          <w:sz w:val="22"/>
          <w:szCs w:val="22"/>
        </w:rPr>
        <w:t>označen</w:t>
      </w:r>
      <w:r w:rsidRPr="0025071B">
        <w:rPr>
          <w:sz w:val="22"/>
          <w:szCs w:val="22"/>
        </w:rPr>
        <w:t>o</w:t>
      </w:r>
      <w:r w:rsidR="006964A2" w:rsidRPr="0025071B">
        <w:rPr>
          <w:sz w:val="22"/>
          <w:szCs w:val="22"/>
        </w:rPr>
        <w:t xml:space="preserve"> oficiálním symbolem Obchodního místa, vybaven</w:t>
      </w:r>
      <w:r w:rsidRPr="0025071B">
        <w:rPr>
          <w:sz w:val="22"/>
          <w:szCs w:val="22"/>
        </w:rPr>
        <w:t>o</w:t>
      </w:r>
      <w:r w:rsidR="006964A2" w:rsidRPr="0025071B">
        <w:rPr>
          <w:sz w:val="22"/>
          <w:szCs w:val="22"/>
        </w:rPr>
        <w:t xml:space="preserve"> informací o </w:t>
      </w:r>
      <w:r w:rsidR="00CB5D71" w:rsidRPr="0025071B">
        <w:rPr>
          <w:sz w:val="22"/>
          <w:szCs w:val="22"/>
        </w:rPr>
        <w:t xml:space="preserve">výši </w:t>
      </w:r>
      <w:r w:rsidR="006964A2" w:rsidRPr="0025071B">
        <w:rPr>
          <w:sz w:val="22"/>
          <w:szCs w:val="22"/>
        </w:rPr>
        <w:t>jednotlivých Druhů časov</w:t>
      </w:r>
      <w:r w:rsidR="00C406F6" w:rsidRPr="0025071B">
        <w:rPr>
          <w:sz w:val="22"/>
          <w:szCs w:val="22"/>
        </w:rPr>
        <w:t>ého</w:t>
      </w:r>
      <w:r w:rsidR="006964A2" w:rsidRPr="0025071B">
        <w:rPr>
          <w:sz w:val="22"/>
          <w:szCs w:val="22"/>
        </w:rPr>
        <w:t xml:space="preserve"> poplatk</w:t>
      </w:r>
      <w:r w:rsidR="00C406F6" w:rsidRPr="0025071B">
        <w:rPr>
          <w:sz w:val="22"/>
          <w:szCs w:val="22"/>
        </w:rPr>
        <w:t>u</w:t>
      </w:r>
      <w:r w:rsidR="006964A2" w:rsidRPr="0025071B">
        <w:rPr>
          <w:sz w:val="22"/>
          <w:szCs w:val="22"/>
        </w:rPr>
        <w:t xml:space="preserve"> (samolepka, ceník)</w:t>
      </w:r>
      <w:r w:rsidR="00C67CD9" w:rsidRPr="0025071B">
        <w:rPr>
          <w:sz w:val="22"/>
          <w:szCs w:val="22"/>
        </w:rPr>
        <w:t xml:space="preserve"> a</w:t>
      </w:r>
      <w:r w:rsidR="006964A2" w:rsidRPr="0025071B">
        <w:rPr>
          <w:sz w:val="22"/>
          <w:szCs w:val="22"/>
        </w:rPr>
        <w:t xml:space="preserve"> informačními letáky</w:t>
      </w:r>
      <w:r w:rsidR="00720665" w:rsidRPr="00530E74">
        <w:rPr>
          <w:sz w:val="22"/>
          <w:szCs w:val="22"/>
        </w:rPr>
        <w:t>;</w:t>
      </w:r>
    </w:p>
    <w:p w14:paraId="1F14641E" w14:textId="4F7C5D0B" w:rsidR="006964A2" w:rsidRPr="0025071B" w:rsidRDefault="003A441C" w:rsidP="004717C0">
      <w:pPr>
        <w:pStyle w:val="Odstavecseseznamem"/>
        <w:numPr>
          <w:ilvl w:val="1"/>
          <w:numId w:val="7"/>
        </w:numPr>
        <w:spacing w:before="120" w:after="120" w:line="276" w:lineRule="auto"/>
        <w:ind w:left="1134" w:hanging="567"/>
        <w:contextualSpacing w:val="0"/>
        <w:jc w:val="both"/>
        <w:rPr>
          <w:sz w:val="22"/>
          <w:szCs w:val="22"/>
        </w:rPr>
      </w:pPr>
      <w:r w:rsidRPr="0025071B">
        <w:rPr>
          <w:sz w:val="22"/>
          <w:szCs w:val="22"/>
        </w:rPr>
        <w:t xml:space="preserve">je </w:t>
      </w:r>
      <w:r w:rsidR="00720665" w:rsidRPr="0025071B">
        <w:rPr>
          <w:sz w:val="22"/>
          <w:szCs w:val="22"/>
        </w:rPr>
        <w:t>vybaven</w:t>
      </w:r>
      <w:r w:rsidRPr="0025071B">
        <w:rPr>
          <w:sz w:val="22"/>
          <w:szCs w:val="22"/>
        </w:rPr>
        <w:t>o</w:t>
      </w:r>
      <w:r w:rsidR="00720665" w:rsidRPr="0025071B">
        <w:rPr>
          <w:sz w:val="22"/>
          <w:szCs w:val="22"/>
        </w:rPr>
        <w:t xml:space="preserve"> </w:t>
      </w:r>
      <w:r w:rsidR="00477960">
        <w:rPr>
          <w:sz w:val="22"/>
          <w:szCs w:val="22"/>
        </w:rPr>
        <w:t>technologií</w:t>
      </w:r>
      <w:r w:rsidR="00477960" w:rsidRPr="0025071B">
        <w:rPr>
          <w:sz w:val="22"/>
          <w:szCs w:val="22"/>
        </w:rPr>
        <w:t xml:space="preserve"> </w:t>
      </w:r>
      <w:r w:rsidR="006964A2" w:rsidRPr="0025071B">
        <w:rPr>
          <w:sz w:val="22"/>
          <w:szCs w:val="22"/>
        </w:rPr>
        <w:t>umožňující přístup k</w:t>
      </w:r>
      <w:r w:rsidR="002B1013" w:rsidRPr="0025071B">
        <w:rPr>
          <w:sz w:val="22"/>
          <w:szCs w:val="22"/>
        </w:rPr>
        <w:t> </w:t>
      </w:r>
      <w:r w:rsidR="008D7B10" w:rsidRPr="0025071B">
        <w:rPr>
          <w:sz w:val="22"/>
          <w:szCs w:val="22"/>
        </w:rPr>
        <w:t>S</w:t>
      </w:r>
      <w:r w:rsidR="00552ABB" w:rsidRPr="0025071B">
        <w:rPr>
          <w:sz w:val="22"/>
          <w:szCs w:val="22"/>
        </w:rPr>
        <w:t>ystému</w:t>
      </w:r>
      <w:r w:rsidR="008D7B10" w:rsidRPr="0025071B">
        <w:rPr>
          <w:sz w:val="22"/>
          <w:szCs w:val="22"/>
        </w:rPr>
        <w:t xml:space="preserve"> Dodavatele</w:t>
      </w:r>
      <w:r w:rsidR="00B575C0" w:rsidRPr="0025071B">
        <w:rPr>
          <w:sz w:val="22"/>
          <w:szCs w:val="22"/>
        </w:rPr>
        <w:t xml:space="preserve"> </w:t>
      </w:r>
      <w:r w:rsidR="00DE1005" w:rsidRPr="0025071B">
        <w:rPr>
          <w:sz w:val="22"/>
          <w:szCs w:val="22"/>
        </w:rPr>
        <w:t xml:space="preserve">za účelem </w:t>
      </w:r>
      <w:r w:rsidR="008E0B5D">
        <w:rPr>
          <w:sz w:val="22"/>
          <w:szCs w:val="22"/>
        </w:rPr>
        <w:t>zabezpečení provedení</w:t>
      </w:r>
      <w:r w:rsidR="008E0B5D" w:rsidRPr="0025071B">
        <w:rPr>
          <w:sz w:val="22"/>
          <w:szCs w:val="22"/>
        </w:rPr>
        <w:t xml:space="preserve"> </w:t>
      </w:r>
      <w:r w:rsidR="00DE1005" w:rsidRPr="0025071B">
        <w:rPr>
          <w:sz w:val="22"/>
          <w:szCs w:val="22"/>
        </w:rPr>
        <w:t>výběru Úhrady časového poplatku</w:t>
      </w:r>
      <w:r w:rsidR="006964A2" w:rsidRPr="0025071B">
        <w:rPr>
          <w:sz w:val="22"/>
          <w:szCs w:val="22"/>
        </w:rPr>
        <w:t>;</w:t>
      </w:r>
    </w:p>
    <w:p w14:paraId="6C51956F" w14:textId="54B2C5F7" w:rsidR="00924FB7" w:rsidRPr="0025071B" w:rsidRDefault="003A441C" w:rsidP="004717C0">
      <w:pPr>
        <w:pStyle w:val="Odstavecseseznamem"/>
        <w:numPr>
          <w:ilvl w:val="1"/>
          <w:numId w:val="7"/>
        </w:numPr>
        <w:spacing w:before="120" w:after="120" w:line="276" w:lineRule="auto"/>
        <w:ind w:left="1134" w:hanging="567"/>
        <w:contextualSpacing w:val="0"/>
        <w:jc w:val="both"/>
        <w:rPr>
          <w:sz w:val="22"/>
          <w:szCs w:val="22"/>
        </w:rPr>
      </w:pPr>
      <w:r w:rsidRPr="0025071B">
        <w:rPr>
          <w:sz w:val="22"/>
          <w:szCs w:val="22"/>
        </w:rPr>
        <w:t xml:space="preserve">splňuje </w:t>
      </w:r>
      <w:r w:rsidR="00924FB7" w:rsidRPr="0025071B">
        <w:rPr>
          <w:sz w:val="22"/>
          <w:szCs w:val="22"/>
        </w:rPr>
        <w:t xml:space="preserve">náležitosti stanovené v ustanovení § 17 </w:t>
      </w:r>
      <w:r w:rsidR="00805405" w:rsidRPr="0025071B">
        <w:rPr>
          <w:sz w:val="22"/>
          <w:szCs w:val="22"/>
        </w:rPr>
        <w:t>Živnostenského zákona</w:t>
      </w:r>
      <w:r w:rsidR="00BA3438">
        <w:rPr>
          <w:sz w:val="22"/>
          <w:szCs w:val="22"/>
        </w:rPr>
        <w:t>,</w:t>
      </w:r>
      <w:r w:rsidR="00924FB7" w:rsidRPr="0025071B">
        <w:rPr>
          <w:sz w:val="22"/>
          <w:szCs w:val="22"/>
        </w:rPr>
        <w:t xml:space="preserve"> </w:t>
      </w:r>
      <w:r w:rsidR="00477960">
        <w:rPr>
          <w:sz w:val="22"/>
          <w:szCs w:val="22"/>
        </w:rPr>
        <w:t xml:space="preserve">přičemž žádné </w:t>
      </w:r>
      <w:r w:rsidR="00924FB7" w:rsidRPr="0025071B">
        <w:rPr>
          <w:sz w:val="22"/>
          <w:szCs w:val="22"/>
        </w:rPr>
        <w:t>Obchodní místo nesmí být umístěno v</w:t>
      </w:r>
      <w:r w:rsidR="00477960">
        <w:rPr>
          <w:sz w:val="22"/>
          <w:szCs w:val="22"/>
        </w:rPr>
        <w:t> </w:t>
      </w:r>
      <w:r w:rsidR="00924FB7" w:rsidRPr="0025071B">
        <w:rPr>
          <w:sz w:val="22"/>
          <w:szCs w:val="22"/>
        </w:rPr>
        <w:t>bytě</w:t>
      </w:r>
      <w:r w:rsidR="00477960">
        <w:rPr>
          <w:sz w:val="22"/>
          <w:szCs w:val="22"/>
        </w:rPr>
        <w:t xml:space="preserve"> ani v jiném prostoru určeném k bydlení</w:t>
      </w:r>
      <w:r w:rsidR="00924FB7" w:rsidRPr="0025071B">
        <w:rPr>
          <w:sz w:val="22"/>
          <w:szCs w:val="22"/>
        </w:rPr>
        <w:t>;</w:t>
      </w:r>
    </w:p>
    <w:p w14:paraId="10DEA88E" w14:textId="385323B0" w:rsidR="00924FB7" w:rsidRPr="0025071B" w:rsidRDefault="00F02ACC" w:rsidP="004717C0">
      <w:pPr>
        <w:pStyle w:val="Odstavecseseznamem"/>
        <w:numPr>
          <w:ilvl w:val="1"/>
          <w:numId w:val="7"/>
        </w:numPr>
        <w:spacing w:before="120" w:after="120" w:line="276" w:lineRule="auto"/>
        <w:ind w:left="1134" w:hanging="567"/>
        <w:contextualSpacing w:val="0"/>
        <w:jc w:val="both"/>
        <w:rPr>
          <w:sz w:val="22"/>
          <w:szCs w:val="22"/>
        </w:rPr>
      </w:pPr>
      <w:bookmarkStart w:id="53" w:name="_Ref21564971"/>
      <w:r>
        <w:rPr>
          <w:sz w:val="22"/>
          <w:szCs w:val="22"/>
        </w:rPr>
        <w:t>zabezpečuje</w:t>
      </w:r>
      <w:r w:rsidR="00072C9C" w:rsidRPr="0025071B">
        <w:rPr>
          <w:sz w:val="22"/>
          <w:szCs w:val="22"/>
        </w:rPr>
        <w:t>:</w:t>
      </w:r>
      <w:bookmarkEnd w:id="53"/>
    </w:p>
    <w:p w14:paraId="48F51259" w14:textId="710A5B1D" w:rsidR="00652A6D" w:rsidRPr="0025071B" w:rsidRDefault="008E0B5D" w:rsidP="004717C0">
      <w:pPr>
        <w:pStyle w:val="Odstavecseseznamem"/>
        <w:numPr>
          <w:ilvl w:val="0"/>
          <w:numId w:val="11"/>
        </w:numPr>
        <w:spacing w:before="120" w:after="120" w:line="276" w:lineRule="auto"/>
        <w:ind w:left="1701" w:hanging="567"/>
        <w:jc w:val="both"/>
        <w:rPr>
          <w:sz w:val="22"/>
          <w:szCs w:val="22"/>
        </w:rPr>
      </w:pPr>
      <w:r>
        <w:rPr>
          <w:sz w:val="22"/>
          <w:szCs w:val="22"/>
        </w:rPr>
        <w:t>provedení</w:t>
      </w:r>
      <w:r w:rsidRPr="0025071B">
        <w:rPr>
          <w:sz w:val="22"/>
          <w:szCs w:val="22"/>
        </w:rPr>
        <w:t xml:space="preserve"> </w:t>
      </w:r>
      <w:r w:rsidR="00CD605F" w:rsidRPr="0025071B">
        <w:rPr>
          <w:sz w:val="22"/>
          <w:szCs w:val="22"/>
        </w:rPr>
        <w:t>Úhrad</w:t>
      </w:r>
      <w:r w:rsidR="00652A6D" w:rsidRPr="0025071B">
        <w:rPr>
          <w:sz w:val="22"/>
          <w:szCs w:val="22"/>
        </w:rPr>
        <w:t xml:space="preserve"> časového poplatku;</w:t>
      </w:r>
    </w:p>
    <w:p w14:paraId="7CCDB419" w14:textId="56AC3095" w:rsidR="00652A6D" w:rsidRPr="0025071B" w:rsidRDefault="00F201BF" w:rsidP="004717C0">
      <w:pPr>
        <w:pStyle w:val="Odstavecseseznamem"/>
        <w:numPr>
          <w:ilvl w:val="0"/>
          <w:numId w:val="11"/>
        </w:numPr>
        <w:spacing w:before="120" w:after="120" w:line="276" w:lineRule="auto"/>
        <w:ind w:left="1701" w:hanging="567"/>
        <w:jc w:val="both"/>
        <w:rPr>
          <w:sz w:val="22"/>
          <w:szCs w:val="22"/>
        </w:rPr>
      </w:pPr>
      <w:r w:rsidRPr="0025071B">
        <w:rPr>
          <w:sz w:val="22"/>
          <w:szCs w:val="22"/>
        </w:rPr>
        <w:t xml:space="preserve">zaznamenání </w:t>
      </w:r>
      <w:r w:rsidR="00652A6D" w:rsidRPr="0025071B">
        <w:rPr>
          <w:sz w:val="22"/>
          <w:szCs w:val="22"/>
        </w:rPr>
        <w:t xml:space="preserve">údajů </w:t>
      </w:r>
      <w:r w:rsidR="005B5274" w:rsidRPr="0025071B">
        <w:rPr>
          <w:sz w:val="22"/>
          <w:szCs w:val="22"/>
        </w:rPr>
        <w:t xml:space="preserve">stanovených </w:t>
      </w:r>
      <w:r w:rsidR="00BD62A2" w:rsidRPr="0025071B">
        <w:rPr>
          <w:sz w:val="22"/>
          <w:szCs w:val="22"/>
        </w:rPr>
        <w:t>v § 21a odst.</w:t>
      </w:r>
      <w:r w:rsidR="00823EFA" w:rsidRPr="0025071B">
        <w:rPr>
          <w:sz w:val="22"/>
          <w:szCs w:val="22"/>
        </w:rPr>
        <w:t xml:space="preserve"> </w:t>
      </w:r>
      <w:r w:rsidR="00BD62A2" w:rsidRPr="0025071B">
        <w:rPr>
          <w:sz w:val="22"/>
          <w:szCs w:val="22"/>
        </w:rPr>
        <w:t>4</w:t>
      </w:r>
      <w:r w:rsidR="00CD3E76" w:rsidRPr="0025071B">
        <w:rPr>
          <w:sz w:val="22"/>
          <w:szCs w:val="22"/>
        </w:rPr>
        <w:t xml:space="preserve"> písm. a) až </w:t>
      </w:r>
      <w:r w:rsidR="00854A87" w:rsidRPr="0025071B">
        <w:rPr>
          <w:sz w:val="22"/>
          <w:szCs w:val="22"/>
        </w:rPr>
        <w:t>e</w:t>
      </w:r>
      <w:r w:rsidR="00CD3E76" w:rsidRPr="0025071B">
        <w:rPr>
          <w:sz w:val="22"/>
          <w:szCs w:val="22"/>
        </w:rPr>
        <w:t>)</w:t>
      </w:r>
      <w:r w:rsidR="00BD62A2" w:rsidRPr="0025071B">
        <w:rPr>
          <w:sz w:val="22"/>
          <w:szCs w:val="22"/>
        </w:rPr>
        <w:t xml:space="preserve"> ZPK </w:t>
      </w:r>
      <w:r w:rsidR="00652A6D" w:rsidRPr="0025071B">
        <w:rPr>
          <w:sz w:val="22"/>
          <w:szCs w:val="22"/>
        </w:rPr>
        <w:t xml:space="preserve">do </w:t>
      </w:r>
      <w:r w:rsidRPr="0025071B">
        <w:rPr>
          <w:sz w:val="22"/>
          <w:szCs w:val="22"/>
        </w:rPr>
        <w:t>Evidence</w:t>
      </w:r>
      <w:r w:rsidR="00652A6D" w:rsidRPr="0025071B">
        <w:rPr>
          <w:sz w:val="22"/>
          <w:szCs w:val="22"/>
        </w:rPr>
        <w:t>;</w:t>
      </w:r>
    </w:p>
    <w:p w14:paraId="54DCFF4A" w14:textId="574CE43A" w:rsidR="00400BB9" w:rsidRPr="0025071B" w:rsidRDefault="00400BB9" w:rsidP="004717C0">
      <w:pPr>
        <w:pStyle w:val="Odstavecseseznamem"/>
        <w:numPr>
          <w:ilvl w:val="0"/>
          <w:numId w:val="11"/>
        </w:numPr>
        <w:spacing w:before="120" w:after="120" w:line="276" w:lineRule="auto"/>
        <w:ind w:left="1701" w:hanging="567"/>
        <w:jc w:val="both"/>
        <w:rPr>
          <w:sz w:val="22"/>
          <w:szCs w:val="22"/>
        </w:rPr>
      </w:pPr>
      <w:r w:rsidRPr="0025071B">
        <w:rPr>
          <w:sz w:val="22"/>
          <w:szCs w:val="22"/>
        </w:rPr>
        <w:t xml:space="preserve">provádění dalších úkonů v rámci Úhrad časového poplatku dle požadavků </w:t>
      </w:r>
      <w:r w:rsidR="003A441C" w:rsidRPr="0025071B">
        <w:rPr>
          <w:sz w:val="22"/>
          <w:szCs w:val="22"/>
        </w:rPr>
        <w:t>stanovených</w:t>
      </w:r>
      <w:r w:rsidR="00400002" w:rsidRPr="0025071B">
        <w:rPr>
          <w:sz w:val="22"/>
          <w:szCs w:val="22"/>
        </w:rPr>
        <w:t xml:space="preserve"> ze strany</w:t>
      </w:r>
      <w:r w:rsidR="003A441C" w:rsidRPr="0025071B">
        <w:rPr>
          <w:sz w:val="22"/>
          <w:szCs w:val="22"/>
        </w:rPr>
        <w:t xml:space="preserve"> SFDI </w:t>
      </w:r>
      <w:r w:rsidRPr="0025071B">
        <w:rPr>
          <w:sz w:val="22"/>
          <w:szCs w:val="22"/>
        </w:rPr>
        <w:t xml:space="preserve">na komunikaci prostřednictvím API a v souladu s požadavky na </w:t>
      </w:r>
      <w:r w:rsidR="003A441C" w:rsidRPr="0025071B">
        <w:rPr>
          <w:sz w:val="22"/>
          <w:szCs w:val="22"/>
        </w:rPr>
        <w:t xml:space="preserve">integraci </w:t>
      </w:r>
      <w:r w:rsidR="00063188" w:rsidRPr="0025071B">
        <w:rPr>
          <w:sz w:val="22"/>
          <w:szCs w:val="22"/>
        </w:rPr>
        <w:t xml:space="preserve">Systému Dodavatele </w:t>
      </w:r>
      <w:r w:rsidR="003A441C" w:rsidRPr="0025071B">
        <w:rPr>
          <w:sz w:val="22"/>
          <w:szCs w:val="22"/>
        </w:rPr>
        <w:t xml:space="preserve">na </w:t>
      </w:r>
      <w:r w:rsidR="00A81674" w:rsidRPr="0025071B">
        <w:rPr>
          <w:sz w:val="22"/>
          <w:szCs w:val="22"/>
        </w:rPr>
        <w:t>IS EDAZ</w:t>
      </w:r>
      <w:r w:rsidRPr="0025071B">
        <w:rPr>
          <w:sz w:val="22"/>
          <w:szCs w:val="22"/>
        </w:rPr>
        <w:t>;</w:t>
      </w:r>
    </w:p>
    <w:p w14:paraId="7A832621" w14:textId="04414440" w:rsidR="00652A6D" w:rsidRPr="0025071B" w:rsidRDefault="00652A6D" w:rsidP="004717C0">
      <w:pPr>
        <w:pStyle w:val="Odstavecseseznamem"/>
        <w:numPr>
          <w:ilvl w:val="0"/>
          <w:numId w:val="11"/>
        </w:numPr>
        <w:spacing w:before="120" w:after="120" w:line="276" w:lineRule="auto"/>
        <w:ind w:left="1701" w:hanging="567"/>
        <w:jc w:val="both"/>
        <w:rPr>
          <w:sz w:val="22"/>
          <w:szCs w:val="22"/>
        </w:rPr>
      </w:pPr>
      <w:r w:rsidRPr="0025071B">
        <w:rPr>
          <w:sz w:val="22"/>
          <w:szCs w:val="22"/>
        </w:rPr>
        <w:t>vytištění a předání Potvrzení SFDI o úhradě časového poplatku Zákazníkovi;</w:t>
      </w:r>
    </w:p>
    <w:p w14:paraId="76C5BDFA" w14:textId="56E3F5A9" w:rsidR="00652A6D" w:rsidRPr="0025071B" w:rsidRDefault="00652A6D" w:rsidP="004717C0">
      <w:pPr>
        <w:pStyle w:val="Odstavecseseznamem"/>
        <w:numPr>
          <w:ilvl w:val="0"/>
          <w:numId w:val="11"/>
        </w:numPr>
        <w:spacing w:before="120" w:after="120" w:line="276" w:lineRule="auto"/>
        <w:ind w:left="1701" w:hanging="567"/>
        <w:jc w:val="both"/>
        <w:rPr>
          <w:sz w:val="22"/>
          <w:szCs w:val="22"/>
        </w:rPr>
      </w:pPr>
      <w:r w:rsidRPr="0025071B">
        <w:rPr>
          <w:sz w:val="22"/>
          <w:szCs w:val="22"/>
        </w:rPr>
        <w:t>poskytování všeobecných informací k časovému zpoplatnění ke všem Druhům časového poplatku;</w:t>
      </w:r>
    </w:p>
    <w:p w14:paraId="1B16257F" w14:textId="2FE0DB62" w:rsidR="000B06EA" w:rsidRPr="0025071B" w:rsidRDefault="00A63730" w:rsidP="004717C0">
      <w:pPr>
        <w:pStyle w:val="Odstavecseseznamem"/>
        <w:numPr>
          <w:ilvl w:val="0"/>
          <w:numId w:val="11"/>
        </w:numPr>
        <w:spacing w:before="120" w:after="120" w:line="276" w:lineRule="auto"/>
        <w:ind w:left="1701" w:hanging="567"/>
        <w:contextualSpacing w:val="0"/>
        <w:jc w:val="both"/>
        <w:rPr>
          <w:sz w:val="22"/>
          <w:szCs w:val="22"/>
        </w:rPr>
      </w:pPr>
      <w:bookmarkStart w:id="54" w:name="_Ref22656019"/>
      <w:r w:rsidRPr="0025071B">
        <w:rPr>
          <w:sz w:val="22"/>
          <w:szCs w:val="22"/>
        </w:rPr>
        <w:t xml:space="preserve">umožnění </w:t>
      </w:r>
      <w:r w:rsidR="00652A6D" w:rsidRPr="0025071B">
        <w:rPr>
          <w:sz w:val="22"/>
          <w:szCs w:val="22"/>
        </w:rPr>
        <w:t xml:space="preserve">Zákazníkům </w:t>
      </w:r>
      <w:r w:rsidR="00BA3438">
        <w:rPr>
          <w:sz w:val="22"/>
          <w:szCs w:val="22"/>
        </w:rPr>
        <w:t xml:space="preserve">provést </w:t>
      </w:r>
      <w:r w:rsidR="00652A6D" w:rsidRPr="0025071B">
        <w:rPr>
          <w:sz w:val="22"/>
          <w:szCs w:val="22"/>
        </w:rPr>
        <w:t xml:space="preserve">změnu </w:t>
      </w:r>
      <w:r w:rsidR="00BA3438">
        <w:rPr>
          <w:sz w:val="22"/>
          <w:szCs w:val="22"/>
        </w:rPr>
        <w:t xml:space="preserve">určení </w:t>
      </w:r>
      <w:r w:rsidR="00F66807" w:rsidRPr="0025071B">
        <w:rPr>
          <w:sz w:val="22"/>
          <w:szCs w:val="22"/>
        </w:rPr>
        <w:t>SPZ</w:t>
      </w:r>
      <w:r w:rsidR="00BD62A2" w:rsidRPr="0025071B">
        <w:rPr>
          <w:sz w:val="22"/>
          <w:szCs w:val="22"/>
        </w:rPr>
        <w:t xml:space="preserve">, </w:t>
      </w:r>
      <w:r w:rsidRPr="0025071B">
        <w:rPr>
          <w:sz w:val="22"/>
          <w:szCs w:val="22"/>
        </w:rPr>
        <w:t xml:space="preserve">k níž </w:t>
      </w:r>
      <w:r w:rsidR="00BD62A2" w:rsidRPr="0025071B">
        <w:rPr>
          <w:sz w:val="22"/>
          <w:szCs w:val="22"/>
        </w:rPr>
        <w:t xml:space="preserve">byl </w:t>
      </w:r>
      <w:r w:rsidR="00B86F69" w:rsidRPr="0025071B">
        <w:rPr>
          <w:sz w:val="22"/>
          <w:szCs w:val="22"/>
        </w:rPr>
        <w:t>uhrazen</w:t>
      </w:r>
      <w:r w:rsidR="00BD62A2" w:rsidRPr="0025071B">
        <w:rPr>
          <w:sz w:val="22"/>
          <w:szCs w:val="22"/>
        </w:rPr>
        <w:t xml:space="preserve"> časový poplatek</w:t>
      </w:r>
      <w:r w:rsidR="00BA3438">
        <w:rPr>
          <w:sz w:val="22"/>
          <w:szCs w:val="22"/>
        </w:rPr>
        <w:t>, a to ve lhůtě</w:t>
      </w:r>
      <w:r w:rsidR="00652A6D" w:rsidRPr="0025071B">
        <w:rPr>
          <w:sz w:val="22"/>
          <w:szCs w:val="22"/>
        </w:rPr>
        <w:t xml:space="preserve"> do </w:t>
      </w:r>
      <w:r w:rsidR="00B60727" w:rsidRPr="0025071B">
        <w:rPr>
          <w:sz w:val="22"/>
          <w:szCs w:val="22"/>
        </w:rPr>
        <w:t>patnácti (</w:t>
      </w:r>
      <w:r w:rsidR="00652A6D" w:rsidRPr="0025071B">
        <w:rPr>
          <w:sz w:val="22"/>
          <w:szCs w:val="22"/>
        </w:rPr>
        <w:t>15</w:t>
      </w:r>
      <w:r w:rsidR="00B60727" w:rsidRPr="0025071B">
        <w:rPr>
          <w:sz w:val="22"/>
          <w:szCs w:val="22"/>
        </w:rPr>
        <w:t>)</w:t>
      </w:r>
      <w:r w:rsidR="00652A6D" w:rsidRPr="0025071B">
        <w:rPr>
          <w:sz w:val="22"/>
          <w:szCs w:val="22"/>
        </w:rPr>
        <w:t xml:space="preserve"> minut od </w:t>
      </w:r>
      <w:r w:rsidR="0016225E" w:rsidRPr="0025071B">
        <w:rPr>
          <w:sz w:val="22"/>
          <w:szCs w:val="22"/>
        </w:rPr>
        <w:t>Ú</w:t>
      </w:r>
      <w:r w:rsidR="00652A6D" w:rsidRPr="0025071B">
        <w:rPr>
          <w:sz w:val="22"/>
          <w:szCs w:val="22"/>
        </w:rPr>
        <w:t>hrady časového poplatku</w:t>
      </w:r>
      <w:r w:rsidRPr="0025071B">
        <w:rPr>
          <w:sz w:val="22"/>
          <w:szCs w:val="22"/>
        </w:rPr>
        <w:t xml:space="preserve"> a</w:t>
      </w:r>
      <w:r w:rsidR="003F6162">
        <w:rPr>
          <w:sz w:val="22"/>
          <w:szCs w:val="22"/>
        </w:rPr>
        <w:t> </w:t>
      </w:r>
      <w:r w:rsidR="00BA3438">
        <w:rPr>
          <w:sz w:val="22"/>
          <w:szCs w:val="22"/>
        </w:rPr>
        <w:t xml:space="preserve">provedení </w:t>
      </w:r>
      <w:r w:rsidRPr="0025071B">
        <w:rPr>
          <w:sz w:val="22"/>
          <w:szCs w:val="22"/>
        </w:rPr>
        <w:t>zápis</w:t>
      </w:r>
      <w:r w:rsidR="00BA3438">
        <w:rPr>
          <w:sz w:val="22"/>
          <w:szCs w:val="22"/>
        </w:rPr>
        <w:t>u</w:t>
      </w:r>
      <w:r w:rsidRPr="0025071B">
        <w:rPr>
          <w:sz w:val="22"/>
          <w:szCs w:val="22"/>
        </w:rPr>
        <w:t xml:space="preserve"> této změny</w:t>
      </w:r>
      <w:r w:rsidR="0072365A" w:rsidRPr="0025071B">
        <w:rPr>
          <w:sz w:val="22"/>
          <w:szCs w:val="22"/>
        </w:rPr>
        <w:t xml:space="preserve"> </w:t>
      </w:r>
      <w:r w:rsidR="00BA3438">
        <w:rPr>
          <w:sz w:val="22"/>
          <w:szCs w:val="22"/>
        </w:rPr>
        <w:t>ve</w:t>
      </w:r>
      <w:r w:rsidR="00BA3438" w:rsidRPr="0025071B">
        <w:rPr>
          <w:sz w:val="22"/>
          <w:szCs w:val="22"/>
        </w:rPr>
        <w:t xml:space="preserve"> </w:t>
      </w:r>
      <w:r w:rsidR="0072365A" w:rsidRPr="0025071B">
        <w:rPr>
          <w:sz w:val="22"/>
          <w:szCs w:val="22"/>
        </w:rPr>
        <w:t xml:space="preserve">stejném </w:t>
      </w:r>
      <w:r w:rsidR="00F00A1B" w:rsidRPr="0025071B">
        <w:rPr>
          <w:sz w:val="22"/>
          <w:szCs w:val="22"/>
        </w:rPr>
        <w:t>Obchodním místě</w:t>
      </w:r>
      <w:r w:rsidR="0072365A" w:rsidRPr="0025071B">
        <w:rPr>
          <w:sz w:val="22"/>
          <w:szCs w:val="22"/>
        </w:rPr>
        <w:t xml:space="preserve">, </w:t>
      </w:r>
      <w:r w:rsidR="00BA3438">
        <w:rPr>
          <w:sz w:val="22"/>
          <w:szCs w:val="22"/>
        </w:rPr>
        <w:t>v</w:t>
      </w:r>
      <w:r w:rsidR="00BA3438" w:rsidRPr="0025071B">
        <w:rPr>
          <w:sz w:val="22"/>
          <w:szCs w:val="22"/>
        </w:rPr>
        <w:t xml:space="preserve"> </w:t>
      </w:r>
      <w:r w:rsidR="0072365A" w:rsidRPr="0025071B">
        <w:rPr>
          <w:sz w:val="22"/>
          <w:szCs w:val="22"/>
        </w:rPr>
        <w:t>němž proběh</w:t>
      </w:r>
      <w:r w:rsidR="00E01336" w:rsidRPr="0025071B">
        <w:rPr>
          <w:sz w:val="22"/>
          <w:szCs w:val="22"/>
        </w:rPr>
        <w:t>la</w:t>
      </w:r>
      <w:r w:rsidR="0072365A" w:rsidRPr="0025071B">
        <w:rPr>
          <w:sz w:val="22"/>
          <w:szCs w:val="22"/>
        </w:rPr>
        <w:t xml:space="preserve"> </w:t>
      </w:r>
      <w:r w:rsidR="003A441C" w:rsidRPr="0025071B">
        <w:rPr>
          <w:sz w:val="22"/>
          <w:szCs w:val="22"/>
        </w:rPr>
        <w:t xml:space="preserve">předmětná </w:t>
      </w:r>
      <w:r w:rsidR="0072365A" w:rsidRPr="0025071B">
        <w:rPr>
          <w:sz w:val="22"/>
          <w:szCs w:val="22"/>
        </w:rPr>
        <w:t>Úhrada časového poplatku</w:t>
      </w:r>
      <w:r w:rsidR="00AA7831" w:rsidRPr="0025071B">
        <w:rPr>
          <w:sz w:val="22"/>
          <w:szCs w:val="22"/>
        </w:rPr>
        <w:t>;</w:t>
      </w:r>
      <w:bookmarkEnd w:id="54"/>
    </w:p>
    <w:p w14:paraId="6466519A" w14:textId="537AACC2" w:rsidR="00C62BF8" w:rsidRPr="0025071B" w:rsidRDefault="00F00A1B" w:rsidP="004717C0">
      <w:pPr>
        <w:pStyle w:val="Odstavecseseznamem"/>
        <w:numPr>
          <w:ilvl w:val="0"/>
          <w:numId w:val="11"/>
        </w:numPr>
        <w:spacing w:before="120" w:after="120" w:line="276" w:lineRule="auto"/>
        <w:ind w:left="1701" w:hanging="567"/>
        <w:contextualSpacing w:val="0"/>
        <w:jc w:val="both"/>
        <w:rPr>
          <w:sz w:val="22"/>
          <w:szCs w:val="22"/>
        </w:rPr>
      </w:pPr>
      <w:r w:rsidRPr="0025071B">
        <w:rPr>
          <w:sz w:val="22"/>
          <w:szCs w:val="22"/>
        </w:rPr>
        <w:t>poskytování informací</w:t>
      </w:r>
      <w:r w:rsidR="00604EDB" w:rsidRPr="0025071B">
        <w:rPr>
          <w:sz w:val="22"/>
          <w:szCs w:val="22"/>
        </w:rPr>
        <w:t xml:space="preserve"> Zákazníkům o období, na které byl časový poplatek pro </w:t>
      </w:r>
      <w:r w:rsidR="00F201BF" w:rsidRPr="0025071B">
        <w:rPr>
          <w:sz w:val="22"/>
          <w:szCs w:val="22"/>
        </w:rPr>
        <w:t xml:space="preserve">předmětné </w:t>
      </w:r>
      <w:r w:rsidR="00604EDB" w:rsidRPr="0025071B">
        <w:rPr>
          <w:sz w:val="22"/>
          <w:szCs w:val="22"/>
        </w:rPr>
        <w:t xml:space="preserve">vozidlo </w:t>
      </w:r>
      <w:r w:rsidR="00BA3438">
        <w:rPr>
          <w:sz w:val="22"/>
          <w:szCs w:val="22"/>
        </w:rPr>
        <w:t xml:space="preserve">(SPZ) </w:t>
      </w:r>
      <w:r w:rsidR="00604EDB" w:rsidRPr="0025071B">
        <w:rPr>
          <w:sz w:val="22"/>
          <w:szCs w:val="22"/>
        </w:rPr>
        <w:t>uhrazen</w:t>
      </w:r>
      <w:r w:rsidR="001E41A2" w:rsidRPr="0025071B">
        <w:rPr>
          <w:sz w:val="22"/>
          <w:szCs w:val="22"/>
        </w:rPr>
        <w:t xml:space="preserve"> v rámci </w:t>
      </w:r>
      <w:r w:rsidR="00B86F69" w:rsidRPr="0025071B">
        <w:rPr>
          <w:sz w:val="22"/>
          <w:szCs w:val="22"/>
        </w:rPr>
        <w:t xml:space="preserve">aktuálně prováděné </w:t>
      </w:r>
      <w:r w:rsidR="001E41A2" w:rsidRPr="0025071B">
        <w:rPr>
          <w:sz w:val="22"/>
          <w:szCs w:val="22"/>
        </w:rPr>
        <w:t>Úhrady časového poplatku</w:t>
      </w:r>
      <w:r w:rsidRPr="00530E74">
        <w:rPr>
          <w:sz w:val="22"/>
          <w:szCs w:val="22"/>
        </w:rPr>
        <w:t>;</w:t>
      </w:r>
    </w:p>
    <w:p w14:paraId="1BE44789" w14:textId="4A4459E9" w:rsidR="00652A6D" w:rsidRPr="0025071B" w:rsidRDefault="00D761F0" w:rsidP="004717C0">
      <w:pPr>
        <w:pStyle w:val="Odstavecseseznamem"/>
        <w:numPr>
          <w:ilvl w:val="1"/>
          <w:numId w:val="7"/>
        </w:numPr>
        <w:spacing w:before="120" w:after="120" w:line="276" w:lineRule="auto"/>
        <w:ind w:left="1134" w:hanging="567"/>
        <w:contextualSpacing w:val="0"/>
        <w:jc w:val="both"/>
        <w:rPr>
          <w:sz w:val="22"/>
          <w:szCs w:val="22"/>
        </w:rPr>
      </w:pPr>
      <w:r w:rsidRPr="0025071B">
        <w:rPr>
          <w:sz w:val="22"/>
          <w:szCs w:val="22"/>
        </w:rPr>
        <w:t>provád</w:t>
      </w:r>
      <w:r w:rsidR="00BF045D" w:rsidRPr="0025071B">
        <w:rPr>
          <w:sz w:val="22"/>
          <w:szCs w:val="22"/>
        </w:rPr>
        <w:t>í</w:t>
      </w:r>
      <w:r w:rsidR="00C62BF8" w:rsidRPr="0025071B">
        <w:rPr>
          <w:sz w:val="22"/>
          <w:szCs w:val="22"/>
        </w:rPr>
        <w:t xml:space="preserve"> veškeré činnosti dle Smlouvy alespoň po celou </w:t>
      </w:r>
      <w:r w:rsidR="008B6036">
        <w:rPr>
          <w:sz w:val="22"/>
          <w:szCs w:val="22"/>
        </w:rPr>
        <w:t xml:space="preserve">minimální požadovanou </w:t>
      </w:r>
      <w:r w:rsidR="00C62BF8" w:rsidRPr="0025071B">
        <w:rPr>
          <w:sz w:val="22"/>
          <w:szCs w:val="22"/>
        </w:rPr>
        <w:t>otevírací dobu dle přílohy č. 1 Smlouvy s výjimkou odstávek dle přílohy č. 1 Smlouvy.</w:t>
      </w:r>
    </w:p>
    <w:p w14:paraId="1F9916BB" w14:textId="375056CE" w:rsidR="00225F42" w:rsidRPr="0025071B" w:rsidRDefault="003350B2" w:rsidP="0026106F">
      <w:pPr>
        <w:pStyle w:val="Clanek11"/>
        <w:tabs>
          <w:tab w:val="num" w:pos="1560"/>
        </w:tabs>
        <w:spacing w:line="276" w:lineRule="auto"/>
        <w:ind w:left="567"/>
        <w:rPr>
          <w:szCs w:val="22"/>
        </w:rPr>
      </w:pPr>
      <w:r w:rsidRPr="0025071B">
        <w:rPr>
          <w:szCs w:val="22"/>
        </w:rPr>
        <w:t xml:space="preserve">Dodavatel </w:t>
      </w:r>
      <w:r w:rsidR="004E0EDE">
        <w:rPr>
          <w:szCs w:val="22"/>
        </w:rPr>
        <w:t>zabezpečí</w:t>
      </w:r>
      <w:r w:rsidR="004E0EDE" w:rsidRPr="0025071B">
        <w:rPr>
          <w:szCs w:val="22"/>
        </w:rPr>
        <w:t xml:space="preserve"> </w:t>
      </w:r>
      <w:r w:rsidRPr="0025071B">
        <w:rPr>
          <w:szCs w:val="22"/>
        </w:rPr>
        <w:t>dostupnost</w:t>
      </w:r>
      <w:r w:rsidR="004C7417" w:rsidRPr="0025071B">
        <w:rPr>
          <w:szCs w:val="22"/>
        </w:rPr>
        <w:t xml:space="preserve"> </w:t>
      </w:r>
      <w:r w:rsidR="00720665" w:rsidRPr="0025071B">
        <w:rPr>
          <w:szCs w:val="22"/>
        </w:rPr>
        <w:t xml:space="preserve">a použití oficiálního </w:t>
      </w:r>
      <w:r w:rsidR="00870EBE" w:rsidRPr="0025071B">
        <w:rPr>
          <w:szCs w:val="22"/>
        </w:rPr>
        <w:t>symbol</w:t>
      </w:r>
      <w:r w:rsidR="00720665" w:rsidRPr="0025071B">
        <w:rPr>
          <w:szCs w:val="22"/>
        </w:rPr>
        <w:t>u</w:t>
      </w:r>
      <w:r w:rsidR="00C67CD9" w:rsidRPr="0025071B">
        <w:rPr>
          <w:szCs w:val="22"/>
        </w:rPr>
        <w:t xml:space="preserve"> </w:t>
      </w:r>
      <w:r w:rsidR="00DA1A2F" w:rsidRPr="0025071B">
        <w:rPr>
          <w:szCs w:val="22"/>
        </w:rPr>
        <w:t>o</w:t>
      </w:r>
      <w:r w:rsidR="00C67CD9" w:rsidRPr="0025071B">
        <w:rPr>
          <w:szCs w:val="22"/>
        </w:rPr>
        <w:t>značení Obchodního místa</w:t>
      </w:r>
      <w:r w:rsidR="00870EBE" w:rsidRPr="0025071B">
        <w:rPr>
          <w:szCs w:val="22"/>
        </w:rPr>
        <w:t xml:space="preserve">, informačních letáků a ceníků dodaných SFDI dle Marketingového manuálu </w:t>
      </w:r>
      <w:r w:rsidR="00B77BAC" w:rsidRPr="0025071B">
        <w:rPr>
          <w:szCs w:val="22"/>
        </w:rPr>
        <w:t>(</w:t>
      </w:r>
      <w:r w:rsidRPr="0025071B">
        <w:rPr>
          <w:szCs w:val="22"/>
        </w:rPr>
        <w:t>informačních materiálů</w:t>
      </w:r>
      <w:r w:rsidR="00B77BAC" w:rsidRPr="0025071B">
        <w:rPr>
          <w:szCs w:val="22"/>
        </w:rPr>
        <w:t>)</w:t>
      </w:r>
      <w:r w:rsidR="00720665" w:rsidRPr="0025071B">
        <w:rPr>
          <w:szCs w:val="22"/>
        </w:rPr>
        <w:t xml:space="preserve">. </w:t>
      </w:r>
      <w:r w:rsidR="004A2BCA" w:rsidRPr="0025071B">
        <w:rPr>
          <w:szCs w:val="22"/>
        </w:rPr>
        <w:t xml:space="preserve">Dodavatel se zavazuje, že </w:t>
      </w:r>
      <w:r w:rsidR="00DA1A2F" w:rsidRPr="0025071B">
        <w:rPr>
          <w:szCs w:val="22"/>
        </w:rPr>
        <w:t>i</w:t>
      </w:r>
      <w:r w:rsidR="00720665" w:rsidRPr="0025071B">
        <w:rPr>
          <w:szCs w:val="22"/>
        </w:rPr>
        <w:t>nformační materiály</w:t>
      </w:r>
      <w:r w:rsidR="0074120D">
        <w:rPr>
          <w:szCs w:val="22"/>
        </w:rPr>
        <w:t xml:space="preserve"> </w:t>
      </w:r>
      <w:r w:rsidR="00720665" w:rsidRPr="0025071B">
        <w:rPr>
          <w:szCs w:val="22"/>
        </w:rPr>
        <w:t xml:space="preserve">budou </w:t>
      </w:r>
      <w:r w:rsidR="00870EBE" w:rsidRPr="0025071B">
        <w:rPr>
          <w:szCs w:val="22"/>
        </w:rPr>
        <w:t xml:space="preserve">v Obchodním místě </w:t>
      </w:r>
      <w:r w:rsidR="00720665" w:rsidRPr="0025071B">
        <w:rPr>
          <w:szCs w:val="22"/>
        </w:rPr>
        <w:t xml:space="preserve">umístěné v dostatečném počtu </w:t>
      </w:r>
      <w:r w:rsidR="00B77BAC" w:rsidRPr="0025071B">
        <w:rPr>
          <w:szCs w:val="22"/>
        </w:rPr>
        <w:t xml:space="preserve">v prostoru </w:t>
      </w:r>
      <w:r w:rsidR="00870EBE" w:rsidRPr="0025071B">
        <w:rPr>
          <w:szCs w:val="22"/>
        </w:rPr>
        <w:t>běžně přístupném pro Zákazníky</w:t>
      </w:r>
      <w:r w:rsidR="00BA3438">
        <w:rPr>
          <w:szCs w:val="22"/>
        </w:rPr>
        <w:t xml:space="preserve">, v němž Zákazníci provádějí transakce </w:t>
      </w:r>
      <w:r w:rsidR="000207B0">
        <w:rPr>
          <w:szCs w:val="22"/>
        </w:rPr>
        <w:t xml:space="preserve">obdobné </w:t>
      </w:r>
      <w:r w:rsidR="00BA3438">
        <w:rPr>
          <w:szCs w:val="22"/>
        </w:rPr>
        <w:t>Úhradě časového poplatku (např. u pokladny)</w:t>
      </w:r>
      <w:r w:rsidRPr="0025071B">
        <w:rPr>
          <w:szCs w:val="22"/>
        </w:rPr>
        <w:t xml:space="preserve">. </w:t>
      </w:r>
    </w:p>
    <w:p w14:paraId="55AAE76B" w14:textId="5359D2F4" w:rsidR="00DA1A2F" w:rsidRPr="0025071B" w:rsidRDefault="003350B2" w:rsidP="0026106F">
      <w:pPr>
        <w:pStyle w:val="Clanek11"/>
        <w:tabs>
          <w:tab w:val="num" w:pos="1560"/>
        </w:tabs>
        <w:spacing w:line="276" w:lineRule="auto"/>
        <w:ind w:left="567"/>
        <w:rPr>
          <w:szCs w:val="22"/>
        </w:rPr>
      </w:pPr>
      <w:r w:rsidRPr="0025071B">
        <w:rPr>
          <w:szCs w:val="22"/>
        </w:rPr>
        <w:t xml:space="preserve">Dodavatel </w:t>
      </w:r>
      <w:r w:rsidR="00870EBE" w:rsidRPr="0025071B">
        <w:rPr>
          <w:szCs w:val="22"/>
        </w:rPr>
        <w:t xml:space="preserve">je povinen </w:t>
      </w:r>
      <w:r w:rsidRPr="0025071B">
        <w:rPr>
          <w:szCs w:val="22"/>
        </w:rPr>
        <w:t xml:space="preserve">využívat výhradně informační materiály poskytnuté mu za účelem propagace Systému časového zpoplatnění ze strany SFDI. </w:t>
      </w:r>
    </w:p>
    <w:p w14:paraId="4F09D41B" w14:textId="0756E571" w:rsidR="003350B2" w:rsidRPr="0025071B" w:rsidRDefault="003350B2" w:rsidP="0026106F">
      <w:pPr>
        <w:pStyle w:val="Clanek11"/>
        <w:tabs>
          <w:tab w:val="num" w:pos="1560"/>
        </w:tabs>
        <w:spacing w:line="276" w:lineRule="auto"/>
        <w:ind w:left="567"/>
        <w:rPr>
          <w:szCs w:val="22"/>
        </w:rPr>
      </w:pPr>
      <w:r w:rsidRPr="0025071B">
        <w:rPr>
          <w:szCs w:val="22"/>
        </w:rPr>
        <w:t xml:space="preserve">Dodavatel </w:t>
      </w:r>
      <w:r w:rsidR="00DA1A2F" w:rsidRPr="0025071B">
        <w:rPr>
          <w:szCs w:val="22"/>
        </w:rPr>
        <w:t>nesmí</w:t>
      </w:r>
      <w:r w:rsidRPr="0025071B">
        <w:rPr>
          <w:szCs w:val="22"/>
        </w:rPr>
        <w:t xml:space="preserve"> tvořit </w:t>
      </w:r>
      <w:r w:rsidR="00FC5E5A">
        <w:rPr>
          <w:szCs w:val="22"/>
        </w:rPr>
        <w:t xml:space="preserve">ani poskytovat Zákazníkům </w:t>
      </w:r>
      <w:r w:rsidRPr="0025071B">
        <w:rPr>
          <w:szCs w:val="22"/>
        </w:rPr>
        <w:t xml:space="preserve">jiné informační materiály bez předchozího </w:t>
      </w:r>
      <w:r w:rsidR="00CD605F" w:rsidRPr="0025071B">
        <w:rPr>
          <w:szCs w:val="22"/>
        </w:rPr>
        <w:t xml:space="preserve">písemného </w:t>
      </w:r>
      <w:r w:rsidRPr="0025071B">
        <w:rPr>
          <w:szCs w:val="22"/>
        </w:rPr>
        <w:t>souhlasu SFDI.</w:t>
      </w:r>
      <w:r w:rsidR="000C7E84" w:rsidRPr="0025071B">
        <w:rPr>
          <w:szCs w:val="22"/>
        </w:rPr>
        <w:t xml:space="preserve"> </w:t>
      </w:r>
    </w:p>
    <w:p w14:paraId="471AF749" w14:textId="2CBA8DC1" w:rsidR="000C7E84" w:rsidRPr="0025071B" w:rsidRDefault="000C7E84" w:rsidP="0026106F">
      <w:pPr>
        <w:pStyle w:val="Clanek11"/>
        <w:tabs>
          <w:tab w:val="num" w:pos="1560"/>
        </w:tabs>
        <w:spacing w:line="276" w:lineRule="auto"/>
        <w:ind w:left="567"/>
        <w:rPr>
          <w:szCs w:val="22"/>
        </w:rPr>
      </w:pPr>
      <w:r w:rsidRPr="0025071B">
        <w:rPr>
          <w:szCs w:val="22"/>
        </w:rPr>
        <w:t>Dodavatel je povinen SFDI neprodleně informovat o hrozícím nedostatku informačních materiálů</w:t>
      </w:r>
      <w:r w:rsidR="0074120D">
        <w:rPr>
          <w:szCs w:val="22"/>
        </w:rPr>
        <w:t xml:space="preserve"> </w:t>
      </w:r>
      <w:r w:rsidRPr="0025071B">
        <w:rPr>
          <w:szCs w:val="22"/>
        </w:rPr>
        <w:t xml:space="preserve">a požádat </w:t>
      </w:r>
      <w:r w:rsidR="00225F42" w:rsidRPr="0025071B">
        <w:rPr>
          <w:szCs w:val="22"/>
        </w:rPr>
        <w:t xml:space="preserve">SFDI </w:t>
      </w:r>
      <w:r w:rsidRPr="0025071B">
        <w:rPr>
          <w:szCs w:val="22"/>
        </w:rPr>
        <w:t>o jejich doplnění.</w:t>
      </w:r>
    </w:p>
    <w:p w14:paraId="4F6AD653" w14:textId="3442287F" w:rsidR="00121246" w:rsidRPr="0025071B" w:rsidRDefault="00121246" w:rsidP="0026106F">
      <w:pPr>
        <w:pStyle w:val="Clanek11"/>
        <w:tabs>
          <w:tab w:val="num" w:pos="1560"/>
        </w:tabs>
        <w:spacing w:line="276" w:lineRule="auto"/>
        <w:ind w:left="567"/>
        <w:rPr>
          <w:szCs w:val="22"/>
        </w:rPr>
      </w:pPr>
      <w:r w:rsidRPr="0025071B">
        <w:rPr>
          <w:szCs w:val="22"/>
        </w:rPr>
        <w:t xml:space="preserve">Dodavatel </w:t>
      </w:r>
      <w:r w:rsidR="00A63730" w:rsidRPr="0025071B">
        <w:rPr>
          <w:szCs w:val="22"/>
        </w:rPr>
        <w:t xml:space="preserve">se zavazuje, že </w:t>
      </w:r>
      <w:r w:rsidR="0016225E" w:rsidRPr="0025071B">
        <w:rPr>
          <w:szCs w:val="22"/>
        </w:rPr>
        <w:t>O</w:t>
      </w:r>
      <w:r w:rsidRPr="0025071B">
        <w:rPr>
          <w:szCs w:val="22"/>
        </w:rPr>
        <w:t>bsluh</w:t>
      </w:r>
      <w:r w:rsidR="00A63730" w:rsidRPr="0025071B">
        <w:rPr>
          <w:szCs w:val="22"/>
        </w:rPr>
        <w:t>a</w:t>
      </w:r>
      <w:r w:rsidRPr="0025071B">
        <w:rPr>
          <w:szCs w:val="22"/>
        </w:rPr>
        <w:t xml:space="preserve"> Obchodních míst</w:t>
      </w:r>
      <w:r w:rsidR="00A63730" w:rsidRPr="0025071B">
        <w:rPr>
          <w:szCs w:val="22"/>
        </w:rPr>
        <w:t xml:space="preserve"> bude dostatečně proškolená</w:t>
      </w:r>
      <w:r w:rsidRPr="0025071B">
        <w:rPr>
          <w:szCs w:val="22"/>
        </w:rPr>
        <w:t xml:space="preserve"> tak</w:t>
      </w:r>
      <w:r w:rsidR="00B77BAC" w:rsidRPr="0025071B">
        <w:rPr>
          <w:szCs w:val="22"/>
        </w:rPr>
        <w:t>,</w:t>
      </w:r>
      <w:r w:rsidRPr="0025071B">
        <w:rPr>
          <w:szCs w:val="22"/>
        </w:rPr>
        <w:t xml:space="preserve"> aby byla schopna poskytovat všechny požadované služby Obchodních míst</w:t>
      </w:r>
      <w:r w:rsidR="00B77BAC" w:rsidRPr="0025071B">
        <w:rPr>
          <w:szCs w:val="22"/>
        </w:rPr>
        <w:t xml:space="preserve"> dle </w:t>
      </w:r>
      <w:proofErr w:type="gramStart"/>
      <w:r w:rsidR="00B77BAC" w:rsidRPr="0025071B">
        <w:rPr>
          <w:szCs w:val="22"/>
        </w:rPr>
        <w:t xml:space="preserve">čl. </w:t>
      </w:r>
      <w:r w:rsidR="00AA7831" w:rsidRPr="0025071B">
        <w:rPr>
          <w:szCs w:val="22"/>
        </w:rPr>
        <w:fldChar w:fldCharType="begin"/>
      </w:r>
      <w:r w:rsidR="00AA7831" w:rsidRPr="0025071B">
        <w:rPr>
          <w:szCs w:val="22"/>
        </w:rPr>
        <w:instrText xml:space="preserve"> REF _Ref18498433 \r \h  \* MERGEFORMAT </w:instrText>
      </w:r>
      <w:r w:rsidR="00AA7831" w:rsidRPr="0025071B">
        <w:rPr>
          <w:szCs w:val="22"/>
        </w:rPr>
      </w:r>
      <w:r w:rsidR="00AA7831" w:rsidRPr="0025071B">
        <w:rPr>
          <w:szCs w:val="22"/>
        </w:rPr>
        <w:fldChar w:fldCharType="separate"/>
      </w:r>
      <w:r w:rsidR="00BB0A3F">
        <w:rPr>
          <w:szCs w:val="22"/>
        </w:rPr>
        <w:t>5.6</w:t>
      </w:r>
      <w:r w:rsidR="00AA7831" w:rsidRPr="0025071B">
        <w:rPr>
          <w:szCs w:val="22"/>
        </w:rPr>
        <w:fldChar w:fldCharType="end"/>
      </w:r>
      <w:r w:rsidR="00B77BAC" w:rsidRPr="0025071B">
        <w:rPr>
          <w:szCs w:val="22"/>
        </w:rPr>
        <w:t xml:space="preserve"> Smlouvy</w:t>
      </w:r>
      <w:proofErr w:type="gramEnd"/>
      <w:r w:rsidR="00E31D0A" w:rsidRPr="0025071B">
        <w:rPr>
          <w:szCs w:val="22"/>
        </w:rPr>
        <w:t xml:space="preserve"> a v souladu s </w:t>
      </w:r>
      <w:r w:rsidR="000D4EAD" w:rsidRPr="0025071B">
        <w:rPr>
          <w:szCs w:val="22"/>
        </w:rPr>
        <w:t>Provozním manuálem</w:t>
      </w:r>
      <w:r w:rsidRPr="0025071B">
        <w:rPr>
          <w:szCs w:val="22"/>
        </w:rPr>
        <w:t>.</w:t>
      </w:r>
    </w:p>
    <w:p w14:paraId="18DEEF89" w14:textId="77777777" w:rsidR="003350B2" w:rsidRPr="0026106F" w:rsidRDefault="003350B2" w:rsidP="004717C0">
      <w:pPr>
        <w:pStyle w:val="Nadpis1"/>
        <w:numPr>
          <w:ilvl w:val="0"/>
          <w:numId w:val="22"/>
        </w:numPr>
        <w:tabs>
          <w:tab w:val="num" w:pos="851"/>
        </w:tabs>
        <w:spacing w:line="276" w:lineRule="auto"/>
        <w:rPr>
          <w:b w:val="0"/>
          <w:szCs w:val="22"/>
        </w:rPr>
      </w:pPr>
      <w:bookmarkStart w:id="55" w:name="_Ref39435607"/>
      <w:r w:rsidRPr="0026106F">
        <w:rPr>
          <w:szCs w:val="22"/>
        </w:rPr>
        <w:t xml:space="preserve">Výběr </w:t>
      </w:r>
      <w:r w:rsidR="00CD605F" w:rsidRPr="0026106F">
        <w:rPr>
          <w:szCs w:val="22"/>
        </w:rPr>
        <w:t xml:space="preserve">Úhrad </w:t>
      </w:r>
      <w:r w:rsidRPr="0026106F">
        <w:rPr>
          <w:szCs w:val="22"/>
        </w:rPr>
        <w:t>časového poplatku</w:t>
      </w:r>
      <w:bookmarkEnd w:id="55"/>
    </w:p>
    <w:p w14:paraId="3B98137E" w14:textId="201F0118" w:rsidR="00BF25F6" w:rsidRPr="0025071B" w:rsidRDefault="00BF25F6" w:rsidP="0026106F">
      <w:pPr>
        <w:pStyle w:val="Clanek11"/>
        <w:tabs>
          <w:tab w:val="num" w:pos="1560"/>
        </w:tabs>
        <w:spacing w:line="276" w:lineRule="auto"/>
        <w:ind w:left="567"/>
        <w:rPr>
          <w:szCs w:val="22"/>
        </w:rPr>
      </w:pPr>
      <w:r w:rsidRPr="0025071B">
        <w:rPr>
          <w:szCs w:val="22"/>
        </w:rPr>
        <w:t xml:space="preserve">Dodavatel je povinen </w:t>
      </w:r>
      <w:r w:rsidR="002773DD" w:rsidRPr="0025071B">
        <w:rPr>
          <w:szCs w:val="22"/>
        </w:rPr>
        <w:t>provádět</w:t>
      </w:r>
      <w:r w:rsidR="00224EDE" w:rsidRPr="0025071B">
        <w:rPr>
          <w:szCs w:val="22"/>
        </w:rPr>
        <w:t xml:space="preserve"> </w:t>
      </w:r>
      <w:r w:rsidRPr="0025071B">
        <w:rPr>
          <w:szCs w:val="22"/>
        </w:rPr>
        <w:t xml:space="preserve">výběr Úhrad časového poplatku a další služby dle této Smlouvy na všech Obchodních místech, a to od </w:t>
      </w:r>
      <w:r w:rsidR="00AA6D04" w:rsidRPr="0025071B">
        <w:rPr>
          <w:szCs w:val="22"/>
        </w:rPr>
        <w:t xml:space="preserve">vzniku povinnosti zahájit </w:t>
      </w:r>
      <w:r w:rsidRPr="0025071B">
        <w:rPr>
          <w:szCs w:val="22"/>
        </w:rPr>
        <w:t xml:space="preserve">poskytování plnění </w:t>
      </w:r>
      <w:r w:rsidR="00AF33C6">
        <w:rPr>
          <w:szCs w:val="22"/>
        </w:rPr>
        <w:t xml:space="preserve">dle </w:t>
      </w:r>
      <w:proofErr w:type="gramStart"/>
      <w:r w:rsidR="00AF33C6">
        <w:rPr>
          <w:szCs w:val="22"/>
        </w:rPr>
        <w:t xml:space="preserve">čl. </w:t>
      </w:r>
      <w:r w:rsidR="00AF33C6">
        <w:rPr>
          <w:szCs w:val="22"/>
        </w:rPr>
        <w:fldChar w:fldCharType="begin"/>
      </w:r>
      <w:r w:rsidR="00AF33C6">
        <w:rPr>
          <w:szCs w:val="22"/>
        </w:rPr>
        <w:instrText xml:space="preserve"> REF _Ref17969638 \r \h </w:instrText>
      </w:r>
      <w:r w:rsidR="00AF33C6">
        <w:rPr>
          <w:szCs w:val="22"/>
        </w:rPr>
      </w:r>
      <w:r w:rsidR="00AF33C6">
        <w:rPr>
          <w:szCs w:val="22"/>
        </w:rPr>
        <w:fldChar w:fldCharType="separate"/>
      </w:r>
      <w:r w:rsidR="00BB0A3F">
        <w:rPr>
          <w:szCs w:val="22"/>
        </w:rPr>
        <w:t>2.1</w:t>
      </w:r>
      <w:r w:rsidR="00AF33C6">
        <w:rPr>
          <w:szCs w:val="22"/>
        </w:rPr>
        <w:fldChar w:fldCharType="end"/>
      </w:r>
      <w:r w:rsidR="00C3497F">
        <w:rPr>
          <w:szCs w:val="22"/>
        </w:rPr>
        <w:t>, jak</w:t>
      </w:r>
      <w:proofErr w:type="gramEnd"/>
      <w:r w:rsidR="00C3497F">
        <w:rPr>
          <w:szCs w:val="22"/>
        </w:rPr>
        <w:t xml:space="preserve"> stanoví</w:t>
      </w:r>
      <w:r w:rsidR="00AF33C6">
        <w:rPr>
          <w:szCs w:val="22"/>
        </w:rPr>
        <w:t xml:space="preserve"> </w:t>
      </w:r>
      <w:r w:rsidRPr="0025071B">
        <w:rPr>
          <w:szCs w:val="22"/>
        </w:rPr>
        <w:t>čl.</w:t>
      </w:r>
      <w:r w:rsidR="00026B95">
        <w:rPr>
          <w:szCs w:val="22"/>
        </w:rPr>
        <w:t xml:space="preserve"> </w:t>
      </w:r>
      <w:r w:rsidR="00026B95">
        <w:rPr>
          <w:szCs w:val="22"/>
        </w:rPr>
        <w:fldChar w:fldCharType="begin"/>
      </w:r>
      <w:r w:rsidR="00026B95">
        <w:rPr>
          <w:szCs w:val="22"/>
        </w:rPr>
        <w:instrText xml:space="preserve"> REF _Ref22599561 \r \h </w:instrText>
      </w:r>
      <w:r w:rsidR="0026106F">
        <w:rPr>
          <w:szCs w:val="22"/>
        </w:rPr>
        <w:instrText xml:space="preserve"> \* MERGEFORMAT </w:instrText>
      </w:r>
      <w:r w:rsidR="00026B95">
        <w:rPr>
          <w:szCs w:val="22"/>
        </w:rPr>
      </w:r>
      <w:r w:rsidR="00026B95">
        <w:rPr>
          <w:szCs w:val="22"/>
        </w:rPr>
        <w:fldChar w:fldCharType="separate"/>
      </w:r>
      <w:r w:rsidR="00BB0A3F">
        <w:rPr>
          <w:szCs w:val="22"/>
        </w:rPr>
        <w:t>4.3</w:t>
      </w:r>
      <w:r w:rsidR="00026B95">
        <w:rPr>
          <w:szCs w:val="22"/>
        </w:rPr>
        <w:fldChar w:fldCharType="end"/>
      </w:r>
      <w:r w:rsidR="00026B95">
        <w:rPr>
          <w:szCs w:val="22"/>
        </w:rPr>
        <w:t xml:space="preserve"> </w:t>
      </w:r>
      <w:r w:rsidR="00476190" w:rsidRPr="0025071B">
        <w:rPr>
          <w:szCs w:val="22"/>
        </w:rPr>
        <w:t>Smlouvy</w:t>
      </w:r>
      <w:r w:rsidR="00C3497F">
        <w:rPr>
          <w:szCs w:val="22"/>
        </w:rPr>
        <w:t>,</w:t>
      </w:r>
      <w:r w:rsidR="00476190" w:rsidRPr="0025071B">
        <w:rPr>
          <w:szCs w:val="22"/>
        </w:rPr>
        <w:t xml:space="preserve"> </w:t>
      </w:r>
      <w:r w:rsidRPr="0025071B">
        <w:rPr>
          <w:szCs w:val="22"/>
        </w:rPr>
        <w:t>po celou dobu účinnosti této Smlouvy.</w:t>
      </w:r>
    </w:p>
    <w:p w14:paraId="54308F81" w14:textId="5E3D23A6" w:rsidR="002B6367" w:rsidRPr="0025071B" w:rsidRDefault="001567E8" w:rsidP="0026106F">
      <w:pPr>
        <w:pStyle w:val="Clanek11"/>
        <w:tabs>
          <w:tab w:val="num" w:pos="1560"/>
        </w:tabs>
        <w:spacing w:line="276" w:lineRule="auto"/>
        <w:ind w:left="567"/>
        <w:rPr>
          <w:szCs w:val="22"/>
        </w:rPr>
      </w:pPr>
      <w:r w:rsidRPr="0025071B">
        <w:rPr>
          <w:szCs w:val="22"/>
        </w:rPr>
        <w:t>Dodavatel smí</w:t>
      </w:r>
      <w:r w:rsidR="00440E2E" w:rsidRPr="0025071B">
        <w:rPr>
          <w:szCs w:val="22"/>
        </w:rPr>
        <w:t xml:space="preserve"> </w:t>
      </w:r>
      <w:r w:rsidR="00BA3438">
        <w:rPr>
          <w:szCs w:val="22"/>
        </w:rPr>
        <w:t>v</w:t>
      </w:r>
      <w:r w:rsidR="00BA3438" w:rsidRPr="0025071B">
        <w:rPr>
          <w:szCs w:val="22"/>
        </w:rPr>
        <w:t xml:space="preserve"> </w:t>
      </w:r>
      <w:r w:rsidR="00440E2E" w:rsidRPr="0025071B">
        <w:rPr>
          <w:szCs w:val="22"/>
        </w:rPr>
        <w:t>Obchodním místě omezit možnost</w:t>
      </w:r>
      <w:r w:rsidR="00B66EAA" w:rsidRPr="0025071B">
        <w:rPr>
          <w:szCs w:val="22"/>
        </w:rPr>
        <w:t xml:space="preserve"> způsobů</w:t>
      </w:r>
      <w:r w:rsidR="00440E2E" w:rsidRPr="0025071B">
        <w:rPr>
          <w:szCs w:val="22"/>
        </w:rPr>
        <w:t xml:space="preserve"> </w:t>
      </w:r>
      <w:r w:rsidR="0016225E" w:rsidRPr="0025071B">
        <w:rPr>
          <w:szCs w:val="22"/>
        </w:rPr>
        <w:t>Ú</w:t>
      </w:r>
      <w:r w:rsidR="00440E2E" w:rsidRPr="0025071B">
        <w:rPr>
          <w:szCs w:val="22"/>
        </w:rPr>
        <w:t xml:space="preserve">hrady </w:t>
      </w:r>
      <w:r w:rsidR="00CD605F" w:rsidRPr="0025071B">
        <w:rPr>
          <w:szCs w:val="22"/>
        </w:rPr>
        <w:t xml:space="preserve">časového poplatku </w:t>
      </w:r>
      <w:r w:rsidR="00B66EAA" w:rsidRPr="0025071B">
        <w:rPr>
          <w:szCs w:val="22"/>
        </w:rPr>
        <w:t xml:space="preserve">jakéhokoliv </w:t>
      </w:r>
      <w:r w:rsidR="00CD605F" w:rsidRPr="0025071B">
        <w:rPr>
          <w:szCs w:val="22"/>
        </w:rPr>
        <w:t>D</w:t>
      </w:r>
      <w:r w:rsidR="00440E2E" w:rsidRPr="0025071B">
        <w:rPr>
          <w:szCs w:val="22"/>
        </w:rPr>
        <w:t>ruh</w:t>
      </w:r>
      <w:r w:rsidR="00B66EAA" w:rsidRPr="0025071B">
        <w:rPr>
          <w:szCs w:val="22"/>
        </w:rPr>
        <w:t>u</w:t>
      </w:r>
      <w:r w:rsidR="00440E2E" w:rsidRPr="0025071B">
        <w:rPr>
          <w:szCs w:val="22"/>
        </w:rPr>
        <w:t xml:space="preserve"> časov</w:t>
      </w:r>
      <w:r w:rsidR="00C406F6" w:rsidRPr="0025071B">
        <w:rPr>
          <w:szCs w:val="22"/>
        </w:rPr>
        <w:t>ého</w:t>
      </w:r>
      <w:r w:rsidR="00440E2E" w:rsidRPr="0025071B">
        <w:rPr>
          <w:szCs w:val="22"/>
        </w:rPr>
        <w:t xml:space="preserve"> poplatk</w:t>
      </w:r>
      <w:r w:rsidR="00C406F6" w:rsidRPr="0025071B">
        <w:rPr>
          <w:szCs w:val="22"/>
        </w:rPr>
        <w:t>u</w:t>
      </w:r>
      <w:r w:rsidR="006F5659" w:rsidRPr="0025071B">
        <w:rPr>
          <w:szCs w:val="22"/>
        </w:rPr>
        <w:t xml:space="preserve"> </w:t>
      </w:r>
      <w:bookmarkStart w:id="56" w:name="_Ref21556274"/>
      <w:r w:rsidR="002B6367" w:rsidRPr="0025071B">
        <w:rPr>
          <w:szCs w:val="22"/>
        </w:rPr>
        <w:t>pouze s</w:t>
      </w:r>
      <w:r w:rsidR="00A42F6B" w:rsidRPr="0025071B">
        <w:rPr>
          <w:szCs w:val="22"/>
        </w:rPr>
        <w:t xml:space="preserve"> předchozím </w:t>
      </w:r>
      <w:r w:rsidR="00FF7314" w:rsidRPr="0025071B">
        <w:rPr>
          <w:szCs w:val="22"/>
        </w:rPr>
        <w:t xml:space="preserve">písemným </w:t>
      </w:r>
      <w:r w:rsidR="002B6367" w:rsidRPr="0025071B">
        <w:rPr>
          <w:szCs w:val="22"/>
        </w:rPr>
        <w:t>souhlasem SFDI, a</w:t>
      </w:r>
      <w:r w:rsidR="006F5659" w:rsidRPr="0025071B">
        <w:rPr>
          <w:szCs w:val="22"/>
        </w:rPr>
        <w:t> </w:t>
      </w:r>
      <w:r w:rsidR="002B6367" w:rsidRPr="0025071B">
        <w:rPr>
          <w:szCs w:val="22"/>
        </w:rPr>
        <w:t xml:space="preserve">to na přesně specifikovaných Obchodních místech a </w:t>
      </w:r>
      <w:r w:rsidR="00A42F6B" w:rsidRPr="0025071B">
        <w:rPr>
          <w:szCs w:val="22"/>
        </w:rPr>
        <w:t xml:space="preserve">jen </w:t>
      </w:r>
      <w:r w:rsidR="002B6367" w:rsidRPr="0025071B">
        <w:rPr>
          <w:szCs w:val="22"/>
        </w:rPr>
        <w:t>po dobu</w:t>
      </w:r>
      <w:r w:rsidR="00B403F3" w:rsidRPr="0025071B">
        <w:rPr>
          <w:szCs w:val="22"/>
        </w:rPr>
        <w:t xml:space="preserve"> </w:t>
      </w:r>
      <w:r w:rsidR="004F6DFD" w:rsidRPr="0025071B">
        <w:rPr>
          <w:szCs w:val="22"/>
        </w:rPr>
        <w:t>odsouhlasenou nebo stanovenou</w:t>
      </w:r>
      <w:r w:rsidR="0035253E" w:rsidRPr="0025071B">
        <w:rPr>
          <w:szCs w:val="22"/>
        </w:rPr>
        <w:t xml:space="preserve"> </w:t>
      </w:r>
      <w:r w:rsidR="00202EF4" w:rsidRPr="0025071B">
        <w:rPr>
          <w:szCs w:val="22"/>
        </w:rPr>
        <w:t xml:space="preserve">ze strany </w:t>
      </w:r>
      <w:r w:rsidR="00B403F3" w:rsidRPr="0025071B">
        <w:rPr>
          <w:szCs w:val="22"/>
        </w:rPr>
        <w:t>SFDI</w:t>
      </w:r>
      <w:r w:rsidR="002B6367" w:rsidRPr="0025071B">
        <w:rPr>
          <w:szCs w:val="22"/>
        </w:rPr>
        <w:t>.</w:t>
      </w:r>
      <w:bookmarkEnd w:id="56"/>
    </w:p>
    <w:p w14:paraId="65FE33AF" w14:textId="6A8D83CC" w:rsidR="00652A6D" w:rsidRPr="00F8473C" w:rsidRDefault="0035253E" w:rsidP="0026106F">
      <w:pPr>
        <w:pStyle w:val="Clanek11"/>
        <w:tabs>
          <w:tab w:val="num" w:pos="1560"/>
        </w:tabs>
        <w:spacing w:line="276" w:lineRule="auto"/>
        <w:ind w:left="567"/>
        <w:rPr>
          <w:szCs w:val="22"/>
        </w:rPr>
      </w:pPr>
      <w:bookmarkStart w:id="57" w:name="_Ref21014330"/>
      <w:r w:rsidRPr="0025071B">
        <w:rPr>
          <w:szCs w:val="22"/>
        </w:rPr>
        <w:t xml:space="preserve">Dodavatel se zavazuje, že </w:t>
      </w:r>
      <w:r w:rsidR="00BA3438">
        <w:rPr>
          <w:szCs w:val="22"/>
        </w:rPr>
        <w:t>v</w:t>
      </w:r>
      <w:r w:rsidR="00BA3438" w:rsidRPr="0025071B">
        <w:rPr>
          <w:szCs w:val="22"/>
        </w:rPr>
        <w:t xml:space="preserve"> </w:t>
      </w:r>
      <w:r w:rsidR="00652A6D" w:rsidRPr="0025071B">
        <w:rPr>
          <w:szCs w:val="22"/>
        </w:rPr>
        <w:t>Obchodní</w:t>
      </w:r>
      <w:r w:rsidRPr="0025071B">
        <w:rPr>
          <w:szCs w:val="22"/>
        </w:rPr>
        <w:t>m</w:t>
      </w:r>
      <w:r w:rsidR="00652A6D" w:rsidRPr="0025071B">
        <w:rPr>
          <w:szCs w:val="22"/>
        </w:rPr>
        <w:t xml:space="preserve"> míst</w:t>
      </w:r>
      <w:r w:rsidRPr="0025071B">
        <w:rPr>
          <w:szCs w:val="22"/>
        </w:rPr>
        <w:t>ě</w:t>
      </w:r>
      <w:r w:rsidR="00652A6D" w:rsidRPr="0025071B">
        <w:rPr>
          <w:szCs w:val="22"/>
        </w:rPr>
        <w:t xml:space="preserve"> </w:t>
      </w:r>
      <w:r w:rsidRPr="0025071B">
        <w:rPr>
          <w:szCs w:val="22"/>
        </w:rPr>
        <w:t xml:space="preserve">bude </w:t>
      </w:r>
      <w:r w:rsidR="00652A6D" w:rsidRPr="0025071B">
        <w:rPr>
          <w:szCs w:val="22"/>
        </w:rPr>
        <w:t>Zákazníkům umožn</w:t>
      </w:r>
      <w:r w:rsidRPr="0025071B">
        <w:rPr>
          <w:szCs w:val="22"/>
        </w:rPr>
        <w:t>ěno</w:t>
      </w:r>
      <w:r w:rsidR="00652A6D" w:rsidRPr="0025071B">
        <w:rPr>
          <w:szCs w:val="22"/>
        </w:rPr>
        <w:t xml:space="preserve"> </w:t>
      </w:r>
      <w:r w:rsidR="00C67CD9" w:rsidRPr="0025071B">
        <w:rPr>
          <w:szCs w:val="22"/>
        </w:rPr>
        <w:t xml:space="preserve">provést </w:t>
      </w:r>
      <w:r w:rsidR="00B13120" w:rsidRPr="0025071B">
        <w:rPr>
          <w:szCs w:val="22"/>
        </w:rPr>
        <w:t xml:space="preserve">více </w:t>
      </w:r>
      <w:r w:rsidR="0016225E" w:rsidRPr="0025071B">
        <w:rPr>
          <w:szCs w:val="22"/>
        </w:rPr>
        <w:t>Ú</w:t>
      </w:r>
      <w:r w:rsidR="00B13120" w:rsidRPr="0025071B">
        <w:rPr>
          <w:szCs w:val="22"/>
        </w:rPr>
        <w:t>hrad</w:t>
      </w:r>
      <w:r w:rsidR="00652A6D" w:rsidRPr="0025071B">
        <w:rPr>
          <w:szCs w:val="22"/>
        </w:rPr>
        <w:t xml:space="preserve"> časov</w:t>
      </w:r>
      <w:r w:rsidR="00A42F6B" w:rsidRPr="0025071B">
        <w:rPr>
          <w:szCs w:val="22"/>
        </w:rPr>
        <w:t>ého poplatku</w:t>
      </w:r>
      <w:r w:rsidR="00B13120" w:rsidRPr="0025071B">
        <w:rPr>
          <w:szCs w:val="22"/>
        </w:rPr>
        <w:t xml:space="preserve"> v jeden časový okamžik tak, aby Zákazník v rámci takového procesu provedl pouze jednu </w:t>
      </w:r>
      <w:r w:rsidR="00BA3438">
        <w:rPr>
          <w:szCs w:val="22"/>
        </w:rPr>
        <w:t xml:space="preserve">souhrnnou </w:t>
      </w:r>
      <w:r w:rsidR="00B13120" w:rsidRPr="0025071B">
        <w:rPr>
          <w:szCs w:val="22"/>
        </w:rPr>
        <w:t>platbu</w:t>
      </w:r>
      <w:r w:rsidR="00652A6D" w:rsidRPr="0025071B">
        <w:rPr>
          <w:szCs w:val="22"/>
        </w:rPr>
        <w:t>, a to včetně více Druhů časov</w:t>
      </w:r>
      <w:r w:rsidR="00C406F6" w:rsidRPr="0025071B">
        <w:rPr>
          <w:szCs w:val="22"/>
        </w:rPr>
        <w:t>ého</w:t>
      </w:r>
      <w:r w:rsidR="00652A6D" w:rsidRPr="0025071B">
        <w:rPr>
          <w:szCs w:val="22"/>
        </w:rPr>
        <w:t xml:space="preserve"> poplatk</w:t>
      </w:r>
      <w:r w:rsidR="00C406F6" w:rsidRPr="0025071B">
        <w:rPr>
          <w:szCs w:val="22"/>
        </w:rPr>
        <w:t>u</w:t>
      </w:r>
      <w:r w:rsidR="00652A6D" w:rsidRPr="0025071B">
        <w:rPr>
          <w:szCs w:val="22"/>
        </w:rPr>
        <w:t xml:space="preserve"> </w:t>
      </w:r>
      <w:r w:rsidR="00A42F6B" w:rsidRPr="0025071B">
        <w:rPr>
          <w:szCs w:val="22"/>
        </w:rPr>
        <w:t xml:space="preserve">na více </w:t>
      </w:r>
      <w:r w:rsidR="00A01D99" w:rsidRPr="0025071B">
        <w:rPr>
          <w:szCs w:val="22"/>
        </w:rPr>
        <w:t>SPZ</w:t>
      </w:r>
      <w:r w:rsidR="00A42F6B" w:rsidRPr="0025071B">
        <w:rPr>
          <w:szCs w:val="22"/>
        </w:rPr>
        <w:t xml:space="preserve"> </w:t>
      </w:r>
      <w:r w:rsidR="00B13120" w:rsidRPr="0025071B">
        <w:rPr>
          <w:szCs w:val="22"/>
        </w:rPr>
        <w:t xml:space="preserve">najednou, </w:t>
      </w:r>
      <w:r w:rsidR="00B13120" w:rsidRPr="00F8473C">
        <w:rPr>
          <w:szCs w:val="22"/>
        </w:rPr>
        <w:t xml:space="preserve">to vše však </w:t>
      </w:r>
      <w:r w:rsidR="00652A6D" w:rsidRPr="00F8473C">
        <w:rPr>
          <w:szCs w:val="22"/>
        </w:rPr>
        <w:t xml:space="preserve">v </w:t>
      </w:r>
      <w:r w:rsidR="005D6078" w:rsidRPr="00F8473C">
        <w:rPr>
          <w:szCs w:val="22"/>
        </w:rPr>
        <w:t xml:space="preserve">maximálním </w:t>
      </w:r>
      <w:r w:rsidR="00652A6D" w:rsidRPr="00F8473C">
        <w:rPr>
          <w:szCs w:val="22"/>
        </w:rPr>
        <w:t xml:space="preserve">počtu </w:t>
      </w:r>
      <w:r w:rsidR="00C67CD9" w:rsidRPr="00F8473C">
        <w:rPr>
          <w:szCs w:val="22"/>
        </w:rPr>
        <w:t xml:space="preserve">Úhrad časového poplatku k </w:t>
      </w:r>
      <w:r w:rsidR="00652A6D" w:rsidRPr="00F8473C">
        <w:rPr>
          <w:szCs w:val="22"/>
        </w:rPr>
        <w:t xml:space="preserve">pěti </w:t>
      </w:r>
      <w:r w:rsidR="00B403F3" w:rsidRPr="00F8473C">
        <w:rPr>
          <w:szCs w:val="22"/>
        </w:rPr>
        <w:t xml:space="preserve">(5) </w:t>
      </w:r>
      <w:r w:rsidR="00A01D99" w:rsidRPr="00F8473C">
        <w:rPr>
          <w:szCs w:val="22"/>
        </w:rPr>
        <w:t>SPZ</w:t>
      </w:r>
      <w:r w:rsidR="00652A6D" w:rsidRPr="00F8473C">
        <w:rPr>
          <w:szCs w:val="22"/>
        </w:rPr>
        <w:t>.</w:t>
      </w:r>
      <w:bookmarkEnd w:id="57"/>
    </w:p>
    <w:p w14:paraId="6411A906" w14:textId="4BCE194C" w:rsidR="005100EF" w:rsidRPr="00F8473C" w:rsidRDefault="00403CE0" w:rsidP="0026106F">
      <w:pPr>
        <w:pStyle w:val="Clanek11"/>
        <w:tabs>
          <w:tab w:val="num" w:pos="1560"/>
        </w:tabs>
        <w:spacing w:line="276" w:lineRule="auto"/>
        <w:ind w:left="567"/>
        <w:rPr>
          <w:szCs w:val="22"/>
        </w:rPr>
      </w:pPr>
      <w:bookmarkStart w:id="58" w:name="_Ref21014560"/>
      <w:bookmarkStart w:id="59" w:name="_Ref21556160"/>
      <w:r w:rsidRPr="00F8473C">
        <w:rPr>
          <w:szCs w:val="22"/>
        </w:rPr>
        <w:t>Výše</w:t>
      </w:r>
      <w:r w:rsidR="005100EF" w:rsidRPr="00F8473C">
        <w:rPr>
          <w:szCs w:val="22"/>
        </w:rPr>
        <w:t xml:space="preserve"> </w:t>
      </w:r>
      <w:r w:rsidR="00052F5B" w:rsidRPr="00F8473C">
        <w:rPr>
          <w:szCs w:val="22"/>
        </w:rPr>
        <w:t xml:space="preserve">časového </w:t>
      </w:r>
      <w:r w:rsidR="000C4C96" w:rsidRPr="00F8473C">
        <w:rPr>
          <w:szCs w:val="22"/>
        </w:rPr>
        <w:t xml:space="preserve">poplatku ve vztahu k </w:t>
      </w:r>
      <w:r w:rsidR="005100EF" w:rsidRPr="00F8473C">
        <w:rPr>
          <w:szCs w:val="22"/>
        </w:rPr>
        <w:t>jednotlivý</w:t>
      </w:r>
      <w:r w:rsidR="000C4C96" w:rsidRPr="00F8473C">
        <w:rPr>
          <w:szCs w:val="22"/>
        </w:rPr>
        <w:t>m</w:t>
      </w:r>
      <w:r w:rsidR="005100EF" w:rsidRPr="00F8473C">
        <w:rPr>
          <w:szCs w:val="22"/>
        </w:rPr>
        <w:t xml:space="preserve"> Druhů</w:t>
      </w:r>
      <w:r w:rsidR="000C4C96" w:rsidRPr="00F8473C">
        <w:rPr>
          <w:szCs w:val="22"/>
        </w:rPr>
        <w:t>m</w:t>
      </w:r>
      <w:r w:rsidR="005100EF" w:rsidRPr="00F8473C">
        <w:rPr>
          <w:szCs w:val="22"/>
        </w:rPr>
        <w:t xml:space="preserve"> časov</w:t>
      </w:r>
      <w:r w:rsidR="00C406F6" w:rsidRPr="00F8473C">
        <w:rPr>
          <w:szCs w:val="22"/>
        </w:rPr>
        <w:t>ého</w:t>
      </w:r>
      <w:r w:rsidR="005100EF" w:rsidRPr="00F8473C">
        <w:rPr>
          <w:szCs w:val="22"/>
        </w:rPr>
        <w:t xml:space="preserve"> poplatk</w:t>
      </w:r>
      <w:r w:rsidR="00C406F6" w:rsidRPr="00F8473C">
        <w:rPr>
          <w:szCs w:val="22"/>
        </w:rPr>
        <w:t>u</w:t>
      </w:r>
      <w:r w:rsidR="005100EF" w:rsidRPr="00F8473C">
        <w:rPr>
          <w:szCs w:val="22"/>
        </w:rPr>
        <w:t xml:space="preserve"> v české měně je pevně stanovena obecně závazným právním předpisem. </w:t>
      </w:r>
      <w:r w:rsidRPr="00F8473C">
        <w:rPr>
          <w:szCs w:val="22"/>
        </w:rPr>
        <w:t xml:space="preserve">Výše </w:t>
      </w:r>
      <w:r w:rsidR="00052F5B" w:rsidRPr="00F8473C">
        <w:rPr>
          <w:szCs w:val="22"/>
        </w:rPr>
        <w:t xml:space="preserve">časového </w:t>
      </w:r>
      <w:r w:rsidR="000C4C96" w:rsidRPr="00F8473C">
        <w:rPr>
          <w:szCs w:val="22"/>
        </w:rPr>
        <w:t>poplatku ve vztahu k</w:t>
      </w:r>
      <w:r w:rsidR="00994511" w:rsidRPr="00F8473C">
        <w:rPr>
          <w:szCs w:val="22"/>
        </w:rPr>
        <w:t> </w:t>
      </w:r>
      <w:r w:rsidRPr="00F8473C">
        <w:rPr>
          <w:szCs w:val="22"/>
        </w:rPr>
        <w:t>jednotlivý</w:t>
      </w:r>
      <w:r w:rsidR="000C4C96" w:rsidRPr="00F8473C">
        <w:rPr>
          <w:szCs w:val="22"/>
        </w:rPr>
        <w:t>m</w:t>
      </w:r>
      <w:r w:rsidRPr="00F8473C">
        <w:rPr>
          <w:szCs w:val="22"/>
        </w:rPr>
        <w:t xml:space="preserve"> Druhů</w:t>
      </w:r>
      <w:r w:rsidR="000C4C96" w:rsidRPr="00F8473C">
        <w:rPr>
          <w:szCs w:val="22"/>
        </w:rPr>
        <w:t>m</w:t>
      </w:r>
      <w:r w:rsidR="005100EF" w:rsidRPr="00F8473C">
        <w:rPr>
          <w:szCs w:val="22"/>
        </w:rPr>
        <w:t xml:space="preserve"> časového poplatku</w:t>
      </w:r>
      <w:r w:rsidR="005034CA" w:rsidRPr="00F8473C">
        <w:rPr>
          <w:szCs w:val="22"/>
        </w:rPr>
        <w:t xml:space="preserve"> při Úhradě časového poplatku</w:t>
      </w:r>
      <w:r w:rsidR="00BA3438" w:rsidRPr="00F8473C">
        <w:rPr>
          <w:szCs w:val="22"/>
        </w:rPr>
        <w:t xml:space="preserve"> </w:t>
      </w:r>
      <w:r w:rsidR="0084242D" w:rsidRPr="00F8473C">
        <w:rPr>
          <w:szCs w:val="22"/>
        </w:rPr>
        <w:t xml:space="preserve">mimo území České republiky </w:t>
      </w:r>
      <w:r w:rsidR="005034CA" w:rsidRPr="00F8473C">
        <w:rPr>
          <w:szCs w:val="22"/>
        </w:rPr>
        <w:t xml:space="preserve">je </w:t>
      </w:r>
      <w:r w:rsidR="0084242D" w:rsidRPr="00F8473C">
        <w:rPr>
          <w:szCs w:val="22"/>
        </w:rPr>
        <w:t>v C</w:t>
      </w:r>
      <w:r w:rsidR="005100EF" w:rsidRPr="00F8473C">
        <w:rPr>
          <w:szCs w:val="22"/>
        </w:rPr>
        <w:t xml:space="preserve">izích měnách pevně stanovena </w:t>
      </w:r>
      <w:r w:rsidR="004F6DFD" w:rsidRPr="00F8473C">
        <w:rPr>
          <w:szCs w:val="22"/>
        </w:rPr>
        <w:t>Cenovým výměrem v měnách EUR a PLN</w:t>
      </w:r>
      <w:r w:rsidR="004F6DFD" w:rsidRPr="00F8473C" w:rsidDel="004F6DFD">
        <w:rPr>
          <w:szCs w:val="22"/>
        </w:rPr>
        <w:t xml:space="preserve"> </w:t>
      </w:r>
      <w:r w:rsidR="005100EF" w:rsidRPr="00F8473C">
        <w:rPr>
          <w:szCs w:val="22"/>
        </w:rPr>
        <w:t>vydávaným SFDI.</w:t>
      </w:r>
      <w:r w:rsidR="0038412C" w:rsidRPr="00F8473C">
        <w:rPr>
          <w:szCs w:val="22"/>
        </w:rPr>
        <w:t xml:space="preserve"> </w:t>
      </w:r>
      <w:r w:rsidR="00E24D2E" w:rsidRPr="00F8473C">
        <w:rPr>
          <w:szCs w:val="22"/>
        </w:rPr>
        <w:t xml:space="preserve">Dodavatel </w:t>
      </w:r>
      <w:r w:rsidR="006F24DC" w:rsidRPr="00F8473C">
        <w:rPr>
          <w:szCs w:val="22"/>
        </w:rPr>
        <w:t>nesmí</w:t>
      </w:r>
      <w:r w:rsidR="00E24D2E" w:rsidRPr="00F8473C">
        <w:rPr>
          <w:szCs w:val="22"/>
        </w:rPr>
        <w:t xml:space="preserve"> měnit výši</w:t>
      </w:r>
      <w:r w:rsidR="000C4C96" w:rsidRPr="00F8473C">
        <w:rPr>
          <w:szCs w:val="22"/>
        </w:rPr>
        <w:t xml:space="preserve"> </w:t>
      </w:r>
      <w:r w:rsidR="0046146B" w:rsidRPr="00F8473C">
        <w:rPr>
          <w:szCs w:val="22"/>
        </w:rPr>
        <w:t>časového</w:t>
      </w:r>
      <w:r w:rsidR="00052F5B" w:rsidRPr="00F8473C">
        <w:rPr>
          <w:szCs w:val="22"/>
        </w:rPr>
        <w:t xml:space="preserve"> </w:t>
      </w:r>
      <w:r w:rsidR="000C4C96" w:rsidRPr="00F8473C">
        <w:rPr>
          <w:szCs w:val="22"/>
        </w:rPr>
        <w:t>poplatku ve vztahu</w:t>
      </w:r>
      <w:r w:rsidR="00E24D2E" w:rsidRPr="00F8473C">
        <w:rPr>
          <w:szCs w:val="22"/>
        </w:rPr>
        <w:t xml:space="preserve"> </w:t>
      </w:r>
      <w:r w:rsidR="00052F5B" w:rsidRPr="00F8473C">
        <w:rPr>
          <w:szCs w:val="22"/>
        </w:rPr>
        <w:t xml:space="preserve">k </w:t>
      </w:r>
      <w:r w:rsidR="00E24D2E" w:rsidRPr="00F8473C">
        <w:rPr>
          <w:szCs w:val="22"/>
        </w:rPr>
        <w:t>jednotlivý</w:t>
      </w:r>
      <w:r w:rsidR="00052F5B" w:rsidRPr="00F8473C">
        <w:rPr>
          <w:szCs w:val="22"/>
        </w:rPr>
        <w:t>m</w:t>
      </w:r>
      <w:r w:rsidR="00E24D2E" w:rsidRPr="00F8473C">
        <w:rPr>
          <w:szCs w:val="22"/>
        </w:rPr>
        <w:t xml:space="preserve"> Druhů</w:t>
      </w:r>
      <w:r w:rsidR="00052F5B" w:rsidRPr="00F8473C">
        <w:rPr>
          <w:szCs w:val="22"/>
        </w:rPr>
        <w:t>m</w:t>
      </w:r>
      <w:r w:rsidR="00E24D2E" w:rsidRPr="00F8473C">
        <w:rPr>
          <w:szCs w:val="22"/>
        </w:rPr>
        <w:t xml:space="preserve"> </w:t>
      </w:r>
      <w:r w:rsidR="00DE65DD" w:rsidRPr="00F8473C">
        <w:rPr>
          <w:szCs w:val="22"/>
        </w:rPr>
        <w:t xml:space="preserve">časového </w:t>
      </w:r>
      <w:r w:rsidR="00E24D2E" w:rsidRPr="00F8473C">
        <w:rPr>
          <w:szCs w:val="22"/>
        </w:rPr>
        <w:t>poplatk</w:t>
      </w:r>
      <w:r w:rsidR="002A5D66" w:rsidRPr="00F8473C">
        <w:rPr>
          <w:szCs w:val="22"/>
        </w:rPr>
        <w:t>u</w:t>
      </w:r>
      <w:bookmarkEnd w:id="58"/>
      <w:r w:rsidR="00E01336" w:rsidRPr="00F8473C">
        <w:rPr>
          <w:szCs w:val="22"/>
        </w:rPr>
        <w:t xml:space="preserve"> </w:t>
      </w:r>
      <w:r w:rsidR="006F24DC" w:rsidRPr="00F8473C">
        <w:rPr>
          <w:szCs w:val="22"/>
        </w:rPr>
        <w:t xml:space="preserve">nebo </w:t>
      </w:r>
      <w:r w:rsidR="00AF4F64" w:rsidRPr="00F8473C">
        <w:rPr>
          <w:szCs w:val="22"/>
        </w:rPr>
        <w:t xml:space="preserve">se od stanovené výše </w:t>
      </w:r>
      <w:r w:rsidR="006F24DC" w:rsidRPr="00F8473C">
        <w:rPr>
          <w:szCs w:val="22"/>
        </w:rPr>
        <w:t xml:space="preserve">časového poplatku </w:t>
      </w:r>
      <w:r w:rsidR="00AF4F64" w:rsidRPr="00F8473C">
        <w:rPr>
          <w:szCs w:val="22"/>
        </w:rPr>
        <w:t>jakkoliv odchýlit</w:t>
      </w:r>
      <w:r w:rsidR="00795494" w:rsidRPr="00F8473C">
        <w:rPr>
          <w:szCs w:val="22"/>
        </w:rPr>
        <w:t>, to vše v případě změn, které by byly v rozporu s obecně závaznými právními předpisy nebo Cenovým výměrem v měnách EUR a PLN</w:t>
      </w:r>
      <w:r w:rsidR="00AF4F64" w:rsidRPr="00F8473C">
        <w:rPr>
          <w:szCs w:val="22"/>
        </w:rPr>
        <w:t>.</w:t>
      </w:r>
      <w:bookmarkEnd w:id="59"/>
    </w:p>
    <w:p w14:paraId="148E2CF7" w14:textId="476C63D3" w:rsidR="005100EF" w:rsidRPr="0025071B" w:rsidRDefault="00943C55" w:rsidP="0026106F">
      <w:pPr>
        <w:pStyle w:val="Clanek11"/>
        <w:tabs>
          <w:tab w:val="num" w:pos="1560"/>
        </w:tabs>
        <w:spacing w:line="276" w:lineRule="auto"/>
        <w:ind w:left="567"/>
        <w:rPr>
          <w:szCs w:val="22"/>
        </w:rPr>
      </w:pPr>
      <w:r w:rsidRPr="00F8473C">
        <w:rPr>
          <w:szCs w:val="22"/>
          <w:u w:val="single"/>
        </w:rPr>
        <w:t>Výběr časového poplatku v jiných měnách mimo</w:t>
      </w:r>
      <w:r w:rsidRPr="0025071B">
        <w:rPr>
          <w:szCs w:val="22"/>
          <w:u w:val="single"/>
        </w:rPr>
        <w:t xml:space="preserve"> území České republiky</w:t>
      </w:r>
      <w:r w:rsidRPr="0025071B">
        <w:rPr>
          <w:szCs w:val="22"/>
        </w:rPr>
        <w:t xml:space="preserve">. </w:t>
      </w:r>
      <w:r w:rsidR="005100EF" w:rsidRPr="0025071B">
        <w:rPr>
          <w:szCs w:val="22"/>
        </w:rPr>
        <w:t>Cenový výměr</w:t>
      </w:r>
      <w:r w:rsidRPr="0025071B">
        <w:rPr>
          <w:szCs w:val="22"/>
        </w:rPr>
        <w:t xml:space="preserve"> v</w:t>
      </w:r>
      <w:r w:rsidR="00994511" w:rsidRPr="0025071B">
        <w:rPr>
          <w:szCs w:val="22"/>
        </w:rPr>
        <w:t> </w:t>
      </w:r>
      <w:r w:rsidRPr="0025071B">
        <w:rPr>
          <w:szCs w:val="22"/>
        </w:rPr>
        <w:t>měnách EUR a PLN</w:t>
      </w:r>
      <w:r w:rsidR="005100EF" w:rsidRPr="0025071B">
        <w:rPr>
          <w:szCs w:val="22"/>
        </w:rPr>
        <w:t xml:space="preserve"> </w:t>
      </w:r>
      <w:r w:rsidR="006E4CF9">
        <w:rPr>
          <w:szCs w:val="22"/>
        </w:rPr>
        <w:t>zpřístupní</w:t>
      </w:r>
      <w:r w:rsidR="006E4CF9" w:rsidRPr="0025071B">
        <w:rPr>
          <w:szCs w:val="22"/>
        </w:rPr>
        <w:t xml:space="preserve"> </w:t>
      </w:r>
      <w:r w:rsidR="00B17FBC" w:rsidRPr="0025071B">
        <w:rPr>
          <w:szCs w:val="22"/>
        </w:rPr>
        <w:t xml:space="preserve">SFDI </w:t>
      </w:r>
      <w:r w:rsidR="005100EF" w:rsidRPr="0025071B">
        <w:rPr>
          <w:szCs w:val="22"/>
        </w:rPr>
        <w:t xml:space="preserve">Dodavateli </w:t>
      </w:r>
      <w:r w:rsidR="00C83DFC" w:rsidRPr="0025071B">
        <w:rPr>
          <w:szCs w:val="22"/>
        </w:rPr>
        <w:t xml:space="preserve">prostřednictvím API </w:t>
      </w:r>
      <w:r w:rsidR="005E6AB7">
        <w:rPr>
          <w:szCs w:val="22"/>
        </w:rPr>
        <w:t xml:space="preserve">způsobem dále upřesněným v příloze č. 3 Smlouvy </w:t>
      </w:r>
      <w:r w:rsidR="005100EF" w:rsidRPr="0025071B">
        <w:rPr>
          <w:szCs w:val="22"/>
        </w:rPr>
        <w:t xml:space="preserve">vždy s účinností od prvního dne prvního měsíce kalendářního čtvrtletí, pro který se </w:t>
      </w:r>
      <w:r w:rsidRPr="0025071B">
        <w:rPr>
          <w:szCs w:val="22"/>
        </w:rPr>
        <w:t>C</w:t>
      </w:r>
      <w:r w:rsidR="005100EF" w:rsidRPr="0025071B">
        <w:rPr>
          <w:szCs w:val="22"/>
        </w:rPr>
        <w:t>enový výměr</w:t>
      </w:r>
      <w:r w:rsidRPr="0025071B">
        <w:rPr>
          <w:szCs w:val="22"/>
        </w:rPr>
        <w:t xml:space="preserve"> v</w:t>
      </w:r>
      <w:r w:rsidR="00B17FBC" w:rsidRPr="0025071B">
        <w:rPr>
          <w:szCs w:val="22"/>
        </w:rPr>
        <w:t> </w:t>
      </w:r>
      <w:r w:rsidRPr="0025071B">
        <w:rPr>
          <w:szCs w:val="22"/>
        </w:rPr>
        <w:t>měnách EUR a</w:t>
      </w:r>
      <w:r w:rsidR="006245E5" w:rsidRPr="0025071B">
        <w:rPr>
          <w:szCs w:val="22"/>
        </w:rPr>
        <w:t> </w:t>
      </w:r>
      <w:r w:rsidRPr="0025071B">
        <w:rPr>
          <w:szCs w:val="22"/>
        </w:rPr>
        <w:t>PLN</w:t>
      </w:r>
      <w:r w:rsidR="005100EF" w:rsidRPr="0025071B">
        <w:rPr>
          <w:szCs w:val="22"/>
        </w:rPr>
        <w:t xml:space="preserve"> vydává. Cenový výměr </w:t>
      </w:r>
      <w:r w:rsidRPr="0025071B">
        <w:rPr>
          <w:szCs w:val="22"/>
        </w:rPr>
        <w:t xml:space="preserve">v měnách EUR a PLN </w:t>
      </w:r>
      <w:r w:rsidR="005100EF" w:rsidRPr="0025071B">
        <w:rPr>
          <w:szCs w:val="22"/>
        </w:rPr>
        <w:t xml:space="preserve">pro každé </w:t>
      </w:r>
      <w:r w:rsidR="009C44D3" w:rsidRPr="0025071B">
        <w:rPr>
          <w:szCs w:val="22"/>
        </w:rPr>
        <w:t xml:space="preserve">kalendářní </w:t>
      </w:r>
      <w:r w:rsidR="005100EF" w:rsidRPr="0025071B">
        <w:rPr>
          <w:szCs w:val="22"/>
        </w:rPr>
        <w:t xml:space="preserve">čtvrtletí bude </w:t>
      </w:r>
      <w:r w:rsidR="00FB324F">
        <w:rPr>
          <w:szCs w:val="22"/>
        </w:rPr>
        <w:t>zpřístupněn</w:t>
      </w:r>
      <w:r w:rsidR="00FB324F" w:rsidRPr="0025071B">
        <w:rPr>
          <w:szCs w:val="22"/>
        </w:rPr>
        <w:t xml:space="preserve"> </w:t>
      </w:r>
      <w:r w:rsidR="005100EF" w:rsidRPr="0025071B">
        <w:rPr>
          <w:szCs w:val="22"/>
        </w:rPr>
        <w:t xml:space="preserve">Dodavateli vždy </w:t>
      </w:r>
      <w:r w:rsidRPr="0025071B">
        <w:rPr>
          <w:szCs w:val="22"/>
        </w:rPr>
        <w:t xml:space="preserve">nejpozději </w:t>
      </w:r>
      <w:r w:rsidR="005100EF" w:rsidRPr="0025071B">
        <w:rPr>
          <w:szCs w:val="22"/>
        </w:rPr>
        <w:t xml:space="preserve">patnáct </w:t>
      </w:r>
      <w:r w:rsidRPr="0025071B">
        <w:rPr>
          <w:szCs w:val="22"/>
        </w:rPr>
        <w:t xml:space="preserve">(15) </w:t>
      </w:r>
      <w:r w:rsidR="005100EF" w:rsidRPr="0025071B">
        <w:rPr>
          <w:szCs w:val="22"/>
        </w:rPr>
        <w:t>dnů před jeho účinností.</w:t>
      </w:r>
    </w:p>
    <w:p w14:paraId="2D5FB4C8" w14:textId="0A8E3FB3" w:rsidR="005100EF" w:rsidRPr="0025071B" w:rsidRDefault="005100EF" w:rsidP="0026106F">
      <w:pPr>
        <w:pStyle w:val="Clanek11"/>
        <w:tabs>
          <w:tab w:val="num" w:pos="1560"/>
        </w:tabs>
        <w:spacing w:line="276" w:lineRule="auto"/>
        <w:ind w:left="567"/>
        <w:rPr>
          <w:szCs w:val="22"/>
        </w:rPr>
      </w:pPr>
      <w:bookmarkStart w:id="60" w:name="_Ref38630994"/>
      <w:r w:rsidRPr="0025071B">
        <w:rPr>
          <w:szCs w:val="22"/>
        </w:rPr>
        <w:t xml:space="preserve">Dodavatel je povinen </w:t>
      </w:r>
      <w:r w:rsidR="00F82728" w:rsidRPr="0025071B">
        <w:rPr>
          <w:szCs w:val="22"/>
        </w:rPr>
        <w:t xml:space="preserve">dodržovat </w:t>
      </w:r>
      <w:r w:rsidR="00943C55" w:rsidRPr="0025071B">
        <w:rPr>
          <w:szCs w:val="22"/>
        </w:rPr>
        <w:t>C</w:t>
      </w:r>
      <w:r w:rsidRPr="0025071B">
        <w:rPr>
          <w:szCs w:val="22"/>
        </w:rPr>
        <w:t xml:space="preserve">enový výměr </w:t>
      </w:r>
      <w:r w:rsidR="004525CA" w:rsidRPr="0025071B">
        <w:rPr>
          <w:szCs w:val="22"/>
        </w:rPr>
        <w:t xml:space="preserve">v měnách EUR a PLN </w:t>
      </w:r>
      <w:r w:rsidRPr="0025071B">
        <w:rPr>
          <w:szCs w:val="22"/>
        </w:rPr>
        <w:t xml:space="preserve">při </w:t>
      </w:r>
      <w:r w:rsidR="006F24DC" w:rsidRPr="0025071B">
        <w:rPr>
          <w:szCs w:val="22"/>
        </w:rPr>
        <w:t xml:space="preserve">provádění </w:t>
      </w:r>
      <w:r w:rsidR="0016225E" w:rsidRPr="0025071B">
        <w:rPr>
          <w:szCs w:val="22"/>
        </w:rPr>
        <w:t>Ú</w:t>
      </w:r>
      <w:r w:rsidRPr="0025071B">
        <w:rPr>
          <w:szCs w:val="22"/>
        </w:rPr>
        <w:t>hrady časového poplatku mimo území Č</w:t>
      </w:r>
      <w:r w:rsidR="009C44D3" w:rsidRPr="0025071B">
        <w:rPr>
          <w:szCs w:val="22"/>
        </w:rPr>
        <w:t>eské republiky</w:t>
      </w:r>
      <w:r w:rsidRPr="0025071B">
        <w:rPr>
          <w:szCs w:val="22"/>
        </w:rPr>
        <w:t xml:space="preserve"> v měnách EUR a PLN.</w:t>
      </w:r>
      <w:bookmarkEnd w:id="60"/>
    </w:p>
    <w:p w14:paraId="4BA72736" w14:textId="77777777" w:rsidR="005100EF" w:rsidRPr="0025071B" w:rsidRDefault="005100EF" w:rsidP="0026106F">
      <w:pPr>
        <w:pStyle w:val="Clanek11"/>
        <w:tabs>
          <w:tab w:val="num" w:pos="1560"/>
        </w:tabs>
        <w:spacing w:line="276" w:lineRule="auto"/>
        <w:ind w:left="567"/>
        <w:rPr>
          <w:szCs w:val="22"/>
        </w:rPr>
      </w:pPr>
      <w:r w:rsidRPr="0025071B">
        <w:rPr>
          <w:szCs w:val="22"/>
        </w:rPr>
        <w:t xml:space="preserve">Na všech Obchodních místech musí Dodavatel </w:t>
      </w:r>
      <w:r w:rsidR="008C2CC0" w:rsidRPr="0025071B">
        <w:rPr>
          <w:szCs w:val="22"/>
        </w:rPr>
        <w:t xml:space="preserve">přijímat hotovost a zároveň </w:t>
      </w:r>
      <w:r w:rsidRPr="0025071B">
        <w:rPr>
          <w:szCs w:val="22"/>
        </w:rPr>
        <w:t>nabídnout</w:t>
      </w:r>
      <w:r w:rsidR="008C2CC0" w:rsidRPr="0025071B">
        <w:rPr>
          <w:szCs w:val="22"/>
        </w:rPr>
        <w:t xml:space="preserve"> a</w:t>
      </w:r>
      <w:r w:rsidR="00A84DBC" w:rsidRPr="0025071B">
        <w:rPr>
          <w:szCs w:val="22"/>
        </w:rPr>
        <w:t> </w:t>
      </w:r>
      <w:r w:rsidR="008C2CC0" w:rsidRPr="0025071B">
        <w:rPr>
          <w:szCs w:val="22"/>
        </w:rPr>
        <w:t>umožnit</w:t>
      </w:r>
      <w:r w:rsidRPr="0025071B">
        <w:rPr>
          <w:szCs w:val="22"/>
        </w:rPr>
        <w:t xml:space="preserve"> Zákazníkovi bezhotovostní </w:t>
      </w:r>
      <w:r w:rsidR="0016225E" w:rsidRPr="0025071B">
        <w:rPr>
          <w:szCs w:val="22"/>
        </w:rPr>
        <w:t>Ú</w:t>
      </w:r>
      <w:r w:rsidRPr="0025071B">
        <w:rPr>
          <w:szCs w:val="22"/>
        </w:rPr>
        <w:t>hradu časového poplatku alespoň pomocí platebních karet běžně akc</w:t>
      </w:r>
      <w:r w:rsidR="0059671E" w:rsidRPr="0025071B">
        <w:rPr>
          <w:szCs w:val="22"/>
        </w:rPr>
        <w:t>eptovaných v </w:t>
      </w:r>
      <w:r w:rsidRPr="0025071B">
        <w:rPr>
          <w:szCs w:val="22"/>
        </w:rPr>
        <w:t>České republice.</w:t>
      </w:r>
      <w:r w:rsidR="0038412C" w:rsidRPr="0025071B">
        <w:rPr>
          <w:szCs w:val="22"/>
        </w:rPr>
        <w:t xml:space="preserve"> </w:t>
      </w:r>
    </w:p>
    <w:p w14:paraId="727F3D76" w14:textId="02840BE3" w:rsidR="0065533D" w:rsidRPr="00816B6C" w:rsidRDefault="005100EF" w:rsidP="0026106F">
      <w:pPr>
        <w:pStyle w:val="Clanek11"/>
        <w:tabs>
          <w:tab w:val="num" w:pos="1560"/>
        </w:tabs>
        <w:spacing w:line="276" w:lineRule="auto"/>
        <w:ind w:left="567"/>
        <w:rPr>
          <w:szCs w:val="22"/>
        </w:rPr>
      </w:pPr>
      <w:r w:rsidRPr="0025071B">
        <w:rPr>
          <w:szCs w:val="22"/>
        </w:rPr>
        <w:t xml:space="preserve">Při akceptaci platebních karet či jiných bezhotovostních platebních prostředků není Dodavatel oprávněn vybírat dodatečný poplatek od Zákazníka za bezhotovostní </w:t>
      </w:r>
      <w:r w:rsidR="0016225E" w:rsidRPr="0025071B">
        <w:rPr>
          <w:szCs w:val="22"/>
        </w:rPr>
        <w:t>Ú</w:t>
      </w:r>
      <w:r w:rsidRPr="0025071B">
        <w:rPr>
          <w:szCs w:val="22"/>
        </w:rPr>
        <w:t xml:space="preserve">hradu časového poplatku (tzv. </w:t>
      </w:r>
      <w:proofErr w:type="spellStart"/>
      <w:r w:rsidRPr="0025071B">
        <w:rPr>
          <w:szCs w:val="22"/>
        </w:rPr>
        <w:t>surcharge</w:t>
      </w:r>
      <w:proofErr w:type="spellEnd"/>
      <w:r w:rsidRPr="0025071B">
        <w:rPr>
          <w:szCs w:val="22"/>
        </w:rPr>
        <w:t xml:space="preserve">). </w:t>
      </w:r>
    </w:p>
    <w:p w14:paraId="02C83DEA" w14:textId="489212E0" w:rsidR="0065533D" w:rsidRPr="0025071B" w:rsidRDefault="0065533D" w:rsidP="0026106F">
      <w:pPr>
        <w:pStyle w:val="Clanek11"/>
        <w:tabs>
          <w:tab w:val="num" w:pos="1560"/>
        </w:tabs>
        <w:spacing w:line="276" w:lineRule="auto"/>
        <w:ind w:left="567"/>
        <w:rPr>
          <w:szCs w:val="22"/>
        </w:rPr>
      </w:pPr>
      <w:bookmarkStart w:id="61" w:name="_Ref23409378"/>
      <w:r w:rsidRPr="0025071B">
        <w:rPr>
          <w:szCs w:val="22"/>
        </w:rPr>
        <w:t xml:space="preserve">Dodavatel nesmí provádět výběr Úhrad časového poplatku </w:t>
      </w:r>
      <w:r w:rsidR="00AF73BF" w:rsidRPr="0025071B">
        <w:rPr>
          <w:szCs w:val="22"/>
        </w:rPr>
        <w:t xml:space="preserve">jiným způsobem než stanoveným ve Smlouvě, např. </w:t>
      </w:r>
      <w:r w:rsidRPr="0025071B">
        <w:rPr>
          <w:szCs w:val="22"/>
        </w:rPr>
        <w:t xml:space="preserve">prostředky dálkového </w:t>
      </w:r>
      <w:r w:rsidR="00AF73BF" w:rsidRPr="0025071B">
        <w:rPr>
          <w:szCs w:val="22"/>
        </w:rPr>
        <w:t>přístupu prostřednictvím</w:t>
      </w:r>
      <w:r w:rsidR="00B26D40" w:rsidRPr="0025071B">
        <w:rPr>
          <w:szCs w:val="22"/>
        </w:rPr>
        <w:t xml:space="preserve"> internetového obchodu, </w:t>
      </w:r>
      <w:r w:rsidRPr="0025071B">
        <w:rPr>
          <w:szCs w:val="22"/>
        </w:rPr>
        <w:t>mobilní aplikace</w:t>
      </w:r>
      <w:r w:rsidR="00B26D40" w:rsidRPr="0025071B">
        <w:rPr>
          <w:szCs w:val="22"/>
        </w:rPr>
        <w:t xml:space="preserve"> či jiným obdobným způsobem</w:t>
      </w:r>
      <w:r w:rsidRPr="0025071B">
        <w:rPr>
          <w:szCs w:val="22"/>
        </w:rPr>
        <w:t>.</w:t>
      </w:r>
      <w:bookmarkEnd w:id="61"/>
    </w:p>
    <w:p w14:paraId="312620C6" w14:textId="6E43F808" w:rsidR="00573C1A" w:rsidRPr="0025071B" w:rsidRDefault="00573C1A" w:rsidP="0026106F">
      <w:pPr>
        <w:pStyle w:val="Clanek11"/>
        <w:tabs>
          <w:tab w:val="num" w:pos="1560"/>
        </w:tabs>
        <w:spacing w:line="276" w:lineRule="auto"/>
        <w:ind w:left="567"/>
        <w:rPr>
          <w:szCs w:val="22"/>
        </w:rPr>
      </w:pPr>
      <w:r w:rsidRPr="0025071B">
        <w:rPr>
          <w:szCs w:val="22"/>
        </w:rPr>
        <w:t xml:space="preserve">Dodavatel </w:t>
      </w:r>
      <w:r w:rsidR="00352AFD" w:rsidRPr="0025071B">
        <w:rPr>
          <w:szCs w:val="22"/>
        </w:rPr>
        <w:t>je povinen</w:t>
      </w:r>
      <w:r w:rsidRPr="0025071B">
        <w:rPr>
          <w:szCs w:val="22"/>
        </w:rPr>
        <w:t xml:space="preserve"> </w:t>
      </w:r>
      <w:r w:rsidR="00352AFD" w:rsidRPr="0025071B">
        <w:rPr>
          <w:szCs w:val="22"/>
        </w:rPr>
        <w:t xml:space="preserve">provádět výběr Úhrad časového poplatku </w:t>
      </w:r>
      <w:r w:rsidRPr="0025071B">
        <w:rPr>
          <w:szCs w:val="22"/>
        </w:rPr>
        <w:t xml:space="preserve">i pro vozidla zahraničních Zákazníků, jejichž </w:t>
      </w:r>
      <w:r w:rsidR="00352AFD" w:rsidRPr="0025071B">
        <w:rPr>
          <w:szCs w:val="22"/>
        </w:rPr>
        <w:t>poznávací značka</w:t>
      </w:r>
      <w:r w:rsidRPr="0025071B">
        <w:rPr>
          <w:szCs w:val="22"/>
        </w:rPr>
        <w:t xml:space="preserve"> obsahuje specifické znaky, běžně nepoužívané v SPZ vozidel registrovaných v České republice</w:t>
      </w:r>
      <w:r w:rsidR="00352AFD" w:rsidRPr="0025071B">
        <w:rPr>
          <w:szCs w:val="22"/>
        </w:rPr>
        <w:t>.</w:t>
      </w:r>
    </w:p>
    <w:p w14:paraId="59F9461B" w14:textId="6823B383" w:rsidR="000B75FB" w:rsidRPr="0026106F" w:rsidRDefault="000B75FB" w:rsidP="004717C0">
      <w:pPr>
        <w:pStyle w:val="Nadpis1"/>
        <w:numPr>
          <w:ilvl w:val="0"/>
          <w:numId w:val="22"/>
        </w:numPr>
        <w:tabs>
          <w:tab w:val="num" w:pos="851"/>
        </w:tabs>
        <w:spacing w:line="276" w:lineRule="auto"/>
        <w:rPr>
          <w:szCs w:val="22"/>
        </w:rPr>
      </w:pPr>
      <w:bookmarkStart w:id="62" w:name="_Ref39435709"/>
      <w:r w:rsidRPr="0026106F">
        <w:rPr>
          <w:szCs w:val="22"/>
        </w:rPr>
        <w:t xml:space="preserve">Přerušení </w:t>
      </w:r>
      <w:r w:rsidR="00E91379" w:rsidRPr="0026106F">
        <w:rPr>
          <w:szCs w:val="22"/>
        </w:rPr>
        <w:t xml:space="preserve">nebo </w:t>
      </w:r>
      <w:r w:rsidR="00E0276F" w:rsidRPr="0026106F">
        <w:rPr>
          <w:szCs w:val="22"/>
        </w:rPr>
        <w:t>U</w:t>
      </w:r>
      <w:r w:rsidR="00E91379" w:rsidRPr="0026106F">
        <w:rPr>
          <w:szCs w:val="22"/>
        </w:rPr>
        <w:t xml:space="preserve">končení </w:t>
      </w:r>
      <w:r w:rsidRPr="0026106F">
        <w:rPr>
          <w:szCs w:val="22"/>
        </w:rPr>
        <w:t xml:space="preserve">poskytování služeb </w:t>
      </w:r>
      <w:r w:rsidR="00BA3438" w:rsidRPr="0026106F">
        <w:rPr>
          <w:szCs w:val="22"/>
        </w:rPr>
        <w:t xml:space="preserve">v </w:t>
      </w:r>
      <w:r w:rsidRPr="0026106F">
        <w:rPr>
          <w:szCs w:val="22"/>
        </w:rPr>
        <w:t>Obchodním místě</w:t>
      </w:r>
      <w:bookmarkEnd w:id="62"/>
    </w:p>
    <w:p w14:paraId="6E7B0A82" w14:textId="50A1F939" w:rsidR="00413ABA" w:rsidRPr="0025071B" w:rsidRDefault="0016033F" w:rsidP="0026106F">
      <w:pPr>
        <w:pStyle w:val="Clanek11"/>
        <w:tabs>
          <w:tab w:val="num" w:pos="1560"/>
        </w:tabs>
        <w:spacing w:line="276" w:lineRule="auto"/>
        <w:ind w:left="567"/>
        <w:rPr>
          <w:szCs w:val="22"/>
        </w:rPr>
      </w:pPr>
      <w:bookmarkStart w:id="63" w:name="_Ref18554085"/>
      <w:bookmarkStart w:id="64" w:name="_Ref36443946"/>
      <w:r>
        <w:rPr>
          <w:szCs w:val="22"/>
        </w:rPr>
        <w:t xml:space="preserve">V případě, že by </w:t>
      </w:r>
      <w:r w:rsidR="00573EB1">
        <w:rPr>
          <w:szCs w:val="22"/>
        </w:rPr>
        <w:t>došlo k poklesu počtu</w:t>
      </w:r>
      <w:r>
        <w:rPr>
          <w:szCs w:val="22"/>
        </w:rPr>
        <w:t xml:space="preserve"> Obchodních míst</w:t>
      </w:r>
      <w:r w:rsidR="00573EB1">
        <w:rPr>
          <w:szCs w:val="22"/>
        </w:rPr>
        <w:t xml:space="preserve"> pod </w:t>
      </w:r>
      <w:r w:rsidR="00075770">
        <w:rPr>
          <w:szCs w:val="22"/>
        </w:rPr>
        <w:t>minimální p</w:t>
      </w:r>
      <w:r w:rsidR="00973250">
        <w:rPr>
          <w:szCs w:val="22"/>
        </w:rPr>
        <w:t xml:space="preserve">ovinné počty </w:t>
      </w:r>
      <w:r w:rsidR="00573EB1">
        <w:rPr>
          <w:szCs w:val="22"/>
        </w:rPr>
        <w:t>stanovené v příloze</w:t>
      </w:r>
      <w:r>
        <w:rPr>
          <w:szCs w:val="22"/>
        </w:rPr>
        <w:t xml:space="preserve"> č. 1</w:t>
      </w:r>
      <w:r w:rsidR="00AF4286">
        <w:rPr>
          <w:szCs w:val="22"/>
        </w:rPr>
        <w:t xml:space="preserve"> Smlouvy</w:t>
      </w:r>
      <w:r w:rsidR="003201CC">
        <w:rPr>
          <w:szCs w:val="22"/>
        </w:rPr>
        <w:t>, je</w:t>
      </w:r>
      <w:r>
        <w:rPr>
          <w:szCs w:val="22"/>
        </w:rPr>
        <w:t xml:space="preserve"> </w:t>
      </w:r>
      <w:r w:rsidR="00E91379" w:rsidRPr="0025071B">
        <w:rPr>
          <w:szCs w:val="22"/>
        </w:rPr>
        <w:t xml:space="preserve">Dodavatel oprávněn přerušit nebo </w:t>
      </w:r>
      <w:r w:rsidR="00E0276F" w:rsidRPr="0025071B">
        <w:rPr>
          <w:szCs w:val="22"/>
        </w:rPr>
        <w:t>U</w:t>
      </w:r>
      <w:r w:rsidR="00E91379" w:rsidRPr="0025071B">
        <w:rPr>
          <w:szCs w:val="22"/>
        </w:rPr>
        <w:t xml:space="preserve">končit poskytování služeb </w:t>
      </w:r>
      <w:r w:rsidR="00BA3438">
        <w:rPr>
          <w:szCs w:val="22"/>
        </w:rPr>
        <w:t>v</w:t>
      </w:r>
      <w:r w:rsidR="00BA3438" w:rsidRPr="0025071B">
        <w:rPr>
          <w:szCs w:val="22"/>
        </w:rPr>
        <w:t xml:space="preserve"> </w:t>
      </w:r>
      <w:r w:rsidR="00E91379" w:rsidRPr="0025071B">
        <w:rPr>
          <w:szCs w:val="22"/>
        </w:rPr>
        <w:t xml:space="preserve">Obchodním místě pouze na základě předchozího </w:t>
      </w:r>
      <w:r w:rsidR="00BE6EDC" w:rsidRPr="0025071B">
        <w:rPr>
          <w:szCs w:val="22"/>
        </w:rPr>
        <w:t xml:space="preserve">písemného </w:t>
      </w:r>
      <w:r w:rsidR="00E91379" w:rsidRPr="0025071B">
        <w:rPr>
          <w:szCs w:val="22"/>
        </w:rPr>
        <w:t xml:space="preserve">souhlasu SFDI. </w:t>
      </w:r>
      <w:r w:rsidR="00413ABA" w:rsidRPr="0025071B">
        <w:rPr>
          <w:szCs w:val="22"/>
        </w:rPr>
        <w:t xml:space="preserve">SFDI má v takovém případě povinnost vyjádřit se k žádosti Dodavatele k přerušení nebo </w:t>
      </w:r>
      <w:r w:rsidR="00E0276F" w:rsidRPr="0025071B">
        <w:rPr>
          <w:szCs w:val="22"/>
        </w:rPr>
        <w:t>U</w:t>
      </w:r>
      <w:r w:rsidR="00413ABA" w:rsidRPr="0025071B">
        <w:rPr>
          <w:szCs w:val="22"/>
        </w:rPr>
        <w:t xml:space="preserve">končení poskytování služeb </w:t>
      </w:r>
      <w:r w:rsidR="00BA3438">
        <w:rPr>
          <w:szCs w:val="22"/>
        </w:rPr>
        <w:t>v</w:t>
      </w:r>
      <w:r w:rsidR="00BA3438" w:rsidRPr="0025071B">
        <w:rPr>
          <w:szCs w:val="22"/>
        </w:rPr>
        <w:t> </w:t>
      </w:r>
      <w:r w:rsidR="00413ABA" w:rsidRPr="0025071B">
        <w:rPr>
          <w:szCs w:val="22"/>
        </w:rPr>
        <w:t xml:space="preserve">Obchodním místě do </w:t>
      </w:r>
      <w:r w:rsidR="006A6F58" w:rsidRPr="0025071B">
        <w:rPr>
          <w:szCs w:val="22"/>
        </w:rPr>
        <w:t>deseti (</w:t>
      </w:r>
      <w:r w:rsidR="00413ABA" w:rsidRPr="0025071B">
        <w:rPr>
          <w:szCs w:val="22"/>
        </w:rPr>
        <w:t>10</w:t>
      </w:r>
      <w:r w:rsidR="006A6F58" w:rsidRPr="0025071B">
        <w:rPr>
          <w:szCs w:val="22"/>
        </w:rPr>
        <w:t>)</w:t>
      </w:r>
      <w:r w:rsidR="00413ABA" w:rsidRPr="0025071B">
        <w:rPr>
          <w:szCs w:val="22"/>
        </w:rPr>
        <w:t xml:space="preserve"> pracovní</w:t>
      </w:r>
      <w:r w:rsidR="00F26213" w:rsidRPr="0025071B">
        <w:rPr>
          <w:szCs w:val="22"/>
        </w:rPr>
        <w:t>ch</w:t>
      </w:r>
      <w:r w:rsidR="00413ABA" w:rsidRPr="0025071B">
        <w:rPr>
          <w:szCs w:val="22"/>
        </w:rPr>
        <w:t xml:space="preserve"> dnů od doručení žádosti Dodavatele</w:t>
      </w:r>
      <w:r w:rsidR="00A57774" w:rsidRPr="0025071B">
        <w:rPr>
          <w:szCs w:val="22"/>
        </w:rPr>
        <w:t>, která musí obsahovat informace o charakteru omezení a další informace, které bude SFDI moci sdělit Zákazníkům</w:t>
      </w:r>
      <w:r w:rsidR="00413ABA" w:rsidRPr="0025071B">
        <w:rPr>
          <w:szCs w:val="22"/>
        </w:rPr>
        <w:t xml:space="preserve">. </w:t>
      </w:r>
      <w:r w:rsidR="00C74805" w:rsidRPr="0025071B">
        <w:rPr>
          <w:szCs w:val="22"/>
        </w:rPr>
        <w:t>V</w:t>
      </w:r>
      <w:r w:rsidR="00A57774" w:rsidRPr="0025071B">
        <w:rPr>
          <w:szCs w:val="22"/>
        </w:rPr>
        <w:t> </w:t>
      </w:r>
      <w:r w:rsidR="00C74805" w:rsidRPr="0025071B">
        <w:rPr>
          <w:szCs w:val="22"/>
        </w:rPr>
        <w:t>případě, že se v této lhůtě SFDI k</w:t>
      </w:r>
      <w:r w:rsidR="00A57774" w:rsidRPr="0025071B">
        <w:rPr>
          <w:szCs w:val="22"/>
        </w:rPr>
        <w:t> </w:t>
      </w:r>
      <w:r w:rsidR="00C74805" w:rsidRPr="0025071B">
        <w:rPr>
          <w:szCs w:val="22"/>
        </w:rPr>
        <w:t xml:space="preserve">žádosti nevyjádří, </w:t>
      </w:r>
      <w:r w:rsidR="00A57774" w:rsidRPr="0025071B">
        <w:rPr>
          <w:szCs w:val="22"/>
        </w:rPr>
        <w:t>platí</w:t>
      </w:r>
      <w:r w:rsidR="00C74805" w:rsidRPr="0025071B">
        <w:rPr>
          <w:szCs w:val="22"/>
        </w:rPr>
        <w:t xml:space="preserve">, </w:t>
      </w:r>
      <w:r w:rsidR="00BE6EDC" w:rsidRPr="0025071B">
        <w:rPr>
          <w:szCs w:val="22"/>
        </w:rPr>
        <w:t xml:space="preserve">že souhlas s přerušením nebo Ukončením poskytování služeb </w:t>
      </w:r>
      <w:r w:rsidR="00BA3438">
        <w:rPr>
          <w:szCs w:val="22"/>
        </w:rPr>
        <w:t>v</w:t>
      </w:r>
      <w:r w:rsidR="00BA3438" w:rsidRPr="0025071B">
        <w:rPr>
          <w:szCs w:val="22"/>
        </w:rPr>
        <w:t xml:space="preserve"> </w:t>
      </w:r>
      <w:r w:rsidR="00BE6EDC" w:rsidRPr="0025071B">
        <w:rPr>
          <w:szCs w:val="22"/>
        </w:rPr>
        <w:t>Obchodním místě</w:t>
      </w:r>
      <w:r w:rsidR="002E1B39" w:rsidRPr="0025071B">
        <w:rPr>
          <w:szCs w:val="22"/>
        </w:rPr>
        <w:t xml:space="preserve"> nebyl </w:t>
      </w:r>
      <w:r w:rsidR="00A57774" w:rsidRPr="0025071B">
        <w:rPr>
          <w:szCs w:val="22"/>
        </w:rPr>
        <w:t>udělen</w:t>
      </w:r>
      <w:r w:rsidR="0083417C" w:rsidRPr="0025071B">
        <w:rPr>
          <w:szCs w:val="22"/>
        </w:rPr>
        <w:t>; SFDI svůj souhlas bez závažných důvodů neodmítne</w:t>
      </w:r>
      <w:r w:rsidR="002E1B39" w:rsidRPr="0025071B">
        <w:rPr>
          <w:szCs w:val="22"/>
        </w:rPr>
        <w:t>.</w:t>
      </w:r>
      <w:bookmarkEnd w:id="63"/>
      <w:bookmarkEnd w:id="64"/>
    </w:p>
    <w:p w14:paraId="014F138B" w14:textId="0C74AE9D" w:rsidR="007440B4" w:rsidRPr="0025071B" w:rsidRDefault="007440B4" w:rsidP="0026106F">
      <w:pPr>
        <w:pStyle w:val="Clanek11"/>
        <w:tabs>
          <w:tab w:val="num" w:pos="1560"/>
        </w:tabs>
        <w:spacing w:line="276" w:lineRule="auto"/>
        <w:ind w:left="567"/>
        <w:rPr>
          <w:szCs w:val="22"/>
        </w:rPr>
      </w:pPr>
      <w:bookmarkStart w:id="65" w:name="_Ref22822072"/>
      <w:r w:rsidRPr="0025071B">
        <w:rPr>
          <w:szCs w:val="22"/>
        </w:rPr>
        <w:t xml:space="preserve">SFDI je oprávněn </w:t>
      </w:r>
      <w:r w:rsidR="002E1B39" w:rsidRPr="0025071B">
        <w:rPr>
          <w:szCs w:val="22"/>
        </w:rPr>
        <w:t xml:space="preserve">požadovat od </w:t>
      </w:r>
      <w:r w:rsidRPr="0025071B">
        <w:rPr>
          <w:szCs w:val="22"/>
        </w:rPr>
        <w:t>Dodavatele </w:t>
      </w:r>
      <w:r w:rsidR="00E0276F" w:rsidRPr="0025071B">
        <w:rPr>
          <w:szCs w:val="22"/>
        </w:rPr>
        <w:t>U</w:t>
      </w:r>
      <w:r w:rsidRPr="0025071B">
        <w:rPr>
          <w:szCs w:val="22"/>
        </w:rPr>
        <w:t xml:space="preserve">končení poskytování služeb </w:t>
      </w:r>
      <w:r w:rsidR="00BA3438">
        <w:rPr>
          <w:szCs w:val="22"/>
        </w:rPr>
        <w:t xml:space="preserve">v </w:t>
      </w:r>
      <w:r w:rsidRPr="0025071B">
        <w:rPr>
          <w:szCs w:val="22"/>
        </w:rPr>
        <w:t>Obchodní</w:t>
      </w:r>
      <w:r w:rsidR="00BA3438">
        <w:rPr>
          <w:szCs w:val="22"/>
        </w:rPr>
        <w:t>m</w:t>
      </w:r>
      <w:r w:rsidRPr="0025071B">
        <w:rPr>
          <w:szCs w:val="22"/>
        </w:rPr>
        <w:t xml:space="preserve"> míst</w:t>
      </w:r>
      <w:r w:rsidR="00BA3438">
        <w:rPr>
          <w:szCs w:val="22"/>
        </w:rPr>
        <w:t>ě</w:t>
      </w:r>
      <w:r w:rsidRPr="0025071B">
        <w:rPr>
          <w:szCs w:val="22"/>
        </w:rPr>
        <w:t xml:space="preserve"> z důvodu porušování povinností stanovených touto Smlouvou</w:t>
      </w:r>
      <w:r w:rsidR="002E1B39" w:rsidRPr="0025071B">
        <w:rPr>
          <w:szCs w:val="22"/>
        </w:rPr>
        <w:t xml:space="preserve"> nebo </w:t>
      </w:r>
      <w:r w:rsidR="00423F27" w:rsidRPr="0025071B">
        <w:rPr>
          <w:szCs w:val="22"/>
        </w:rPr>
        <w:t xml:space="preserve">obecně závaznými </w:t>
      </w:r>
      <w:r w:rsidR="002E1B39" w:rsidRPr="0025071B">
        <w:rPr>
          <w:szCs w:val="22"/>
        </w:rPr>
        <w:t>právn</w:t>
      </w:r>
      <w:r w:rsidR="00A57774" w:rsidRPr="0025071B">
        <w:rPr>
          <w:szCs w:val="22"/>
        </w:rPr>
        <w:t>ími předpisy</w:t>
      </w:r>
      <w:r w:rsidR="00E867BF" w:rsidRPr="0025071B">
        <w:rPr>
          <w:szCs w:val="22"/>
        </w:rPr>
        <w:t xml:space="preserve"> v souvislosti s takovým Obchodním místem</w:t>
      </w:r>
      <w:r w:rsidRPr="0025071B">
        <w:rPr>
          <w:szCs w:val="22"/>
        </w:rPr>
        <w:t xml:space="preserve">. Dodavatel je v takovém případě povinen do </w:t>
      </w:r>
      <w:r w:rsidR="002E1B39" w:rsidRPr="0025071B">
        <w:rPr>
          <w:szCs w:val="22"/>
        </w:rPr>
        <w:t>čtyřiceti osmi (</w:t>
      </w:r>
      <w:r w:rsidRPr="0025071B">
        <w:rPr>
          <w:szCs w:val="22"/>
        </w:rPr>
        <w:t>48</w:t>
      </w:r>
      <w:r w:rsidR="002E1B39" w:rsidRPr="0025071B">
        <w:rPr>
          <w:szCs w:val="22"/>
        </w:rPr>
        <w:t>)</w:t>
      </w:r>
      <w:r w:rsidRPr="0025071B">
        <w:rPr>
          <w:szCs w:val="22"/>
        </w:rPr>
        <w:t xml:space="preserve"> hodin od doručení </w:t>
      </w:r>
      <w:r w:rsidR="004453C3" w:rsidRPr="0025071B">
        <w:rPr>
          <w:szCs w:val="22"/>
        </w:rPr>
        <w:t>v</w:t>
      </w:r>
      <w:r w:rsidRPr="0025071B">
        <w:rPr>
          <w:szCs w:val="22"/>
        </w:rPr>
        <w:t xml:space="preserve">ýzvy k </w:t>
      </w:r>
      <w:r w:rsidR="0092655F">
        <w:rPr>
          <w:szCs w:val="22"/>
        </w:rPr>
        <w:t>U</w:t>
      </w:r>
      <w:r w:rsidRPr="0025071B">
        <w:rPr>
          <w:szCs w:val="22"/>
        </w:rPr>
        <w:t xml:space="preserve">končení poskytování služeb </w:t>
      </w:r>
      <w:r w:rsidR="00BA3438">
        <w:rPr>
          <w:szCs w:val="22"/>
        </w:rPr>
        <w:t>v</w:t>
      </w:r>
      <w:r w:rsidR="00BA3438" w:rsidRPr="0025071B">
        <w:rPr>
          <w:szCs w:val="22"/>
        </w:rPr>
        <w:t xml:space="preserve"> </w:t>
      </w:r>
      <w:r w:rsidRPr="0025071B">
        <w:rPr>
          <w:szCs w:val="22"/>
        </w:rPr>
        <w:t>Obchodním místě</w:t>
      </w:r>
      <w:r w:rsidR="00B77A37" w:rsidRPr="0025071B">
        <w:rPr>
          <w:szCs w:val="22"/>
        </w:rPr>
        <w:t xml:space="preserve"> (nebo později, stanoví-li tak SFDI</w:t>
      </w:r>
      <w:r w:rsidR="003E5E2D" w:rsidRPr="0025071B">
        <w:rPr>
          <w:szCs w:val="22"/>
        </w:rPr>
        <w:t xml:space="preserve"> ve výzvě</w:t>
      </w:r>
      <w:r w:rsidR="00B77A37" w:rsidRPr="0025071B">
        <w:rPr>
          <w:szCs w:val="22"/>
        </w:rPr>
        <w:t>)</w:t>
      </w:r>
      <w:r w:rsidR="00EC6C13" w:rsidRPr="0025071B">
        <w:rPr>
          <w:szCs w:val="22"/>
        </w:rPr>
        <w:t xml:space="preserve"> ukončit poskytování </w:t>
      </w:r>
      <w:r w:rsidR="00F26213" w:rsidRPr="0025071B">
        <w:rPr>
          <w:szCs w:val="22"/>
        </w:rPr>
        <w:t xml:space="preserve">všech </w:t>
      </w:r>
      <w:r w:rsidR="00EC6C13" w:rsidRPr="0025071B">
        <w:rPr>
          <w:szCs w:val="22"/>
        </w:rPr>
        <w:t>služeb</w:t>
      </w:r>
      <w:r w:rsidR="00F26213" w:rsidRPr="0025071B">
        <w:rPr>
          <w:szCs w:val="22"/>
        </w:rPr>
        <w:t xml:space="preserve"> souvisejících s </w:t>
      </w:r>
      <w:r w:rsidR="004F6DFD" w:rsidRPr="0025071B">
        <w:rPr>
          <w:szCs w:val="22"/>
        </w:rPr>
        <w:t xml:space="preserve">prováděním Úhrad </w:t>
      </w:r>
      <w:r w:rsidR="00F26213" w:rsidRPr="0025071B">
        <w:rPr>
          <w:szCs w:val="22"/>
        </w:rPr>
        <w:t xml:space="preserve">časového poplatku </w:t>
      </w:r>
      <w:r w:rsidR="00BA3438">
        <w:rPr>
          <w:szCs w:val="22"/>
        </w:rPr>
        <w:t>v</w:t>
      </w:r>
      <w:r w:rsidR="00BA3438" w:rsidRPr="0025071B">
        <w:rPr>
          <w:szCs w:val="22"/>
        </w:rPr>
        <w:t xml:space="preserve"> </w:t>
      </w:r>
      <w:r w:rsidR="00EC6C13" w:rsidRPr="0025071B">
        <w:rPr>
          <w:szCs w:val="22"/>
        </w:rPr>
        <w:t>Obchodním místě</w:t>
      </w:r>
      <w:r w:rsidR="002E1B39" w:rsidRPr="0025071B">
        <w:rPr>
          <w:szCs w:val="22"/>
        </w:rPr>
        <w:t xml:space="preserve">, </w:t>
      </w:r>
      <w:r w:rsidR="00F26213" w:rsidRPr="0025071B">
        <w:rPr>
          <w:szCs w:val="22"/>
        </w:rPr>
        <w:t>přičemž se zvlášť zavazuje</w:t>
      </w:r>
      <w:r w:rsidRPr="0025071B">
        <w:rPr>
          <w:szCs w:val="22"/>
        </w:rPr>
        <w:t>:</w:t>
      </w:r>
      <w:bookmarkEnd w:id="65"/>
    </w:p>
    <w:p w14:paraId="51AD67C7" w14:textId="77777777" w:rsidR="007440B4" w:rsidRPr="0025071B" w:rsidRDefault="007440B4" w:rsidP="004717C0">
      <w:pPr>
        <w:pStyle w:val="Odstavecseseznamem"/>
        <w:numPr>
          <w:ilvl w:val="0"/>
          <w:numId w:val="12"/>
        </w:numPr>
        <w:spacing w:before="120" w:after="120" w:line="276" w:lineRule="auto"/>
        <w:ind w:left="993" w:hanging="426"/>
        <w:contextualSpacing w:val="0"/>
        <w:jc w:val="both"/>
        <w:rPr>
          <w:sz w:val="22"/>
          <w:szCs w:val="22"/>
        </w:rPr>
      </w:pPr>
      <w:r w:rsidRPr="0025071B">
        <w:rPr>
          <w:sz w:val="22"/>
          <w:szCs w:val="22"/>
        </w:rPr>
        <w:t>ukonč</w:t>
      </w:r>
      <w:r w:rsidR="003C23DD" w:rsidRPr="0025071B">
        <w:rPr>
          <w:sz w:val="22"/>
          <w:szCs w:val="22"/>
        </w:rPr>
        <w:t xml:space="preserve">it </w:t>
      </w:r>
      <w:r w:rsidRPr="0025071B">
        <w:rPr>
          <w:sz w:val="22"/>
          <w:szCs w:val="22"/>
        </w:rPr>
        <w:t>funkc</w:t>
      </w:r>
      <w:r w:rsidR="002E1B39" w:rsidRPr="0025071B">
        <w:rPr>
          <w:sz w:val="22"/>
          <w:szCs w:val="22"/>
        </w:rPr>
        <w:t>e</w:t>
      </w:r>
      <w:r w:rsidRPr="0025071B">
        <w:rPr>
          <w:sz w:val="22"/>
          <w:szCs w:val="22"/>
        </w:rPr>
        <w:t xml:space="preserve"> </w:t>
      </w:r>
      <w:r w:rsidR="00545435" w:rsidRPr="0025071B">
        <w:rPr>
          <w:sz w:val="22"/>
          <w:szCs w:val="22"/>
        </w:rPr>
        <w:t xml:space="preserve">umožňující provádění </w:t>
      </w:r>
      <w:r w:rsidR="0016225E" w:rsidRPr="0025071B">
        <w:rPr>
          <w:sz w:val="22"/>
          <w:szCs w:val="22"/>
        </w:rPr>
        <w:t>Ú</w:t>
      </w:r>
      <w:r w:rsidRPr="0025071B">
        <w:rPr>
          <w:sz w:val="22"/>
          <w:szCs w:val="22"/>
        </w:rPr>
        <w:t>hrad časového poplatku a všech související</w:t>
      </w:r>
      <w:r w:rsidR="00A75DBB" w:rsidRPr="0025071B">
        <w:rPr>
          <w:sz w:val="22"/>
          <w:szCs w:val="22"/>
        </w:rPr>
        <w:t>ch</w:t>
      </w:r>
      <w:r w:rsidRPr="0025071B">
        <w:rPr>
          <w:sz w:val="22"/>
          <w:szCs w:val="22"/>
        </w:rPr>
        <w:t xml:space="preserve"> činností Obchodního místa;</w:t>
      </w:r>
    </w:p>
    <w:p w14:paraId="0473248D" w14:textId="672842A3" w:rsidR="007440B4" w:rsidRPr="0025071B" w:rsidRDefault="007440B4" w:rsidP="004717C0">
      <w:pPr>
        <w:pStyle w:val="Odstavecseseznamem"/>
        <w:numPr>
          <w:ilvl w:val="0"/>
          <w:numId w:val="12"/>
        </w:numPr>
        <w:spacing w:before="120" w:after="120" w:line="276" w:lineRule="auto"/>
        <w:ind w:left="993" w:hanging="426"/>
        <w:contextualSpacing w:val="0"/>
        <w:jc w:val="both"/>
        <w:rPr>
          <w:sz w:val="22"/>
          <w:szCs w:val="22"/>
        </w:rPr>
      </w:pPr>
      <w:r w:rsidRPr="0025071B">
        <w:rPr>
          <w:sz w:val="22"/>
          <w:szCs w:val="22"/>
        </w:rPr>
        <w:t>odstran</w:t>
      </w:r>
      <w:r w:rsidR="003C23DD" w:rsidRPr="0025071B">
        <w:rPr>
          <w:sz w:val="22"/>
          <w:szCs w:val="22"/>
        </w:rPr>
        <w:t xml:space="preserve">it </w:t>
      </w:r>
      <w:r w:rsidR="003E5E2D" w:rsidRPr="0025071B">
        <w:rPr>
          <w:sz w:val="22"/>
          <w:szCs w:val="22"/>
        </w:rPr>
        <w:t xml:space="preserve">oficiální </w:t>
      </w:r>
      <w:r w:rsidR="00F26213" w:rsidRPr="0025071B">
        <w:rPr>
          <w:sz w:val="22"/>
          <w:szCs w:val="22"/>
        </w:rPr>
        <w:t xml:space="preserve">symbol a </w:t>
      </w:r>
      <w:r w:rsidRPr="0025071B">
        <w:rPr>
          <w:sz w:val="22"/>
          <w:szCs w:val="22"/>
        </w:rPr>
        <w:t xml:space="preserve">označení Obchodního místa jako Obchodního místa </w:t>
      </w:r>
      <w:r w:rsidR="00A75DBB" w:rsidRPr="0025071B">
        <w:rPr>
          <w:sz w:val="22"/>
          <w:szCs w:val="22"/>
        </w:rPr>
        <w:t>umožňující</w:t>
      </w:r>
      <w:r w:rsidR="00545435" w:rsidRPr="0025071B">
        <w:rPr>
          <w:sz w:val="22"/>
          <w:szCs w:val="22"/>
        </w:rPr>
        <w:t>ho provádění</w:t>
      </w:r>
      <w:r w:rsidR="00A75DBB" w:rsidRPr="0025071B">
        <w:rPr>
          <w:sz w:val="22"/>
          <w:szCs w:val="22"/>
        </w:rPr>
        <w:t xml:space="preserve"> Úhrad </w:t>
      </w:r>
      <w:r w:rsidRPr="0025071B">
        <w:rPr>
          <w:sz w:val="22"/>
          <w:szCs w:val="22"/>
        </w:rPr>
        <w:t>časov</w:t>
      </w:r>
      <w:r w:rsidR="00A75DBB" w:rsidRPr="0025071B">
        <w:rPr>
          <w:sz w:val="22"/>
          <w:szCs w:val="22"/>
        </w:rPr>
        <w:t>ého</w:t>
      </w:r>
      <w:r w:rsidRPr="0025071B">
        <w:rPr>
          <w:sz w:val="22"/>
          <w:szCs w:val="22"/>
        </w:rPr>
        <w:t xml:space="preserve"> poplat</w:t>
      </w:r>
      <w:r w:rsidR="00A75DBB" w:rsidRPr="0025071B">
        <w:rPr>
          <w:sz w:val="22"/>
          <w:szCs w:val="22"/>
        </w:rPr>
        <w:t>ku</w:t>
      </w:r>
      <w:r w:rsidRPr="0025071B">
        <w:rPr>
          <w:sz w:val="22"/>
          <w:szCs w:val="22"/>
        </w:rPr>
        <w:t>;</w:t>
      </w:r>
      <w:r w:rsidR="00A361D3" w:rsidRPr="0025071B">
        <w:rPr>
          <w:sz w:val="22"/>
          <w:szCs w:val="22"/>
        </w:rPr>
        <w:t xml:space="preserve"> </w:t>
      </w:r>
    </w:p>
    <w:p w14:paraId="5597A736" w14:textId="4FCF3782" w:rsidR="007440B4" w:rsidRDefault="00A361D3" w:rsidP="004717C0">
      <w:pPr>
        <w:pStyle w:val="Odstavecseseznamem"/>
        <w:numPr>
          <w:ilvl w:val="0"/>
          <w:numId w:val="12"/>
        </w:numPr>
        <w:spacing w:before="120" w:after="120" w:line="276" w:lineRule="auto"/>
        <w:ind w:left="993" w:hanging="426"/>
        <w:contextualSpacing w:val="0"/>
        <w:jc w:val="both"/>
        <w:rPr>
          <w:sz w:val="22"/>
          <w:szCs w:val="22"/>
        </w:rPr>
      </w:pPr>
      <w:r w:rsidRPr="0025071B">
        <w:rPr>
          <w:sz w:val="22"/>
          <w:szCs w:val="22"/>
        </w:rPr>
        <w:t>odstra</w:t>
      </w:r>
      <w:r w:rsidR="007440B4" w:rsidRPr="0025071B">
        <w:rPr>
          <w:sz w:val="22"/>
          <w:szCs w:val="22"/>
        </w:rPr>
        <w:t>n</w:t>
      </w:r>
      <w:r w:rsidR="003C23DD" w:rsidRPr="0025071B">
        <w:rPr>
          <w:sz w:val="22"/>
          <w:szCs w:val="22"/>
        </w:rPr>
        <w:t>it Obchodní</w:t>
      </w:r>
      <w:r w:rsidR="007440B4" w:rsidRPr="0025071B">
        <w:rPr>
          <w:sz w:val="22"/>
          <w:szCs w:val="22"/>
        </w:rPr>
        <w:t xml:space="preserve"> míst</w:t>
      </w:r>
      <w:r w:rsidR="0044375D" w:rsidRPr="0025071B">
        <w:rPr>
          <w:sz w:val="22"/>
          <w:szCs w:val="22"/>
        </w:rPr>
        <w:t>o</w:t>
      </w:r>
      <w:r w:rsidR="007440B4" w:rsidRPr="0025071B">
        <w:rPr>
          <w:sz w:val="22"/>
          <w:szCs w:val="22"/>
        </w:rPr>
        <w:t xml:space="preserve"> z</w:t>
      </w:r>
      <w:r w:rsidR="00A75DBB" w:rsidRPr="0025071B">
        <w:rPr>
          <w:sz w:val="22"/>
          <w:szCs w:val="22"/>
        </w:rPr>
        <w:t xml:space="preserve"> Registru</w:t>
      </w:r>
      <w:r w:rsidR="007440B4" w:rsidRPr="0025071B">
        <w:rPr>
          <w:sz w:val="22"/>
          <w:szCs w:val="22"/>
        </w:rPr>
        <w:t xml:space="preserve"> </w:t>
      </w:r>
      <w:r w:rsidR="00545435" w:rsidRPr="0025071B">
        <w:rPr>
          <w:sz w:val="22"/>
          <w:szCs w:val="22"/>
        </w:rPr>
        <w:t>O</w:t>
      </w:r>
      <w:r w:rsidR="007440B4" w:rsidRPr="0025071B">
        <w:rPr>
          <w:sz w:val="22"/>
          <w:szCs w:val="22"/>
        </w:rPr>
        <w:t>bchodních míst</w:t>
      </w:r>
      <w:r w:rsidR="00C67951" w:rsidRPr="0025071B">
        <w:rPr>
          <w:sz w:val="22"/>
          <w:szCs w:val="22"/>
        </w:rPr>
        <w:t xml:space="preserve"> </w:t>
      </w:r>
      <w:r w:rsidR="00611F79">
        <w:rPr>
          <w:sz w:val="22"/>
          <w:szCs w:val="22"/>
        </w:rPr>
        <w:t xml:space="preserve">prostřednictvím Administračního rozhraní </w:t>
      </w:r>
      <w:r w:rsidR="00C67951" w:rsidRPr="0025071B">
        <w:rPr>
          <w:sz w:val="22"/>
          <w:szCs w:val="22"/>
        </w:rPr>
        <w:t xml:space="preserve">nejpozději v den předcházející dni, ve kterém dojde k Ukončení poskytování služeb </w:t>
      </w:r>
      <w:r w:rsidR="00BA3438">
        <w:rPr>
          <w:sz w:val="22"/>
          <w:szCs w:val="22"/>
        </w:rPr>
        <w:t>v</w:t>
      </w:r>
      <w:r w:rsidR="00BA3438" w:rsidRPr="0025071B">
        <w:rPr>
          <w:sz w:val="22"/>
          <w:szCs w:val="22"/>
        </w:rPr>
        <w:t xml:space="preserve"> </w:t>
      </w:r>
      <w:r w:rsidR="00C67951" w:rsidRPr="0025071B">
        <w:rPr>
          <w:sz w:val="22"/>
          <w:szCs w:val="22"/>
        </w:rPr>
        <w:t>Obchodním místě</w:t>
      </w:r>
      <w:r w:rsidR="007440B4" w:rsidRPr="0025071B">
        <w:rPr>
          <w:sz w:val="22"/>
          <w:szCs w:val="22"/>
        </w:rPr>
        <w:t>.</w:t>
      </w:r>
    </w:p>
    <w:p w14:paraId="7EE03CF8" w14:textId="4742FBA8" w:rsidR="0098459E" w:rsidRPr="0025071B" w:rsidRDefault="0098459E" w:rsidP="0098459E">
      <w:pPr>
        <w:pStyle w:val="Clanek11"/>
        <w:tabs>
          <w:tab w:val="num" w:pos="1560"/>
        </w:tabs>
        <w:spacing w:line="276" w:lineRule="auto"/>
        <w:ind w:left="567"/>
        <w:rPr>
          <w:szCs w:val="22"/>
        </w:rPr>
      </w:pPr>
      <w:r w:rsidRPr="0098459E">
        <w:rPr>
          <w:szCs w:val="22"/>
        </w:rPr>
        <w:t xml:space="preserve">Ukončení poskytování služeb v Obchodním místě dle </w:t>
      </w:r>
      <w:proofErr w:type="gramStart"/>
      <w:r w:rsidRPr="0098459E">
        <w:rPr>
          <w:szCs w:val="22"/>
        </w:rPr>
        <w:t xml:space="preserve">čl. </w:t>
      </w:r>
      <w:r>
        <w:rPr>
          <w:szCs w:val="22"/>
        </w:rPr>
        <w:fldChar w:fldCharType="begin"/>
      </w:r>
      <w:r>
        <w:rPr>
          <w:szCs w:val="22"/>
        </w:rPr>
        <w:instrText xml:space="preserve"> REF _Ref22822072 \r \h </w:instrText>
      </w:r>
      <w:r>
        <w:rPr>
          <w:szCs w:val="22"/>
        </w:rPr>
      </w:r>
      <w:r>
        <w:rPr>
          <w:szCs w:val="22"/>
        </w:rPr>
        <w:fldChar w:fldCharType="separate"/>
      </w:r>
      <w:r w:rsidR="00BB0A3F">
        <w:rPr>
          <w:szCs w:val="22"/>
        </w:rPr>
        <w:t>7.2</w:t>
      </w:r>
      <w:r>
        <w:rPr>
          <w:szCs w:val="22"/>
        </w:rPr>
        <w:fldChar w:fldCharType="end"/>
      </w:r>
      <w:r>
        <w:rPr>
          <w:szCs w:val="22"/>
        </w:rPr>
        <w:t xml:space="preserve"> </w:t>
      </w:r>
      <w:r w:rsidRPr="0098459E">
        <w:rPr>
          <w:szCs w:val="22"/>
        </w:rPr>
        <w:t>Smlouvy</w:t>
      </w:r>
      <w:proofErr w:type="gramEnd"/>
      <w:r w:rsidRPr="0098459E">
        <w:rPr>
          <w:szCs w:val="22"/>
        </w:rPr>
        <w:t xml:space="preserve"> </w:t>
      </w:r>
      <w:r w:rsidR="00137CDC">
        <w:rPr>
          <w:szCs w:val="22"/>
        </w:rPr>
        <w:t>nezbavuje Dodavatele</w:t>
      </w:r>
      <w:r w:rsidR="00402722">
        <w:rPr>
          <w:szCs w:val="22"/>
        </w:rPr>
        <w:t xml:space="preserve"> </w:t>
      </w:r>
      <w:r w:rsidRPr="0098459E">
        <w:rPr>
          <w:szCs w:val="22"/>
        </w:rPr>
        <w:t>povinnosti</w:t>
      </w:r>
      <w:r w:rsidR="00402722">
        <w:rPr>
          <w:szCs w:val="22"/>
        </w:rPr>
        <w:t xml:space="preserve"> </w:t>
      </w:r>
      <w:r w:rsidRPr="0098459E">
        <w:rPr>
          <w:szCs w:val="22"/>
        </w:rPr>
        <w:t xml:space="preserve">zabezpečit minimální </w:t>
      </w:r>
      <w:r w:rsidR="00AC669A">
        <w:rPr>
          <w:szCs w:val="22"/>
        </w:rPr>
        <w:t xml:space="preserve">povinný </w:t>
      </w:r>
      <w:r w:rsidRPr="0098459E">
        <w:rPr>
          <w:szCs w:val="22"/>
        </w:rPr>
        <w:t>počet Obchodních míst dle přílohy č. 1 Smlouvy.</w:t>
      </w:r>
    </w:p>
    <w:p w14:paraId="50EB6587" w14:textId="77777777" w:rsidR="002B4ABC" w:rsidRPr="00F316C3" w:rsidRDefault="002B4ABC" w:rsidP="004717C0">
      <w:pPr>
        <w:pStyle w:val="Nadpis1"/>
        <w:numPr>
          <w:ilvl w:val="0"/>
          <w:numId w:val="22"/>
        </w:numPr>
        <w:tabs>
          <w:tab w:val="num" w:pos="851"/>
        </w:tabs>
        <w:spacing w:line="276" w:lineRule="auto"/>
        <w:rPr>
          <w:szCs w:val="22"/>
        </w:rPr>
      </w:pPr>
      <w:r w:rsidRPr="00F316C3">
        <w:rPr>
          <w:szCs w:val="22"/>
        </w:rPr>
        <w:t>Helpdesk Dodavatele</w:t>
      </w:r>
    </w:p>
    <w:p w14:paraId="71A2D730" w14:textId="70E2F0B2" w:rsidR="00802F8C" w:rsidRPr="0025071B" w:rsidRDefault="00A134C8" w:rsidP="00F316C3">
      <w:pPr>
        <w:pStyle w:val="Clanek11"/>
        <w:tabs>
          <w:tab w:val="num" w:pos="1560"/>
        </w:tabs>
        <w:spacing w:line="276" w:lineRule="auto"/>
        <w:ind w:left="567"/>
        <w:rPr>
          <w:szCs w:val="22"/>
        </w:rPr>
      </w:pPr>
      <w:r w:rsidRPr="0025071B">
        <w:rPr>
          <w:szCs w:val="22"/>
        </w:rPr>
        <w:t>Dodav</w:t>
      </w:r>
      <w:r w:rsidR="00096482" w:rsidRPr="0025071B">
        <w:rPr>
          <w:szCs w:val="22"/>
        </w:rPr>
        <w:t xml:space="preserve">atel </w:t>
      </w:r>
      <w:r w:rsidR="002B4ABC" w:rsidRPr="0025071B">
        <w:rPr>
          <w:szCs w:val="22"/>
        </w:rPr>
        <w:t>je povinen</w:t>
      </w:r>
      <w:r w:rsidR="00096482" w:rsidRPr="0025071B">
        <w:rPr>
          <w:szCs w:val="22"/>
        </w:rPr>
        <w:t xml:space="preserve"> </w:t>
      </w:r>
      <w:r w:rsidR="00C91E56" w:rsidRPr="0025071B">
        <w:rPr>
          <w:szCs w:val="22"/>
        </w:rPr>
        <w:t xml:space="preserve">nejpozději v den </w:t>
      </w:r>
      <w:r w:rsidR="00362BC1" w:rsidRPr="0025071B">
        <w:rPr>
          <w:szCs w:val="22"/>
        </w:rPr>
        <w:t xml:space="preserve">zahájení </w:t>
      </w:r>
      <w:r w:rsidR="00075770">
        <w:rPr>
          <w:szCs w:val="22"/>
        </w:rPr>
        <w:t>poskytování plnění</w:t>
      </w:r>
      <w:r w:rsidR="00075770" w:rsidRPr="0025071B">
        <w:rPr>
          <w:szCs w:val="22"/>
        </w:rPr>
        <w:t xml:space="preserve"> </w:t>
      </w:r>
      <w:r w:rsidR="00362BC1" w:rsidRPr="0025071B">
        <w:rPr>
          <w:szCs w:val="22"/>
        </w:rPr>
        <w:t xml:space="preserve">dle </w:t>
      </w:r>
      <w:proofErr w:type="gramStart"/>
      <w:r w:rsidR="00362BC1" w:rsidRPr="0025071B">
        <w:rPr>
          <w:szCs w:val="22"/>
        </w:rPr>
        <w:t xml:space="preserve">čl. </w:t>
      </w:r>
      <w:r w:rsidR="00362BC1" w:rsidRPr="0025071B">
        <w:rPr>
          <w:szCs w:val="22"/>
        </w:rPr>
        <w:fldChar w:fldCharType="begin"/>
      </w:r>
      <w:r w:rsidR="00362BC1" w:rsidRPr="0025071B">
        <w:rPr>
          <w:szCs w:val="22"/>
        </w:rPr>
        <w:instrText xml:space="preserve"> REF _Ref17969638 \r \h </w:instrText>
      </w:r>
      <w:r w:rsidR="00FE615A" w:rsidRPr="0025071B">
        <w:rPr>
          <w:szCs w:val="22"/>
        </w:rPr>
        <w:instrText xml:space="preserve"> \* MERGEFORMAT </w:instrText>
      </w:r>
      <w:r w:rsidR="00362BC1" w:rsidRPr="0025071B">
        <w:rPr>
          <w:szCs w:val="22"/>
        </w:rPr>
      </w:r>
      <w:r w:rsidR="00362BC1" w:rsidRPr="0025071B">
        <w:rPr>
          <w:szCs w:val="22"/>
        </w:rPr>
        <w:fldChar w:fldCharType="separate"/>
      </w:r>
      <w:r w:rsidR="00BB0A3F">
        <w:rPr>
          <w:szCs w:val="22"/>
        </w:rPr>
        <w:t>2.1</w:t>
      </w:r>
      <w:r w:rsidR="00362BC1" w:rsidRPr="0025071B">
        <w:rPr>
          <w:szCs w:val="22"/>
        </w:rPr>
        <w:fldChar w:fldCharType="end"/>
      </w:r>
      <w:r w:rsidR="00F26213" w:rsidRPr="0025071B">
        <w:rPr>
          <w:szCs w:val="22"/>
        </w:rPr>
        <w:t xml:space="preserve"> </w:t>
      </w:r>
      <w:r w:rsidR="00476190" w:rsidRPr="0025071B">
        <w:rPr>
          <w:szCs w:val="22"/>
        </w:rPr>
        <w:t>Smlouvy</w:t>
      </w:r>
      <w:proofErr w:type="gramEnd"/>
      <w:r w:rsidR="00476190" w:rsidRPr="0025071B">
        <w:rPr>
          <w:szCs w:val="22"/>
        </w:rPr>
        <w:t xml:space="preserve"> </w:t>
      </w:r>
      <w:r w:rsidR="00096482" w:rsidRPr="0025071B">
        <w:rPr>
          <w:szCs w:val="22"/>
        </w:rPr>
        <w:t>zříd</w:t>
      </w:r>
      <w:r w:rsidR="005100EF" w:rsidRPr="0025071B">
        <w:rPr>
          <w:szCs w:val="22"/>
        </w:rPr>
        <w:t>it</w:t>
      </w:r>
      <w:r w:rsidR="00096482" w:rsidRPr="0025071B">
        <w:rPr>
          <w:szCs w:val="22"/>
        </w:rPr>
        <w:t xml:space="preserve"> </w:t>
      </w:r>
      <w:proofErr w:type="spellStart"/>
      <w:r w:rsidR="00096482" w:rsidRPr="0025071B">
        <w:rPr>
          <w:szCs w:val="22"/>
        </w:rPr>
        <w:t>Helpdesk</w:t>
      </w:r>
      <w:proofErr w:type="spellEnd"/>
      <w:r w:rsidR="00096482" w:rsidRPr="0025071B">
        <w:rPr>
          <w:szCs w:val="22"/>
        </w:rPr>
        <w:t xml:space="preserve"> </w:t>
      </w:r>
      <w:r w:rsidRPr="0025071B">
        <w:rPr>
          <w:szCs w:val="22"/>
        </w:rPr>
        <w:t>Dodav</w:t>
      </w:r>
      <w:r w:rsidR="00096482" w:rsidRPr="0025071B">
        <w:rPr>
          <w:szCs w:val="22"/>
        </w:rPr>
        <w:t>atele</w:t>
      </w:r>
      <w:r w:rsidR="00802F8C" w:rsidRPr="0025071B">
        <w:rPr>
          <w:szCs w:val="22"/>
        </w:rPr>
        <w:t>.</w:t>
      </w:r>
    </w:p>
    <w:p w14:paraId="0F2642E7" w14:textId="484D93B7" w:rsidR="00096482" w:rsidRPr="0025071B" w:rsidRDefault="00802F8C" w:rsidP="00F316C3">
      <w:pPr>
        <w:pStyle w:val="Clanek11"/>
        <w:tabs>
          <w:tab w:val="num" w:pos="1560"/>
        </w:tabs>
        <w:spacing w:line="276" w:lineRule="auto"/>
        <w:ind w:left="567"/>
        <w:rPr>
          <w:szCs w:val="22"/>
        </w:rPr>
      </w:pPr>
      <w:r w:rsidRPr="0025071B">
        <w:rPr>
          <w:szCs w:val="22"/>
        </w:rPr>
        <w:t>Dodavatel je povinen</w:t>
      </w:r>
      <w:r w:rsidR="00C91E56" w:rsidRPr="0025071B">
        <w:rPr>
          <w:szCs w:val="22"/>
        </w:rPr>
        <w:t xml:space="preserve"> udržovat </w:t>
      </w:r>
      <w:proofErr w:type="spellStart"/>
      <w:r w:rsidR="00C91E56" w:rsidRPr="0025071B">
        <w:rPr>
          <w:szCs w:val="22"/>
        </w:rPr>
        <w:t>Helpdesk</w:t>
      </w:r>
      <w:proofErr w:type="spellEnd"/>
      <w:r w:rsidR="00C91E56" w:rsidRPr="0025071B">
        <w:rPr>
          <w:szCs w:val="22"/>
        </w:rPr>
        <w:t xml:space="preserve"> Dodavatele </w:t>
      </w:r>
      <w:r w:rsidR="009A42D2" w:rsidRPr="0025071B">
        <w:rPr>
          <w:szCs w:val="22"/>
        </w:rPr>
        <w:t xml:space="preserve">dále </w:t>
      </w:r>
      <w:r w:rsidR="00C91E56" w:rsidRPr="0025071B">
        <w:rPr>
          <w:szCs w:val="22"/>
        </w:rPr>
        <w:t>po celou dobu trvání Smlouvy</w:t>
      </w:r>
      <w:r w:rsidR="00096482" w:rsidRPr="0025071B">
        <w:rPr>
          <w:szCs w:val="22"/>
        </w:rPr>
        <w:t xml:space="preserve"> a</w:t>
      </w:r>
      <w:r w:rsidR="00A84DBC" w:rsidRPr="0025071B">
        <w:rPr>
          <w:szCs w:val="22"/>
        </w:rPr>
        <w:t> </w:t>
      </w:r>
      <w:r w:rsidR="00CF52FF" w:rsidRPr="0025071B">
        <w:rPr>
          <w:szCs w:val="22"/>
        </w:rPr>
        <w:t xml:space="preserve">poskytovat </w:t>
      </w:r>
      <w:r w:rsidR="00096482" w:rsidRPr="0025071B">
        <w:rPr>
          <w:szCs w:val="22"/>
        </w:rPr>
        <w:t xml:space="preserve">služby nezbytné pro vzdálenou podporu </w:t>
      </w:r>
      <w:r w:rsidR="0016225E" w:rsidRPr="0025071B">
        <w:rPr>
          <w:szCs w:val="22"/>
        </w:rPr>
        <w:t>O</w:t>
      </w:r>
      <w:r w:rsidR="00096482" w:rsidRPr="0025071B">
        <w:rPr>
          <w:szCs w:val="22"/>
        </w:rPr>
        <w:t xml:space="preserve">bsluhy Obchodních míst související se službami poskytovanými v rámci Obchodní sítě, resp. Obchodních míst v souvislosti, nikoliv však výlučně, s provozem </w:t>
      </w:r>
      <w:r w:rsidR="00527E2F" w:rsidRPr="0025071B">
        <w:rPr>
          <w:szCs w:val="22"/>
        </w:rPr>
        <w:t>Systému Dodavatele</w:t>
      </w:r>
      <w:r w:rsidR="00A75DBB" w:rsidRPr="0025071B">
        <w:rPr>
          <w:szCs w:val="22"/>
        </w:rPr>
        <w:t>.</w:t>
      </w:r>
    </w:p>
    <w:p w14:paraId="49E15223" w14:textId="3062FC7A" w:rsidR="00096482" w:rsidRPr="0025071B" w:rsidRDefault="00096482" w:rsidP="00F316C3">
      <w:pPr>
        <w:pStyle w:val="Clanek11"/>
        <w:tabs>
          <w:tab w:val="num" w:pos="1560"/>
        </w:tabs>
        <w:spacing w:line="276" w:lineRule="auto"/>
        <w:ind w:left="567"/>
        <w:rPr>
          <w:szCs w:val="22"/>
        </w:rPr>
      </w:pPr>
      <w:proofErr w:type="spellStart"/>
      <w:r w:rsidRPr="0025071B">
        <w:rPr>
          <w:szCs w:val="22"/>
        </w:rPr>
        <w:t>Helpdesk</w:t>
      </w:r>
      <w:proofErr w:type="spellEnd"/>
      <w:r w:rsidRPr="0025071B">
        <w:rPr>
          <w:szCs w:val="22"/>
        </w:rPr>
        <w:t xml:space="preserve"> </w:t>
      </w:r>
      <w:r w:rsidR="00A134C8" w:rsidRPr="0025071B">
        <w:rPr>
          <w:szCs w:val="22"/>
        </w:rPr>
        <w:t>Dodav</w:t>
      </w:r>
      <w:r w:rsidRPr="0025071B">
        <w:rPr>
          <w:szCs w:val="22"/>
        </w:rPr>
        <w:t xml:space="preserve">atele musí být dostupný </w:t>
      </w:r>
      <w:r w:rsidR="00973250">
        <w:rPr>
          <w:szCs w:val="22"/>
        </w:rPr>
        <w:t>vždy v době, kdy je o</w:t>
      </w:r>
      <w:r w:rsidR="00C929DF">
        <w:rPr>
          <w:szCs w:val="22"/>
        </w:rPr>
        <w:t>tevírací dob</w:t>
      </w:r>
      <w:r w:rsidR="00973250">
        <w:rPr>
          <w:szCs w:val="22"/>
        </w:rPr>
        <w:t>a alespoň jednoho</w:t>
      </w:r>
      <w:r w:rsidR="00145BF4">
        <w:rPr>
          <w:szCs w:val="22"/>
        </w:rPr>
        <w:t xml:space="preserve"> Obchodního místa</w:t>
      </w:r>
      <w:r w:rsidRPr="0025071B">
        <w:rPr>
          <w:szCs w:val="22"/>
        </w:rPr>
        <w:t xml:space="preserve">. </w:t>
      </w:r>
    </w:p>
    <w:p w14:paraId="6418E7B9" w14:textId="77777777" w:rsidR="00BB27FB" w:rsidRPr="0025071B" w:rsidRDefault="00A134C8" w:rsidP="00F316C3">
      <w:pPr>
        <w:pStyle w:val="Clanek11"/>
        <w:tabs>
          <w:tab w:val="num" w:pos="1560"/>
        </w:tabs>
        <w:spacing w:line="276" w:lineRule="auto"/>
        <w:ind w:left="567"/>
        <w:rPr>
          <w:szCs w:val="22"/>
        </w:rPr>
      </w:pPr>
      <w:r w:rsidRPr="0025071B">
        <w:rPr>
          <w:szCs w:val="22"/>
        </w:rPr>
        <w:t>Dodav</w:t>
      </w:r>
      <w:r w:rsidR="00096482" w:rsidRPr="0025071B">
        <w:rPr>
          <w:szCs w:val="22"/>
        </w:rPr>
        <w:t xml:space="preserve">atel </w:t>
      </w:r>
      <w:r w:rsidR="002B4ABC" w:rsidRPr="0025071B">
        <w:rPr>
          <w:szCs w:val="22"/>
        </w:rPr>
        <w:t>odpovídá za</w:t>
      </w:r>
      <w:r w:rsidR="00096482" w:rsidRPr="0025071B">
        <w:rPr>
          <w:szCs w:val="22"/>
        </w:rPr>
        <w:t xml:space="preserve"> dostatečné proškolení pracovníků </w:t>
      </w:r>
      <w:proofErr w:type="spellStart"/>
      <w:r w:rsidR="00096482" w:rsidRPr="0025071B">
        <w:rPr>
          <w:szCs w:val="22"/>
        </w:rPr>
        <w:t>Helpdesku</w:t>
      </w:r>
      <w:proofErr w:type="spellEnd"/>
      <w:r w:rsidR="00096482" w:rsidRPr="0025071B">
        <w:rPr>
          <w:szCs w:val="22"/>
        </w:rPr>
        <w:t xml:space="preserve"> </w:t>
      </w:r>
      <w:r w:rsidRPr="0025071B">
        <w:rPr>
          <w:szCs w:val="22"/>
        </w:rPr>
        <w:t>Dodav</w:t>
      </w:r>
      <w:r w:rsidR="00096482" w:rsidRPr="0025071B">
        <w:rPr>
          <w:szCs w:val="22"/>
        </w:rPr>
        <w:t>atele.</w:t>
      </w:r>
    </w:p>
    <w:p w14:paraId="538DCED2" w14:textId="77777777" w:rsidR="00A61B4D" w:rsidRPr="00F316C3" w:rsidRDefault="00A134C8" w:rsidP="004717C0">
      <w:pPr>
        <w:pStyle w:val="Nadpis1"/>
        <w:numPr>
          <w:ilvl w:val="0"/>
          <w:numId w:val="22"/>
        </w:numPr>
        <w:tabs>
          <w:tab w:val="num" w:pos="851"/>
        </w:tabs>
        <w:spacing w:line="276" w:lineRule="auto"/>
        <w:rPr>
          <w:rStyle w:val="Siln"/>
          <w:b/>
          <w:szCs w:val="22"/>
        </w:rPr>
      </w:pPr>
      <w:bookmarkStart w:id="66" w:name="_Ref39435163"/>
      <w:r w:rsidRPr="00F316C3">
        <w:rPr>
          <w:rStyle w:val="Siln"/>
          <w:b/>
          <w:szCs w:val="22"/>
        </w:rPr>
        <w:t>Poddodav</w:t>
      </w:r>
      <w:r w:rsidR="00E164A5" w:rsidRPr="00F316C3">
        <w:rPr>
          <w:rStyle w:val="Siln"/>
          <w:b/>
          <w:szCs w:val="22"/>
        </w:rPr>
        <w:t>atelé</w:t>
      </w:r>
      <w:r w:rsidR="00F61594" w:rsidRPr="00F316C3">
        <w:rPr>
          <w:rStyle w:val="Siln"/>
          <w:b/>
          <w:szCs w:val="22"/>
        </w:rPr>
        <w:t xml:space="preserve"> a R</w:t>
      </w:r>
      <w:r w:rsidR="003F5D9F" w:rsidRPr="00F316C3">
        <w:rPr>
          <w:rStyle w:val="Siln"/>
          <w:b/>
          <w:szCs w:val="22"/>
        </w:rPr>
        <w:t>ealizační tým</w:t>
      </w:r>
      <w:bookmarkEnd w:id="66"/>
    </w:p>
    <w:p w14:paraId="0244365E" w14:textId="1D80AD3B" w:rsidR="00807179" w:rsidRPr="0025071B" w:rsidRDefault="00AD2E8A" w:rsidP="00F316C3">
      <w:pPr>
        <w:pStyle w:val="Clanek11"/>
        <w:tabs>
          <w:tab w:val="num" w:pos="1560"/>
        </w:tabs>
        <w:spacing w:line="276" w:lineRule="auto"/>
        <w:ind w:left="567"/>
        <w:rPr>
          <w:szCs w:val="22"/>
        </w:rPr>
      </w:pPr>
      <w:r w:rsidRPr="0025071B">
        <w:rPr>
          <w:szCs w:val="22"/>
        </w:rPr>
        <w:t>Provozování j</w:t>
      </w:r>
      <w:r w:rsidR="00807179" w:rsidRPr="0025071B">
        <w:rPr>
          <w:szCs w:val="22"/>
        </w:rPr>
        <w:t>ednotliv</w:t>
      </w:r>
      <w:r w:rsidRPr="0025071B">
        <w:rPr>
          <w:szCs w:val="22"/>
        </w:rPr>
        <w:t>ých</w:t>
      </w:r>
      <w:r w:rsidR="00807179" w:rsidRPr="0025071B">
        <w:rPr>
          <w:szCs w:val="22"/>
        </w:rPr>
        <w:t xml:space="preserve"> </w:t>
      </w:r>
      <w:r w:rsidR="00E164A5" w:rsidRPr="0025071B">
        <w:rPr>
          <w:szCs w:val="22"/>
        </w:rPr>
        <w:t>O</w:t>
      </w:r>
      <w:r w:rsidR="00807179" w:rsidRPr="0025071B">
        <w:rPr>
          <w:szCs w:val="22"/>
        </w:rPr>
        <w:t>bchodní</w:t>
      </w:r>
      <w:r w:rsidRPr="0025071B">
        <w:rPr>
          <w:szCs w:val="22"/>
        </w:rPr>
        <w:t>ch</w:t>
      </w:r>
      <w:r w:rsidR="00807179" w:rsidRPr="0025071B">
        <w:rPr>
          <w:szCs w:val="22"/>
        </w:rPr>
        <w:t xml:space="preserve"> míst</w:t>
      </w:r>
      <w:r w:rsidRPr="0025071B">
        <w:rPr>
          <w:szCs w:val="22"/>
        </w:rPr>
        <w:t xml:space="preserve"> a další činnosti stanovené touto Smlouvou může Dodavatel </w:t>
      </w:r>
      <w:r w:rsidR="004E0EDE">
        <w:rPr>
          <w:szCs w:val="22"/>
        </w:rPr>
        <w:t>zabezpečit</w:t>
      </w:r>
      <w:r w:rsidR="004E0EDE" w:rsidRPr="0025071B">
        <w:rPr>
          <w:szCs w:val="22"/>
        </w:rPr>
        <w:t xml:space="preserve"> </w:t>
      </w:r>
      <w:r w:rsidRPr="0025071B">
        <w:rPr>
          <w:szCs w:val="22"/>
        </w:rPr>
        <w:t>prostřednictvím Poddodavatelů.</w:t>
      </w:r>
      <w:r w:rsidR="00802F8C" w:rsidRPr="0025071B">
        <w:rPr>
          <w:szCs w:val="22"/>
        </w:rPr>
        <w:t xml:space="preserve"> To neplatí </w:t>
      </w:r>
      <w:r w:rsidR="001030FF" w:rsidRPr="0025071B">
        <w:rPr>
          <w:szCs w:val="22"/>
        </w:rPr>
        <w:t xml:space="preserve">pro případy uvedené v </w:t>
      </w:r>
      <w:proofErr w:type="gramStart"/>
      <w:r w:rsidR="005A7608" w:rsidRPr="0025071B">
        <w:rPr>
          <w:szCs w:val="22"/>
        </w:rPr>
        <w:t xml:space="preserve">čl. </w:t>
      </w:r>
      <w:r w:rsidR="005A7608" w:rsidRPr="0025071B">
        <w:rPr>
          <w:szCs w:val="22"/>
        </w:rPr>
        <w:fldChar w:fldCharType="begin"/>
      </w:r>
      <w:r w:rsidR="005A7608" w:rsidRPr="0025071B">
        <w:rPr>
          <w:szCs w:val="22"/>
        </w:rPr>
        <w:instrText xml:space="preserve"> REF _Ref22156112 \r \h </w:instrText>
      </w:r>
      <w:r w:rsidR="00FE615A" w:rsidRPr="0025071B">
        <w:rPr>
          <w:szCs w:val="22"/>
        </w:rPr>
        <w:instrText xml:space="preserve"> \* MERGEFORMAT </w:instrText>
      </w:r>
      <w:r w:rsidR="005A7608" w:rsidRPr="0025071B">
        <w:rPr>
          <w:szCs w:val="22"/>
        </w:rPr>
      </w:r>
      <w:r w:rsidR="005A7608" w:rsidRPr="0025071B">
        <w:rPr>
          <w:szCs w:val="22"/>
        </w:rPr>
        <w:fldChar w:fldCharType="separate"/>
      </w:r>
      <w:r w:rsidR="00BB0A3F">
        <w:rPr>
          <w:szCs w:val="22"/>
        </w:rPr>
        <w:t>4.1</w:t>
      </w:r>
      <w:r w:rsidR="005A7608" w:rsidRPr="0025071B">
        <w:rPr>
          <w:szCs w:val="22"/>
        </w:rPr>
        <w:fldChar w:fldCharType="end"/>
      </w:r>
      <w:r w:rsidR="00476190" w:rsidRPr="0025071B">
        <w:rPr>
          <w:szCs w:val="22"/>
        </w:rPr>
        <w:t xml:space="preserve"> Smlouvy</w:t>
      </w:r>
      <w:proofErr w:type="gramEnd"/>
      <w:r w:rsidR="00802F8C" w:rsidRPr="0025071B">
        <w:rPr>
          <w:szCs w:val="22"/>
        </w:rPr>
        <w:t xml:space="preserve">. </w:t>
      </w:r>
    </w:p>
    <w:p w14:paraId="0DE67317" w14:textId="0136EE86" w:rsidR="00EC06AF" w:rsidRPr="0025071B" w:rsidRDefault="00BD4461" w:rsidP="00F316C3">
      <w:pPr>
        <w:pStyle w:val="Clanek11"/>
        <w:tabs>
          <w:tab w:val="num" w:pos="1560"/>
        </w:tabs>
        <w:spacing w:line="276" w:lineRule="auto"/>
        <w:ind w:left="567"/>
        <w:rPr>
          <w:szCs w:val="22"/>
        </w:rPr>
      </w:pPr>
      <w:r w:rsidRPr="0025071B">
        <w:rPr>
          <w:szCs w:val="22"/>
        </w:rPr>
        <w:t xml:space="preserve">Provozování Obchodních míst Poddodavatelem </w:t>
      </w:r>
      <w:r w:rsidR="00EC06AF" w:rsidRPr="0025071B">
        <w:rPr>
          <w:szCs w:val="22"/>
        </w:rPr>
        <w:t xml:space="preserve">je </w:t>
      </w:r>
      <w:r w:rsidR="00A134C8" w:rsidRPr="0025071B">
        <w:rPr>
          <w:szCs w:val="22"/>
        </w:rPr>
        <w:t>Dodav</w:t>
      </w:r>
      <w:r w:rsidR="00B02CB3" w:rsidRPr="0025071B">
        <w:rPr>
          <w:szCs w:val="22"/>
        </w:rPr>
        <w:t xml:space="preserve">atel </w:t>
      </w:r>
      <w:r w:rsidR="00EC06AF" w:rsidRPr="0025071B">
        <w:rPr>
          <w:szCs w:val="22"/>
        </w:rPr>
        <w:t xml:space="preserve">oprávněn </w:t>
      </w:r>
      <w:r w:rsidR="00BD4632">
        <w:rPr>
          <w:szCs w:val="22"/>
        </w:rPr>
        <w:t>zabezpečovat</w:t>
      </w:r>
      <w:r w:rsidR="00BD4632" w:rsidRPr="0025071B">
        <w:rPr>
          <w:szCs w:val="22"/>
        </w:rPr>
        <w:t xml:space="preserve"> </w:t>
      </w:r>
      <w:r w:rsidR="00EC06AF" w:rsidRPr="0025071B">
        <w:rPr>
          <w:szCs w:val="22"/>
        </w:rPr>
        <w:t xml:space="preserve">výhradně na základě </w:t>
      </w:r>
      <w:r w:rsidR="0054529F" w:rsidRPr="0025071B">
        <w:rPr>
          <w:szCs w:val="22"/>
        </w:rPr>
        <w:t xml:space="preserve">písemné </w:t>
      </w:r>
      <w:r w:rsidR="00EC06AF" w:rsidRPr="0025071B">
        <w:rPr>
          <w:szCs w:val="22"/>
        </w:rPr>
        <w:t xml:space="preserve">smlouvy uzavřené mezi </w:t>
      </w:r>
      <w:r w:rsidR="00A134C8" w:rsidRPr="0025071B">
        <w:rPr>
          <w:szCs w:val="22"/>
        </w:rPr>
        <w:t>Dodav</w:t>
      </w:r>
      <w:r w:rsidR="00B02CB3" w:rsidRPr="0025071B">
        <w:rPr>
          <w:szCs w:val="22"/>
        </w:rPr>
        <w:t>atelem</w:t>
      </w:r>
      <w:r w:rsidR="00E37E14" w:rsidRPr="0025071B">
        <w:rPr>
          <w:szCs w:val="22"/>
        </w:rPr>
        <w:t xml:space="preserve"> </w:t>
      </w:r>
      <w:r w:rsidR="003A6D8B" w:rsidRPr="0025071B">
        <w:rPr>
          <w:szCs w:val="22"/>
        </w:rPr>
        <w:t>a </w:t>
      </w:r>
      <w:r w:rsidR="00A134C8" w:rsidRPr="0025071B">
        <w:rPr>
          <w:szCs w:val="22"/>
        </w:rPr>
        <w:t>Poddodav</w:t>
      </w:r>
      <w:r w:rsidR="001F74B2" w:rsidRPr="0025071B">
        <w:rPr>
          <w:szCs w:val="22"/>
        </w:rPr>
        <w:t>atel</w:t>
      </w:r>
      <w:r w:rsidR="00EC06AF" w:rsidRPr="0025071B">
        <w:rPr>
          <w:szCs w:val="22"/>
        </w:rPr>
        <w:t>em</w:t>
      </w:r>
      <w:r w:rsidR="00127FA7" w:rsidRPr="0025071B">
        <w:rPr>
          <w:szCs w:val="22"/>
        </w:rPr>
        <w:t xml:space="preserve">, která musí klást na Poddodavatele obdobným způsobem veškeré povinnosti </w:t>
      </w:r>
      <w:r w:rsidR="00A134C8" w:rsidRPr="0025071B">
        <w:rPr>
          <w:szCs w:val="22"/>
        </w:rPr>
        <w:t>Dodav</w:t>
      </w:r>
      <w:r w:rsidR="00153FDC" w:rsidRPr="0025071B">
        <w:rPr>
          <w:szCs w:val="22"/>
        </w:rPr>
        <w:t>atele</w:t>
      </w:r>
      <w:r w:rsidR="00127FA7" w:rsidRPr="0025071B">
        <w:rPr>
          <w:szCs w:val="22"/>
        </w:rPr>
        <w:t xml:space="preserve"> vyplývající</w:t>
      </w:r>
      <w:r w:rsidR="00EC06AF" w:rsidRPr="0025071B">
        <w:rPr>
          <w:szCs w:val="22"/>
        </w:rPr>
        <w:t xml:space="preserve"> pro něj z této </w:t>
      </w:r>
      <w:r w:rsidR="00153FDC" w:rsidRPr="0025071B">
        <w:rPr>
          <w:szCs w:val="22"/>
        </w:rPr>
        <w:t>S</w:t>
      </w:r>
      <w:r w:rsidR="0063284C" w:rsidRPr="0025071B">
        <w:rPr>
          <w:szCs w:val="22"/>
        </w:rPr>
        <w:t xml:space="preserve">mlouvy, a to včetně </w:t>
      </w:r>
      <w:r w:rsidR="00BA5A09" w:rsidRPr="0025071B">
        <w:rPr>
          <w:szCs w:val="22"/>
        </w:rPr>
        <w:t>povinnost</w:t>
      </w:r>
      <w:r w:rsidR="0063284C" w:rsidRPr="0025071B">
        <w:rPr>
          <w:szCs w:val="22"/>
        </w:rPr>
        <w:t>i</w:t>
      </w:r>
      <w:r w:rsidR="00BA5A09" w:rsidRPr="0025071B">
        <w:rPr>
          <w:szCs w:val="22"/>
        </w:rPr>
        <w:t xml:space="preserve"> Poddodavatele umožnit SFDI kontrolu dodržování povinností stanovených touto Smlouvou </w:t>
      </w:r>
      <w:r w:rsidR="00AD2E8A" w:rsidRPr="0025071B">
        <w:rPr>
          <w:szCs w:val="22"/>
        </w:rPr>
        <w:t>Poddodavatelem</w:t>
      </w:r>
      <w:r w:rsidR="0054529F" w:rsidRPr="0025071B">
        <w:rPr>
          <w:szCs w:val="22"/>
        </w:rPr>
        <w:t xml:space="preserve"> v rozsahu dle čl. </w:t>
      </w:r>
      <w:r w:rsidR="00223C2B">
        <w:rPr>
          <w:szCs w:val="22"/>
        </w:rPr>
        <w:fldChar w:fldCharType="begin"/>
      </w:r>
      <w:r w:rsidR="00223C2B">
        <w:rPr>
          <w:szCs w:val="22"/>
        </w:rPr>
        <w:instrText xml:space="preserve"> REF _Ref39435222 \r \h </w:instrText>
      </w:r>
      <w:r w:rsidR="00223C2B">
        <w:rPr>
          <w:szCs w:val="22"/>
        </w:rPr>
      </w:r>
      <w:r w:rsidR="00223C2B">
        <w:rPr>
          <w:szCs w:val="22"/>
        </w:rPr>
        <w:fldChar w:fldCharType="separate"/>
      </w:r>
      <w:r w:rsidR="00BB0A3F">
        <w:rPr>
          <w:szCs w:val="22"/>
        </w:rPr>
        <w:t>17</w:t>
      </w:r>
      <w:r w:rsidR="00223C2B">
        <w:rPr>
          <w:szCs w:val="22"/>
        </w:rPr>
        <w:fldChar w:fldCharType="end"/>
      </w:r>
      <w:r w:rsidR="00223C2B">
        <w:rPr>
          <w:szCs w:val="22"/>
        </w:rPr>
        <w:t xml:space="preserve"> </w:t>
      </w:r>
      <w:r w:rsidR="00476190" w:rsidRPr="0025071B">
        <w:rPr>
          <w:szCs w:val="22"/>
        </w:rPr>
        <w:t xml:space="preserve">Smlouvy </w:t>
      </w:r>
      <w:r w:rsidR="00802F8C" w:rsidRPr="0025071B">
        <w:rPr>
          <w:szCs w:val="22"/>
        </w:rPr>
        <w:t>a</w:t>
      </w:r>
      <w:r w:rsidR="00424F6A" w:rsidRPr="0025071B">
        <w:rPr>
          <w:szCs w:val="22"/>
        </w:rPr>
        <w:t xml:space="preserve"> povinností týkajících se Obchodních míst</w:t>
      </w:r>
      <w:r w:rsidR="00BA5A09" w:rsidRPr="0025071B">
        <w:rPr>
          <w:szCs w:val="22"/>
        </w:rPr>
        <w:t>.</w:t>
      </w:r>
    </w:p>
    <w:p w14:paraId="5CDA0303" w14:textId="43112D26" w:rsidR="0054529F" w:rsidRPr="0025071B" w:rsidRDefault="00A134C8" w:rsidP="00F316C3">
      <w:pPr>
        <w:pStyle w:val="Clanek11"/>
        <w:tabs>
          <w:tab w:val="num" w:pos="1560"/>
        </w:tabs>
        <w:spacing w:line="276" w:lineRule="auto"/>
        <w:ind w:left="567"/>
        <w:rPr>
          <w:szCs w:val="22"/>
        </w:rPr>
      </w:pPr>
      <w:bookmarkStart w:id="67" w:name="_Ref18554292"/>
      <w:r w:rsidRPr="0025071B">
        <w:rPr>
          <w:szCs w:val="22"/>
        </w:rPr>
        <w:t>Dodav</w:t>
      </w:r>
      <w:r w:rsidR="009041A4" w:rsidRPr="0025071B">
        <w:rPr>
          <w:szCs w:val="22"/>
        </w:rPr>
        <w:t>atel</w:t>
      </w:r>
      <w:r w:rsidR="006C1C15" w:rsidRPr="0025071B">
        <w:rPr>
          <w:szCs w:val="22"/>
        </w:rPr>
        <w:t xml:space="preserve"> je povinen vést </w:t>
      </w:r>
      <w:r w:rsidR="00B11E24" w:rsidRPr="0025071B">
        <w:rPr>
          <w:szCs w:val="22"/>
        </w:rPr>
        <w:t>záznamy o všech</w:t>
      </w:r>
      <w:r w:rsidR="006C1C15" w:rsidRPr="0025071B">
        <w:rPr>
          <w:szCs w:val="22"/>
        </w:rPr>
        <w:t xml:space="preserve"> </w:t>
      </w:r>
      <w:r w:rsidR="00F61594" w:rsidRPr="0025071B">
        <w:rPr>
          <w:szCs w:val="22"/>
        </w:rPr>
        <w:t>Poddodavatelích</w:t>
      </w:r>
      <w:r w:rsidR="00802F8C" w:rsidRPr="0025071B">
        <w:rPr>
          <w:szCs w:val="22"/>
        </w:rPr>
        <w:t xml:space="preserve"> </w:t>
      </w:r>
      <w:r w:rsidR="00BD4461" w:rsidRPr="0025071B">
        <w:rPr>
          <w:szCs w:val="22"/>
        </w:rPr>
        <w:t>a t</w:t>
      </w:r>
      <w:r w:rsidR="00B11E24" w:rsidRPr="0025071B">
        <w:rPr>
          <w:szCs w:val="22"/>
        </w:rPr>
        <w:t>yto</w:t>
      </w:r>
      <w:r w:rsidR="00BD4461" w:rsidRPr="0025071B">
        <w:rPr>
          <w:szCs w:val="22"/>
        </w:rPr>
        <w:t xml:space="preserve"> </w:t>
      </w:r>
      <w:r w:rsidR="00B11E24" w:rsidRPr="0025071B">
        <w:rPr>
          <w:szCs w:val="22"/>
        </w:rPr>
        <w:t xml:space="preserve">záznamy </w:t>
      </w:r>
      <w:r w:rsidR="00BD4461" w:rsidRPr="0025071B">
        <w:rPr>
          <w:szCs w:val="22"/>
        </w:rPr>
        <w:t>pravidelně aktualizovat</w:t>
      </w:r>
      <w:r w:rsidR="00F84812" w:rsidRPr="0025071B">
        <w:rPr>
          <w:szCs w:val="22"/>
        </w:rPr>
        <w:t>.</w:t>
      </w:r>
      <w:r w:rsidR="006C1C15" w:rsidRPr="0025071B">
        <w:rPr>
          <w:szCs w:val="22"/>
        </w:rPr>
        <w:t xml:space="preserve"> </w:t>
      </w:r>
      <w:r w:rsidR="00BD4461" w:rsidRPr="0025071B">
        <w:rPr>
          <w:szCs w:val="22"/>
        </w:rPr>
        <w:t xml:space="preserve">Dodavatel </w:t>
      </w:r>
      <w:r w:rsidR="00BA5A09" w:rsidRPr="0025071B">
        <w:rPr>
          <w:szCs w:val="22"/>
        </w:rPr>
        <w:t>je povinen na </w:t>
      </w:r>
      <w:r w:rsidR="00BD4461" w:rsidRPr="0025071B">
        <w:rPr>
          <w:szCs w:val="22"/>
        </w:rPr>
        <w:t>vyžádání SFDI předložit</w:t>
      </w:r>
      <w:r w:rsidR="0054529F" w:rsidRPr="0025071B">
        <w:rPr>
          <w:szCs w:val="22"/>
        </w:rPr>
        <w:t>:</w:t>
      </w:r>
      <w:bookmarkEnd w:id="67"/>
    </w:p>
    <w:p w14:paraId="32B269C6" w14:textId="77777777" w:rsidR="00E70771" w:rsidRPr="0025071B" w:rsidRDefault="00BD4461" w:rsidP="004717C0">
      <w:pPr>
        <w:pStyle w:val="Odstavecseseznamem"/>
        <w:numPr>
          <w:ilvl w:val="0"/>
          <w:numId w:val="14"/>
        </w:numPr>
        <w:spacing w:before="120" w:after="120" w:line="276" w:lineRule="auto"/>
        <w:ind w:left="851" w:hanging="284"/>
        <w:contextualSpacing w:val="0"/>
        <w:jc w:val="both"/>
        <w:rPr>
          <w:sz w:val="22"/>
          <w:szCs w:val="22"/>
        </w:rPr>
      </w:pPr>
      <w:r w:rsidRPr="0025071B">
        <w:rPr>
          <w:sz w:val="22"/>
          <w:szCs w:val="22"/>
        </w:rPr>
        <w:t>seznam všech Poddodavatelů podílej</w:t>
      </w:r>
      <w:r w:rsidR="00AD2E8A" w:rsidRPr="0025071B">
        <w:rPr>
          <w:sz w:val="22"/>
          <w:szCs w:val="22"/>
        </w:rPr>
        <w:t>ících se na plnění této Smlouvy</w:t>
      </w:r>
      <w:r w:rsidR="0054529F" w:rsidRPr="0025071B">
        <w:rPr>
          <w:sz w:val="22"/>
          <w:szCs w:val="22"/>
        </w:rPr>
        <w:t>;</w:t>
      </w:r>
      <w:r w:rsidR="00BA6AD2" w:rsidRPr="0025071B">
        <w:rPr>
          <w:sz w:val="22"/>
          <w:szCs w:val="22"/>
        </w:rPr>
        <w:t xml:space="preserve"> a</w:t>
      </w:r>
    </w:p>
    <w:p w14:paraId="0190A90D" w14:textId="5C466578" w:rsidR="00275078" w:rsidRPr="0025071B" w:rsidRDefault="008757A1" w:rsidP="004717C0">
      <w:pPr>
        <w:pStyle w:val="Odstavecseseznamem"/>
        <w:numPr>
          <w:ilvl w:val="0"/>
          <w:numId w:val="14"/>
        </w:numPr>
        <w:spacing w:before="120" w:after="120" w:line="276" w:lineRule="auto"/>
        <w:ind w:left="851" w:hanging="284"/>
        <w:contextualSpacing w:val="0"/>
        <w:jc w:val="both"/>
        <w:rPr>
          <w:sz w:val="22"/>
          <w:szCs w:val="22"/>
        </w:rPr>
      </w:pPr>
      <w:r w:rsidRPr="0025071B">
        <w:rPr>
          <w:sz w:val="22"/>
          <w:szCs w:val="22"/>
        </w:rPr>
        <w:t xml:space="preserve">kopii </w:t>
      </w:r>
      <w:r w:rsidR="0054529F" w:rsidRPr="0025071B">
        <w:rPr>
          <w:sz w:val="22"/>
          <w:szCs w:val="22"/>
        </w:rPr>
        <w:t>smlouvy uzavřené</w:t>
      </w:r>
      <w:r w:rsidR="00275078" w:rsidRPr="0025071B">
        <w:rPr>
          <w:sz w:val="22"/>
          <w:szCs w:val="22"/>
        </w:rPr>
        <w:t xml:space="preserve"> </w:t>
      </w:r>
      <w:r w:rsidRPr="0025071B">
        <w:rPr>
          <w:sz w:val="22"/>
          <w:szCs w:val="22"/>
        </w:rPr>
        <w:t>se kterýmkoliv Poddodavatelem včetně veškerých příloh a</w:t>
      </w:r>
      <w:r w:rsidR="00A84DBC" w:rsidRPr="0025071B">
        <w:rPr>
          <w:sz w:val="22"/>
          <w:szCs w:val="22"/>
        </w:rPr>
        <w:t> </w:t>
      </w:r>
      <w:r w:rsidRPr="0025071B">
        <w:rPr>
          <w:sz w:val="22"/>
          <w:szCs w:val="22"/>
        </w:rPr>
        <w:t>vedlejších ujednání</w:t>
      </w:r>
      <w:r w:rsidR="00B87346">
        <w:rPr>
          <w:sz w:val="22"/>
          <w:szCs w:val="22"/>
        </w:rPr>
        <w:t xml:space="preserve"> </w:t>
      </w:r>
      <w:r w:rsidR="00D5432A">
        <w:rPr>
          <w:sz w:val="22"/>
          <w:szCs w:val="22"/>
        </w:rPr>
        <w:t xml:space="preserve">s výjimkou </w:t>
      </w:r>
      <w:r w:rsidR="00973250">
        <w:rPr>
          <w:sz w:val="22"/>
          <w:szCs w:val="22"/>
        </w:rPr>
        <w:t>cenových ujednání, pokud</w:t>
      </w:r>
      <w:r w:rsidR="00D5432A">
        <w:rPr>
          <w:sz w:val="22"/>
          <w:szCs w:val="22"/>
        </w:rPr>
        <w:t xml:space="preserve"> </w:t>
      </w:r>
      <w:r w:rsidR="00973250">
        <w:rPr>
          <w:sz w:val="22"/>
          <w:szCs w:val="22"/>
        </w:rPr>
        <w:t xml:space="preserve">jsou </w:t>
      </w:r>
      <w:r w:rsidR="00D5432A">
        <w:rPr>
          <w:sz w:val="22"/>
          <w:szCs w:val="22"/>
        </w:rPr>
        <w:t>obchodní</w:t>
      </w:r>
      <w:r w:rsidR="00973250">
        <w:rPr>
          <w:sz w:val="22"/>
          <w:szCs w:val="22"/>
        </w:rPr>
        <w:t>m</w:t>
      </w:r>
      <w:r w:rsidR="00D5432A">
        <w:rPr>
          <w:sz w:val="22"/>
          <w:szCs w:val="22"/>
        </w:rPr>
        <w:t xml:space="preserve"> tajemství</w:t>
      </w:r>
      <w:r w:rsidR="00973250">
        <w:rPr>
          <w:sz w:val="22"/>
          <w:szCs w:val="22"/>
        </w:rPr>
        <w:t>m</w:t>
      </w:r>
      <w:r w:rsidR="00275078" w:rsidRPr="0025071B">
        <w:rPr>
          <w:sz w:val="22"/>
          <w:szCs w:val="22"/>
        </w:rPr>
        <w:t>;</w:t>
      </w:r>
    </w:p>
    <w:p w14:paraId="25B1FC37" w14:textId="77777777" w:rsidR="00DD4655" w:rsidRPr="0025071B" w:rsidRDefault="00AD2E8A" w:rsidP="00EE1B3C">
      <w:pPr>
        <w:pStyle w:val="Odstavecseseznamem"/>
        <w:tabs>
          <w:tab w:val="left" w:pos="1418"/>
        </w:tabs>
        <w:spacing w:before="120" w:after="120" w:line="276" w:lineRule="auto"/>
        <w:ind w:left="567"/>
        <w:contextualSpacing w:val="0"/>
        <w:jc w:val="both"/>
        <w:rPr>
          <w:sz w:val="22"/>
          <w:szCs w:val="22"/>
        </w:rPr>
      </w:pPr>
      <w:r w:rsidRPr="0025071B">
        <w:rPr>
          <w:sz w:val="22"/>
          <w:szCs w:val="22"/>
        </w:rPr>
        <w:t xml:space="preserve">a to nejpozději do </w:t>
      </w:r>
      <w:r w:rsidR="0054529F" w:rsidRPr="0025071B">
        <w:rPr>
          <w:sz w:val="22"/>
          <w:szCs w:val="22"/>
        </w:rPr>
        <w:t>pěti (</w:t>
      </w:r>
      <w:r w:rsidR="00A75DBB" w:rsidRPr="0025071B">
        <w:rPr>
          <w:sz w:val="22"/>
          <w:szCs w:val="22"/>
        </w:rPr>
        <w:t>5</w:t>
      </w:r>
      <w:r w:rsidR="0054529F" w:rsidRPr="0025071B">
        <w:rPr>
          <w:sz w:val="22"/>
          <w:szCs w:val="22"/>
        </w:rPr>
        <w:t>)</w:t>
      </w:r>
      <w:r w:rsidR="00A75DBB" w:rsidRPr="0025071B">
        <w:rPr>
          <w:sz w:val="22"/>
          <w:szCs w:val="22"/>
        </w:rPr>
        <w:t xml:space="preserve"> pracovních</w:t>
      </w:r>
      <w:r w:rsidRPr="0025071B">
        <w:rPr>
          <w:sz w:val="22"/>
          <w:szCs w:val="22"/>
        </w:rPr>
        <w:t xml:space="preserve"> dnů od obdržení žádosti </w:t>
      </w:r>
      <w:r w:rsidR="00B11E24" w:rsidRPr="0025071B">
        <w:rPr>
          <w:sz w:val="22"/>
          <w:szCs w:val="22"/>
        </w:rPr>
        <w:t xml:space="preserve">od </w:t>
      </w:r>
      <w:r w:rsidRPr="0025071B">
        <w:rPr>
          <w:sz w:val="22"/>
          <w:szCs w:val="22"/>
        </w:rPr>
        <w:t xml:space="preserve">SFDI. </w:t>
      </w:r>
    </w:p>
    <w:p w14:paraId="38258F11" w14:textId="77777777" w:rsidR="006C1C15" w:rsidRPr="0025071B" w:rsidRDefault="006C1C15" w:rsidP="00F316C3">
      <w:pPr>
        <w:pStyle w:val="Clanek11"/>
        <w:tabs>
          <w:tab w:val="num" w:pos="1560"/>
        </w:tabs>
        <w:spacing w:line="276" w:lineRule="auto"/>
        <w:ind w:left="567"/>
        <w:rPr>
          <w:szCs w:val="22"/>
        </w:rPr>
      </w:pPr>
      <w:r w:rsidRPr="0025071B">
        <w:rPr>
          <w:szCs w:val="22"/>
        </w:rPr>
        <w:t xml:space="preserve">Za </w:t>
      </w:r>
      <w:r w:rsidR="00BD4461" w:rsidRPr="0025071B">
        <w:rPr>
          <w:szCs w:val="22"/>
        </w:rPr>
        <w:t>plnění Smlouvy prostřednictvím</w:t>
      </w:r>
      <w:r w:rsidRPr="0025071B">
        <w:rPr>
          <w:szCs w:val="22"/>
        </w:rPr>
        <w:t xml:space="preserve"> </w:t>
      </w:r>
      <w:r w:rsidR="00A134C8" w:rsidRPr="0025071B">
        <w:rPr>
          <w:szCs w:val="22"/>
        </w:rPr>
        <w:t>Poddodav</w:t>
      </w:r>
      <w:r w:rsidR="001F74B2" w:rsidRPr="0025071B">
        <w:rPr>
          <w:szCs w:val="22"/>
        </w:rPr>
        <w:t>atelů</w:t>
      </w:r>
      <w:r w:rsidR="004B4386" w:rsidRPr="0025071B">
        <w:rPr>
          <w:szCs w:val="22"/>
        </w:rPr>
        <w:t xml:space="preserve"> a</w:t>
      </w:r>
      <w:r w:rsidR="00BD4461" w:rsidRPr="0025071B">
        <w:rPr>
          <w:szCs w:val="22"/>
        </w:rPr>
        <w:t xml:space="preserve"> všechny činnosti</w:t>
      </w:r>
      <w:r w:rsidR="00AD2E8A" w:rsidRPr="0025071B">
        <w:rPr>
          <w:szCs w:val="22"/>
        </w:rPr>
        <w:t xml:space="preserve"> a jednání</w:t>
      </w:r>
      <w:r w:rsidR="00BD4461" w:rsidRPr="0025071B">
        <w:rPr>
          <w:szCs w:val="22"/>
        </w:rPr>
        <w:t xml:space="preserve"> jimi prováděné </w:t>
      </w:r>
      <w:r w:rsidR="00AD2E8A" w:rsidRPr="0025071B">
        <w:rPr>
          <w:szCs w:val="22"/>
        </w:rPr>
        <w:t xml:space="preserve">při </w:t>
      </w:r>
      <w:r w:rsidR="00064058" w:rsidRPr="0025071B">
        <w:rPr>
          <w:szCs w:val="22"/>
        </w:rPr>
        <w:t xml:space="preserve">plnění </w:t>
      </w:r>
      <w:r w:rsidR="00BD4461" w:rsidRPr="0025071B">
        <w:rPr>
          <w:szCs w:val="22"/>
        </w:rPr>
        <w:t>této Smlouvy</w:t>
      </w:r>
      <w:r w:rsidR="004B4386" w:rsidRPr="0025071B">
        <w:rPr>
          <w:szCs w:val="22"/>
        </w:rPr>
        <w:t xml:space="preserve"> </w:t>
      </w:r>
      <w:r w:rsidR="00855962" w:rsidRPr="0025071B">
        <w:rPr>
          <w:szCs w:val="22"/>
        </w:rPr>
        <w:t xml:space="preserve">odpovídá </w:t>
      </w:r>
      <w:r w:rsidR="00A134C8" w:rsidRPr="0025071B">
        <w:rPr>
          <w:szCs w:val="22"/>
        </w:rPr>
        <w:t>Dodav</w:t>
      </w:r>
      <w:r w:rsidR="00931564" w:rsidRPr="0025071B">
        <w:rPr>
          <w:szCs w:val="22"/>
        </w:rPr>
        <w:t>atel</w:t>
      </w:r>
      <w:r w:rsidRPr="0025071B">
        <w:rPr>
          <w:szCs w:val="22"/>
        </w:rPr>
        <w:t xml:space="preserve">. </w:t>
      </w:r>
    </w:p>
    <w:p w14:paraId="13EE504A" w14:textId="4BFC29C5" w:rsidR="00CD1CA0" w:rsidRPr="00F316C3" w:rsidRDefault="00BD6F9A" w:rsidP="00F316C3">
      <w:pPr>
        <w:pStyle w:val="Clanek11"/>
        <w:tabs>
          <w:tab w:val="num" w:pos="1560"/>
        </w:tabs>
        <w:spacing w:line="276" w:lineRule="auto"/>
        <w:ind w:left="567"/>
        <w:rPr>
          <w:szCs w:val="22"/>
        </w:rPr>
      </w:pPr>
      <w:bookmarkStart w:id="68" w:name="_Ref22210087"/>
      <w:r w:rsidRPr="0025071B">
        <w:rPr>
          <w:szCs w:val="22"/>
        </w:rPr>
        <w:t>Poddodavatel</w:t>
      </w:r>
      <w:r w:rsidR="00FE1E23" w:rsidRPr="0025071B">
        <w:rPr>
          <w:szCs w:val="22"/>
        </w:rPr>
        <w:t>e</w:t>
      </w:r>
      <w:r w:rsidRPr="0025071B">
        <w:rPr>
          <w:szCs w:val="22"/>
        </w:rPr>
        <w:t>, jejichž prostřednictvím Dodavatel prokazoval kvalifikaci v</w:t>
      </w:r>
      <w:r w:rsidR="003678C4" w:rsidRPr="0025071B">
        <w:rPr>
          <w:szCs w:val="22"/>
        </w:rPr>
        <w:t> zadávacím řízení</w:t>
      </w:r>
      <w:r w:rsidRPr="0025071B">
        <w:rPr>
          <w:szCs w:val="22"/>
        </w:rPr>
        <w:t xml:space="preserve"> </w:t>
      </w:r>
      <w:r w:rsidR="00246BBC" w:rsidRPr="0025071B">
        <w:rPr>
          <w:szCs w:val="22"/>
        </w:rPr>
        <w:t>k</w:t>
      </w:r>
      <w:r w:rsidR="004F6DFD" w:rsidRPr="0025071B">
        <w:rPr>
          <w:szCs w:val="22"/>
        </w:rPr>
        <w:t> </w:t>
      </w:r>
      <w:r w:rsidRPr="0025071B">
        <w:rPr>
          <w:szCs w:val="22"/>
        </w:rPr>
        <w:t>Veřejné zakázce, je Dodavatel povinen využívat při plnění této Smlouvy po celou dobu jejího trvání v rozsahu, v jakém jimi prokazoval kvalifikaci</w:t>
      </w:r>
      <w:r w:rsidR="00B966CF" w:rsidRPr="0025071B">
        <w:rPr>
          <w:szCs w:val="22"/>
        </w:rPr>
        <w:t xml:space="preserve"> nebo v rozsahu </w:t>
      </w:r>
      <w:r w:rsidR="009872CF" w:rsidRPr="0025071B">
        <w:rPr>
          <w:szCs w:val="22"/>
        </w:rPr>
        <w:t>větším</w:t>
      </w:r>
      <w:r w:rsidRPr="0025071B">
        <w:rPr>
          <w:szCs w:val="22"/>
        </w:rPr>
        <w:t xml:space="preserve">. Poddodavatele, jimiž Dodavatel prokazoval kvalifikaci </w:t>
      </w:r>
      <w:r w:rsidR="00246BBC" w:rsidRPr="0025071B">
        <w:rPr>
          <w:szCs w:val="22"/>
        </w:rPr>
        <w:t>v zadávacím řízení k</w:t>
      </w:r>
      <w:r w:rsidRPr="0025071B">
        <w:rPr>
          <w:szCs w:val="22"/>
        </w:rPr>
        <w:t xml:space="preserve"> Veřejné zakázce, lze </w:t>
      </w:r>
      <w:r w:rsidR="00246BBC" w:rsidRPr="0025071B">
        <w:rPr>
          <w:szCs w:val="22"/>
        </w:rPr>
        <w:t>změnit</w:t>
      </w:r>
      <w:r w:rsidRPr="0025071B">
        <w:rPr>
          <w:szCs w:val="22"/>
        </w:rPr>
        <w:t xml:space="preserve"> pouze s</w:t>
      </w:r>
      <w:r w:rsidR="005B1913" w:rsidRPr="0025071B">
        <w:rPr>
          <w:szCs w:val="22"/>
        </w:rPr>
        <w:t> </w:t>
      </w:r>
      <w:r w:rsidRPr="0025071B">
        <w:rPr>
          <w:szCs w:val="22"/>
        </w:rPr>
        <w:t xml:space="preserve">předchozím </w:t>
      </w:r>
      <w:r w:rsidR="00246BBC" w:rsidRPr="0025071B">
        <w:rPr>
          <w:szCs w:val="22"/>
        </w:rPr>
        <w:t xml:space="preserve">výslovným </w:t>
      </w:r>
      <w:r w:rsidRPr="0025071B">
        <w:rPr>
          <w:szCs w:val="22"/>
        </w:rPr>
        <w:t xml:space="preserve">listinným souhlasem SFDI, který </w:t>
      </w:r>
      <w:r w:rsidR="00246BBC" w:rsidRPr="0025071B">
        <w:rPr>
          <w:szCs w:val="22"/>
        </w:rPr>
        <w:t xml:space="preserve">nebude bez závažných důvodů odmítnut v případě, že nový </w:t>
      </w:r>
      <w:r w:rsidR="00A018BA" w:rsidRPr="0025071B">
        <w:rPr>
          <w:szCs w:val="22"/>
        </w:rPr>
        <w:t>P</w:t>
      </w:r>
      <w:r w:rsidR="00246BBC" w:rsidRPr="0025071B">
        <w:rPr>
          <w:szCs w:val="22"/>
        </w:rPr>
        <w:t xml:space="preserve">oddodavatel bude splňovat </w:t>
      </w:r>
      <w:r w:rsidRPr="0025071B">
        <w:rPr>
          <w:szCs w:val="22"/>
        </w:rPr>
        <w:t xml:space="preserve">kvalifikaci požadovanou </w:t>
      </w:r>
      <w:r w:rsidR="00246BBC" w:rsidRPr="0025071B">
        <w:rPr>
          <w:szCs w:val="22"/>
        </w:rPr>
        <w:t>v zadávacím řízení k</w:t>
      </w:r>
      <w:r w:rsidRPr="0025071B">
        <w:rPr>
          <w:szCs w:val="22"/>
        </w:rPr>
        <w:t xml:space="preserve"> Veřejné zakázce </w:t>
      </w:r>
      <w:r w:rsidR="00246BBC" w:rsidRPr="0025071B">
        <w:rPr>
          <w:szCs w:val="22"/>
        </w:rPr>
        <w:t>na stejné nebo vyšší (lepší) úrovni</w:t>
      </w:r>
      <w:r w:rsidRPr="0025071B">
        <w:rPr>
          <w:szCs w:val="22"/>
        </w:rPr>
        <w:t xml:space="preserve">. Dodavatel je oprávněn </w:t>
      </w:r>
      <w:r w:rsidR="00246BBC" w:rsidRPr="0025071B">
        <w:rPr>
          <w:szCs w:val="22"/>
        </w:rPr>
        <w:t>z</w:t>
      </w:r>
      <w:r w:rsidRPr="0025071B">
        <w:rPr>
          <w:szCs w:val="22"/>
        </w:rPr>
        <w:t>měnit Poddodavatele, kterým neprokazoval kvalifikaci</w:t>
      </w:r>
      <w:r w:rsidR="00246BBC" w:rsidRPr="0025071B">
        <w:rPr>
          <w:szCs w:val="22"/>
        </w:rPr>
        <w:t xml:space="preserve"> v zadávacím řízení k Veřejné zakázce</w:t>
      </w:r>
      <w:r w:rsidRPr="0025071B">
        <w:rPr>
          <w:szCs w:val="22"/>
        </w:rPr>
        <w:t>, přičemž s</w:t>
      </w:r>
      <w:r w:rsidR="005B1913" w:rsidRPr="0025071B">
        <w:rPr>
          <w:szCs w:val="22"/>
        </w:rPr>
        <w:t> </w:t>
      </w:r>
      <w:r w:rsidRPr="0025071B">
        <w:rPr>
          <w:szCs w:val="22"/>
        </w:rPr>
        <w:t xml:space="preserve">každou </w:t>
      </w:r>
      <w:r w:rsidR="00246BBC" w:rsidRPr="0025071B">
        <w:rPr>
          <w:szCs w:val="22"/>
        </w:rPr>
        <w:t xml:space="preserve">takovou </w:t>
      </w:r>
      <w:r w:rsidRPr="0025071B">
        <w:rPr>
          <w:szCs w:val="22"/>
        </w:rPr>
        <w:t xml:space="preserve">změnou doručí </w:t>
      </w:r>
      <w:r w:rsidR="009123AA" w:rsidRPr="0025071B">
        <w:rPr>
          <w:szCs w:val="22"/>
        </w:rPr>
        <w:t>SFDI</w:t>
      </w:r>
      <w:r w:rsidRPr="0025071B">
        <w:rPr>
          <w:szCs w:val="22"/>
        </w:rPr>
        <w:t xml:space="preserve"> oznámení o takové změně</w:t>
      </w:r>
      <w:r w:rsidR="000961AB" w:rsidRPr="0025071B">
        <w:rPr>
          <w:szCs w:val="22"/>
        </w:rPr>
        <w:t xml:space="preserve"> včetně identifikace Poddodavatele a rozsahu, v jakém bude tento Poddodavatel plnit povinnosti Dodavatele z této Smlouvy</w:t>
      </w:r>
      <w:r w:rsidRPr="0025071B">
        <w:rPr>
          <w:szCs w:val="22"/>
        </w:rPr>
        <w:t>.</w:t>
      </w:r>
      <w:bookmarkEnd w:id="68"/>
    </w:p>
    <w:p w14:paraId="388ADF3B" w14:textId="6079AA8B" w:rsidR="00562C66" w:rsidRPr="0025071B" w:rsidRDefault="003F5D9F" w:rsidP="00F316C3">
      <w:pPr>
        <w:pStyle w:val="Clanek11"/>
        <w:tabs>
          <w:tab w:val="num" w:pos="1560"/>
        </w:tabs>
        <w:spacing w:line="276" w:lineRule="auto"/>
        <w:ind w:left="567"/>
        <w:rPr>
          <w:b/>
          <w:szCs w:val="22"/>
          <w:u w:val="single"/>
        </w:rPr>
      </w:pPr>
      <w:bookmarkStart w:id="69" w:name="_Ref21528001"/>
      <w:bookmarkStart w:id="70" w:name="_Ref23411997"/>
      <w:r w:rsidRPr="0025071B">
        <w:rPr>
          <w:szCs w:val="22"/>
          <w:u w:val="single"/>
        </w:rPr>
        <w:t>Realizační tým</w:t>
      </w:r>
      <w:r w:rsidR="00562C66" w:rsidRPr="0025071B">
        <w:rPr>
          <w:szCs w:val="22"/>
        </w:rPr>
        <w:t xml:space="preserve">. </w:t>
      </w:r>
      <w:bookmarkStart w:id="71" w:name="_Ref532376105"/>
      <w:r w:rsidR="00562C66" w:rsidRPr="0025071B">
        <w:rPr>
          <w:szCs w:val="22"/>
        </w:rPr>
        <w:t>Dodavatel se zavazuje poskytovat plnění dle Smlouvy prostřednictvím členů Realizačního týmu uvedených v příloze č. 4 Smlouvy tak, aby jednotliví členové Realizačního týmu, kterými Dodavatel prokazoval splnění kvalifikačních předpokladů v</w:t>
      </w:r>
      <w:r w:rsidR="00285774" w:rsidRPr="0025071B">
        <w:rPr>
          <w:szCs w:val="22"/>
        </w:rPr>
        <w:t> </w:t>
      </w:r>
      <w:r w:rsidR="00562C66" w:rsidRPr="0025071B">
        <w:rPr>
          <w:szCs w:val="22"/>
        </w:rPr>
        <w:t>rámci Veřejné zakázky („</w:t>
      </w:r>
      <w:r w:rsidR="00562C66" w:rsidRPr="0025071B">
        <w:rPr>
          <w:b/>
          <w:szCs w:val="22"/>
        </w:rPr>
        <w:t>Kvalifikované osoby</w:t>
      </w:r>
      <w:r w:rsidR="00562C66" w:rsidRPr="0025071B">
        <w:rPr>
          <w:szCs w:val="22"/>
        </w:rPr>
        <w:t xml:space="preserve">“), </w:t>
      </w:r>
      <w:r w:rsidR="00DA5661">
        <w:rPr>
          <w:szCs w:val="22"/>
        </w:rPr>
        <w:t xml:space="preserve">osobně </w:t>
      </w:r>
      <w:r w:rsidR="00562C66" w:rsidRPr="0025071B">
        <w:rPr>
          <w:szCs w:val="22"/>
        </w:rPr>
        <w:t xml:space="preserve">prováděli činnosti na pozici dle jejich odbornosti (kvalifikace), které odpovídají tomu, pro jakou pozici prokazovali kvalifikaci v rámci Veřejné zakázky, </w:t>
      </w:r>
      <w:r w:rsidR="00F53AA6" w:rsidRPr="0025071B">
        <w:rPr>
          <w:szCs w:val="22"/>
        </w:rPr>
        <w:t>a</w:t>
      </w:r>
      <w:r w:rsidR="00F53AA6">
        <w:rPr>
          <w:szCs w:val="22"/>
        </w:rPr>
        <w:t> </w:t>
      </w:r>
      <w:r w:rsidR="00F53AA6" w:rsidRPr="0025071B">
        <w:rPr>
          <w:szCs w:val="22"/>
        </w:rPr>
        <w:t>v</w:t>
      </w:r>
      <w:r w:rsidR="00F53AA6">
        <w:rPr>
          <w:szCs w:val="22"/>
        </w:rPr>
        <w:t> </w:t>
      </w:r>
      <w:r w:rsidR="00562C66" w:rsidRPr="0025071B">
        <w:rPr>
          <w:szCs w:val="22"/>
        </w:rPr>
        <w:t>rozsahu, který takové pozici běžně odpovídá</w:t>
      </w:r>
      <w:r w:rsidR="000329CD">
        <w:rPr>
          <w:szCs w:val="22"/>
        </w:rPr>
        <w:t>,</w:t>
      </w:r>
      <w:r w:rsidR="00B8294B" w:rsidRPr="0025071B">
        <w:rPr>
          <w:szCs w:val="22"/>
        </w:rPr>
        <w:t xml:space="preserve"> a to </w:t>
      </w:r>
      <w:r w:rsidR="00564CD9">
        <w:rPr>
          <w:szCs w:val="22"/>
        </w:rPr>
        <w:t xml:space="preserve">při zohlednění </w:t>
      </w:r>
      <w:r w:rsidR="00B8294B" w:rsidRPr="0025071B">
        <w:rPr>
          <w:szCs w:val="22"/>
        </w:rPr>
        <w:t>podmínek dle přílohy č. 8 Smlouvy</w:t>
      </w:r>
      <w:r w:rsidR="00562C66" w:rsidRPr="0025071B">
        <w:rPr>
          <w:szCs w:val="22"/>
        </w:rPr>
        <w:t>.</w:t>
      </w:r>
      <w:bookmarkEnd w:id="69"/>
      <w:bookmarkEnd w:id="71"/>
      <w:r w:rsidR="00562C66" w:rsidRPr="0025071B">
        <w:rPr>
          <w:szCs w:val="22"/>
        </w:rPr>
        <w:t xml:space="preserve"> </w:t>
      </w:r>
      <w:bookmarkStart w:id="72" w:name="_Ref524014773"/>
      <w:r w:rsidR="000329CD">
        <w:rPr>
          <w:szCs w:val="22"/>
        </w:rPr>
        <w:t xml:space="preserve">Po </w:t>
      </w:r>
      <w:r w:rsidR="00E75D6E">
        <w:rPr>
          <w:szCs w:val="22"/>
        </w:rPr>
        <w:t xml:space="preserve">uplynutí dvou (2) měsíců od </w:t>
      </w:r>
      <w:r w:rsidR="000329CD">
        <w:rPr>
          <w:szCs w:val="22"/>
        </w:rPr>
        <w:t xml:space="preserve">zahájení poskytování plnění podle </w:t>
      </w:r>
      <w:proofErr w:type="gramStart"/>
      <w:r w:rsidR="000329CD">
        <w:rPr>
          <w:szCs w:val="22"/>
        </w:rPr>
        <w:t xml:space="preserve">čl. </w:t>
      </w:r>
      <w:r w:rsidR="000329CD">
        <w:rPr>
          <w:szCs w:val="22"/>
        </w:rPr>
        <w:fldChar w:fldCharType="begin"/>
      </w:r>
      <w:r w:rsidR="000329CD">
        <w:rPr>
          <w:szCs w:val="22"/>
        </w:rPr>
        <w:instrText xml:space="preserve"> REF _Ref17969638 \r \h </w:instrText>
      </w:r>
      <w:r w:rsidR="000329CD">
        <w:rPr>
          <w:szCs w:val="22"/>
        </w:rPr>
      </w:r>
      <w:r w:rsidR="000329CD">
        <w:rPr>
          <w:szCs w:val="22"/>
        </w:rPr>
        <w:fldChar w:fldCharType="separate"/>
      </w:r>
      <w:r w:rsidR="00BB0A3F">
        <w:rPr>
          <w:szCs w:val="22"/>
        </w:rPr>
        <w:t>2.1</w:t>
      </w:r>
      <w:r w:rsidR="000329CD">
        <w:rPr>
          <w:szCs w:val="22"/>
        </w:rPr>
        <w:fldChar w:fldCharType="end"/>
      </w:r>
      <w:r w:rsidR="000329CD">
        <w:rPr>
          <w:szCs w:val="22"/>
        </w:rPr>
        <w:t xml:space="preserve"> </w:t>
      </w:r>
      <w:r w:rsidR="00075770">
        <w:rPr>
          <w:szCs w:val="22"/>
        </w:rPr>
        <w:t>Smlouvy</w:t>
      </w:r>
      <w:proofErr w:type="gramEnd"/>
      <w:r w:rsidR="00075770">
        <w:rPr>
          <w:szCs w:val="22"/>
        </w:rPr>
        <w:t xml:space="preserve"> </w:t>
      </w:r>
      <w:r w:rsidR="000329CD">
        <w:rPr>
          <w:szCs w:val="22"/>
        </w:rPr>
        <w:t>se čl.</w:t>
      </w:r>
      <w:bookmarkEnd w:id="70"/>
      <w:r w:rsidR="000329CD">
        <w:rPr>
          <w:szCs w:val="22"/>
        </w:rPr>
        <w:t xml:space="preserve"> </w:t>
      </w:r>
      <w:r w:rsidR="000329CD">
        <w:rPr>
          <w:szCs w:val="22"/>
        </w:rPr>
        <w:fldChar w:fldCharType="begin"/>
      </w:r>
      <w:r w:rsidR="000329CD">
        <w:rPr>
          <w:szCs w:val="22"/>
        </w:rPr>
        <w:instrText xml:space="preserve"> REF _Ref23411997 \r \h </w:instrText>
      </w:r>
      <w:r w:rsidR="000329CD">
        <w:rPr>
          <w:szCs w:val="22"/>
        </w:rPr>
      </w:r>
      <w:r w:rsidR="000329CD">
        <w:rPr>
          <w:szCs w:val="22"/>
        </w:rPr>
        <w:fldChar w:fldCharType="separate"/>
      </w:r>
      <w:r w:rsidR="00BB0A3F">
        <w:rPr>
          <w:szCs w:val="22"/>
        </w:rPr>
        <w:t>9.6</w:t>
      </w:r>
      <w:r w:rsidR="000329CD">
        <w:rPr>
          <w:szCs w:val="22"/>
        </w:rPr>
        <w:fldChar w:fldCharType="end"/>
      </w:r>
      <w:r w:rsidR="000329CD">
        <w:rPr>
          <w:szCs w:val="22"/>
        </w:rPr>
        <w:t xml:space="preserve"> až </w:t>
      </w:r>
      <w:r w:rsidR="000329CD">
        <w:rPr>
          <w:szCs w:val="22"/>
        </w:rPr>
        <w:fldChar w:fldCharType="begin"/>
      </w:r>
      <w:r w:rsidR="000329CD">
        <w:rPr>
          <w:szCs w:val="22"/>
        </w:rPr>
        <w:instrText xml:space="preserve"> REF _Ref22589321 \r \h </w:instrText>
      </w:r>
      <w:r w:rsidR="000329CD">
        <w:rPr>
          <w:szCs w:val="22"/>
        </w:rPr>
      </w:r>
      <w:r w:rsidR="000329CD">
        <w:rPr>
          <w:szCs w:val="22"/>
        </w:rPr>
        <w:fldChar w:fldCharType="separate"/>
      </w:r>
      <w:r w:rsidR="00BB0A3F">
        <w:rPr>
          <w:szCs w:val="22"/>
        </w:rPr>
        <w:t>9.13</w:t>
      </w:r>
      <w:r w:rsidR="000329CD">
        <w:rPr>
          <w:szCs w:val="22"/>
        </w:rPr>
        <w:fldChar w:fldCharType="end"/>
      </w:r>
      <w:r w:rsidR="000329CD">
        <w:rPr>
          <w:szCs w:val="22"/>
        </w:rPr>
        <w:t xml:space="preserve"> Smlouvy uplatní pouze ve vztahu ke Kvalifikované osobě pod označením „</w:t>
      </w:r>
      <w:r w:rsidR="00075770">
        <w:rPr>
          <w:szCs w:val="22"/>
        </w:rPr>
        <w:t>M</w:t>
      </w:r>
      <w:r w:rsidR="000329CD">
        <w:rPr>
          <w:szCs w:val="22"/>
        </w:rPr>
        <w:t>anažer dodávky služeb“.</w:t>
      </w:r>
      <w:r w:rsidR="00B76946">
        <w:rPr>
          <w:szCs w:val="22"/>
        </w:rPr>
        <w:t xml:space="preserve"> Každý člen Realizačního týmu může </w:t>
      </w:r>
      <w:r w:rsidR="009220C9">
        <w:rPr>
          <w:szCs w:val="22"/>
        </w:rPr>
        <w:t>zastávat i více pozic uvedených v příloze č. 4 Smlouvy, splňuje-li všechny kvalifikační předpoklady pro dané pozice.</w:t>
      </w:r>
    </w:p>
    <w:p w14:paraId="42A2A4B0" w14:textId="3D49B329" w:rsidR="00562C66" w:rsidRPr="00F316C3" w:rsidRDefault="00562C66" w:rsidP="00F316C3">
      <w:pPr>
        <w:pStyle w:val="Clanek11"/>
        <w:tabs>
          <w:tab w:val="num" w:pos="1560"/>
        </w:tabs>
        <w:spacing w:line="276" w:lineRule="auto"/>
        <w:ind w:left="567"/>
        <w:rPr>
          <w:szCs w:val="22"/>
        </w:rPr>
      </w:pPr>
      <w:bookmarkStart w:id="73" w:name="_Ref21606597"/>
      <w:r w:rsidRPr="00F316C3">
        <w:rPr>
          <w:szCs w:val="22"/>
        </w:rPr>
        <w:t xml:space="preserve">Po předchozím souhlasu SFDI, který nebude bezdůvodně odepřen za předpokladu zachování podmínek zapojení Kvalifikovaných osob a Náhradních kvalifikovaných osob dle tohoto </w:t>
      </w:r>
      <w:proofErr w:type="gramStart"/>
      <w:r w:rsidRPr="00F316C3">
        <w:rPr>
          <w:szCs w:val="22"/>
        </w:rPr>
        <w:t xml:space="preserve">čl. </w:t>
      </w:r>
      <w:r w:rsidR="00AA7831" w:rsidRPr="00F316C3">
        <w:rPr>
          <w:szCs w:val="22"/>
        </w:rPr>
        <w:fldChar w:fldCharType="begin"/>
      </w:r>
      <w:r w:rsidR="00AA7831" w:rsidRPr="00F316C3">
        <w:rPr>
          <w:szCs w:val="22"/>
        </w:rPr>
        <w:instrText xml:space="preserve"> REF _Ref21606597 \w \h  \* MERGEFORMAT </w:instrText>
      </w:r>
      <w:r w:rsidR="00AA7831" w:rsidRPr="00F316C3">
        <w:rPr>
          <w:szCs w:val="22"/>
        </w:rPr>
      </w:r>
      <w:r w:rsidR="00AA7831" w:rsidRPr="00F316C3">
        <w:rPr>
          <w:szCs w:val="22"/>
        </w:rPr>
        <w:fldChar w:fldCharType="separate"/>
      </w:r>
      <w:r w:rsidR="00BB0A3F">
        <w:rPr>
          <w:szCs w:val="22"/>
        </w:rPr>
        <w:t>9.7</w:t>
      </w:r>
      <w:r w:rsidR="00AA7831" w:rsidRPr="00F316C3">
        <w:rPr>
          <w:szCs w:val="22"/>
        </w:rPr>
        <w:fldChar w:fldCharType="end"/>
      </w:r>
      <w:r w:rsidR="00476190" w:rsidRPr="00F316C3">
        <w:rPr>
          <w:szCs w:val="22"/>
        </w:rPr>
        <w:t xml:space="preserve"> Smlouvy</w:t>
      </w:r>
      <w:proofErr w:type="gramEnd"/>
      <w:r w:rsidRPr="00F316C3">
        <w:rPr>
          <w:szCs w:val="22"/>
        </w:rPr>
        <w:t xml:space="preserve">, je Dodavatel oprávněn </w:t>
      </w:r>
      <w:r w:rsidR="00BC3D8A">
        <w:rPr>
          <w:szCs w:val="22"/>
        </w:rPr>
        <w:t>změnit</w:t>
      </w:r>
      <w:r w:rsidRPr="00F316C3">
        <w:rPr>
          <w:szCs w:val="22"/>
        </w:rPr>
        <w:t xml:space="preserve"> členy Realizačního týmu</w:t>
      </w:r>
      <w:r w:rsidR="00BC3D8A">
        <w:rPr>
          <w:szCs w:val="22"/>
        </w:rPr>
        <w:t xml:space="preserve"> </w:t>
      </w:r>
      <w:r w:rsidRPr="00F316C3">
        <w:rPr>
          <w:szCs w:val="22"/>
        </w:rPr>
        <w:t>Smlouvy. Při změně Realizačního týmu uvedeného v</w:t>
      </w:r>
      <w:r w:rsidR="003A3E88" w:rsidRPr="00F316C3">
        <w:rPr>
          <w:szCs w:val="22"/>
        </w:rPr>
        <w:t> příloze č. 4</w:t>
      </w:r>
      <w:r w:rsidR="00A2616C" w:rsidRPr="00F316C3">
        <w:rPr>
          <w:szCs w:val="22"/>
        </w:rPr>
        <w:t xml:space="preserve"> Smlouvy </w:t>
      </w:r>
      <w:r w:rsidRPr="00F316C3">
        <w:rPr>
          <w:szCs w:val="22"/>
        </w:rPr>
        <w:t>není nutné uzavírat dodatek k této Smlouvě a Dodavatel je po odsouhlasení změny SFDI povinen vypracovat a předat SFDI v </w:t>
      </w:r>
      <w:r w:rsidR="00DA5661" w:rsidRPr="00F316C3">
        <w:rPr>
          <w:szCs w:val="22"/>
        </w:rPr>
        <w:t xml:space="preserve">písemné </w:t>
      </w:r>
      <w:r w:rsidRPr="00F316C3">
        <w:rPr>
          <w:szCs w:val="22"/>
        </w:rPr>
        <w:t xml:space="preserve">podobě aktualizované znění </w:t>
      </w:r>
      <w:r w:rsidR="003A3E88" w:rsidRPr="00F316C3">
        <w:rPr>
          <w:szCs w:val="22"/>
        </w:rPr>
        <w:t>přílohy č. 4</w:t>
      </w:r>
      <w:r w:rsidR="00A2616C" w:rsidRPr="00F316C3">
        <w:rPr>
          <w:szCs w:val="22"/>
        </w:rPr>
        <w:t xml:space="preserve"> Smlouvy</w:t>
      </w:r>
      <w:r w:rsidRPr="00F316C3">
        <w:rPr>
          <w:szCs w:val="22"/>
        </w:rPr>
        <w:t xml:space="preserve">, čímž dojde automaticky k nahrazení znění </w:t>
      </w:r>
      <w:r w:rsidR="003A3E88" w:rsidRPr="00F316C3">
        <w:rPr>
          <w:szCs w:val="22"/>
        </w:rPr>
        <w:t>přílohy č. 4</w:t>
      </w:r>
      <w:r w:rsidR="00A2616C" w:rsidRPr="00F316C3">
        <w:rPr>
          <w:szCs w:val="22"/>
        </w:rPr>
        <w:t xml:space="preserve"> Smlouvy</w:t>
      </w:r>
      <w:r w:rsidRPr="00F316C3">
        <w:rPr>
          <w:szCs w:val="22"/>
        </w:rPr>
        <w:t xml:space="preserve"> jejím novým</w:t>
      </w:r>
      <w:r w:rsidR="00BA482E" w:rsidRPr="00F316C3">
        <w:rPr>
          <w:szCs w:val="22"/>
        </w:rPr>
        <w:t xml:space="preserve"> </w:t>
      </w:r>
      <w:r w:rsidRPr="00F316C3">
        <w:rPr>
          <w:szCs w:val="22"/>
        </w:rPr>
        <w:t>zněním</w:t>
      </w:r>
      <w:r w:rsidR="00BA482E" w:rsidRPr="00F316C3">
        <w:rPr>
          <w:szCs w:val="22"/>
        </w:rPr>
        <w:t xml:space="preserve">, a to ke dni schválení ze strany </w:t>
      </w:r>
      <w:r w:rsidR="00212D16" w:rsidRPr="00F316C3">
        <w:rPr>
          <w:szCs w:val="22"/>
        </w:rPr>
        <w:t>SFDI,</w:t>
      </w:r>
      <w:r w:rsidR="00B664ED" w:rsidRPr="00F316C3">
        <w:rPr>
          <w:szCs w:val="22"/>
        </w:rPr>
        <w:t xml:space="preserve"> </w:t>
      </w:r>
      <w:r w:rsidR="00BA482E" w:rsidRPr="00F316C3">
        <w:rPr>
          <w:szCs w:val="22"/>
        </w:rPr>
        <w:t>a to bez nutnosti uzavírat dodatek k této Smlouvě</w:t>
      </w:r>
      <w:r w:rsidRPr="00F316C3">
        <w:rPr>
          <w:szCs w:val="22"/>
        </w:rPr>
        <w:t xml:space="preserve">. Strany pro zamezení pochybnostem uvádějí, že pro </w:t>
      </w:r>
      <w:r w:rsidR="00BC3D8A">
        <w:rPr>
          <w:szCs w:val="22"/>
        </w:rPr>
        <w:t xml:space="preserve">osoby, které nejsou </w:t>
      </w:r>
      <w:r w:rsidRPr="00F316C3">
        <w:rPr>
          <w:szCs w:val="22"/>
        </w:rPr>
        <w:t>členy Realizačního týmu</w:t>
      </w:r>
      <w:r w:rsidR="00CB2941">
        <w:rPr>
          <w:szCs w:val="22"/>
        </w:rPr>
        <w:t>, podílejí se na plnění Smlouvy</w:t>
      </w:r>
      <w:r w:rsidRPr="00F316C3">
        <w:rPr>
          <w:szCs w:val="22"/>
        </w:rPr>
        <w:t xml:space="preserve"> </w:t>
      </w:r>
      <w:r w:rsidR="00BC3D8A">
        <w:rPr>
          <w:szCs w:val="22"/>
        </w:rPr>
        <w:t xml:space="preserve">a nejsou uvedené </w:t>
      </w:r>
      <w:r w:rsidRPr="00F316C3">
        <w:rPr>
          <w:szCs w:val="22"/>
        </w:rPr>
        <w:t>v</w:t>
      </w:r>
      <w:r w:rsidR="003A3E88" w:rsidRPr="00F316C3">
        <w:rPr>
          <w:szCs w:val="22"/>
        </w:rPr>
        <w:t> příloze č. 4</w:t>
      </w:r>
      <w:r w:rsidRPr="00F316C3">
        <w:rPr>
          <w:szCs w:val="22"/>
        </w:rPr>
        <w:t xml:space="preserve"> </w:t>
      </w:r>
      <w:r w:rsidR="00A2616C" w:rsidRPr="00F316C3">
        <w:rPr>
          <w:szCs w:val="22"/>
        </w:rPr>
        <w:t>Smlouvy</w:t>
      </w:r>
      <w:r w:rsidR="00CB2941">
        <w:rPr>
          <w:szCs w:val="22"/>
        </w:rPr>
        <w:t>,</w:t>
      </w:r>
      <w:r w:rsidR="00A2616C" w:rsidRPr="00F316C3">
        <w:rPr>
          <w:szCs w:val="22"/>
        </w:rPr>
        <w:t xml:space="preserve"> </w:t>
      </w:r>
      <w:r w:rsidRPr="00F316C3">
        <w:rPr>
          <w:szCs w:val="22"/>
        </w:rPr>
        <w:t xml:space="preserve">se ustanovení tohoto </w:t>
      </w:r>
      <w:proofErr w:type="gramStart"/>
      <w:r w:rsidRPr="00F316C3">
        <w:rPr>
          <w:szCs w:val="22"/>
        </w:rPr>
        <w:t xml:space="preserve">čl. </w:t>
      </w:r>
      <w:r w:rsidR="00AA7831" w:rsidRPr="00F316C3">
        <w:rPr>
          <w:szCs w:val="22"/>
        </w:rPr>
        <w:fldChar w:fldCharType="begin"/>
      </w:r>
      <w:r w:rsidR="00AA7831" w:rsidRPr="00F316C3">
        <w:rPr>
          <w:szCs w:val="22"/>
        </w:rPr>
        <w:instrText xml:space="preserve"> REF _Ref21606597 \w \h  \* MERGEFORMAT </w:instrText>
      </w:r>
      <w:r w:rsidR="00AA7831" w:rsidRPr="00F316C3">
        <w:rPr>
          <w:szCs w:val="22"/>
        </w:rPr>
      </w:r>
      <w:r w:rsidR="00AA7831" w:rsidRPr="00F316C3">
        <w:rPr>
          <w:szCs w:val="22"/>
        </w:rPr>
        <w:fldChar w:fldCharType="separate"/>
      </w:r>
      <w:r w:rsidR="00BB0A3F">
        <w:rPr>
          <w:szCs w:val="22"/>
        </w:rPr>
        <w:t>9.7</w:t>
      </w:r>
      <w:r w:rsidR="00AA7831" w:rsidRPr="00F316C3">
        <w:rPr>
          <w:szCs w:val="22"/>
        </w:rPr>
        <w:fldChar w:fldCharType="end"/>
      </w:r>
      <w:r w:rsidRPr="00F316C3">
        <w:rPr>
          <w:szCs w:val="22"/>
        </w:rPr>
        <w:t xml:space="preserve"> </w:t>
      </w:r>
      <w:r w:rsidR="00476190" w:rsidRPr="00F316C3">
        <w:rPr>
          <w:szCs w:val="22"/>
        </w:rPr>
        <w:t>Smlouvy</w:t>
      </w:r>
      <w:proofErr w:type="gramEnd"/>
      <w:r w:rsidR="00476190" w:rsidRPr="00F316C3">
        <w:rPr>
          <w:szCs w:val="22"/>
        </w:rPr>
        <w:t xml:space="preserve"> </w:t>
      </w:r>
      <w:r w:rsidRPr="00F316C3">
        <w:rPr>
          <w:szCs w:val="22"/>
        </w:rPr>
        <w:t>neuplatní</w:t>
      </w:r>
      <w:r w:rsidR="001B6A33">
        <w:rPr>
          <w:szCs w:val="22"/>
        </w:rPr>
        <w:t xml:space="preserve"> a Dodavatel je oprávněn je zapojovat </w:t>
      </w:r>
      <w:r w:rsidR="00CB2941">
        <w:rPr>
          <w:szCs w:val="22"/>
        </w:rPr>
        <w:t xml:space="preserve">a ukončovat jejich zapojení </w:t>
      </w:r>
      <w:r w:rsidR="001B6A33">
        <w:rPr>
          <w:szCs w:val="22"/>
        </w:rPr>
        <w:t>do plnění Smlouvy</w:t>
      </w:r>
      <w:r w:rsidR="00CB2941">
        <w:rPr>
          <w:szCs w:val="22"/>
        </w:rPr>
        <w:t xml:space="preserve"> dle svého uvážení</w:t>
      </w:r>
      <w:r w:rsidRPr="00F316C3">
        <w:rPr>
          <w:szCs w:val="22"/>
        </w:rPr>
        <w:t>.</w:t>
      </w:r>
      <w:bookmarkEnd w:id="72"/>
      <w:bookmarkEnd w:id="73"/>
    </w:p>
    <w:p w14:paraId="7494CE00" w14:textId="54B1FA0E" w:rsidR="00562C66" w:rsidRPr="0025071B" w:rsidRDefault="00562C66" w:rsidP="00F316C3">
      <w:pPr>
        <w:pStyle w:val="Clanek11"/>
        <w:tabs>
          <w:tab w:val="num" w:pos="1560"/>
        </w:tabs>
        <w:spacing w:line="276" w:lineRule="auto"/>
        <w:ind w:left="567"/>
        <w:rPr>
          <w:b/>
          <w:szCs w:val="22"/>
          <w:u w:val="single"/>
        </w:rPr>
      </w:pPr>
      <w:r w:rsidRPr="00F316C3">
        <w:rPr>
          <w:szCs w:val="22"/>
        </w:rPr>
        <w:t>Každá Kvalifikovaná osoba se bude na plnění Smlouvy</w:t>
      </w:r>
      <w:r w:rsidR="00DA5661" w:rsidRPr="00F316C3">
        <w:rPr>
          <w:szCs w:val="22"/>
        </w:rPr>
        <w:t xml:space="preserve"> osobně</w:t>
      </w:r>
      <w:r w:rsidRPr="00F316C3">
        <w:rPr>
          <w:szCs w:val="22"/>
        </w:rPr>
        <w:t xml:space="preserve"> podílet v rozsahu dle své pozice uvedené v této Smlouvě. Každá Kvalifikovaná osoba musí po celou dobu trvání Smlouvy splňovat kvalifikaci uvedenou v nabídce Dodavatele a zároveň minimální technické kvalifikační předpoklady</w:t>
      </w:r>
      <w:r w:rsidRPr="0025071B">
        <w:rPr>
          <w:szCs w:val="22"/>
        </w:rPr>
        <w:t xml:space="preserve"> kladené na pozici, kterou daná osoba zastává dle </w:t>
      </w:r>
      <w:r w:rsidR="00D74F56" w:rsidRPr="0025071B">
        <w:rPr>
          <w:szCs w:val="22"/>
        </w:rPr>
        <w:t>Z</w:t>
      </w:r>
      <w:r w:rsidRPr="0025071B">
        <w:rPr>
          <w:szCs w:val="22"/>
        </w:rPr>
        <w:t xml:space="preserve">adávací </w:t>
      </w:r>
      <w:r w:rsidR="00D74F56" w:rsidRPr="0025071B">
        <w:rPr>
          <w:szCs w:val="22"/>
        </w:rPr>
        <w:t>dokumentace</w:t>
      </w:r>
      <w:r w:rsidRPr="0025071B">
        <w:rPr>
          <w:szCs w:val="22"/>
        </w:rPr>
        <w:t xml:space="preserve">. </w:t>
      </w:r>
      <w:bookmarkStart w:id="74" w:name="_Ref532376340"/>
    </w:p>
    <w:p w14:paraId="0BAFBC95" w14:textId="387B9EE8" w:rsidR="00562C66" w:rsidRPr="00F316C3" w:rsidRDefault="00562C66" w:rsidP="00F316C3">
      <w:pPr>
        <w:pStyle w:val="Clanek11"/>
        <w:tabs>
          <w:tab w:val="num" w:pos="1560"/>
        </w:tabs>
        <w:spacing w:line="276" w:lineRule="auto"/>
        <w:ind w:left="567"/>
        <w:rPr>
          <w:szCs w:val="22"/>
        </w:rPr>
      </w:pPr>
      <w:bookmarkStart w:id="75" w:name="_Ref21527963"/>
      <w:r w:rsidRPr="0025071B">
        <w:rPr>
          <w:szCs w:val="22"/>
        </w:rPr>
        <w:t>Nebude-li se Kvalifikovaná osoba řádně podílet na provádění plnění v rozsahu stanoveném Smlouvou, např. v důsledku ukončení její spolupráce s Dodavatelem nebo její dlouhodobé absence (zejména dlouhodobá nemoc překračující délku jednoho měsíce), je Dodavatel povinen neprodleně namísto Kvalifikované osoby zahájit poskytování plnění náhradní kvalifikovanou osobou („</w:t>
      </w:r>
      <w:r w:rsidRPr="00F316C3">
        <w:rPr>
          <w:b/>
          <w:szCs w:val="22"/>
        </w:rPr>
        <w:t>Náhradní kvalifikovaná osoba</w:t>
      </w:r>
      <w:r w:rsidRPr="0025071B">
        <w:rPr>
          <w:szCs w:val="22"/>
        </w:rPr>
        <w:t>“), a nejpozději do tří (3) pracovních dnů ode dne, kdy taková situace nastala, informovat SFDI o této skutečnosti.</w:t>
      </w:r>
      <w:bookmarkEnd w:id="74"/>
      <w:bookmarkEnd w:id="75"/>
      <w:r w:rsidRPr="0025071B">
        <w:rPr>
          <w:szCs w:val="22"/>
        </w:rPr>
        <w:t xml:space="preserve"> </w:t>
      </w:r>
    </w:p>
    <w:p w14:paraId="6FE246DD" w14:textId="60C13901" w:rsidR="00562C66" w:rsidRPr="0025071B" w:rsidRDefault="00562C66" w:rsidP="00F316C3">
      <w:pPr>
        <w:pStyle w:val="Clanek11"/>
        <w:tabs>
          <w:tab w:val="num" w:pos="1560"/>
        </w:tabs>
        <w:spacing w:line="276" w:lineRule="auto"/>
        <w:ind w:left="567"/>
        <w:rPr>
          <w:b/>
          <w:szCs w:val="22"/>
          <w:u w:val="single"/>
        </w:rPr>
      </w:pPr>
      <w:r w:rsidRPr="0025071B">
        <w:rPr>
          <w:szCs w:val="22"/>
        </w:rPr>
        <w:t xml:space="preserve">Dodavatel nejpozději do patnácti (15) pracovních dnů od doručení oznámení dle předchozího článku </w:t>
      </w:r>
      <w:r w:rsidR="00537F3B">
        <w:rPr>
          <w:szCs w:val="22"/>
        </w:rPr>
        <w:t>zabezpečí</w:t>
      </w:r>
      <w:r w:rsidR="00537F3B" w:rsidRPr="0025071B">
        <w:rPr>
          <w:szCs w:val="22"/>
        </w:rPr>
        <w:t xml:space="preserve"> </w:t>
      </w:r>
      <w:r w:rsidRPr="0025071B">
        <w:rPr>
          <w:szCs w:val="22"/>
        </w:rPr>
        <w:t>a prokáže SFDI, že namísto Kvalifikované osoby se bude na plnění Smlouvy podílet Náhradní kvalifikovaná osoba s dostatečnou kvalifikací. Pokud SFDI nesouhlasí s osobou Náhradní kvalifikované osoby, je oprávněn žádat Dodavatele o</w:t>
      </w:r>
      <w:r w:rsidR="00D14142" w:rsidRPr="0025071B">
        <w:rPr>
          <w:szCs w:val="22"/>
        </w:rPr>
        <w:t> </w:t>
      </w:r>
      <w:r w:rsidRPr="0025071B">
        <w:rPr>
          <w:szCs w:val="22"/>
        </w:rPr>
        <w:t>její výměnu za jinou osobu se stejnou kvalifikací navrženou Dodavatelem do patnácti (15) dnů po doručení žádosti SFDI o</w:t>
      </w:r>
      <w:r w:rsidR="005B1913" w:rsidRPr="0025071B">
        <w:rPr>
          <w:szCs w:val="22"/>
        </w:rPr>
        <w:t> </w:t>
      </w:r>
      <w:r w:rsidRPr="0025071B">
        <w:rPr>
          <w:szCs w:val="22"/>
        </w:rPr>
        <w:t>výměnu Náhradní kvalifikované osoby, a to vše i</w:t>
      </w:r>
      <w:r w:rsidR="00EA5B70" w:rsidRPr="0025071B">
        <w:rPr>
          <w:szCs w:val="22"/>
        </w:rPr>
        <w:t> </w:t>
      </w:r>
      <w:r w:rsidRPr="0025071B">
        <w:rPr>
          <w:szCs w:val="22"/>
        </w:rPr>
        <w:t>opakovaně; do provedení výměny Náhradních kvalifikovaných osob je plnění poskytováno prostřednictvím původní Dodavatelem navržené Náhradní kvalifikované osoby.</w:t>
      </w:r>
    </w:p>
    <w:p w14:paraId="56C588F7" w14:textId="18FF8817" w:rsidR="00562C66" w:rsidRPr="00F316C3" w:rsidRDefault="00562C66" w:rsidP="00F316C3">
      <w:pPr>
        <w:pStyle w:val="Clanek11"/>
        <w:tabs>
          <w:tab w:val="num" w:pos="1560"/>
        </w:tabs>
        <w:spacing w:line="276" w:lineRule="auto"/>
        <w:ind w:left="567"/>
        <w:rPr>
          <w:szCs w:val="22"/>
        </w:rPr>
      </w:pPr>
      <w:r w:rsidRPr="0025071B">
        <w:rPr>
          <w:szCs w:val="22"/>
        </w:rPr>
        <w:t xml:space="preserve">Jakékoliv náklady vzniklé v souvislosti se </w:t>
      </w:r>
      <w:r w:rsidR="00075770">
        <w:rPr>
          <w:szCs w:val="22"/>
        </w:rPr>
        <w:t>zabezpečením</w:t>
      </w:r>
      <w:r w:rsidR="00075770" w:rsidRPr="0025071B">
        <w:rPr>
          <w:szCs w:val="22"/>
        </w:rPr>
        <w:t xml:space="preserve"> </w:t>
      </w:r>
      <w:r w:rsidRPr="0025071B">
        <w:rPr>
          <w:szCs w:val="22"/>
        </w:rPr>
        <w:t>Náhradní kvalifikované osoby a prokázáním její kvalifikace nese výlučně Dodavatel.</w:t>
      </w:r>
    </w:p>
    <w:p w14:paraId="73244F28" w14:textId="6FB4D0C6" w:rsidR="00562C66" w:rsidRPr="00F316C3" w:rsidRDefault="00562C66" w:rsidP="00F316C3">
      <w:pPr>
        <w:pStyle w:val="Clanek11"/>
        <w:tabs>
          <w:tab w:val="num" w:pos="1560"/>
        </w:tabs>
        <w:spacing w:line="276" w:lineRule="auto"/>
        <w:ind w:left="567"/>
        <w:rPr>
          <w:szCs w:val="22"/>
        </w:rPr>
      </w:pPr>
      <w:r w:rsidRPr="0025071B">
        <w:rPr>
          <w:szCs w:val="22"/>
        </w:rPr>
        <w:t xml:space="preserve">Dodavatel </w:t>
      </w:r>
      <w:r w:rsidR="00F234E5">
        <w:rPr>
          <w:szCs w:val="22"/>
        </w:rPr>
        <w:t>zabezpečí</w:t>
      </w:r>
      <w:r w:rsidRPr="0025071B">
        <w:rPr>
          <w:szCs w:val="22"/>
        </w:rPr>
        <w:t>, že každá Kvalifikovaná osoba (tj. včetně Náhradních kvalifikovaných osob) musí být SFDI na základě předchozího vyžádání plně k dispozici v souladu s</w:t>
      </w:r>
      <w:r w:rsidR="00D14142" w:rsidRPr="0025071B">
        <w:rPr>
          <w:szCs w:val="22"/>
        </w:rPr>
        <w:t> </w:t>
      </w:r>
      <w:r w:rsidRPr="0025071B">
        <w:rPr>
          <w:szCs w:val="22"/>
        </w:rPr>
        <w:t>povinnostmi podle Smlouvy a poskytnout mu veškerou vyžadovanou součinnost v</w:t>
      </w:r>
      <w:r w:rsidR="00D14142" w:rsidRPr="0025071B">
        <w:rPr>
          <w:szCs w:val="22"/>
        </w:rPr>
        <w:t> </w:t>
      </w:r>
      <w:r w:rsidRPr="0025071B">
        <w:rPr>
          <w:szCs w:val="22"/>
        </w:rPr>
        <w:t xml:space="preserve">souvislosti s plněním Smlouvy, nebrání-li jí v tom objektivně závažné překážky. Existenci takové překážky musí Dodavatel SFDI bezodkladně sdělit. </w:t>
      </w:r>
    </w:p>
    <w:p w14:paraId="52FDB328" w14:textId="798C0311" w:rsidR="00562C66" w:rsidRPr="0025071B" w:rsidRDefault="00562C66" w:rsidP="00F316C3">
      <w:pPr>
        <w:pStyle w:val="Clanek11"/>
        <w:tabs>
          <w:tab w:val="num" w:pos="1560"/>
        </w:tabs>
        <w:spacing w:line="276" w:lineRule="auto"/>
        <w:ind w:left="567"/>
        <w:rPr>
          <w:b/>
          <w:szCs w:val="22"/>
          <w:u w:val="single"/>
        </w:rPr>
      </w:pPr>
      <w:bookmarkStart w:id="76" w:name="_Ref22589321"/>
      <w:r w:rsidRPr="0025071B">
        <w:rPr>
          <w:szCs w:val="22"/>
        </w:rPr>
        <w:t>Každá Kvalifikovaná osoba je dále povinna zúčastnit se všech porad a jednání se zástupci Dodavatele či SFDI, které se týkají plnění k ní přiřazenému dle své odbornosti.</w:t>
      </w:r>
      <w:bookmarkEnd w:id="76"/>
    </w:p>
    <w:p w14:paraId="41C08126" w14:textId="795A699F" w:rsidR="00CD1CA0" w:rsidRPr="00F316C3" w:rsidRDefault="00CD1CA0" w:rsidP="004717C0">
      <w:pPr>
        <w:pStyle w:val="Nadpis1"/>
        <w:numPr>
          <w:ilvl w:val="0"/>
          <w:numId w:val="22"/>
        </w:numPr>
        <w:tabs>
          <w:tab w:val="num" w:pos="851"/>
        </w:tabs>
        <w:spacing w:line="276" w:lineRule="auto"/>
        <w:rPr>
          <w:b w:val="0"/>
          <w:szCs w:val="22"/>
          <w:u w:val="single"/>
        </w:rPr>
      </w:pPr>
      <w:bookmarkStart w:id="77" w:name="_Ref39435639"/>
      <w:r w:rsidRPr="00F316C3">
        <w:rPr>
          <w:rStyle w:val="Siln"/>
          <w:b/>
          <w:szCs w:val="22"/>
        </w:rPr>
        <w:t xml:space="preserve">Zápis do </w:t>
      </w:r>
      <w:r w:rsidR="00D14142" w:rsidRPr="00F316C3">
        <w:rPr>
          <w:rStyle w:val="Siln"/>
          <w:b/>
          <w:szCs w:val="22"/>
        </w:rPr>
        <w:t xml:space="preserve">Evidence a vystavení </w:t>
      </w:r>
      <w:r w:rsidR="005B1913" w:rsidRPr="00F316C3">
        <w:rPr>
          <w:rStyle w:val="Siln"/>
          <w:b/>
          <w:szCs w:val="22"/>
        </w:rPr>
        <w:t>Potvrzení SFDI o úhradě časového poplatku</w:t>
      </w:r>
      <w:bookmarkEnd w:id="77"/>
    </w:p>
    <w:p w14:paraId="11275BE9" w14:textId="089DC6AF" w:rsidR="000F1A07" w:rsidRPr="0025071B" w:rsidRDefault="000F1A07" w:rsidP="00F316C3">
      <w:pPr>
        <w:pStyle w:val="Clanek11"/>
        <w:tabs>
          <w:tab w:val="num" w:pos="1560"/>
        </w:tabs>
        <w:spacing w:line="276" w:lineRule="auto"/>
        <w:ind w:left="567"/>
        <w:rPr>
          <w:szCs w:val="22"/>
        </w:rPr>
      </w:pPr>
      <w:r w:rsidRPr="0025071B">
        <w:rPr>
          <w:szCs w:val="22"/>
        </w:rPr>
        <w:t xml:space="preserve">Při </w:t>
      </w:r>
      <w:r w:rsidR="00D74F56" w:rsidRPr="0025071B">
        <w:rPr>
          <w:szCs w:val="22"/>
        </w:rPr>
        <w:t>Ú</w:t>
      </w:r>
      <w:r w:rsidRPr="0025071B">
        <w:rPr>
          <w:szCs w:val="22"/>
        </w:rPr>
        <w:t xml:space="preserve">hradě časového poplatku Zákazníkem je Dodavatel povinen do </w:t>
      </w:r>
      <w:r w:rsidR="00D74F56" w:rsidRPr="0025071B">
        <w:rPr>
          <w:szCs w:val="22"/>
        </w:rPr>
        <w:t>Evidence</w:t>
      </w:r>
      <w:r w:rsidRPr="0025071B">
        <w:rPr>
          <w:szCs w:val="22"/>
        </w:rPr>
        <w:t xml:space="preserve"> zaznamenat </w:t>
      </w:r>
      <w:r w:rsidR="00D14142" w:rsidRPr="0025071B">
        <w:rPr>
          <w:szCs w:val="22"/>
        </w:rPr>
        <w:t xml:space="preserve">veškeré nezbytné údaje stanovené </w:t>
      </w:r>
      <w:r w:rsidR="00996D95" w:rsidRPr="0025071B">
        <w:rPr>
          <w:szCs w:val="22"/>
        </w:rPr>
        <w:t>v ustanovení § 21a odst. 4 písm. a) až e)</w:t>
      </w:r>
      <w:r w:rsidR="00D74F56" w:rsidRPr="0025071B">
        <w:rPr>
          <w:szCs w:val="22"/>
        </w:rPr>
        <w:t xml:space="preserve"> ZPK</w:t>
      </w:r>
      <w:r w:rsidRPr="0025071B">
        <w:rPr>
          <w:szCs w:val="22"/>
        </w:rPr>
        <w:t>.</w:t>
      </w:r>
      <w:r w:rsidR="00AD5CB6" w:rsidRPr="0025071B">
        <w:rPr>
          <w:szCs w:val="22"/>
        </w:rPr>
        <w:t xml:space="preserve"> </w:t>
      </w:r>
    </w:p>
    <w:p w14:paraId="77603602" w14:textId="4A15E1BE" w:rsidR="00E70771" w:rsidRPr="0025071B" w:rsidRDefault="003667EF" w:rsidP="00F316C3">
      <w:pPr>
        <w:pStyle w:val="Clanek11"/>
        <w:tabs>
          <w:tab w:val="num" w:pos="1560"/>
        </w:tabs>
        <w:spacing w:line="276" w:lineRule="auto"/>
        <w:ind w:left="567"/>
        <w:rPr>
          <w:szCs w:val="22"/>
        </w:rPr>
      </w:pPr>
      <w:r w:rsidRPr="0025071B">
        <w:rPr>
          <w:szCs w:val="22"/>
        </w:rPr>
        <w:t xml:space="preserve">Při každé </w:t>
      </w:r>
      <w:r w:rsidR="00DA5661">
        <w:rPr>
          <w:szCs w:val="22"/>
        </w:rPr>
        <w:t>Ú</w:t>
      </w:r>
      <w:r w:rsidR="008F7D39" w:rsidRPr="0025071B">
        <w:rPr>
          <w:szCs w:val="22"/>
        </w:rPr>
        <w:t xml:space="preserve">hradě </w:t>
      </w:r>
      <w:r w:rsidR="00E70771" w:rsidRPr="0025071B">
        <w:rPr>
          <w:szCs w:val="22"/>
        </w:rPr>
        <w:t xml:space="preserve">časového poplatku </w:t>
      </w:r>
      <w:r w:rsidRPr="0025071B">
        <w:rPr>
          <w:szCs w:val="22"/>
        </w:rPr>
        <w:t xml:space="preserve">vystaví </w:t>
      </w:r>
      <w:r w:rsidR="00153816" w:rsidRPr="0025071B">
        <w:rPr>
          <w:szCs w:val="22"/>
        </w:rPr>
        <w:t xml:space="preserve">a předá </w:t>
      </w:r>
      <w:r w:rsidR="00A134C8" w:rsidRPr="0025071B">
        <w:rPr>
          <w:szCs w:val="22"/>
        </w:rPr>
        <w:t>Dodav</w:t>
      </w:r>
      <w:r w:rsidRPr="0025071B">
        <w:rPr>
          <w:szCs w:val="22"/>
        </w:rPr>
        <w:t xml:space="preserve">atel </w:t>
      </w:r>
      <w:r w:rsidR="00BA3438">
        <w:rPr>
          <w:szCs w:val="22"/>
        </w:rPr>
        <w:t>v</w:t>
      </w:r>
      <w:r w:rsidR="00BA3438" w:rsidRPr="0025071B">
        <w:rPr>
          <w:szCs w:val="22"/>
        </w:rPr>
        <w:t xml:space="preserve"> </w:t>
      </w:r>
      <w:r w:rsidRPr="0025071B">
        <w:rPr>
          <w:szCs w:val="22"/>
        </w:rPr>
        <w:t>Obchodním místě Zákazníkovi</w:t>
      </w:r>
      <w:r w:rsidR="00D74F56" w:rsidRPr="0025071B">
        <w:rPr>
          <w:szCs w:val="22"/>
        </w:rPr>
        <w:t xml:space="preserve"> </w:t>
      </w:r>
      <w:r w:rsidRPr="0025071B">
        <w:rPr>
          <w:szCs w:val="22"/>
        </w:rPr>
        <w:t xml:space="preserve">Potvrzení SFDI o </w:t>
      </w:r>
      <w:r w:rsidR="00AC0AE3" w:rsidRPr="0025071B">
        <w:rPr>
          <w:szCs w:val="22"/>
        </w:rPr>
        <w:t>úhradě časového poplatku</w:t>
      </w:r>
      <w:r w:rsidR="004879DE" w:rsidRPr="0025071B">
        <w:rPr>
          <w:szCs w:val="22"/>
        </w:rPr>
        <w:t>, které musí obsahovat všechny údaje předané Dodavateli z IS EDAZ</w:t>
      </w:r>
      <w:r w:rsidR="003F0565" w:rsidRPr="0025071B">
        <w:rPr>
          <w:szCs w:val="22"/>
        </w:rPr>
        <w:t>,</w:t>
      </w:r>
      <w:r w:rsidR="004879DE" w:rsidRPr="0025071B">
        <w:rPr>
          <w:szCs w:val="22"/>
        </w:rPr>
        <w:t xml:space="preserve"> náležitosti stanovené prováděcím právním předpisem</w:t>
      </w:r>
      <w:r w:rsidR="003F0565" w:rsidRPr="0025071B">
        <w:rPr>
          <w:szCs w:val="22"/>
        </w:rPr>
        <w:t xml:space="preserve"> a </w:t>
      </w:r>
      <w:r w:rsidR="005B1913" w:rsidRPr="0025071B">
        <w:rPr>
          <w:szCs w:val="22"/>
        </w:rPr>
        <w:t xml:space="preserve">musí splňovat </w:t>
      </w:r>
      <w:r w:rsidR="003F0565" w:rsidRPr="0025071B">
        <w:rPr>
          <w:szCs w:val="22"/>
        </w:rPr>
        <w:t>požadavky dle Marketingového manuálu</w:t>
      </w:r>
      <w:r w:rsidR="00D74F56" w:rsidRPr="0025071B">
        <w:rPr>
          <w:szCs w:val="22"/>
        </w:rPr>
        <w:t>.</w:t>
      </w:r>
    </w:p>
    <w:p w14:paraId="74EC1BD3" w14:textId="1E985E3F" w:rsidR="00CD1CA0" w:rsidRPr="0025071B" w:rsidRDefault="00CD1CA0" w:rsidP="00F316C3">
      <w:pPr>
        <w:pStyle w:val="Clanek11"/>
        <w:tabs>
          <w:tab w:val="num" w:pos="1560"/>
        </w:tabs>
        <w:spacing w:line="276" w:lineRule="auto"/>
        <w:ind w:left="567"/>
        <w:rPr>
          <w:szCs w:val="22"/>
        </w:rPr>
      </w:pPr>
      <w:r w:rsidRPr="0025071B">
        <w:rPr>
          <w:szCs w:val="22"/>
        </w:rPr>
        <w:t xml:space="preserve">Při </w:t>
      </w:r>
      <w:r w:rsidR="0016225E" w:rsidRPr="0025071B">
        <w:rPr>
          <w:szCs w:val="22"/>
        </w:rPr>
        <w:t>Ú</w:t>
      </w:r>
      <w:r w:rsidRPr="0025071B">
        <w:rPr>
          <w:szCs w:val="22"/>
        </w:rPr>
        <w:t xml:space="preserve">hradě časových poplatků </w:t>
      </w:r>
      <w:r w:rsidR="00BA042B">
        <w:rPr>
          <w:szCs w:val="22"/>
        </w:rPr>
        <w:t xml:space="preserve">v případě </w:t>
      </w:r>
      <w:r w:rsidR="00CB7638" w:rsidRPr="0025071B">
        <w:rPr>
          <w:szCs w:val="22"/>
        </w:rPr>
        <w:t xml:space="preserve">více časových poplatků </w:t>
      </w:r>
      <w:r w:rsidR="00BA042B">
        <w:rPr>
          <w:szCs w:val="22"/>
        </w:rPr>
        <w:t xml:space="preserve">hrazených </w:t>
      </w:r>
      <w:r w:rsidRPr="0025071B">
        <w:rPr>
          <w:szCs w:val="22"/>
        </w:rPr>
        <w:t xml:space="preserve">jedním Zákazníkem v rámci jedné platební transakce je </w:t>
      </w:r>
      <w:r w:rsidR="00A134C8" w:rsidRPr="0025071B">
        <w:rPr>
          <w:szCs w:val="22"/>
        </w:rPr>
        <w:t>Dodav</w:t>
      </w:r>
      <w:r w:rsidRPr="0025071B">
        <w:rPr>
          <w:szCs w:val="22"/>
        </w:rPr>
        <w:t xml:space="preserve">atel povinen vydat </w:t>
      </w:r>
      <w:r w:rsidR="005B1913" w:rsidRPr="0025071B">
        <w:rPr>
          <w:szCs w:val="22"/>
        </w:rPr>
        <w:t xml:space="preserve">Zákazníkovi </w:t>
      </w:r>
      <w:r w:rsidR="000E5BDB">
        <w:rPr>
          <w:szCs w:val="22"/>
        </w:rPr>
        <w:t>samostatné</w:t>
      </w:r>
      <w:r w:rsidR="000E5BDB" w:rsidRPr="0025071B">
        <w:rPr>
          <w:szCs w:val="22"/>
        </w:rPr>
        <w:t xml:space="preserve"> </w:t>
      </w:r>
      <w:r w:rsidR="003667EF" w:rsidRPr="0025071B">
        <w:rPr>
          <w:szCs w:val="22"/>
        </w:rPr>
        <w:t xml:space="preserve">Potvrzení SFDI o </w:t>
      </w:r>
      <w:r w:rsidR="00AC0AE3" w:rsidRPr="0025071B">
        <w:rPr>
          <w:szCs w:val="22"/>
        </w:rPr>
        <w:t xml:space="preserve">úhradě časového poplatku </w:t>
      </w:r>
      <w:r w:rsidRPr="0025071B">
        <w:rPr>
          <w:szCs w:val="22"/>
        </w:rPr>
        <w:t>pro každý uhrazený časový poplatek zvlášť.</w:t>
      </w:r>
    </w:p>
    <w:p w14:paraId="20F45368" w14:textId="37B4F231" w:rsidR="00CD1CA0" w:rsidRPr="0025071B" w:rsidRDefault="00CD1CA0" w:rsidP="00F316C3">
      <w:pPr>
        <w:pStyle w:val="Clanek11"/>
        <w:tabs>
          <w:tab w:val="num" w:pos="1560"/>
        </w:tabs>
        <w:spacing w:line="276" w:lineRule="auto"/>
        <w:ind w:left="567"/>
        <w:rPr>
          <w:szCs w:val="22"/>
        </w:rPr>
      </w:pPr>
      <w:bookmarkStart w:id="78" w:name="_Ref21556468"/>
      <w:r w:rsidRPr="0025071B">
        <w:rPr>
          <w:szCs w:val="22"/>
        </w:rPr>
        <w:t xml:space="preserve">Pokud </w:t>
      </w:r>
      <w:r w:rsidR="00BA042B">
        <w:rPr>
          <w:szCs w:val="22"/>
        </w:rPr>
        <w:t>má</w:t>
      </w:r>
      <w:r w:rsidR="00BA042B" w:rsidRPr="0025071B">
        <w:rPr>
          <w:szCs w:val="22"/>
        </w:rPr>
        <w:t xml:space="preserve"> </w:t>
      </w:r>
      <w:r w:rsidR="00A134C8" w:rsidRPr="0025071B">
        <w:rPr>
          <w:szCs w:val="22"/>
        </w:rPr>
        <w:t>Dodav</w:t>
      </w:r>
      <w:r w:rsidRPr="0025071B">
        <w:rPr>
          <w:szCs w:val="22"/>
        </w:rPr>
        <w:t xml:space="preserve">atel </w:t>
      </w:r>
      <w:r w:rsidR="00BA042B">
        <w:rPr>
          <w:szCs w:val="22"/>
        </w:rPr>
        <w:t xml:space="preserve">v úmyslu </w:t>
      </w:r>
      <w:r w:rsidRPr="0025071B">
        <w:rPr>
          <w:szCs w:val="22"/>
        </w:rPr>
        <w:t>odchýl</w:t>
      </w:r>
      <w:r w:rsidR="007B5ACF" w:rsidRPr="0025071B">
        <w:rPr>
          <w:szCs w:val="22"/>
        </w:rPr>
        <w:t>it</w:t>
      </w:r>
      <w:r w:rsidRPr="0025071B">
        <w:rPr>
          <w:szCs w:val="22"/>
        </w:rPr>
        <w:t xml:space="preserve"> </w:t>
      </w:r>
      <w:r w:rsidR="00BA042B">
        <w:rPr>
          <w:szCs w:val="22"/>
        </w:rPr>
        <w:t xml:space="preserve">se </w:t>
      </w:r>
      <w:r w:rsidRPr="0025071B">
        <w:rPr>
          <w:szCs w:val="22"/>
        </w:rPr>
        <w:t xml:space="preserve">ve vzhledu tištěného Potvrzení SFDI o </w:t>
      </w:r>
      <w:r w:rsidR="007B5ACF" w:rsidRPr="0025071B">
        <w:rPr>
          <w:szCs w:val="22"/>
        </w:rPr>
        <w:t>úhradě časového poplatku</w:t>
      </w:r>
      <w:r w:rsidRPr="0025071B">
        <w:rPr>
          <w:szCs w:val="22"/>
        </w:rPr>
        <w:t xml:space="preserve"> od Marketingového manuálu, předloží </w:t>
      </w:r>
      <w:r w:rsidR="00A134C8" w:rsidRPr="0025071B">
        <w:rPr>
          <w:szCs w:val="22"/>
        </w:rPr>
        <w:t>Dodav</w:t>
      </w:r>
      <w:r w:rsidRPr="0025071B">
        <w:rPr>
          <w:szCs w:val="22"/>
        </w:rPr>
        <w:t>atel návrh designu k</w:t>
      </w:r>
      <w:r w:rsidR="00DE0988" w:rsidRPr="0025071B">
        <w:rPr>
          <w:szCs w:val="22"/>
        </w:rPr>
        <w:t> </w:t>
      </w:r>
      <w:r w:rsidR="00AC0AE3" w:rsidRPr="0025071B">
        <w:rPr>
          <w:szCs w:val="22"/>
        </w:rPr>
        <w:t xml:space="preserve">předchozímu </w:t>
      </w:r>
      <w:r w:rsidRPr="0025071B">
        <w:rPr>
          <w:szCs w:val="22"/>
        </w:rPr>
        <w:t>schválení SFDI. Návrh musí obsahovat specifikaci designu alespoň v</w:t>
      </w:r>
      <w:r w:rsidR="006A6F58" w:rsidRPr="0025071B">
        <w:rPr>
          <w:szCs w:val="22"/>
        </w:rPr>
        <w:t> </w:t>
      </w:r>
      <w:r w:rsidRPr="0025071B">
        <w:rPr>
          <w:szCs w:val="22"/>
        </w:rPr>
        <w:t xml:space="preserve">rozsahu, ve kterém design </w:t>
      </w:r>
      <w:r w:rsidR="007B5ACF" w:rsidRPr="0025071B">
        <w:rPr>
          <w:szCs w:val="22"/>
        </w:rPr>
        <w:t xml:space="preserve">Potvrzení SFDI o úhradě časového poplatku </w:t>
      </w:r>
      <w:r w:rsidRPr="0025071B">
        <w:rPr>
          <w:szCs w:val="22"/>
        </w:rPr>
        <w:t>definuje Marketingový manuál</w:t>
      </w:r>
      <w:r w:rsidR="00B45535" w:rsidRPr="0025071B">
        <w:rPr>
          <w:szCs w:val="22"/>
        </w:rPr>
        <w:t xml:space="preserve"> a musí splňovat náležitosti </w:t>
      </w:r>
      <w:r w:rsidR="005B1913" w:rsidRPr="0025071B">
        <w:rPr>
          <w:szCs w:val="22"/>
        </w:rPr>
        <w:t xml:space="preserve">Potvrzení SFDI o úhradě časového poplatku </w:t>
      </w:r>
      <w:r w:rsidR="00B45535" w:rsidRPr="0025071B">
        <w:rPr>
          <w:szCs w:val="22"/>
        </w:rPr>
        <w:t>stanovené prováděcím právním předpisem</w:t>
      </w:r>
      <w:r w:rsidRPr="0025071B">
        <w:rPr>
          <w:szCs w:val="22"/>
        </w:rPr>
        <w:t>.</w:t>
      </w:r>
      <w:bookmarkEnd w:id="78"/>
      <w:r w:rsidRPr="0025071B">
        <w:rPr>
          <w:szCs w:val="22"/>
        </w:rPr>
        <w:t xml:space="preserve"> </w:t>
      </w:r>
    </w:p>
    <w:p w14:paraId="58308A08" w14:textId="6BF9F9A5" w:rsidR="00CD1CA0" w:rsidRPr="0025071B" w:rsidRDefault="00CD1CA0" w:rsidP="00F316C3">
      <w:pPr>
        <w:pStyle w:val="Clanek11"/>
        <w:tabs>
          <w:tab w:val="num" w:pos="1560"/>
        </w:tabs>
        <w:spacing w:line="276" w:lineRule="auto"/>
        <w:ind w:left="567"/>
        <w:rPr>
          <w:szCs w:val="22"/>
        </w:rPr>
      </w:pPr>
      <w:r w:rsidRPr="0025071B">
        <w:rPr>
          <w:szCs w:val="22"/>
        </w:rPr>
        <w:t xml:space="preserve">SFDI </w:t>
      </w:r>
      <w:r w:rsidR="00CB7638" w:rsidRPr="0025071B">
        <w:rPr>
          <w:szCs w:val="22"/>
        </w:rPr>
        <w:t>je povinen</w:t>
      </w:r>
      <w:r w:rsidRPr="0025071B">
        <w:rPr>
          <w:szCs w:val="22"/>
        </w:rPr>
        <w:t xml:space="preserve"> vyjádřit </w:t>
      </w:r>
      <w:r w:rsidR="006A6F58" w:rsidRPr="0025071B">
        <w:rPr>
          <w:szCs w:val="22"/>
        </w:rPr>
        <w:t xml:space="preserve">se </w:t>
      </w:r>
      <w:r w:rsidRPr="0025071B">
        <w:rPr>
          <w:szCs w:val="22"/>
        </w:rPr>
        <w:t>k </w:t>
      </w:r>
      <w:r w:rsidR="00994511" w:rsidRPr="0025071B">
        <w:rPr>
          <w:szCs w:val="22"/>
        </w:rPr>
        <w:t>př</w:t>
      </w:r>
      <w:r w:rsidR="00D74F56" w:rsidRPr="0025071B">
        <w:rPr>
          <w:szCs w:val="22"/>
        </w:rPr>
        <w:t>edloženému</w:t>
      </w:r>
      <w:r w:rsidR="00AE3EE6" w:rsidRPr="0025071B">
        <w:rPr>
          <w:szCs w:val="22"/>
        </w:rPr>
        <w:t> návrhu des</w:t>
      </w:r>
      <w:r w:rsidRPr="0025071B">
        <w:rPr>
          <w:szCs w:val="22"/>
        </w:rPr>
        <w:t xml:space="preserve">ignu </w:t>
      </w:r>
      <w:r w:rsidR="00CB7638" w:rsidRPr="0025071B">
        <w:rPr>
          <w:szCs w:val="22"/>
        </w:rPr>
        <w:t>Potvrzení SFDI o</w:t>
      </w:r>
      <w:r w:rsidR="00040FFD" w:rsidRPr="0025071B">
        <w:rPr>
          <w:szCs w:val="22"/>
        </w:rPr>
        <w:t> </w:t>
      </w:r>
      <w:r w:rsidR="00CB7638" w:rsidRPr="0025071B">
        <w:rPr>
          <w:szCs w:val="22"/>
        </w:rPr>
        <w:t xml:space="preserve">úhradě časového poplatku </w:t>
      </w:r>
      <w:r w:rsidRPr="0025071B">
        <w:rPr>
          <w:szCs w:val="22"/>
        </w:rPr>
        <w:t xml:space="preserve">do </w:t>
      </w:r>
      <w:r w:rsidR="006A6F58" w:rsidRPr="0025071B">
        <w:rPr>
          <w:szCs w:val="22"/>
        </w:rPr>
        <w:t>sedmi (</w:t>
      </w:r>
      <w:r w:rsidR="00AE3EE6" w:rsidRPr="0025071B">
        <w:rPr>
          <w:szCs w:val="22"/>
        </w:rPr>
        <w:t>7</w:t>
      </w:r>
      <w:r w:rsidR="006A6F58" w:rsidRPr="0025071B">
        <w:rPr>
          <w:szCs w:val="22"/>
        </w:rPr>
        <w:t>)</w:t>
      </w:r>
      <w:r w:rsidR="00CE6054" w:rsidRPr="0025071B">
        <w:rPr>
          <w:szCs w:val="22"/>
        </w:rPr>
        <w:t xml:space="preserve"> pracovních</w:t>
      </w:r>
      <w:r w:rsidRPr="0025071B">
        <w:rPr>
          <w:szCs w:val="22"/>
        </w:rPr>
        <w:t xml:space="preserve"> dnů od doručení žádosti </w:t>
      </w:r>
      <w:r w:rsidR="00A134C8" w:rsidRPr="0025071B">
        <w:rPr>
          <w:szCs w:val="22"/>
        </w:rPr>
        <w:t>Dodav</w:t>
      </w:r>
      <w:r w:rsidRPr="0025071B">
        <w:rPr>
          <w:szCs w:val="22"/>
        </w:rPr>
        <w:t>atelem</w:t>
      </w:r>
      <w:r w:rsidR="00CB7638" w:rsidRPr="0025071B">
        <w:rPr>
          <w:szCs w:val="22"/>
        </w:rPr>
        <w:t xml:space="preserve"> SFDI</w:t>
      </w:r>
      <w:r w:rsidRPr="0025071B">
        <w:rPr>
          <w:szCs w:val="22"/>
        </w:rPr>
        <w:t>.</w:t>
      </w:r>
      <w:r w:rsidR="00DE0988" w:rsidRPr="0025071B">
        <w:rPr>
          <w:szCs w:val="22"/>
        </w:rPr>
        <w:t xml:space="preserve"> </w:t>
      </w:r>
      <w:r w:rsidR="006A6F58" w:rsidRPr="0025071B">
        <w:rPr>
          <w:szCs w:val="22"/>
        </w:rPr>
        <w:t>V případě</w:t>
      </w:r>
      <w:r w:rsidR="00CB7638" w:rsidRPr="0025071B">
        <w:rPr>
          <w:szCs w:val="22"/>
        </w:rPr>
        <w:t xml:space="preserve"> že se v</w:t>
      </w:r>
      <w:r w:rsidR="00994511" w:rsidRPr="0025071B">
        <w:rPr>
          <w:szCs w:val="22"/>
        </w:rPr>
        <w:t> </w:t>
      </w:r>
      <w:r w:rsidR="00CB7638" w:rsidRPr="0025071B">
        <w:rPr>
          <w:szCs w:val="22"/>
        </w:rPr>
        <w:t>této lhůtě SFDI k žádosti nevyjádří, platí</w:t>
      </w:r>
      <w:r w:rsidR="006A6F58" w:rsidRPr="0025071B">
        <w:rPr>
          <w:szCs w:val="22"/>
        </w:rPr>
        <w:t xml:space="preserve">, že souhlas nebyl </w:t>
      </w:r>
      <w:r w:rsidR="00153816" w:rsidRPr="0025071B">
        <w:rPr>
          <w:szCs w:val="22"/>
        </w:rPr>
        <w:t>udělen</w:t>
      </w:r>
      <w:r w:rsidR="006A6F58" w:rsidRPr="0025071B">
        <w:rPr>
          <w:szCs w:val="22"/>
        </w:rPr>
        <w:t>.</w:t>
      </w:r>
    </w:p>
    <w:p w14:paraId="592C3929" w14:textId="28E11508" w:rsidR="00CD1CA0" w:rsidRPr="0025071B" w:rsidRDefault="00CD1CA0" w:rsidP="00F316C3">
      <w:pPr>
        <w:pStyle w:val="Clanek11"/>
        <w:tabs>
          <w:tab w:val="num" w:pos="1560"/>
        </w:tabs>
        <w:spacing w:line="276" w:lineRule="auto"/>
        <w:ind w:left="567"/>
        <w:rPr>
          <w:szCs w:val="22"/>
        </w:rPr>
      </w:pPr>
      <w:r w:rsidRPr="0025071B">
        <w:rPr>
          <w:szCs w:val="22"/>
        </w:rPr>
        <w:t xml:space="preserve">Pokud SFDI návrh </w:t>
      </w:r>
      <w:r w:rsidR="00CB7638" w:rsidRPr="0025071B">
        <w:rPr>
          <w:szCs w:val="22"/>
        </w:rPr>
        <w:t>designu Potvrzení SFDI o úhradě časového poplatku</w:t>
      </w:r>
      <w:r w:rsidR="00CB7638" w:rsidRPr="0025071B" w:rsidDel="00CB7638">
        <w:rPr>
          <w:szCs w:val="22"/>
        </w:rPr>
        <w:t xml:space="preserve"> </w:t>
      </w:r>
      <w:r w:rsidRPr="0025071B">
        <w:rPr>
          <w:szCs w:val="22"/>
        </w:rPr>
        <w:t xml:space="preserve">schválí, může </w:t>
      </w:r>
      <w:r w:rsidR="00A134C8" w:rsidRPr="0025071B">
        <w:rPr>
          <w:szCs w:val="22"/>
        </w:rPr>
        <w:t>Dodav</w:t>
      </w:r>
      <w:r w:rsidRPr="0025071B">
        <w:rPr>
          <w:szCs w:val="22"/>
        </w:rPr>
        <w:t xml:space="preserve">atel vydávat </w:t>
      </w:r>
      <w:r w:rsidR="00975346" w:rsidRPr="0025071B">
        <w:rPr>
          <w:szCs w:val="22"/>
        </w:rPr>
        <w:t>Potvrzení SFDI o</w:t>
      </w:r>
      <w:r w:rsidR="00DE0988" w:rsidRPr="0025071B">
        <w:rPr>
          <w:szCs w:val="22"/>
        </w:rPr>
        <w:t> </w:t>
      </w:r>
      <w:r w:rsidR="00975346" w:rsidRPr="0025071B">
        <w:rPr>
          <w:szCs w:val="22"/>
        </w:rPr>
        <w:t xml:space="preserve">úhradě časového poplatku </w:t>
      </w:r>
      <w:r w:rsidRPr="0025071B">
        <w:rPr>
          <w:szCs w:val="22"/>
        </w:rPr>
        <w:t>ve schváleném designu odlišném od Marketingového manuálu.</w:t>
      </w:r>
      <w:r w:rsidR="00040723" w:rsidRPr="0025071B">
        <w:rPr>
          <w:szCs w:val="22"/>
        </w:rPr>
        <w:t xml:space="preserve"> SFDI </w:t>
      </w:r>
      <w:r w:rsidR="00B8294B" w:rsidRPr="0025071B">
        <w:rPr>
          <w:szCs w:val="22"/>
        </w:rPr>
        <w:t>schválení neodmítne</w:t>
      </w:r>
      <w:r w:rsidR="00040723" w:rsidRPr="0025071B">
        <w:rPr>
          <w:szCs w:val="22"/>
        </w:rPr>
        <w:t xml:space="preserve"> bez závažných důvodů.</w:t>
      </w:r>
    </w:p>
    <w:p w14:paraId="4F00E545" w14:textId="7E7FB5F4" w:rsidR="00096F08" w:rsidRDefault="00CD1CA0" w:rsidP="00F316C3">
      <w:pPr>
        <w:pStyle w:val="Clanek11"/>
        <w:tabs>
          <w:tab w:val="num" w:pos="1560"/>
        </w:tabs>
        <w:spacing w:line="276" w:lineRule="auto"/>
        <w:ind w:left="567"/>
        <w:rPr>
          <w:szCs w:val="22"/>
        </w:rPr>
      </w:pPr>
      <w:bookmarkStart w:id="79" w:name="_Ref21528530"/>
      <w:bookmarkStart w:id="80" w:name="_Ref23415117"/>
      <w:r w:rsidRPr="0025071B">
        <w:rPr>
          <w:szCs w:val="22"/>
        </w:rPr>
        <w:t xml:space="preserve">V případě, že </w:t>
      </w:r>
      <w:r w:rsidR="00E81B44" w:rsidRPr="0025071B">
        <w:rPr>
          <w:szCs w:val="22"/>
        </w:rPr>
        <w:t>Dodavatel</w:t>
      </w:r>
      <w:r w:rsidRPr="0025071B">
        <w:rPr>
          <w:szCs w:val="22"/>
        </w:rPr>
        <w:t xml:space="preserve"> obdrží během </w:t>
      </w:r>
      <w:r w:rsidR="0016225E" w:rsidRPr="0025071B">
        <w:rPr>
          <w:szCs w:val="22"/>
        </w:rPr>
        <w:t>Ú</w:t>
      </w:r>
      <w:r w:rsidRPr="0025071B">
        <w:rPr>
          <w:szCs w:val="22"/>
        </w:rPr>
        <w:t>hrady časového poplatku Zákazníkem informaci, že</w:t>
      </w:r>
      <w:r w:rsidR="00096F08">
        <w:rPr>
          <w:szCs w:val="22"/>
        </w:rPr>
        <w:t>:</w:t>
      </w:r>
    </w:p>
    <w:p w14:paraId="258E80AF" w14:textId="48C7AEFD" w:rsidR="00096F08" w:rsidRDefault="00CD1CA0" w:rsidP="004717C0">
      <w:pPr>
        <w:pStyle w:val="Odstavecseseznamem"/>
        <w:numPr>
          <w:ilvl w:val="0"/>
          <w:numId w:val="18"/>
        </w:numPr>
        <w:spacing w:before="120" w:after="120" w:line="276" w:lineRule="auto"/>
        <w:ind w:left="851" w:hanging="284"/>
        <w:contextualSpacing w:val="0"/>
        <w:jc w:val="both"/>
        <w:rPr>
          <w:sz w:val="22"/>
          <w:szCs w:val="22"/>
        </w:rPr>
      </w:pPr>
      <w:r w:rsidRPr="0025071B">
        <w:rPr>
          <w:sz w:val="22"/>
          <w:szCs w:val="22"/>
        </w:rPr>
        <w:t xml:space="preserve">pro příslušnou </w:t>
      </w:r>
      <w:r w:rsidR="008B0E37" w:rsidRPr="0025071B">
        <w:rPr>
          <w:sz w:val="22"/>
          <w:szCs w:val="22"/>
        </w:rPr>
        <w:t>SPZ</w:t>
      </w:r>
      <w:r w:rsidRPr="0025071B">
        <w:rPr>
          <w:sz w:val="22"/>
          <w:szCs w:val="22"/>
        </w:rPr>
        <w:t xml:space="preserve"> je již uhrazen časový poplatek</w:t>
      </w:r>
      <w:r w:rsidR="000E5BDB">
        <w:rPr>
          <w:sz w:val="22"/>
          <w:szCs w:val="22"/>
        </w:rPr>
        <w:t xml:space="preserve"> za období</w:t>
      </w:r>
      <w:r w:rsidRPr="0025071B">
        <w:rPr>
          <w:sz w:val="22"/>
          <w:szCs w:val="22"/>
        </w:rPr>
        <w:t xml:space="preserve">, překrývající se </w:t>
      </w:r>
      <w:r w:rsidR="000E5BDB">
        <w:rPr>
          <w:sz w:val="22"/>
          <w:szCs w:val="22"/>
        </w:rPr>
        <w:t xml:space="preserve">částečně nebo zcela </w:t>
      </w:r>
      <w:r w:rsidRPr="0025071B">
        <w:rPr>
          <w:sz w:val="22"/>
          <w:szCs w:val="22"/>
        </w:rPr>
        <w:t>s</w:t>
      </w:r>
      <w:r w:rsidR="00BF5FC4" w:rsidRPr="0025071B">
        <w:rPr>
          <w:sz w:val="22"/>
          <w:szCs w:val="22"/>
        </w:rPr>
        <w:t> </w:t>
      </w:r>
      <w:r w:rsidR="00AF29F0" w:rsidRPr="0025071B">
        <w:rPr>
          <w:sz w:val="22"/>
          <w:szCs w:val="22"/>
        </w:rPr>
        <w:t xml:space="preserve">obdobím, pro které se provádí </w:t>
      </w:r>
      <w:r w:rsidRPr="0025071B">
        <w:rPr>
          <w:sz w:val="22"/>
          <w:szCs w:val="22"/>
        </w:rPr>
        <w:t>nov</w:t>
      </w:r>
      <w:r w:rsidR="00AF29F0" w:rsidRPr="0025071B">
        <w:rPr>
          <w:sz w:val="22"/>
          <w:szCs w:val="22"/>
        </w:rPr>
        <w:t>á</w:t>
      </w:r>
      <w:r w:rsidRPr="0025071B">
        <w:rPr>
          <w:sz w:val="22"/>
          <w:szCs w:val="22"/>
        </w:rPr>
        <w:t xml:space="preserve"> </w:t>
      </w:r>
      <w:r w:rsidR="0016225E" w:rsidRPr="0025071B">
        <w:rPr>
          <w:sz w:val="22"/>
          <w:szCs w:val="22"/>
        </w:rPr>
        <w:t>Ú</w:t>
      </w:r>
      <w:r w:rsidRPr="0025071B">
        <w:rPr>
          <w:sz w:val="22"/>
          <w:szCs w:val="22"/>
        </w:rPr>
        <w:t>hrad</w:t>
      </w:r>
      <w:r w:rsidR="00AF29F0" w:rsidRPr="0025071B">
        <w:rPr>
          <w:sz w:val="22"/>
          <w:szCs w:val="22"/>
        </w:rPr>
        <w:t>a</w:t>
      </w:r>
      <w:r w:rsidRPr="0025071B">
        <w:rPr>
          <w:sz w:val="22"/>
          <w:szCs w:val="22"/>
        </w:rPr>
        <w:t xml:space="preserve"> </w:t>
      </w:r>
      <w:r w:rsidR="00930973" w:rsidRPr="0025071B">
        <w:rPr>
          <w:sz w:val="22"/>
          <w:szCs w:val="22"/>
        </w:rPr>
        <w:t xml:space="preserve">časového poplatku </w:t>
      </w:r>
      <w:r w:rsidRPr="0025071B">
        <w:rPr>
          <w:sz w:val="22"/>
          <w:szCs w:val="22"/>
        </w:rPr>
        <w:t>žádan</w:t>
      </w:r>
      <w:r w:rsidR="00AF29F0" w:rsidRPr="0025071B">
        <w:rPr>
          <w:sz w:val="22"/>
          <w:szCs w:val="22"/>
        </w:rPr>
        <w:t>á</w:t>
      </w:r>
      <w:r w:rsidRPr="0025071B">
        <w:rPr>
          <w:sz w:val="22"/>
          <w:szCs w:val="22"/>
        </w:rPr>
        <w:t xml:space="preserve"> Zákazníkem, </w:t>
      </w:r>
      <w:r w:rsidR="00AC0AE3" w:rsidRPr="0025071B">
        <w:rPr>
          <w:sz w:val="22"/>
          <w:szCs w:val="22"/>
        </w:rPr>
        <w:t xml:space="preserve">Dodavatel </w:t>
      </w:r>
      <w:r w:rsidR="00326794">
        <w:rPr>
          <w:sz w:val="22"/>
          <w:szCs w:val="22"/>
        </w:rPr>
        <w:t>zabezpečí</w:t>
      </w:r>
      <w:r w:rsidR="00AC0AE3" w:rsidRPr="0025071B">
        <w:rPr>
          <w:sz w:val="22"/>
          <w:szCs w:val="22"/>
        </w:rPr>
        <w:t xml:space="preserve">, že </w:t>
      </w:r>
      <w:r w:rsidR="0016225E" w:rsidRPr="0025071B">
        <w:rPr>
          <w:sz w:val="22"/>
          <w:szCs w:val="22"/>
        </w:rPr>
        <w:t>O</w:t>
      </w:r>
      <w:r w:rsidRPr="0025071B">
        <w:rPr>
          <w:sz w:val="22"/>
          <w:szCs w:val="22"/>
        </w:rPr>
        <w:t xml:space="preserve">bsluha Obchodního místa </w:t>
      </w:r>
      <w:r w:rsidR="00AC0AE3" w:rsidRPr="0025071B">
        <w:rPr>
          <w:sz w:val="22"/>
          <w:szCs w:val="22"/>
        </w:rPr>
        <w:t xml:space="preserve">upozorní </w:t>
      </w:r>
      <w:r w:rsidRPr="0025071B">
        <w:rPr>
          <w:sz w:val="22"/>
          <w:szCs w:val="22"/>
        </w:rPr>
        <w:t>Zákazníka na tento překryv</w:t>
      </w:r>
      <w:r w:rsidR="00930973" w:rsidRPr="0025071B">
        <w:rPr>
          <w:sz w:val="22"/>
          <w:szCs w:val="22"/>
        </w:rPr>
        <w:t xml:space="preserve"> a</w:t>
      </w:r>
      <w:r w:rsidR="006245E5" w:rsidRPr="0025071B">
        <w:rPr>
          <w:sz w:val="22"/>
          <w:szCs w:val="22"/>
        </w:rPr>
        <w:t> </w:t>
      </w:r>
      <w:r w:rsidR="00930973" w:rsidRPr="0025071B">
        <w:rPr>
          <w:sz w:val="22"/>
          <w:szCs w:val="22"/>
        </w:rPr>
        <w:t xml:space="preserve">umožní mu Úhradu časového poplatku </w:t>
      </w:r>
      <w:r w:rsidR="00153816" w:rsidRPr="0025071B">
        <w:rPr>
          <w:sz w:val="22"/>
          <w:szCs w:val="22"/>
        </w:rPr>
        <w:t>neprovést</w:t>
      </w:r>
      <w:r w:rsidR="005459D8">
        <w:rPr>
          <w:sz w:val="22"/>
          <w:szCs w:val="22"/>
        </w:rPr>
        <w:t xml:space="preserve"> tak, aby se předcházelo duplicitním Úhradám časového poplatku</w:t>
      </w:r>
      <w:r w:rsidR="004436AC">
        <w:rPr>
          <w:sz w:val="22"/>
          <w:szCs w:val="22"/>
        </w:rPr>
        <w:t>,</w:t>
      </w:r>
      <w:r w:rsidR="00040723" w:rsidRPr="0025071B">
        <w:rPr>
          <w:sz w:val="22"/>
          <w:szCs w:val="22"/>
        </w:rPr>
        <w:t xml:space="preserve"> nebo </w:t>
      </w:r>
      <w:r w:rsidR="005459D8">
        <w:rPr>
          <w:sz w:val="22"/>
          <w:szCs w:val="22"/>
        </w:rPr>
        <w:t xml:space="preserve">mu umožní </w:t>
      </w:r>
      <w:r w:rsidR="00040723" w:rsidRPr="0025071B">
        <w:rPr>
          <w:sz w:val="22"/>
          <w:szCs w:val="22"/>
        </w:rPr>
        <w:t xml:space="preserve">provést změnu počátku </w:t>
      </w:r>
      <w:r w:rsidR="006918AB" w:rsidRPr="0025071B">
        <w:rPr>
          <w:sz w:val="22"/>
          <w:szCs w:val="22"/>
        </w:rPr>
        <w:t xml:space="preserve">období, </w:t>
      </w:r>
      <w:r w:rsidR="009E2208" w:rsidRPr="0025071B">
        <w:rPr>
          <w:sz w:val="22"/>
          <w:szCs w:val="22"/>
        </w:rPr>
        <w:t>na</w:t>
      </w:r>
      <w:r w:rsidR="006918AB" w:rsidRPr="0025071B">
        <w:rPr>
          <w:sz w:val="22"/>
          <w:szCs w:val="22"/>
        </w:rPr>
        <w:t xml:space="preserve"> kter</w:t>
      </w:r>
      <w:r w:rsidR="009E2208" w:rsidRPr="0025071B">
        <w:rPr>
          <w:sz w:val="22"/>
          <w:szCs w:val="22"/>
        </w:rPr>
        <w:t>é</w:t>
      </w:r>
      <w:r w:rsidR="006918AB" w:rsidRPr="0025071B">
        <w:rPr>
          <w:sz w:val="22"/>
          <w:szCs w:val="22"/>
        </w:rPr>
        <w:t xml:space="preserve"> se </w:t>
      </w:r>
      <w:r w:rsidR="009E2208" w:rsidRPr="0025071B">
        <w:rPr>
          <w:sz w:val="22"/>
          <w:szCs w:val="22"/>
        </w:rPr>
        <w:t>provádí Úhrada časového poplatku</w:t>
      </w:r>
      <w:r w:rsidR="00096F08" w:rsidRPr="003C4F39">
        <w:rPr>
          <w:sz w:val="22"/>
          <w:szCs w:val="22"/>
        </w:rPr>
        <w:t>;</w:t>
      </w:r>
      <w:r w:rsidR="00A4696C" w:rsidRPr="003C4F39">
        <w:rPr>
          <w:sz w:val="22"/>
          <w:szCs w:val="22"/>
        </w:rPr>
        <w:t xml:space="preserve"> </w:t>
      </w:r>
      <w:r w:rsidR="00A4696C" w:rsidRPr="00A4696C">
        <w:rPr>
          <w:sz w:val="22"/>
          <w:szCs w:val="22"/>
        </w:rPr>
        <w:t>nebo</w:t>
      </w:r>
      <w:bookmarkEnd w:id="79"/>
    </w:p>
    <w:p w14:paraId="1671B411" w14:textId="5B692515" w:rsidR="00096F08" w:rsidRDefault="00096F08" w:rsidP="00353F83">
      <w:pPr>
        <w:pStyle w:val="Odstavecseseznamem"/>
        <w:numPr>
          <w:ilvl w:val="0"/>
          <w:numId w:val="18"/>
        </w:numPr>
        <w:spacing w:before="120" w:after="120" w:line="276" w:lineRule="auto"/>
        <w:ind w:left="851" w:hanging="284"/>
        <w:contextualSpacing w:val="0"/>
        <w:jc w:val="both"/>
        <w:rPr>
          <w:sz w:val="22"/>
          <w:szCs w:val="22"/>
        </w:rPr>
      </w:pPr>
      <w:r>
        <w:rPr>
          <w:sz w:val="22"/>
          <w:szCs w:val="22"/>
        </w:rPr>
        <w:t>je vozidlo s příslušnou SPZ osvobozeno od zpoplatnění</w:t>
      </w:r>
      <w:r w:rsidR="00A4696C">
        <w:rPr>
          <w:sz w:val="22"/>
          <w:szCs w:val="22"/>
        </w:rPr>
        <w:t xml:space="preserve">, </w:t>
      </w:r>
      <w:r w:rsidR="00A4696C" w:rsidRPr="00A4696C">
        <w:rPr>
          <w:sz w:val="22"/>
          <w:szCs w:val="22"/>
        </w:rPr>
        <w:t xml:space="preserve">Dodavatel </w:t>
      </w:r>
      <w:r w:rsidR="003B7742">
        <w:rPr>
          <w:sz w:val="22"/>
          <w:szCs w:val="22"/>
        </w:rPr>
        <w:t>se zavazuje</w:t>
      </w:r>
      <w:r w:rsidR="00353F83" w:rsidRPr="00353F83">
        <w:rPr>
          <w:sz w:val="22"/>
          <w:szCs w:val="22"/>
        </w:rPr>
        <w:t xml:space="preserve">, že Obsluha Obchodního místa upozorní Zákazníka na </w:t>
      </w:r>
      <w:r w:rsidR="00353F83">
        <w:rPr>
          <w:sz w:val="22"/>
          <w:szCs w:val="22"/>
        </w:rPr>
        <w:t>toto osvobození</w:t>
      </w:r>
      <w:r w:rsidR="00353F83" w:rsidRPr="00353F83">
        <w:rPr>
          <w:sz w:val="22"/>
          <w:szCs w:val="22"/>
        </w:rPr>
        <w:t xml:space="preserve"> a umožní mu Úhradu časového poplatku neprovést</w:t>
      </w:r>
      <w:r w:rsidR="00353F83">
        <w:rPr>
          <w:sz w:val="22"/>
          <w:szCs w:val="22"/>
        </w:rPr>
        <w:t>.</w:t>
      </w:r>
    </w:p>
    <w:p w14:paraId="1099B516" w14:textId="14F99CE8" w:rsidR="00CD1CA0" w:rsidRPr="0025071B" w:rsidRDefault="003311EB" w:rsidP="00A4696C">
      <w:pPr>
        <w:pStyle w:val="Odstavecseseznamem"/>
        <w:spacing w:before="120" w:after="120" w:line="276" w:lineRule="auto"/>
        <w:ind w:left="851"/>
        <w:contextualSpacing w:val="0"/>
        <w:jc w:val="both"/>
        <w:rPr>
          <w:sz w:val="22"/>
          <w:szCs w:val="22"/>
        </w:rPr>
      </w:pPr>
      <w:r w:rsidRPr="003311EB">
        <w:rPr>
          <w:sz w:val="22"/>
          <w:szCs w:val="22"/>
        </w:rPr>
        <w:t xml:space="preserve">Bude-li Zákazník přes </w:t>
      </w:r>
      <w:r w:rsidR="00A559F4">
        <w:rPr>
          <w:sz w:val="22"/>
          <w:szCs w:val="22"/>
        </w:rPr>
        <w:t xml:space="preserve">upozornění na existenci konfliktu dle tohoto čl. </w:t>
      </w:r>
      <w:r w:rsidR="00A559F4" w:rsidRPr="00A559F4">
        <w:rPr>
          <w:sz w:val="22"/>
          <w:szCs w:val="22"/>
        </w:rPr>
        <w:fldChar w:fldCharType="begin"/>
      </w:r>
      <w:r w:rsidR="00A559F4" w:rsidRPr="00A559F4">
        <w:rPr>
          <w:sz w:val="22"/>
          <w:szCs w:val="22"/>
        </w:rPr>
        <w:instrText xml:space="preserve"> REF _Ref23415117 \r \h </w:instrText>
      </w:r>
      <w:r w:rsidR="00A559F4" w:rsidRPr="00A559F4">
        <w:rPr>
          <w:sz w:val="22"/>
          <w:szCs w:val="22"/>
        </w:rPr>
      </w:r>
      <w:r w:rsidR="00A559F4" w:rsidRPr="00A559F4">
        <w:rPr>
          <w:sz w:val="22"/>
          <w:szCs w:val="22"/>
        </w:rPr>
        <w:fldChar w:fldCharType="separate"/>
      </w:r>
      <w:proofErr w:type="gramStart"/>
      <w:r w:rsidR="00BB0A3F">
        <w:rPr>
          <w:sz w:val="22"/>
          <w:szCs w:val="22"/>
        </w:rPr>
        <w:t>10.7</w:t>
      </w:r>
      <w:r w:rsidR="00A559F4" w:rsidRPr="00A559F4">
        <w:rPr>
          <w:sz w:val="22"/>
          <w:szCs w:val="22"/>
        </w:rPr>
        <w:fldChar w:fldCharType="end"/>
      </w:r>
      <w:r w:rsidR="00A559F4" w:rsidRPr="00A559F4">
        <w:rPr>
          <w:sz w:val="22"/>
          <w:szCs w:val="22"/>
        </w:rPr>
        <w:t xml:space="preserve"> Smlouvy</w:t>
      </w:r>
      <w:proofErr w:type="gramEnd"/>
      <w:r w:rsidRPr="003311EB">
        <w:rPr>
          <w:sz w:val="22"/>
          <w:szCs w:val="22"/>
        </w:rPr>
        <w:t xml:space="preserve"> trvat na provedení Úhrady časového poplatku, musí mu být umožněna.</w:t>
      </w:r>
      <w:bookmarkEnd w:id="80"/>
    </w:p>
    <w:p w14:paraId="6CEA41FF" w14:textId="22AF2A91" w:rsidR="00826E2C" w:rsidRPr="00F316C3" w:rsidRDefault="005779E7" w:rsidP="004717C0">
      <w:pPr>
        <w:pStyle w:val="Nadpis1"/>
        <w:numPr>
          <w:ilvl w:val="0"/>
          <w:numId w:val="22"/>
        </w:numPr>
        <w:tabs>
          <w:tab w:val="num" w:pos="851"/>
        </w:tabs>
        <w:spacing w:line="276" w:lineRule="auto"/>
        <w:rPr>
          <w:szCs w:val="22"/>
        </w:rPr>
      </w:pPr>
      <w:bookmarkStart w:id="81" w:name="_Ref39435301"/>
      <w:r w:rsidRPr="00F316C3">
        <w:rPr>
          <w:szCs w:val="22"/>
        </w:rPr>
        <w:t>Komunikace Stran</w:t>
      </w:r>
      <w:bookmarkEnd w:id="81"/>
      <w:r w:rsidR="00620C99" w:rsidRPr="00F316C3">
        <w:rPr>
          <w:szCs w:val="22"/>
        </w:rPr>
        <w:t xml:space="preserve"> </w:t>
      </w:r>
    </w:p>
    <w:p w14:paraId="71F2B3B1" w14:textId="741C3E20" w:rsidR="002453A0" w:rsidRPr="0025071B" w:rsidRDefault="00B923C0" w:rsidP="00F316C3">
      <w:pPr>
        <w:pStyle w:val="Clanek11"/>
        <w:tabs>
          <w:tab w:val="num" w:pos="1560"/>
        </w:tabs>
        <w:spacing w:line="276" w:lineRule="auto"/>
        <w:ind w:left="567"/>
        <w:rPr>
          <w:szCs w:val="22"/>
        </w:rPr>
      </w:pPr>
      <w:bookmarkStart w:id="82" w:name="_Ref40658819"/>
      <w:bookmarkStart w:id="83" w:name="_Ref17995566"/>
      <w:r>
        <w:rPr>
          <w:szCs w:val="22"/>
        </w:rPr>
        <w:t>P</w:t>
      </w:r>
      <w:r w:rsidR="002453A0" w:rsidRPr="0025071B">
        <w:rPr>
          <w:szCs w:val="22"/>
        </w:rPr>
        <w:t>ředávání dat</w:t>
      </w:r>
      <w:r w:rsidR="008F3AFA" w:rsidRPr="0025071B">
        <w:rPr>
          <w:szCs w:val="22"/>
        </w:rPr>
        <w:t>, jakož i</w:t>
      </w:r>
      <w:r w:rsidR="002453A0" w:rsidRPr="0025071B">
        <w:rPr>
          <w:szCs w:val="22"/>
        </w:rPr>
        <w:t xml:space="preserve"> komunikace mezi Stranami</w:t>
      </w:r>
      <w:r w:rsidR="00D14A19" w:rsidRPr="0025071B">
        <w:rPr>
          <w:szCs w:val="22"/>
        </w:rPr>
        <w:t xml:space="preserve">, </w:t>
      </w:r>
      <w:r w:rsidR="000E5BDB">
        <w:rPr>
          <w:szCs w:val="22"/>
        </w:rPr>
        <w:t>včetně komunikace</w:t>
      </w:r>
      <w:r w:rsidR="002453A0" w:rsidRPr="0025071B">
        <w:rPr>
          <w:szCs w:val="22"/>
        </w:rPr>
        <w:t xml:space="preserve"> </w:t>
      </w:r>
      <w:r w:rsidR="00D14A19" w:rsidRPr="0025071B">
        <w:rPr>
          <w:szCs w:val="22"/>
        </w:rPr>
        <w:t xml:space="preserve">mezi </w:t>
      </w:r>
      <w:r w:rsidR="002453A0" w:rsidRPr="0025071B">
        <w:rPr>
          <w:szCs w:val="22"/>
        </w:rPr>
        <w:t>IS EDAZ a</w:t>
      </w:r>
      <w:r>
        <w:rPr>
          <w:szCs w:val="22"/>
        </w:rPr>
        <w:t> </w:t>
      </w:r>
      <w:r w:rsidR="002453A0" w:rsidRPr="0025071B">
        <w:rPr>
          <w:szCs w:val="22"/>
        </w:rPr>
        <w:t>Systémem Dodavatele</w:t>
      </w:r>
      <w:r w:rsidR="00B33AF8" w:rsidRPr="0025071B">
        <w:rPr>
          <w:szCs w:val="22"/>
        </w:rPr>
        <w:t>,</w:t>
      </w:r>
      <w:r w:rsidR="002453A0" w:rsidRPr="0025071B">
        <w:rPr>
          <w:szCs w:val="22"/>
        </w:rPr>
        <w:t xml:space="preserve"> </w:t>
      </w:r>
      <w:r>
        <w:rPr>
          <w:szCs w:val="22"/>
        </w:rPr>
        <w:t xml:space="preserve">probíhá </w:t>
      </w:r>
      <w:r w:rsidR="002453A0" w:rsidRPr="0025071B">
        <w:rPr>
          <w:szCs w:val="22"/>
        </w:rPr>
        <w:t>prostřednictvím API</w:t>
      </w:r>
      <w:r w:rsidR="001E50AF">
        <w:rPr>
          <w:szCs w:val="22"/>
        </w:rPr>
        <w:t xml:space="preserve"> nebo Administračního rozhraní podle stávajícího </w:t>
      </w:r>
      <w:r w:rsidR="00672BA6">
        <w:rPr>
          <w:szCs w:val="22"/>
        </w:rPr>
        <w:t xml:space="preserve">technického </w:t>
      </w:r>
      <w:r w:rsidR="001E50AF">
        <w:rPr>
          <w:szCs w:val="22"/>
        </w:rPr>
        <w:t>nastavení IS EDAZ</w:t>
      </w:r>
      <w:r w:rsidR="002453A0" w:rsidRPr="0025071B">
        <w:rPr>
          <w:szCs w:val="22"/>
        </w:rPr>
        <w:t>.</w:t>
      </w:r>
      <w:r w:rsidR="00FA0968" w:rsidRPr="0025071B">
        <w:rPr>
          <w:szCs w:val="22"/>
        </w:rPr>
        <w:t xml:space="preserve"> </w:t>
      </w:r>
      <w:r w:rsidR="004019E3" w:rsidRPr="00BA6DD7">
        <w:rPr>
          <w:szCs w:val="22"/>
        </w:rPr>
        <w:t>Výzvy, oznámení, sdělení, pokyny či příkazy jsou v případě doručování prostřednictvím API či Administračního rozhraní doručeny Dodavateli v okamžiku jejich zpřístupnění v API či Administračním rozhraní.</w:t>
      </w:r>
      <w:r w:rsidR="004019E3">
        <w:rPr>
          <w:szCs w:val="22"/>
        </w:rPr>
        <w:t xml:space="preserve"> </w:t>
      </w:r>
      <w:r w:rsidR="00FA0968" w:rsidRPr="0025071B">
        <w:rPr>
          <w:szCs w:val="22"/>
        </w:rPr>
        <w:t xml:space="preserve">Neumožňuje-li API </w:t>
      </w:r>
      <w:r w:rsidR="001E50AF">
        <w:rPr>
          <w:szCs w:val="22"/>
        </w:rPr>
        <w:t xml:space="preserve">nebo Administrační rozhraní </w:t>
      </w:r>
      <w:r w:rsidR="00FA0968" w:rsidRPr="0025071B">
        <w:rPr>
          <w:szCs w:val="22"/>
        </w:rPr>
        <w:t>takový způsob komunikace</w:t>
      </w:r>
      <w:r>
        <w:rPr>
          <w:szCs w:val="22"/>
        </w:rPr>
        <w:t xml:space="preserve"> nebo stanoví-li tak Smlouva výslovně</w:t>
      </w:r>
      <w:r w:rsidR="00FA0968" w:rsidRPr="0025071B">
        <w:rPr>
          <w:szCs w:val="22"/>
        </w:rPr>
        <w:t xml:space="preserve">, uplatní se čl. </w:t>
      </w:r>
      <w:r w:rsidR="000723A4">
        <w:rPr>
          <w:szCs w:val="22"/>
        </w:rPr>
        <w:fldChar w:fldCharType="begin"/>
      </w:r>
      <w:r w:rsidR="000723A4">
        <w:rPr>
          <w:szCs w:val="22"/>
        </w:rPr>
        <w:instrText xml:space="preserve"> REF _Ref40658833 \r \h </w:instrText>
      </w:r>
      <w:r w:rsidR="000723A4">
        <w:rPr>
          <w:szCs w:val="22"/>
        </w:rPr>
      </w:r>
      <w:r w:rsidR="000723A4">
        <w:rPr>
          <w:szCs w:val="22"/>
        </w:rPr>
        <w:fldChar w:fldCharType="separate"/>
      </w:r>
      <w:proofErr w:type="gramStart"/>
      <w:r w:rsidR="00BB0A3F">
        <w:rPr>
          <w:szCs w:val="22"/>
        </w:rPr>
        <w:t>11.2</w:t>
      </w:r>
      <w:r w:rsidR="000723A4">
        <w:rPr>
          <w:szCs w:val="22"/>
        </w:rPr>
        <w:fldChar w:fldCharType="end"/>
      </w:r>
      <w:r w:rsidR="000723A4">
        <w:rPr>
          <w:szCs w:val="22"/>
        </w:rPr>
        <w:t xml:space="preserve"> </w:t>
      </w:r>
      <w:r w:rsidR="002279AE" w:rsidRPr="0025071B">
        <w:rPr>
          <w:szCs w:val="22"/>
        </w:rPr>
        <w:t>a násl.</w:t>
      </w:r>
      <w:proofErr w:type="gramEnd"/>
      <w:r w:rsidR="002279AE" w:rsidRPr="0025071B">
        <w:rPr>
          <w:szCs w:val="22"/>
        </w:rPr>
        <w:t xml:space="preserve"> </w:t>
      </w:r>
      <w:r w:rsidR="0092604B" w:rsidRPr="0025071B">
        <w:rPr>
          <w:szCs w:val="22"/>
        </w:rPr>
        <w:t>Smlouvy</w:t>
      </w:r>
      <w:r w:rsidR="00C30D9D" w:rsidRPr="0025071B">
        <w:rPr>
          <w:szCs w:val="22"/>
        </w:rPr>
        <w:t xml:space="preserve">; v případě stanovení zvláštního postupu nebo kontaktních osob v příloze č. 8 Smlouvy se uplatní postupy </w:t>
      </w:r>
      <w:r w:rsidR="00E47E48" w:rsidRPr="0025071B">
        <w:rPr>
          <w:szCs w:val="22"/>
        </w:rPr>
        <w:t xml:space="preserve">uvedené </w:t>
      </w:r>
      <w:r w:rsidR="00C30D9D" w:rsidRPr="0025071B">
        <w:rPr>
          <w:szCs w:val="22"/>
        </w:rPr>
        <w:t>v</w:t>
      </w:r>
      <w:r w:rsidR="00402722">
        <w:rPr>
          <w:szCs w:val="22"/>
        </w:rPr>
        <w:t xml:space="preserve"> </w:t>
      </w:r>
      <w:r w:rsidR="00C30D9D" w:rsidRPr="0025071B">
        <w:rPr>
          <w:szCs w:val="22"/>
        </w:rPr>
        <w:t>příloze č. 8</w:t>
      </w:r>
      <w:r w:rsidR="00A2616C" w:rsidRPr="0025071B">
        <w:rPr>
          <w:szCs w:val="22"/>
        </w:rPr>
        <w:t xml:space="preserve"> Smlouvy</w:t>
      </w:r>
      <w:r w:rsidR="00FA0968" w:rsidRPr="0025071B">
        <w:rPr>
          <w:szCs w:val="22"/>
        </w:rPr>
        <w:t>.</w:t>
      </w:r>
      <w:bookmarkEnd w:id="82"/>
    </w:p>
    <w:p w14:paraId="7F0DD71F" w14:textId="44BE1F1D" w:rsidR="006259CD" w:rsidRPr="0025071B" w:rsidRDefault="009B77BD" w:rsidP="009B77BD">
      <w:pPr>
        <w:pStyle w:val="Clanek11"/>
        <w:tabs>
          <w:tab w:val="num" w:pos="1560"/>
        </w:tabs>
        <w:spacing w:line="276" w:lineRule="auto"/>
        <w:ind w:left="567"/>
        <w:rPr>
          <w:szCs w:val="22"/>
        </w:rPr>
      </w:pPr>
      <w:bookmarkStart w:id="84" w:name="_Ref21016361"/>
      <w:r w:rsidRPr="00C27EFD">
        <w:rPr>
          <w:szCs w:val="22"/>
        </w:rPr>
        <w:t xml:space="preserve">V případě, že se neuplatní čl. </w:t>
      </w:r>
      <w:r w:rsidR="000723A4" w:rsidRPr="00C27EFD">
        <w:rPr>
          <w:bCs w:val="0"/>
          <w:iCs w:val="0"/>
          <w:szCs w:val="22"/>
        </w:rPr>
        <w:fldChar w:fldCharType="begin"/>
      </w:r>
      <w:r w:rsidR="000723A4" w:rsidRPr="00C27EFD">
        <w:rPr>
          <w:szCs w:val="22"/>
        </w:rPr>
        <w:instrText xml:space="preserve"> REF _Ref40658819 \r \h </w:instrText>
      </w:r>
      <w:r w:rsidR="004436AC" w:rsidRPr="00C27EFD">
        <w:rPr>
          <w:bCs w:val="0"/>
          <w:iCs w:val="0"/>
          <w:szCs w:val="22"/>
        </w:rPr>
        <w:instrText xml:space="preserve"> \* MERGEFORMAT </w:instrText>
      </w:r>
      <w:r w:rsidR="000723A4" w:rsidRPr="00C27EFD">
        <w:rPr>
          <w:bCs w:val="0"/>
          <w:iCs w:val="0"/>
          <w:szCs w:val="22"/>
        </w:rPr>
      </w:r>
      <w:r w:rsidR="000723A4" w:rsidRPr="00C27EFD">
        <w:rPr>
          <w:bCs w:val="0"/>
          <w:iCs w:val="0"/>
          <w:szCs w:val="22"/>
        </w:rPr>
        <w:fldChar w:fldCharType="separate"/>
      </w:r>
      <w:proofErr w:type="gramStart"/>
      <w:r w:rsidR="00BB0A3F" w:rsidRPr="00C27EFD">
        <w:rPr>
          <w:szCs w:val="22"/>
        </w:rPr>
        <w:t>11.1</w:t>
      </w:r>
      <w:r w:rsidR="000723A4" w:rsidRPr="00C27EFD">
        <w:rPr>
          <w:bCs w:val="0"/>
          <w:iCs w:val="0"/>
          <w:szCs w:val="22"/>
        </w:rPr>
        <w:fldChar w:fldCharType="end"/>
      </w:r>
      <w:r w:rsidR="000723A4" w:rsidRPr="00C27EFD">
        <w:rPr>
          <w:szCs w:val="22"/>
        </w:rPr>
        <w:t xml:space="preserve"> </w:t>
      </w:r>
      <w:r w:rsidRPr="00C27EFD">
        <w:rPr>
          <w:szCs w:val="22"/>
        </w:rPr>
        <w:t>Smlouvy</w:t>
      </w:r>
      <w:proofErr w:type="gramEnd"/>
      <w:r w:rsidRPr="00C27EFD">
        <w:rPr>
          <w:szCs w:val="22"/>
        </w:rPr>
        <w:t>, bude v</w:t>
      </w:r>
      <w:r w:rsidR="006259CD" w:rsidRPr="00C27EFD">
        <w:rPr>
          <w:szCs w:val="22"/>
        </w:rPr>
        <w:t>zájemná komunikace Stran</w:t>
      </w:r>
      <w:bookmarkEnd w:id="84"/>
      <w:r w:rsidR="006259CD" w:rsidRPr="009B77BD">
        <w:rPr>
          <w:szCs w:val="22"/>
        </w:rPr>
        <w:t xml:space="preserve"> </w:t>
      </w:r>
      <w:bookmarkStart w:id="85" w:name="_Ref40658833"/>
      <w:r w:rsidR="00DC2882">
        <w:rPr>
          <w:szCs w:val="22"/>
        </w:rPr>
        <w:t>probíhat</w:t>
      </w:r>
      <w:r w:rsidR="006259CD" w:rsidRPr="0025071B">
        <w:rPr>
          <w:szCs w:val="22"/>
        </w:rPr>
        <w:t>, pokud se Strany nedohodnou jinak, v písemné formě v českém jazyce a</w:t>
      </w:r>
      <w:r w:rsidR="00F878C2" w:rsidRPr="0025071B">
        <w:rPr>
          <w:szCs w:val="22"/>
        </w:rPr>
        <w:t> </w:t>
      </w:r>
      <w:r w:rsidR="002453A0" w:rsidRPr="0025071B">
        <w:rPr>
          <w:szCs w:val="22"/>
        </w:rPr>
        <w:t xml:space="preserve">bude </w:t>
      </w:r>
      <w:r w:rsidR="006259CD" w:rsidRPr="0025071B">
        <w:rPr>
          <w:szCs w:val="22"/>
        </w:rPr>
        <w:t>doručena druhé Straně prostřednictvím datové schránky</w:t>
      </w:r>
      <w:r w:rsidR="00C122E2" w:rsidRPr="0025071B">
        <w:rPr>
          <w:szCs w:val="22"/>
        </w:rPr>
        <w:t xml:space="preserve">; oznámení, sdělení, pokyny či příkazy jsou </w:t>
      </w:r>
      <w:r w:rsidR="001E292C" w:rsidRPr="0025071B">
        <w:rPr>
          <w:szCs w:val="22"/>
        </w:rPr>
        <w:t xml:space="preserve">v případě doručování do datové schránky </w:t>
      </w:r>
      <w:r w:rsidR="00C122E2" w:rsidRPr="0025071B">
        <w:rPr>
          <w:szCs w:val="22"/>
        </w:rPr>
        <w:t>doručeny Dodavateli v okamžiku přijetí datové zprávy do datové schránky bez ohledu na okamžik přihlášení oprávněné osoby</w:t>
      </w:r>
      <w:r w:rsidR="006259CD" w:rsidRPr="0025071B">
        <w:rPr>
          <w:szCs w:val="22"/>
        </w:rPr>
        <w:t>.</w:t>
      </w:r>
      <w:bookmarkEnd w:id="85"/>
      <w:r w:rsidR="006259CD" w:rsidRPr="0025071B">
        <w:rPr>
          <w:szCs w:val="22"/>
        </w:rPr>
        <w:t xml:space="preserve"> </w:t>
      </w:r>
    </w:p>
    <w:p w14:paraId="5102C329" w14:textId="77777777" w:rsidR="006259CD" w:rsidRPr="0025071B" w:rsidRDefault="006259CD" w:rsidP="00F316C3">
      <w:pPr>
        <w:pStyle w:val="Clanek11"/>
        <w:tabs>
          <w:tab w:val="num" w:pos="1560"/>
        </w:tabs>
        <w:spacing w:line="276" w:lineRule="auto"/>
        <w:ind w:left="567"/>
        <w:rPr>
          <w:szCs w:val="22"/>
        </w:rPr>
      </w:pPr>
      <w:bookmarkStart w:id="86" w:name="_Ref21616680"/>
      <w:r w:rsidRPr="0025071B">
        <w:rPr>
          <w:szCs w:val="22"/>
        </w:rPr>
        <w:t>Kontaktními údaji a osobami SFDI se rozumí:</w:t>
      </w:r>
      <w:bookmarkEnd w:id="86"/>
    </w:p>
    <w:p w14:paraId="7205E252" w14:textId="2D114F55" w:rsidR="006259CD" w:rsidRPr="0025071B" w:rsidRDefault="006259CD" w:rsidP="00EE1B3C">
      <w:pPr>
        <w:suppressAutoHyphens/>
        <w:spacing w:after="40" w:line="276" w:lineRule="auto"/>
        <w:ind w:left="567"/>
        <w:rPr>
          <w:sz w:val="22"/>
          <w:szCs w:val="22"/>
        </w:rPr>
      </w:pPr>
      <w:r w:rsidRPr="0025071B">
        <w:rPr>
          <w:sz w:val="22"/>
          <w:szCs w:val="22"/>
        </w:rPr>
        <w:t xml:space="preserve">adresa: </w:t>
      </w:r>
      <w:r w:rsidRPr="0025071B">
        <w:rPr>
          <w:sz w:val="22"/>
          <w:szCs w:val="22"/>
        </w:rPr>
        <w:tab/>
      </w:r>
      <w:r w:rsidRPr="0025071B">
        <w:rPr>
          <w:sz w:val="22"/>
          <w:szCs w:val="22"/>
        </w:rPr>
        <w:tab/>
      </w:r>
      <w:r w:rsidRPr="0025071B">
        <w:rPr>
          <w:sz w:val="22"/>
          <w:szCs w:val="22"/>
        </w:rPr>
        <w:tab/>
      </w:r>
      <w:r w:rsidRPr="0025071B">
        <w:rPr>
          <w:sz w:val="22"/>
          <w:szCs w:val="22"/>
        </w:rPr>
        <w:tab/>
        <w:t>Sokolovská 1955/278, 190 00 Praha 9</w:t>
      </w:r>
    </w:p>
    <w:p w14:paraId="66C8493D" w14:textId="5F706874" w:rsidR="006259CD" w:rsidRPr="0025071B" w:rsidRDefault="006259CD" w:rsidP="00EE1B3C">
      <w:pPr>
        <w:suppressAutoHyphens/>
        <w:spacing w:after="40" w:line="276" w:lineRule="auto"/>
        <w:ind w:left="567"/>
        <w:rPr>
          <w:sz w:val="22"/>
          <w:szCs w:val="22"/>
        </w:rPr>
      </w:pPr>
      <w:r w:rsidRPr="0025071B">
        <w:rPr>
          <w:sz w:val="22"/>
          <w:szCs w:val="22"/>
        </w:rPr>
        <w:t xml:space="preserve">kontaktní osoba/y: </w:t>
      </w:r>
      <w:r w:rsidRPr="0025071B">
        <w:rPr>
          <w:sz w:val="22"/>
          <w:szCs w:val="22"/>
        </w:rPr>
        <w:tab/>
      </w:r>
      <w:r w:rsidRPr="0025071B">
        <w:rPr>
          <w:sz w:val="22"/>
          <w:szCs w:val="22"/>
        </w:rPr>
        <w:tab/>
      </w:r>
      <w:r w:rsidR="007B2DB9" w:rsidRPr="007B2DB9">
        <w:rPr>
          <w:sz w:val="22"/>
          <w:szCs w:val="22"/>
        </w:rPr>
        <w:t>Ing. Miroslav Balík</w:t>
      </w:r>
    </w:p>
    <w:p w14:paraId="2CAEA744" w14:textId="76641549" w:rsidR="006A366F" w:rsidRPr="0025071B" w:rsidRDefault="006A366F" w:rsidP="00EE1B3C">
      <w:pPr>
        <w:suppressAutoHyphens/>
        <w:spacing w:after="40" w:line="276" w:lineRule="auto"/>
        <w:ind w:left="567"/>
        <w:rPr>
          <w:sz w:val="22"/>
          <w:szCs w:val="22"/>
        </w:rPr>
      </w:pPr>
      <w:r w:rsidRPr="0025071B">
        <w:rPr>
          <w:sz w:val="22"/>
          <w:szCs w:val="22"/>
        </w:rPr>
        <w:t>telefon:</w:t>
      </w:r>
      <w:r w:rsidRPr="0025071B">
        <w:rPr>
          <w:sz w:val="22"/>
          <w:szCs w:val="22"/>
        </w:rPr>
        <w:tab/>
      </w:r>
      <w:r w:rsidRPr="0025071B">
        <w:rPr>
          <w:sz w:val="22"/>
          <w:szCs w:val="22"/>
        </w:rPr>
        <w:tab/>
      </w:r>
      <w:r w:rsidRPr="0025071B">
        <w:rPr>
          <w:sz w:val="22"/>
          <w:szCs w:val="22"/>
        </w:rPr>
        <w:tab/>
      </w:r>
      <w:r w:rsidRPr="0025071B">
        <w:rPr>
          <w:sz w:val="22"/>
          <w:szCs w:val="22"/>
        </w:rPr>
        <w:tab/>
      </w:r>
      <w:r w:rsidR="00C860E2" w:rsidRPr="0025071B">
        <w:rPr>
          <w:sz w:val="22"/>
          <w:szCs w:val="22"/>
        </w:rPr>
        <w:t xml:space="preserve">+420 266 097 </w:t>
      </w:r>
      <w:r w:rsidR="007B2DB9">
        <w:rPr>
          <w:sz w:val="22"/>
          <w:szCs w:val="22"/>
        </w:rPr>
        <w:t>357</w:t>
      </w:r>
    </w:p>
    <w:p w14:paraId="4353AA14" w14:textId="789187FA" w:rsidR="006A366F" w:rsidRPr="0025071B" w:rsidRDefault="006A366F" w:rsidP="00EE1B3C">
      <w:pPr>
        <w:suppressAutoHyphens/>
        <w:spacing w:after="40" w:line="276" w:lineRule="auto"/>
        <w:ind w:left="567"/>
        <w:rPr>
          <w:sz w:val="22"/>
          <w:szCs w:val="22"/>
        </w:rPr>
      </w:pPr>
      <w:r w:rsidRPr="0025071B">
        <w:rPr>
          <w:sz w:val="22"/>
          <w:szCs w:val="22"/>
        </w:rPr>
        <w:t>e-mail:</w:t>
      </w:r>
      <w:r w:rsidRPr="0025071B">
        <w:rPr>
          <w:sz w:val="22"/>
          <w:szCs w:val="22"/>
        </w:rPr>
        <w:tab/>
      </w:r>
      <w:r w:rsidRPr="0025071B">
        <w:rPr>
          <w:sz w:val="22"/>
          <w:szCs w:val="22"/>
        </w:rPr>
        <w:tab/>
      </w:r>
      <w:r w:rsidRPr="0025071B">
        <w:rPr>
          <w:sz w:val="22"/>
          <w:szCs w:val="22"/>
        </w:rPr>
        <w:tab/>
      </w:r>
      <w:r w:rsidRPr="0025071B">
        <w:rPr>
          <w:sz w:val="22"/>
          <w:szCs w:val="22"/>
        </w:rPr>
        <w:tab/>
      </w:r>
      <w:r w:rsidR="007B2DB9" w:rsidRPr="007B2DB9">
        <w:rPr>
          <w:sz w:val="22"/>
          <w:szCs w:val="22"/>
        </w:rPr>
        <w:t>miroslav.balik@sfdi.cz</w:t>
      </w:r>
    </w:p>
    <w:p w14:paraId="7BB09AF4" w14:textId="564F67A4" w:rsidR="006259CD" w:rsidRPr="0025071B" w:rsidRDefault="006259CD" w:rsidP="00EE1B3C">
      <w:pPr>
        <w:suppressAutoHyphens/>
        <w:spacing w:after="40" w:line="276" w:lineRule="auto"/>
        <w:ind w:left="567"/>
        <w:rPr>
          <w:sz w:val="22"/>
          <w:szCs w:val="22"/>
        </w:rPr>
      </w:pPr>
      <w:r w:rsidRPr="0025071B">
        <w:rPr>
          <w:sz w:val="22"/>
          <w:szCs w:val="22"/>
        </w:rPr>
        <w:t>identifikátor datové schránky:</w:t>
      </w:r>
      <w:r w:rsidRPr="0025071B">
        <w:rPr>
          <w:sz w:val="22"/>
          <w:szCs w:val="22"/>
        </w:rPr>
        <w:tab/>
        <w:t>e5qaihb</w:t>
      </w:r>
    </w:p>
    <w:p w14:paraId="41356CBD" w14:textId="77777777" w:rsidR="006259CD" w:rsidRPr="0025071B" w:rsidRDefault="006259CD" w:rsidP="00F316C3">
      <w:pPr>
        <w:pStyle w:val="Clanek11"/>
        <w:tabs>
          <w:tab w:val="num" w:pos="1560"/>
        </w:tabs>
        <w:spacing w:line="276" w:lineRule="auto"/>
        <w:ind w:left="567"/>
        <w:rPr>
          <w:szCs w:val="22"/>
        </w:rPr>
      </w:pPr>
      <w:r w:rsidRPr="0025071B">
        <w:rPr>
          <w:szCs w:val="22"/>
        </w:rPr>
        <w:t>Kontaktními údaji a osobami Dodavatele se rozumí:</w:t>
      </w:r>
    </w:p>
    <w:p w14:paraId="34D430D6" w14:textId="77777777" w:rsidR="00A4193D" w:rsidRPr="00A4193D" w:rsidRDefault="00A4193D" w:rsidP="00A4193D">
      <w:pPr>
        <w:suppressAutoHyphens/>
        <w:spacing w:after="40" w:line="276" w:lineRule="auto"/>
        <w:ind w:left="567"/>
        <w:rPr>
          <w:sz w:val="22"/>
          <w:szCs w:val="22"/>
        </w:rPr>
      </w:pPr>
      <w:r w:rsidRPr="00A4193D">
        <w:rPr>
          <w:sz w:val="22"/>
          <w:szCs w:val="22"/>
        </w:rPr>
        <w:t xml:space="preserve">adresa: </w:t>
      </w:r>
      <w:r w:rsidRPr="00A4193D">
        <w:rPr>
          <w:sz w:val="22"/>
          <w:szCs w:val="22"/>
        </w:rPr>
        <w:tab/>
      </w:r>
      <w:r w:rsidRPr="00A4193D">
        <w:rPr>
          <w:sz w:val="22"/>
          <w:szCs w:val="22"/>
        </w:rPr>
        <w:tab/>
      </w:r>
      <w:r w:rsidRPr="00A4193D">
        <w:rPr>
          <w:sz w:val="22"/>
          <w:szCs w:val="22"/>
        </w:rPr>
        <w:tab/>
      </w:r>
      <w:r w:rsidRPr="00A4193D">
        <w:rPr>
          <w:sz w:val="22"/>
          <w:szCs w:val="22"/>
        </w:rPr>
        <w:tab/>
        <w:t xml:space="preserve">Česká pošta, s. p., Politických vězňů 909/4, 225 99 Praha 1 </w:t>
      </w:r>
    </w:p>
    <w:p w14:paraId="4B623EF5" w14:textId="47F7F545" w:rsidR="00A4193D" w:rsidRPr="00A4193D" w:rsidRDefault="00A4193D" w:rsidP="00A4193D">
      <w:pPr>
        <w:suppressAutoHyphens/>
        <w:spacing w:after="40" w:line="276" w:lineRule="auto"/>
        <w:ind w:left="567"/>
        <w:rPr>
          <w:sz w:val="22"/>
          <w:szCs w:val="22"/>
        </w:rPr>
      </w:pPr>
      <w:r w:rsidRPr="00A4193D">
        <w:rPr>
          <w:sz w:val="22"/>
          <w:szCs w:val="22"/>
        </w:rPr>
        <w:t>kontaktní osoba/y:</w:t>
      </w:r>
      <w:r w:rsidRPr="00A4193D">
        <w:rPr>
          <w:sz w:val="22"/>
          <w:szCs w:val="22"/>
        </w:rPr>
        <w:tab/>
      </w:r>
      <w:r w:rsidRPr="00A4193D">
        <w:rPr>
          <w:sz w:val="22"/>
          <w:szCs w:val="22"/>
        </w:rPr>
        <w:tab/>
      </w:r>
      <w:r w:rsidR="000C346A">
        <w:rPr>
          <w:sz w:val="22"/>
          <w:szCs w:val="22"/>
        </w:rPr>
        <w:t>XXXXX</w:t>
      </w:r>
    </w:p>
    <w:p w14:paraId="13162635" w14:textId="4018A548" w:rsidR="00A4193D" w:rsidRPr="00A4193D" w:rsidRDefault="00A4193D" w:rsidP="00A4193D">
      <w:pPr>
        <w:suppressAutoHyphens/>
        <w:spacing w:after="40" w:line="276" w:lineRule="auto"/>
        <w:ind w:left="567"/>
        <w:rPr>
          <w:sz w:val="22"/>
          <w:szCs w:val="22"/>
        </w:rPr>
      </w:pPr>
      <w:r w:rsidRPr="00A4193D">
        <w:rPr>
          <w:sz w:val="22"/>
          <w:szCs w:val="22"/>
        </w:rPr>
        <w:t>telefon:</w:t>
      </w:r>
      <w:r w:rsidRPr="00A4193D">
        <w:rPr>
          <w:sz w:val="22"/>
          <w:szCs w:val="22"/>
        </w:rPr>
        <w:tab/>
      </w:r>
      <w:r w:rsidRPr="00A4193D">
        <w:rPr>
          <w:sz w:val="22"/>
          <w:szCs w:val="22"/>
        </w:rPr>
        <w:tab/>
      </w:r>
      <w:r w:rsidRPr="00A4193D">
        <w:rPr>
          <w:sz w:val="22"/>
          <w:szCs w:val="22"/>
        </w:rPr>
        <w:tab/>
      </w:r>
      <w:r w:rsidRPr="00A4193D">
        <w:rPr>
          <w:sz w:val="22"/>
          <w:szCs w:val="22"/>
        </w:rPr>
        <w:tab/>
      </w:r>
      <w:r w:rsidR="000C346A">
        <w:rPr>
          <w:sz w:val="22"/>
          <w:szCs w:val="22"/>
        </w:rPr>
        <w:t>XXXXX</w:t>
      </w:r>
    </w:p>
    <w:p w14:paraId="53C473A1" w14:textId="14B2D17C" w:rsidR="00A4193D" w:rsidRPr="00A4193D" w:rsidRDefault="00A4193D" w:rsidP="00A4193D">
      <w:pPr>
        <w:suppressAutoHyphens/>
        <w:spacing w:after="40" w:line="276" w:lineRule="auto"/>
        <w:ind w:left="567"/>
        <w:rPr>
          <w:sz w:val="22"/>
          <w:szCs w:val="22"/>
        </w:rPr>
      </w:pPr>
      <w:r w:rsidRPr="00A4193D">
        <w:rPr>
          <w:sz w:val="22"/>
          <w:szCs w:val="22"/>
        </w:rPr>
        <w:t>e-mail:</w:t>
      </w:r>
      <w:r w:rsidRPr="00A4193D">
        <w:rPr>
          <w:sz w:val="22"/>
          <w:szCs w:val="22"/>
        </w:rPr>
        <w:tab/>
      </w:r>
      <w:r w:rsidRPr="00A4193D">
        <w:rPr>
          <w:sz w:val="22"/>
          <w:szCs w:val="22"/>
        </w:rPr>
        <w:tab/>
      </w:r>
      <w:r w:rsidRPr="00A4193D">
        <w:rPr>
          <w:sz w:val="22"/>
          <w:szCs w:val="22"/>
        </w:rPr>
        <w:tab/>
      </w:r>
      <w:r w:rsidRPr="00A4193D">
        <w:rPr>
          <w:sz w:val="22"/>
          <w:szCs w:val="22"/>
        </w:rPr>
        <w:tab/>
      </w:r>
      <w:r w:rsidR="000C346A">
        <w:rPr>
          <w:sz w:val="22"/>
          <w:szCs w:val="22"/>
        </w:rPr>
        <w:t>XXXXX</w:t>
      </w:r>
    </w:p>
    <w:p w14:paraId="3294C00E" w14:textId="77777777" w:rsidR="00A4193D" w:rsidRPr="00A4193D" w:rsidRDefault="00A4193D" w:rsidP="00A4193D">
      <w:pPr>
        <w:suppressAutoHyphens/>
        <w:spacing w:after="40" w:line="276" w:lineRule="auto"/>
        <w:ind w:left="567"/>
        <w:rPr>
          <w:sz w:val="22"/>
          <w:szCs w:val="22"/>
        </w:rPr>
      </w:pPr>
      <w:r w:rsidRPr="00A4193D">
        <w:rPr>
          <w:sz w:val="22"/>
          <w:szCs w:val="22"/>
        </w:rPr>
        <w:t>identifikátor datové schránky:</w:t>
      </w:r>
      <w:r w:rsidRPr="00A4193D">
        <w:rPr>
          <w:sz w:val="22"/>
          <w:szCs w:val="22"/>
        </w:rPr>
        <w:tab/>
        <w:t>kr7cdry</w:t>
      </w:r>
    </w:p>
    <w:p w14:paraId="0F98A764" w14:textId="77777777" w:rsidR="00A4193D" w:rsidRPr="00A4193D" w:rsidRDefault="00A4193D" w:rsidP="00A4193D">
      <w:pPr>
        <w:suppressAutoHyphens/>
        <w:spacing w:after="40" w:line="276" w:lineRule="auto"/>
        <w:ind w:left="567"/>
        <w:rPr>
          <w:sz w:val="22"/>
          <w:szCs w:val="22"/>
        </w:rPr>
      </w:pPr>
    </w:p>
    <w:p w14:paraId="6E5A53AF" w14:textId="77777777" w:rsidR="00A4193D" w:rsidRPr="00A4193D" w:rsidRDefault="00A4193D" w:rsidP="00A4193D">
      <w:pPr>
        <w:suppressAutoHyphens/>
        <w:spacing w:after="40" w:line="276" w:lineRule="auto"/>
        <w:ind w:left="567"/>
        <w:rPr>
          <w:sz w:val="22"/>
          <w:szCs w:val="22"/>
        </w:rPr>
      </w:pPr>
      <w:r w:rsidRPr="00A4193D">
        <w:rPr>
          <w:sz w:val="22"/>
          <w:szCs w:val="22"/>
        </w:rPr>
        <w:t xml:space="preserve">adresa: </w:t>
      </w:r>
      <w:r w:rsidRPr="00A4193D">
        <w:rPr>
          <w:sz w:val="22"/>
          <w:szCs w:val="22"/>
        </w:rPr>
        <w:tab/>
      </w:r>
      <w:r w:rsidRPr="00A4193D">
        <w:rPr>
          <w:sz w:val="22"/>
          <w:szCs w:val="22"/>
        </w:rPr>
        <w:tab/>
      </w:r>
      <w:r w:rsidRPr="00A4193D">
        <w:rPr>
          <w:sz w:val="22"/>
          <w:szCs w:val="22"/>
        </w:rPr>
        <w:tab/>
      </w:r>
      <w:r w:rsidRPr="00A4193D">
        <w:rPr>
          <w:sz w:val="22"/>
          <w:szCs w:val="22"/>
        </w:rPr>
        <w:tab/>
        <w:t xml:space="preserve">Čepro a.s., Dělnická 213/12, 170 00 Praha 2 </w:t>
      </w:r>
    </w:p>
    <w:p w14:paraId="1A494ECC" w14:textId="4F84D478" w:rsidR="00A4193D" w:rsidRPr="00A4193D" w:rsidRDefault="00A4193D" w:rsidP="00A4193D">
      <w:pPr>
        <w:suppressAutoHyphens/>
        <w:spacing w:after="40" w:line="276" w:lineRule="auto"/>
        <w:ind w:left="567"/>
        <w:rPr>
          <w:sz w:val="22"/>
          <w:szCs w:val="22"/>
        </w:rPr>
      </w:pPr>
      <w:r w:rsidRPr="00A4193D">
        <w:rPr>
          <w:sz w:val="22"/>
          <w:szCs w:val="22"/>
        </w:rPr>
        <w:t>kontaktní osoba/y:</w:t>
      </w:r>
      <w:r w:rsidRPr="00A4193D">
        <w:rPr>
          <w:sz w:val="22"/>
          <w:szCs w:val="22"/>
        </w:rPr>
        <w:tab/>
      </w:r>
      <w:r w:rsidRPr="00A4193D">
        <w:rPr>
          <w:sz w:val="22"/>
          <w:szCs w:val="22"/>
        </w:rPr>
        <w:tab/>
      </w:r>
      <w:r w:rsidR="000C346A">
        <w:rPr>
          <w:sz w:val="22"/>
          <w:szCs w:val="22"/>
        </w:rPr>
        <w:t>XXXXX</w:t>
      </w:r>
    </w:p>
    <w:p w14:paraId="0960A315" w14:textId="367DB4D2" w:rsidR="00A4193D" w:rsidRPr="00A4193D" w:rsidRDefault="00A4193D" w:rsidP="00A4193D">
      <w:pPr>
        <w:suppressAutoHyphens/>
        <w:spacing w:after="40" w:line="276" w:lineRule="auto"/>
        <w:ind w:left="567"/>
        <w:rPr>
          <w:sz w:val="22"/>
          <w:szCs w:val="22"/>
        </w:rPr>
      </w:pPr>
      <w:r w:rsidRPr="00A4193D">
        <w:rPr>
          <w:sz w:val="22"/>
          <w:szCs w:val="22"/>
        </w:rPr>
        <w:t>telefon:</w:t>
      </w:r>
      <w:r w:rsidRPr="00A4193D">
        <w:rPr>
          <w:sz w:val="22"/>
          <w:szCs w:val="22"/>
        </w:rPr>
        <w:tab/>
      </w:r>
      <w:r w:rsidRPr="00A4193D">
        <w:rPr>
          <w:sz w:val="22"/>
          <w:szCs w:val="22"/>
        </w:rPr>
        <w:tab/>
      </w:r>
      <w:r w:rsidRPr="00A4193D">
        <w:rPr>
          <w:sz w:val="22"/>
          <w:szCs w:val="22"/>
        </w:rPr>
        <w:tab/>
      </w:r>
      <w:r w:rsidRPr="00A4193D">
        <w:rPr>
          <w:sz w:val="22"/>
          <w:szCs w:val="22"/>
        </w:rPr>
        <w:tab/>
      </w:r>
      <w:r w:rsidR="000C346A">
        <w:rPr>
          <w:sz w:val="22"/>
          <w:szCs w:val="22"/>
        </w:rPr>
        <w:t>XXXXX</w:t>
      </w:r>
    </w:p>
    <w:p w14:paraId="5B5D0E3B" w14:textId="72411266" w:rsidR="00A4193D" w:rsidRPr="00A4193D" w:rsidRDefault="00A4193D" w:rsidP="00A4193D">
      <w:pPr>
        <w:suppressAutoHyphens/>
        <w:spacing w:after="40" w:line="276" w:lineRule="auto"/>
        <w:ind w:left="567"/>
        <w:rPr>
          <w:sz w:val="22"/>
          <w:szCs w:val="22"/>
        </w:rPr>
      </w:pPr>
      <w:r w:rsidRPr="00A4193D">
        <w:rPr>
          <w:sz w:val="22"/>
          <w:szCs w:val="22"/>
        </w:rPr>
        <w:t>e-mail:</w:t>
      </w:r>
      <w:r w:rsidRPr="00A4193D">
        <w:rPr>
          <w:sz w:val="22"/>
          <w:szCs w:val="22"/>
        </w:rPr>
        <w:tab/>
      </w:r>
      <w:r w:rsidRPr="00A4193D">
        <w:rPr>
          <w:sz w:val="22"/>
          <w:szCs w:val="22"/>
        </w:rPr>
        <w:tab/>
      </w:r>
      <w:r w:rsidRPr="00A4193D">
        <w:rPr>
          <w:sz w:val="22"/>
          <w:szCs w:val="22"/>
        </w:rPr>
        <w:tab/>
      </w:r>
      <w:r w:rsidRPr="00A4193D">
        <w:rPr>
          <w:sz w:val="22"/>
          <w:szCs w:val="22"/>
        </w:rPr>
        <w:tab/>
      </w:r>
      <w:r w:rsidR="000C346A">
        <w:rPr>
          <w:sz w:val="22"/>
          <w:szCs w:val="22"/>
        </w:rPr>
        <w:t>XXXXX</w:t>
      </w:r>
    </w:p>
    <w:p w14:paraId="45EEBF84" w14:textId="1BF7D0B7" w:rsidR="00A4193D" w:rsidRDefault="00A4193D" w:rsidP="00A4193D">
      <w:pPr>
        <w:suppressAutoHyphens/>
        <w:spacing w:after="40" w:line="276" w:lineRule="auto"/>
        <w:ind w:left="567"/>
        <w:rPr>
          <w:sz w:val="22"/>
          <w:szCs w:val="22"/>
        </w:rPr>
      </w:pPr>
      <w:r w:rsidRPr="00A4193D">
        <w:rPr>
          <w:sz w:val="22"/>
          <w:szCs w:val="22"/>
        </w:rPr>
        <w:t>identifikátor datové schránky:</w:t>
      </w:r>
      <w:r w:rsidRPr="00A4193D">
        <w:rPr>
          <w:sz w:val="22"/>
          <w:szCs w:val="22"/>
        </w:rPr>
        <w:tab/>
        <w:t>hk3cdqj</w:t>
      </w:r>
    </w:p>
    <w:p w14:paraId="3BA44CCF" w14:textId="77777777" w:rsidR="009253E7" w:rsidRPr="0025071B" w:rsidRDefault="009253E7" w:rsidP="00F316C3">
      <w:pPr>
        <w:pStyle w:val="Clanek11"/>
        <w:tabs>
          <w:tab w:val="num" w:pos="1560"/>
        </w:tabs>
        <w:spacing w:line="276" w:lineRule="auto"/>
        <w:ind w:left="567"/>
        <w:rPr>
          <w:szCs w:val="22"/>
        </w:rPr>
      </w:pPr>
      <w:r w:rsidRPr="0025071B">
        <w:rPr>
          <w:szCs w:val="22"/>
        </w:rPr>
        <w:t>Každá Strana je povinna oznámit bez zbytečného odkladu druhé Straně jakékoliv změny údajů uvedených výše a jakoukoliv jinou změnu své doručovací adresy, jakož i sídla nebo místa podnikání. Řádným doručením tohoto oznámení dojde ke změně příslušných údajů Strany bez nutnosti uzavření dodatku k této Smlouvě.</w:t>
      </w:r>
    </w:p>
    <w:p w14:paraId="29237FE9" w14:textId="77777777" w:rsidR="009558D1" w:rsidRPr="0025071B" w:rsidRDefault="005F2007" w:rsidP="00F316C3">
      <w:pPr>
        <w:pStyle w:val="Clanek11"/>
        <w:tabs>
          <w:tab w:val="num" w:pos="1560"/>
        </w:tabs>
        <w:spacing w:line="276" w:lineRule="auto"/>
        <w:ind w:left="567"/>
        <w:rPr>
          <w:szCs w:val="22"/>
        </w:rPr>
      </w:pPr>
      <w:r w:rsidRPr="0025071B">
        <w:rPr>
          <w:szCs w:val="22"/>
        </w:rPr>
        <w:t>Veškerá komunikace při plnění této Smlouvy musí probíhat v českém nebo slovenském jazyce. V případě zapojení tlumočníka nebo překladatele</w:t>
      </w:r>
      <w:r w:rsidR="00B758EA" w:rsidRPr="0025071B">
        <w:rPr>
          <w:szCs w:val="22"/>
        </w:rPr>
        <w:t xml:space="preserve"> do českého nebo slovenského jazyka</w:t>
      </w:r>
      <w:r w:rsidR="00963C36" w:rsidRPr="0025071B">
        <w:rPr>
          <w:szCs w:val="22"/>
        </w:rPr>
        <w:t xml:space="preserve"> z důvodů na straně Dodavatele</w:t>
      </w:r>
      <w:r w:rsidRPr="0025071B">
        <w:rPr>
          <w:szCs w:val="22"/>
        </w:rPr>
        <w:t xml:space="preserve"> hradí veškeré náklady s tím spojené Dodavatel.</w:t>
      </w:r>
      <w:bookmarkEnd w:id="83"/>
    </w:p>
    <w:p w14:paraId="7C05F798" w14:textId="053046BC" w:rsidR="00AD229A" w:rsidRPr="0025071B" w:rsidRDefault="00AD229A" w:rsidP="00F316C3">
      <w:pPr>
        <w:pStyle w:val="Clanek11"/>
        <w:tabs>
          <w:tab w:val="num" w:pos="1560"/>
        </w:tabs>
        <w:spacing w:line="276" w:lineRule="auto"/>
        <w:ind w:left="567"/>
        <w:rPr>
          <w:szCs w:val="22"/>
        </w:rPr>
      </w:pPr>
      <w:r w:rsidRPr="0025071B">
        <w:rPr>
          <w:szCs w:val="22"/>
        </w:rPr>
        <w:t>Jakákoliv dokumentace musí být vždy vyhotovena a předána SFDI v elektronické podobě (pokud je vyhotovována v listinné podobě, pak Dodavatel předá SFDI elektronickou kopii takové dokumentace).</w:t>
      </w:r>
    </w:p>
    <w:p w14:paraId="52DD6C9E" w14:textId="77777777" w:rsidR="009558D1" w:rsidRPr="00F316C3" w:rsidRDefault="009328E4" w:rsidP="004717C0">
      <w:pPr>
        <w:pStyle w:val="Nadpis1"/>
        <w:numPr>
          <w:ilvl w:val="0"/>
          <w:numId w:val="22"/>
        </w:numPr>
        <w:tabs>
          <w:tab w:val="num" w:pos="851"/>
        </w:tabs>
        <w:spacing w:line="276" w:lineRule="auto"/>
        <w:rPr>
          <w:szCs w:val="22"/>
        </w:rPr>
      </w:pPr>
      <w:bookmarkStart w:id="87" w:name="_Ref39435658"/>
      <w:bookmarkStart w:id="88" w:name="_Ref40652118"/>
      <w:r w:rsidRPr="00F316C3">
        <w:rPr>
          <w:szCs w:val="22"/>
        </w:rPr>
        <w:t>Důvěrnost informací a ochrana O</w:t>
      </w:r>
      <w:r w:rsidR="009558D1" w:rsidRPr="00F316C3">
        <w:rPr>
          <w:szCs w:val="22"/>
        </w:rPr>
        <w:t>sobních údajů</w:t>
      </w:r>
      <w:bookmarkEnd w:id="87"/>
      <w:bookmarkEnd w:id="88"/>
    </w:p>
    <w:p w14:paraId="139CCFFA" w14:textId="6F554CF6" w:rsidR="009558D1" w:rsidRPr="0025071B" w:rsidRDefault="009558D1" w:rsidP="00F316C3">
      <w:pPr>
        <w:pStyle w:val="Clanek11"/>
        <w:tabs>
          <w:tab w:val="num" w:pos="1560"/>
        </w:tabs>
        <w:spacing w:line="276" w:lineRule="auto"/>
        <w:ind w:left="567"/>
        <w:rPr>
          <w:szCs w:val="22"/>
        </w:rPr>
      </w:pPr>
      <w:bookmarkStart w:id="89" w:name="_Ref531033735"/>
      <w:r w:rsidRPr="0025071B">
        <w:rPr>
          <w:szCs w:val="22"/>
        </w:rPr>
        <w:t xml:space="preserve">Strany se dohodly, že veškeré informace, které se </w:t>
      </w:r>
      <w:r w:rsidR="00CE6C20" w:rsidRPr="0025071B">
        <w:rPr>
          <w:szCs w:val="22"/>
        </w:rPr>
        <w:t xml:space="preserve">Dodavatel </w:t>
      </w:r>
      <w:r w:rsidRPr="0025071B">
        <w:rPr>
          <w:szCs w:val="22"/>
        </w:rPr>
        <w:t xml:space="preserve">dozvěděl v rámci uzavírání a plnění této Smlouvy, a informace, které </w:t>
      </w:r>
      <w:r w:rsidR="00CE6C20" w:rsidRPr="0025071B">
        <w:rPr>
          <w:szCs w:val="22"/>
        </w:rPr>
        <w:t xml:space="preserve">Dodavateli </w:t>
      </w:r>
      <w:r w:rsidRPr="0025071B">
        <w:rPr>
          <w:szCs w:val="22"/>
        </w:rPr>
        <w:t xml:space="preserve">sdělí </w:t>
      </w:r>
      <w:r w:rsidR="00CE6C20" w:rsidRPr="0025071B">
        <w:rPr>
          <w:szCs w:val="22"/>
        </w:rPr>
        <w:t xml:space="preserve">SFDI </w:t>
      </w:r>
      <w:r w:rsidRPr="0025071B">
        <w:rPr>
          <w:szCs w:val="22"/>
        </w:rPr>
        <w:t>nebo jinak vyplynou z</w:t>
      </w:r>
      <w:r w:rsidR="00B82004" w:rsidRPr="0025071B">
        <w:rPr>
          <w:szCs w:val="22"/>
        </w:rPr>
        <w:t> </w:t>
      </w:r>
      <w:r w:rsidRPr="0025071B">
        <w:rPr>
          <w:szCs w:val="22"/>
        </w:rPr>
        <w:t>plnění této Smlouvy, zejména informace, které se dozvěděl při plnění této Smlouvy bez ohledu na formu informace či způsob jejího získání, a které se dozví v souvislosti se zpracováním dat</w:t>
      </w:r>
      <w:r w:rsidR="00CE6C20" w:rsidRPr="0025071B">
        <w:rPr>
          <w:szCs w:val="22"/>
        </w:rPr>
        <w:t>, jsou důvěrnými informacemi</w:t>
      </w:r>
      <w:r w:rsidRPr="0025071B">
        <w:rPr>
          <w:szCs w:val="22"/>
        </w:rPr>
        <w:t xml:space="preserve"> („</w:t>
      </w:r>
      <w:r w:rsidRPr="0025071B">
        <w:rPr>
          <w:b/>
          <w:szCs w:val="22"/>
        </w:rPr>
        <w:t>Důvěrné informace</w:t>
      </w:r>
      <w:r w:rsidRPr="0025071B">
        <w:rPr>
          <w:szCs w:val="22"/>
        </w:rPr>
        <w:t xml:space="preserve">“). Pro zamezení pochybnostem Strany uvádějí, že </w:t>
      </w:r>
      <w:bookmarkStart w:id="90" w:name="_Ref20688384"/>
      <w:r w:rsidR="00CE6C20" w:rsidRPr="0025071B">
        <w:rPr>
          <w:szCs w:val="22"/>
        </w:rPr>
        <w:t>veškeré identifikační, přístupové a podpisové údaje/prostředky využívané k elektronické komunikaci s IS EDAZ a veškeré získané informace o API</w:t>
      </w:r>
      <w:r w:rsidR="004630A2">
        <w:rPr>
          <w:szCs w:val="22"/>
        </w:rPr>
        <w:t>, Administračním rozhraní</w:t>
      </w:r>
      <w:r w:rsidR="00CE6C20" w:rsidRPr="0025071B">
        <w:rPr>
          <w:szCs w:val="22"/>
        </w:rPr>
        <w:t xml:space="preserve"> a IS EDAZ</w:t>
      </w:r>
      <w:r w:rsidR="00DC3FBC" w:rsidRPr="0025071B">
        <w:rPr>
          <w:szCs w:val="22"/>
        </w:rPr>
        <w:t xml:space="preserve">, jakož i Marketingový </w:t>
      </w:r>
      <w:r w:rsidR="000E5BDB">
        <w:rPr>
          <w:szCs w:val="22"/>
        </w:rPr>
        <w:t xml:space="preserve">manuál </w:t>
      </w:r>
      <w:r w:rsidR="00DC3FBC" w:rsidRPr="0025071B">
        <w:rPr>
          <w:szCs w:val="22"/>
        </w:rPr>
        <w:t>a Provozní manuál</w:t>
      </w:r>
      <w:r w:rsidR="00CE6C20" w:rsidRPr="0025071B">
        <w:rPr>
          <w:szCs w:val="22"/>
        </w:rPr>
        <w:t xml:space="preserve"> </w:t>
      </w:r>
      <w:bookmarkEnd w:id="90"/>
      <w:r w:rsidRPr="0025071B">
        <w:rPr>
          <w:szCs w:val="22"/>
        </w:rPr>
        <w:t>jsou Důvěrnými informacemi.</w:t>
      </w:r>
      <w:bookmarkEnd w:id="89"/>
      <w:r w:rsidR="00DC3FBC" w:rsidRPr="0025071B">
        <w:rPr>
          <w:szCs w:val="22"/>
        </w:rPr>
        <w:t xml:space="preserve"> Důvěrnými informace</w:t>
      </w:r>
      <w:r w:rsidR="006360B5">
        <w:rPr>
          <w:szCs w:val="22"/>
        </w:rPr>
        <w:t>mi</w:t>
      </w:r>
      <w:r w:rsidR="00DC3FBC" w:rsidRPr="0025071B">
        <w:rPr>
          <w:szCs w:val="22"/>
        </w:rPr>
        <w:t xml:space="preserve"> nejsou takové informace a dokumenty, které mají být dle této Smlouvy poskytnuty Zákazníkům nebo veřejnosti</w:t>
      </w:r>
      <w:r w:rsidR="009640DA" w:rsidRPr="0025071B">
        <w:rPr>
          <w:szCs w:val="22"/>
        </w:rPr>
        <w:t>.</w:t>
      </w:r>
    </w:p>
    <w:p w14:paraId="01E376DA" w14:textId="77777777" w:rsidR="009558D1" w:rsidRPr="0025071B" w:rsidRDefault="00CE6C20" w:rsidP="00F316C3">
      <w:pPr>
        <w:pStyle w:val="Clanek11"/>
        <w:tabs>
          <w:tab w:val="num" w:pos="1560"/>
        </w:tabs>
        <w:spacing w:line="276" w:lineRule="auto"/>
        <w:ind w:left="567"/>
        <w:rPr>
          <w:szCs w:val="22"/>
        </w:rPr>
      </w:pPr>
      <w:bookmarkStart w:id="91" w:name="_Ref531102491"/>
      <w:r w:rsidRPr="0025071B">
        <w:rPr>
          <w:szCs w:val="22"/>
        </w:rPr>
        <w:t xml:space="preserve">Dodavatel </w:t>
      </w:r>
      <w:r w:rsidR="009558D1" w:rsidRPr="0025071B">
        <w:rPr>
          <w:szCs w:val="22"/>
        </w:rPr>
        <w:t>nesdělí Důvěrné informace třetí osobě, bud</w:t>
      </w:r>
      <w:r w:rsidRPr="0025071B">
        <w:rPr>
          <w:szCs w:val="22"/>
        </w:rPr>
        <w:t>e</w:t>
      </w:r>
      <w:r w:rsidR="009558D1" w:rsidRPr="0025071B">
        <w:rPr>
          <w:szCs w:val="22"/>
        </w:rPr>
        <w:t xml:space="preserve"> s nimi nakládat jako s obchodním tajemstvím, zejména uchovávat je v tajnosti, a učiní veškerá smluvní a technická opatření zabraňující jejich zneužití či prozrazení třetím osobám. Ustanovení předchozí věty se nevztahuje na případy, kdy:</w:t>
      </w:r>
      <w:bookmarkEnd w:id="91"/>
    </w:p>
    <w:p w14:paraId="0E53322F" w14:textId="77777777" w:rsidR="009558D1" w:rsidRPr="0025071B" w:rsidRDefault="009558D1" w:rsidP="004717C0">
      <w:pPr>
        <w:pStyle w:val="Odstavecseseznamem"/>
        <w:numPr>
          <w:ilvl w:val="1"/>
          <w:numId w:val="9"/>
        </w:numPr>
        <w:spacing w:before="120" w:after="120" w:line="276" w:lineRule="auto"/>
        <w:contextualSpacing w:val="0"/>
        <w:jc w:val="both"/>
        <w:rPr>
          <w:sz w:val="22"/>
          <w:szCs w:val="22"/>
        </w:rPr>
      </w:pPr>
      <w:r w:rsidRPr="0025071B">
        <w:rPr>
          <w:sz w:val="22"/>
          <w:szCs w:val="22"/>
        </w:rPr>
        <w:t xml:space="preserve">Důvěrné informace </w:t>
      </w:r>
      <w:r w:rsidR="00CE6C20" w:rsidRPr="0025071B">
        <w:rPr>
          <w:sz w:val="22"/>
          <w:szCs w:val="22"/>
        </w:rPr>
        <w:t xml:space="preserve">Dodavatel </w:t>
      </w:r>
      <w:r w:rsidRPr="0025071B">
        <w:rPr>
          <w:sz w:val="22"/>
          <w:szCs w:val="22"/>
        </w:rPr>
        <w:t xml:space="preserve">sdělí osobám, které mají ze zákona stanovenou povinnost mlčenlivosti, za předpokladu, že </w:t>
      </w:r>
      <w:r w:rsidR="00CE6C20" w:rsidRPr="0025071B">
        <w:rPr>
          <w:sz w:val="22"/>
          <w:szCs w:val="22"/>
        </w:rPr>
        <w:t xml:space="preserve">vůči SFDI </w:t>
      </w:r>
      <w:r w:rsidRPr="0025071B">
        <w:rPr>
          <w:sz w:val="22"/>
          <w:szCs w:val="22"/>
        </w:rPr>
        <w:t>písemně oznámí, které třetí osobě byla Důvěrná informace zpřístupněna, a zaváž</w:t>
      </w:r>
      <w:r w:rsidR="00CE6C20" w:rsidRPr="0025071B">
        <w:rPr>
          <w:sz w:val="22"/>
          <w:szCs w:val="22"/>
        </w:rPr>
        <w:t>e</w:t>
      </w:r>
      <w:r w:rsidRPr="0025071B">
        <w:rPr>
          <w:sz w:val="22"/>
          <w:szCs w:val="22"/>
        </w:rPr>
        <w:t xml:space="preserve"> tuto třetí osobou stejnou povinností mlčenlivosti, jako </w:t>
      </w:r>
      <w:r w:rsidR="00CE6C20" w:rsidRPr="0025071B">
        <w:rPr>
          <w:sz w:val="22"/>
          <w:szCs w:val="22"/>
        </w:rPr>
        <w:t>má sám</w:t>
      </w:r>
      <w:r w:rsidRPr="0025071B">
        <w:rPr>
          <w:sz w:val="22"/>
          <w:szCs w:val="22"/>
        </w:rPr>
        <w:t xml:space="preserve">; </w:t>
      </w:r>
    </w:p>
    <w:p w14:paraId="28B8F644" w14:textId="4DC01137" w:rsidR="009558D1" w:rsidRPr="0025071B" w:rsidRDefault="009558D1" w:rsidP="004717C0">
      <w:pPr>
        <w:pStyle w:val="Odstavecseseznamem"/>
        <w:numPr>
          <w:ilvl w:val="1"/>
          <w:numId w:val="9"/>
        </w:numPr>
        <w:spacing w:before="120" w:after="120" w:line="276" w:lineRule="auto"/>
        <w:contextualSpacing w:val="0"/>
        <w:jc w:val="both"/>
        <w:rPr>
          <w:sz w:val="22"/>
          <w:szCs w:val="22"/>
        </w:rPr>
      </w:pPr>
      <w:r w:rsidRPr="0025071B">
        <w:rPr>
          <w:sz w:val="22"/>
          <w:szCs w:val="22"/>
        </w:rPr>
        <w:t xml:space="preserve">Důvěrné informace sdělí </w:t>
      </w:r>
      <w:r w:rsidR="00CE6C20" w:rsidRPr="0025071B">
        <w:rPr>
          <w:sz w:val="22"/>
          <w:szCs w:val="22"/>
        </w:rPr>
        <w:t xml:space="preserve">Dodavatel </w:t>
      </w:r>
      <w:r w:rsidR="00B82004" w:rsidRPr="0025071B">
        <w:rPr>
          <w:sz w:val="22"/>
          <w:szCs w:val="22"/>
        </w:rPr>
        <w:t>členům Realizačního týmu</w:t>
      </w:r>
      <w:r w:rsidR="0074543A" w:rsidRPr="0025071B">
        <w:rPr>
          <w:sz w:val="22"/>
          <w:szCs w:val="22"/>
        </w:rPr>
        <w:t xml:space="preserve"> </w:t>
      </w:r>
      <w:r w:rsidR="00B82004" w:rsidRPr="0025071B">
        <w:rPr>
          <w:sz w:val="22"/>
          <w:szCs w:val="22"/>
        </w:rPr>
        <w:t>a</w:t>
      </w:r>
      <w:r w:rsidR="00F61594" w:rsidRPr="0025071B">
        <w:rPr>
          <w:sz w:val="22"/>
          <w:szCs w:val="22"/>
        </w:rPr>
        <w:t> </w:t>
      </w:r>
      <w:r w:rsidRPr="0025071B">
        <w:rPr>
          <w:sz w:val="22"/>
          <w:szCs w:val="22"/>
        </w:rPr>
        <w:t xml:space="preserve">Poddodavatelům, je-li to nezbytné k plnění této Smlouvy a zavážou-li se takové osoby mlčenlivostí ve stejném rozsahu jako </w:t>
      </w:r>
      <w:r w:rsidR="00CE6C20" w:rsidRPr="0025071B">
        <w:rPr>
          <w:sz w:val="22"/>
          <w:szCs w:val="22"/>
        </w:rPr>
        <w:t>Dodavatel</w:t>
      </w:r>
      <w:r w:rsidRPr="0025071B">
        <w:rPr>
          <w:sz w:val="22"/>
          <w:szCs w:val="22"/>
        </w:rPr>
        <w:t>;</w:t>
      </w:r>
    </w:p>
    <w:p w14:paraId="5ACC5A3B" w14:textId="77777777" w:rsidR="009558D1" w:rsidRPr="0025071B" w:rsidRDefault="009558D1" w:rsidP="004717C0">
      <w:pPr>
        <w:pStyle w:val="Odstavecseseznamem"/>
        <w:numPr>
          <w:ilvl w:val="1"/>
          <w:numId w:val="9"/>
        </w:numPr>
        <w:spacing w:before="120" w:after="120" w:line="276" w:lineRule="auto"/>
        <w:contextualSpacing w:val="0"/>
        <w:jc w:val="both"/>
        <w:rPr>
          <w:sz w:val="22"/>
          <w:szCs w:val="22"/>
        </w:rPr>
      </w:pPr>
      <w:proofErr w:type="gramStart"/>
      <w:r w:rsidRPr="0025071B">
        <w:rPr>
          <w:sz w:val="22"/>
          <w:szCs w:val="22"/>
        </w:rPr>
        <w:t>se</w:t>
      </w:r>
      <w:proofErr w:type="gramEnd"/>
      <w:r w:rsidRPr="0025071B">
        <w:rPr>
          <w:sz w:val="22"/>
          <w:szCs w:val="22"/>
        </w:rPr>
        <w:t xml:space="preserve"> takové Důvěrné informace stanou veřejně známými či dostupnými jinak než porušením povinností vyplývajících z tohoto článku;</w:t>
      </w:r>
      <w:r w:rsidR="00B82004" w:rsidRPr="0025071B">
        <w:rPr>
          <w:sz w:val="22"/>
          <w:szCs w:val="22"/>
        </w:rPr>
        <w:t xml:space="preserve"> </w:t>
      </w:r>
      <w:r w:rsidRPr="0025071B">
        <w:rPr>
          <w:sz w:val="22"/>
          <w:szCs w:val="22"/>
        </w:rPr>
        <w:t>nebo</w:t>
      </w:r>
    </w:p>
    <w:p w14:paraId="6CAE66DE" w14:textId="3BAB1CC3" w:rsidR="009558D1" w:rsidRPr="0025071B" w:rsidRDefault="00CE6C20" w:rsidP="004717C0">
      <w:pPr>
        <w:pStyle w:val="Odstavecseseznamem"/>
        <w:numPr>
          <w:ilvl w:val="1"/>
          <w:numId w:val="9"/>
        </w:numPr>
        <w:spacing w:before="120" w:after="120" w:line="276" w:lineRule="auto"/>
        <w:contextualSpacing w:val="0"/>
        <w:jc w:val="both"/>
        <w:rPr>
          <w:sz w:val="22"/>
          <w:szCs w:val="22"/>
        </w:rPr>
      </w:pPr>
      <w:r w:rsidRPr="0025071B">
        <w:rPr>
          <w:sz w:val="22"/>
          <w:szCs w:val="22"/>
        </w:rPr>
        <w:t>SFDI</w:t>
      </w:r>
      <w:r w:rsidR="009558D1" w:rsidRPr="0025071B">
        <w:rPr>
          <w:sz w:val="22"/>
          <w:szCs w:val="22"/>
        </w:rPr>
        <w:t xml:space="preserve"> dá ke zpřístupnění konkrétní vlastní Důvěrné informace </w:t>
      </w:r>
      <w:r w:rsidR="000E5BDB">
        <w:rPr>
          <w:sz w:val="22"/>
          <w:szCs w:val="22"/>
        </w:rPr>
        <w:t>předchozí písemný</w:t>
      </w:r>
      <w:r w:rsidR="000E5BDB" w:rsidRPr="0025071B">
        <w:rPr>
          <w:sz w:val="22"/>
          <w:szCs w:val="22"/>
        </w:rPr>
        <w:t xml:space="preserve"> </w:t>
      </w:r>
      <w:r w:rsidR="009558D1" w:rsidRPr="0025071B">
        <w:rPr>
          <w:sz w:val="22"/>
          <w:szCs w:val="22"/>
        </w:rPr>
        <w:t>souhlas.</w:t>
      </w:r>
    </w:p>
    <w:p w14:paraId="79AD3FE4" w14:textId="21C51114" w:rsidR="009558D1" w:rsidRPr="0025071B" w:rsidRDefault="00CE6C20" w:rsidP="00F316C3">
      <w:pPr>
        <w:pStyle w:val="Clanek11"/>
        <w:tabs>
          <w:tab w:val="num" w:pos="1560"/>
        </w:tabs>
        <w:spacing w:line="276" w:lineRule="auto"/>
        <w:ind w:left="567"/>
        <w:rPr>
          <w:szCs w:val="22"/>
        </w:rPr>
      </w:pPr>
      <w:r w:rsidRPr="0025071B">
        <w:rPr>
          <w:szCs w:val="22"/>
        </w:rPr>
        <w:t xml:space="preserve">Dodavatel </w:t>
      </w:r>
      <w:r w:rsidR="009558D1" w:rsidRPr="0025071B">
        <w:rPr>
          <w:szCs w:val="22"/>
        </w:rPr>
        <w:t>vyvin</w:t>
      </w:r>
      <w:r w:rsidRPr="0025071B">
        <w:rPr>
          <w:szCs w:val="22"/>
        </w:rPr>
        <w:t>e</w:t>
      </w:r>
      <w:r w:rsidR="009558D1" w:rsidRPr="0025071B">
        <w:rPr>
          <w:szCs w:val="22"/>
        </w:rPr>
        <w:t xml:space="preserve"> pro zachování důvěrnosti Důvěrných informací </w:t>
      </w:r>
      <w:r w:rsidRPr="0025071B">
        <w:rPr>
          <w:szCs w:val="22"/>
        </w:rPr>
        <w:t xml:space="preserve">SFDI </w:t>
      </w:r>
      <w:r w:rsidR="009558D1" w:rsidRPr="0025071B">
        <w:rPr>
          <w:szCs w:val="22"/>
        </w:rPr>
        <w:t xml:space="preserve">a pro jejich ochranu stejné úsilí, jako by se jednalo o </w:t>
      </w:r>
      <w:r w:rsidRPr="0025071B">
        <w:rPr>
          <w:szCs w:val="22"/>
        </w:rPr>
        <w:t xml:space="preserve">jeho </w:t>
      </w:r>
      <w:r w:rsidR="009558D1" w:rsidRPr="0025071B">
        <w:rPr>
          <w:szCs w:val="22"/>
        </w:rPr>
        <w:t xml:space="preserve">vlastní Důvěrné informace. S výjimkou rozsahu, který je nezbytný pro plnění této Smlouvy, se </w:t>
      </w:r>
      <w:r w:rsidRPr="0025071B">
        <w:rPr>
          <w:szCs w:val="22"/>
        </w:rPr>
        <w:t xml:space="preserve">Dodavatel </w:t>
      </w:r>
      <w:r w:rsidR="009558D1" w:rsidRPr="0025071B">
        <w:rPr>
          <w:szCs w:val="22"/>
        </w:rPr>
        <w:t>zavazuj</w:t>
      </w:r>
      <w:r w:rsidRPr="0025071B">
        <w:rPr>
          <w:szCs w:val="22"/>
        </w:rPr>
        <w:t>e</w:t>
      </w:r>
      <w:r w:rsidR="009558D1" w:rsidRPr="0025071B">
        <w:rPr>
          <w:szCs w:val="22"/>
        </w:rPr>
        <w:t xml:space="preserve"> neduplikovat žádným způsobem Důvěrné informace </w:t>
      </w:r>
      <w:r w:rsidRPr="0025071B">
        <w:rPr>
          <w:szCs w:val="22"/>
        </w:rPr>
        <w:t>SFDI</w:t>
      </w:r>
      <w:r w:rsidR="009558D1" w:rsidRPr="0025071B">
        <w:rPr>
          <w:szCs w:val="22"/>
        </w:rPr>
        <w:t>, nepředat je třetí straně ani svým vlastním zaměstnancům a zástupcům s</w:t>
      </w:r>
      <w:r w:rsidR="00994511" w:rsidRPr="0025071B">
        <w:rPr>
          <w:szCs w:val="22"/>
        </w:rPr>
        <w:t> </w:t>
      </w:r>
      <w:r w:rsidR="009558D1" w:rsidRPr="0025071B">
        <w:rPr>
          <w:szCs w:val="22"/>
        </w:rPr>
        <w:t xml:space="preserve">výjimkou těch, kteří s nimi potřebují být seznámeni, aby mohli plnit tuto Smlouvu. </w:t>
      </w:r>
      <w:r w:rsidRPr="0025071B">
        <w:rPr>
          <w:szCs w:val="22"/>
        </w:rPr>
        <w:t xml:space="preserve">Dodavatel </w:t>
      </w:r>
      <w:r w:rsidR="009558D1" w:rsidRPr="0025071B">
        <w:rPr>
          <w:szCs w:val="22"/>
        </w:rPr>
        <w:t>se zároveň zavazuj</w:t>
      </w:r>
      <w:r w:rsidRPr="0025071B">
        <w:rPr>
          <w:szCs w:val="22"/>
        </w:rPr>
        <w:t>e</w:t>
      </w:r>
      <w:r w:rsidR="009558D1" w:rsidRPr="0025071B">
        <w:rPr>
          <w:szCs w:val="22"/>
        </w:rPr>
        <w:t xml:space="preserve"> nepoužít Důvěrné informace </w:t>
      </w:r>
      <w:r w:rsidRPr="0025071B">
        <w:rPr>
          <w:szCs w:val="22"/>
        </w:rPr>
        <w:t xml:space="preserve">SFDI </w:t>
      </w:r>
      <w:r w:rsidR="009558D1" w:rsidRPr="0025071B">
        <w:rPr>
          <w:szCs w:val="22"/>
        </w:rPr>
        <w:t>jinak, než za účelem plnění této Smlouvy a</w:t>
      </w:r>
      <w:r w:rsidR="0010761A" w:rsidRPr="0025071B">
        <w:rPr>
          <w:szCs w:val="22"/>
        </w:rPr>
        <w:t> </w:t>
      </w:r>
      <w:r w:rsidR="009558D1" w:rsidRPr="0025071B">
        <w:rPr>
          <w:szCs w:val="22"/>
        </w:rPr>
        <w:t>k</w:t>
      </w:r>
      <w:r w:rsidR="0010761A" w:rsidRPr="0025071B">
        <w:rPr>
          <w:szCs w:val="22"/>
        </w:rPr>
        <w:t> </w:t>
      </w:r>
      <w:r w:rsidR="009558D1" w:rsidRPr="0025071B">
        <w:rPr>
          <w:szCs w:val="22"/>
        </w:rPr>
        <w:t xml:space="preserve">prospěchu </w:t>
      </w:r>
      <w:r w:rsidRPr="0025071B">
        <w:rPr>
          <w:szCs w:val="22"/>
        </w:rPr>
        <w:t>SFDI</w:t>
      </w:r>
      <w:r w:rsidR="009558D1" w:rsidRPr="0025071B">
        <w:rPr>
          <w:szCs w:val="22"/>
        </w:rPr>
        <w:t xml:space="preserve">. </w:t>
      </w:r>
    </w:p>
    <w:p w14:paraId="067907BE" w14:textId="2E7B2EF2" w:rsidR="009558D1" w:rsidRDefault="009558D1" w:rsidP="00F316C3">
      <w:pPr>
        <w:pStyle w:val="Clanek11"/>
        <w:tabs>
          <w:tab w:val="num" w:pos="1560"/>
        </w:tabs>
        <w:spacing w:line="276" w:lineRule="auto"/>
        <w:ind w:left="567"/>
        <w:rPr>
          <w:szCs w:val="22"/>
        </w:rPr>
      </w:pPr>
      <w:bookmarkStart w:id="92" w:name="_Ref21614297"/>
      <w:r w:rsidRPr="0025071B">
        <w:rPr>
          <w:szCs w:val="22"/>
        </w:rPr>
        <w:t xml:space="preserve">Strany berou na </w:t>
      </w:r>
      <w:r w:rsidR="009328E4" w:rsidRPr="0025071B">
        <w:rPr>
          <w:szCs w:val="22"/>
        </w:rPr>
        <w:t>vědomí, že ve vztahu k ochraně O</w:t>
      </w:r>
      <w:r w:rsidRPr="0025071B">
        <w:rPr>
          <w:szCs w:val="22"/>
        </w:rPr>
        <w:t xml:space="preserve">sobních údajů v rámci plnění Smlouvy vystupuje SFDI jako správce osobních údajů a Dodavatel vystupuje v roli zpracovatele osobních údajů, které zpracovává pro </w:t>
      </w:r>
      <w:r w:rsidR="00E66719" w:rsidRPr="0025071B">
        <w:rPr>
          <w:szCs w:val="22"/>
        </w:rPr>
        <w:t>SFDI</w:t>
      </w:r>
      <w:r w:rsidRPr="0025071B">
        <w:rPr>
          <w:szCs w:val="22"/>
        </w:rPr>
        <w:t>. Veškerá práva a povinnosti Stran s</w:t>
      </w:r>
      <w:r w:rsidR="009328E4" w:rsidRPr="0025071B">
        <w:rPr>
          <w:szCs w:val="22"/>
        </w:rPr>
        <w:t>ouvisející s ochranou O</w:t>
      </w:r>
      <w:r w:rsidRPr="0025071B">
        <w:rPr>
          <w:szCs w:val="22"/>
        </w:rPr>
        <w:t xml:space="preserve">sobních údajů, včetně náležitostí, které stanoví nařízení Evropského parlamentu a Rady (EU) č. 2016/679 o ochraně fyzických osob v souvislosti se zpracováním osobních údajů a o volném pohybu těchto údajů a o zrušení směrnice 95/46/ES (obecné nařízení o ochraně osobních </w:t>
      </w:r>
      <w:proofErr w:type="gramStart"/>
      <w:r w:rsidRPr="0025071B">
        <w:rPr>
          <w:szCs w:val="22"/>
        </w:rPr>
        <w:t>údajů) („</w:t>
      </w:r>
      <w:r w:rsidRPr="0025071B">
        <w:rPr>
          <w:b/>
          <w:bCs w:val="0"/>
          <w:szCs w:val="22"/>
        </w:rPr>
        <w:t>GDPR</w:t>
      </w:r>
      <w:proofErr w:type="gramEnd"/>
      <w:r w:rsidRPr="0025071B">
        <w:rPr>
          <w:szCs w:val="22"/>
        </w:rPr>
        <w:t>“) pro smlouvu o</w:t>
      </w:r>
      <w:r w:rsidR="00B82004" w:rsidRPr="0025071B">
        <w:rPr>
          <w:szCs w:val="22"/>
        </w:rPr>
        <w:t> </w:t>
      </w:r>
      <w:r w:rsidRPr="0025071B">
        <w:rPr>
          <w:szCs w:val="22"/>
        </w:rPr>
        <w:t>zpracování osobních údajů ve smyslu článku 28 GDPR, upravuje příloha č. 2</w:t>
      </w:r>
      <w:r w:rsidR="00A2616C" w:rsidRPr="0025071B">
        <w:rPr>
          <w:szCs w:val="22"/>
        </w:rPr>
        <w:t xml:space="preserve"> Smlouvy.</w:t>
      </w:r>
      <w:bookmarkEnd w:id="92"/>
    </w:p>
    <w:p w14:paraId="612E7265" w14:textId="18DF1616" w:rsidR="0094025A" w:rsidRPr="0025071B" w:rsidRDefault="0094025A" w:rsidP="00F316C3">
      <w:pPr>
        <w:pStyle w:val="Clanek11"/>
        <w:tabs>
          <w:tab w:val="num" w:pos="1560"/>
        </w:tabs>
        <w:spacing w:line="276" w:lineRule="auto"/>
        <w:ind w:left="567"/>
        <w:rPr>
          <w:szCs w:val="22"/>
        </w:rPr>
      </w:pPr>
      <w:r>
        <w:rPr>
          <w:szCs w:val="22"/>
        </w:rPr>
        <w:t xml:space="preserve">Povinnost mlčenlivosti dle tohoto čl. </w:t>
      </w:r>
      <w:r>
        <w:rPr>
          <w:szCs w:val="22"/>
        </w:rPr>
        <w:fldChar w:fldCharType="begin"/>
      </w:r>
      <w:r>
        <w:rPr>
          <w:szCs w:val="22"/>
        </w:rPr>
        <w:instrText xml:space="preserve"> REF _Ref40652118 \w \h </w:instrText>
      </w:r>
      <w:r>
        <w:rPr>
          <w:szCs w:val="22"/>
        </w:rPr>
      </w:r>
      <w:r>
        <w:rPr>
          <w:szCs w:val="22"/>
        </w:rPr>
        <w:fldChar w:fldCharType="separate"/>
      </w:r>
      <w:r w:rsidR="00BB0A3F">
        <w:rPr>
          <w:szCs w:val="22"/>
        </w:rPr>
        <w:t>12</w:t>
      </w:r>
      <w:r>
        <w:rPr>
          <w:szCs w:val="22"/>
        </w:rPr>
        <w:fldChar w:fldCharType="end"/>
      </w:r>
      <w:r>
        <w:rPr>
          <w:szCs w:val="22"/>
        </w:rPr>
        <w:t xml:space="preserve"> </w:t>
      </w:r>
      <w:r w:rsidR="00917F4F">
        <w:rPr>
          <w:szCs w:val="22"/>
        </w:rPr>
        <w:t xml:space="preserve">Smlouvy </w:t>
      </w:r>
      <w:r>
        <w:rPr>
          <w:szCs w:val="22"/>
        </w:rPr>
        <w:t>zůstává zachována i po zániku této Smlouvy.</w:t>
      </w:r>
    </w:p>
    <w:p w14:paraId="3B1C9A36" w14:textId="77777777" w:rsidR="00D31B59" w:rsidRPr="00F316C3" w:rsidRDefault="00DB216D" w:rsidP="004717C0">
      <w:pPr>
        <w:pStyle w:val="Nadpis1"/>
        <w:numPr>
          <w:ilvl w:val="0"/>
          <w:numId w:val="22"/>
        </w:numPr>
        <w:tabs>
          <w:tab w:val="num" w:pos="851"/>
        </w:tabs>
        <w:spacing w:line="276" w:lineRule="auto"/>
        <w:rPr>
          <w:rStyle w:val="Siln"/>
          <w:b/>
          <w:bCs/>
          <w:szCs w:val="22"/>
        </w:rPr>
      </w:pPr>
      <w:bookmarkStart w:id="93" w:name="_Ref39435098"/>
      <w:r w:rsidRPr="00F316C3">
        <w:rPr>
          <w:rStyle w:val="Siln"/>
          <w:b/>
          <w:szCs w:val="22"/>
        </w:rPr>
        <w:t xml:space="preserve">Provize </w:t>
      </w:r>
      <w:r w:rsidR="00A134C8" w:rsidRPr="00F316C3">
        <w:rPr>
          <w:rStyle w:val="Siln"/>
          <w:b/>
          <w:szCs w:val="22"/>
        </w:rPr>
        <w:t>Dodav</w:t>
      </w:r>
      <w:r w:rsidRPr="00F316C3">
        <w:rPr>
          <w:rStyle w:val="Siln"/>
          <w:b/>
          <w:szCs w:val="22"/>
        </w:rPr>
        <w:t>atele</w:t>
      </w:r>
      <w:bookmarkEnd w:id="93"/>
    </w:p>
    <w:p w14:paraId="5354DAC4" w14:textId="0EDA34C1" w:rsidR="008666E7" w:rsidRPr="0025071B" w:rsidRDefault="00D31B59" w:rsidP="00F316C3">
      <w:pPr>
        <w:pStyle w:val="Clanek11"/>
        <w:tabs>
          <w:tab w:val="num" w:pos="1560"/>
        </w:tabs>
        <w:spacing w:line="276" w:lineRule="auto"/>
        <w:ind w:left="567"/>
        <w:rPr>
          <w:szCs w:val="22"/>
        </w:rPr>
      </w:pPr>
      <w:bookmarkStart w:id="94" w:name="_Ref18300259"/>
      <w:r w:rsidRPr="0025071B">
        <w:rPr>
          <w:szCs w:val="22"/>
        </w:rPr>
        <w:t xml:space="preserve">Za činnosti, které jsou předmětem plnění </w:t>
      </w:r>
      <w:r w:rsidR="00410853" w:rsidRPr="0025071B">
        <w:rPr>
          <w:szCs w:val="22"/>
        </w:rPr>
        <w:t xml:space="preserve">dle </w:t>
      </w:r>
      <w:r w:rsidRPr="0025071B">
        <w:rPr>
          <w:szCs w:val="22"/>
        </w:rPr>
        <w:t xml:space="preserve">této </w:t>
      </w:r>
      <w:r w:rsidR="0073750A" w:rsidRPr="0025071B">
        <w:rPr>
          <w:szCs w:val="22"/>
        </w:rPr>
        <w:t>S</w:t>
      </w:r>
      <w:r w:rsidRPr="0025071B">
        <w:rPr>
          <w:szCs w:val="22"/>
        </w:rPr>
        <w:t xml:space="preserve">mlouvy, náleží </w:t>
      </w:r>
      <w:r w:rsidR="00A134C8" w:rsidRPr="0025071B">
        <w:rPr>
          <w:szCs w:val="22"/>
        </w:rPr>
        <w:t>Dodav</w:t>
      </w:r>
      <w:r w:rsidR="006433CC" w:rsidRPr="0025071B">
        <w:rPr>
          <w:szCs w:val="22"/>
        </w:rPr>
        <w:t>ateli</w:t>
      </w:r>
      <w:r w:rsidRPr="0025071B">
        <w:rPr>
          <w:szCs w:val="22"/>
        </w:rPr>
        <w:t xml:space="preserve"> </w:t>
      </w:r>
      <w:r w:rsidR="00DB216D" w:rsidRPr="0025071B">
        <w:rPr>
          <w:szCs w:val="22"/>
        </w:rPr>
        <w:t>Provize</w:t>
      </w:r>
      <w:r w:rsidR="0095348A" w:rsidRPr="0025071B">
        <w:rPr>
          <w:szCs w:val="22"/>
        </w:rPr>
        <w:t xml:space="preserve"> s účinností ode dne zahájení poskytování plnění dle </w:t>
      </w:r>
      <w:proofErr w:type="gramStart"/>
      <w:r w:rsidR="0095348A" w:rsidRPr="0025071B">
        <w:rPr>
          <w:szCs w:val="22"/>
        </w:rPr>
        <w:t xml:space="preserve">čl. </w:t>
      </w:r>
      <w:r w:rsidR="0095348A" w:rsidRPr="0025071B">
        <w:rPr>
          <w:szCs w:val="22"/>
        </w:rPr>
        <w:fldChar w:fldCharType="begin"/>
      </w:r>
      <w:r w:rsidR="0095348A" w:rsidRPr="0025071B">
        <w:rPr>
          <w:szCs w:val="22"/>
        </w:rPr>
        <w:instrText xml:space="preserve"> REF _Ref17969638 \r \h </w:instrText>
      </w:r>
      <w:r w:rsidR="0025071B" w:rsidRPr="0025071B">
        <w:rPr>
          <w:szCs w:val="22"/>
        </w:rPr>
        <w:instrText xml:space="preserve"> \* MERGEFORMAT </w:instrText>
      </w:r>
      <w:r w:rsidR="0095348A" w:rsidRPr="0025071B">
        <w:rPr>
          <w:szCs w:val="22"/>
        </w:rPr>
      </w:r>
      <w:r w:rsidR="0095348A" w:rsidRPr="0025071B">
        <w:rPr>
          <w:szCs w:val="22"/>
        </w:rPr>
        <w:fldChar w:fldCharType="separate"/>
      </w:r>
      <w:r w:rsidR="00BB0A3F">
        <w:rPr>
          <w:szCs w:val="22"/>
        </w:rPr>
        <w:t>2.1</w:t>
      </w:r>
      <w:r w:rsidR="0095348A" w:rsidRPr="0025071B">
        <w:rPr>
          <w:szCs w:val="22"/>
        </w:rPr>
        <w:fldChar w:fldCharType="end"/>
      </w:r>
      <w:r w:rsidR="0095348A" w:rsidRPr="0025071B">
        <w:rPr>
          <w:szCs w:val="22"/>
        </w:rPr>
        <w:t xml:space="preserve"> Smlouvy</w:t>
      </w:r>
      <w:proofErr w:type="gramEnd"/>
      <w:r w:rsidR="00352CEB" w:rsidRPr="0025071B">
        <w:rPr>
          <w:szCs w:val="22"/>
        </w:rPr>
        <w:t>.</w:t>
      </w:r>
      <w:r w:rsidR="003A74CF" w:rsidRPr="0025071B">
        <w:rPr>
          <w:szCs w:val="22"/>
        </w:rPr>
        <w:t xml:space="preserve"> Provize tvoří jediný nárok na úplatu Dodavatele za plnění této Smlouvy a zahrnuje odměnu za veškeré činnosti prováděné Dodavatelem na základě této Smlouvy a také veškeré náklady Dodavatele spojené s plněním této Smlouvy.</w:t>
      </w:r>
    </w:p>
    <w:p w14:paraId="6218EE64" w14:textId="021A88C5" w:rsidR="00E10154" w:rsidRDefault="00052479" w:rsidP="00F316C3">
      <w:pPr>
        <w:pStyle w:val="Clanek11"/>
        <w:tabs>
          <w:tab w:val="num" w:pos="1560"/>
        </w:tabs>
        <w:spacing w:line="276" w:lineRule="auto"/>
        <w:ind w:left="567"/>
        <w:rPr>
          <w:szCs w:val="22"/>
        </w:rPr>
      </w:pPr>
      <w:bookmarkStart w:id="95" w:name="_Ref39480799"/>
      <w:r w:rsidRPr="0552A5D6">
        <w:rPr>
          <w:szCs w:val="22"/>
        </w:rPr>
        <w:t>Proviz</w:t>
      </w:r>
      <w:r w:rsidR="00E75FBD" w:rsidRPr="0552A5D6">
        <w:rPr>
          <w:szCs w:val="22"/>
        </w:rPr>
        <w:t xml:space="preserve">e je </w:t>
      </w:r>
      <w:r w:rsidR="00AA5575" w:rsidRPr="00AA5575">
        <w:rPr>
          <w:szCs w:val="22"/>
        </w:rPr>
        <w:t xml:space="preserve">v závislosti na Objemu úhrad za </w:t>
      </w:r>
      <w:r w:rsidR="007459CA">
        <w:rPr>
          <w:szCs w:val="22"/>
        </w:rPr>
        <w:t>Vyhodnocovací</w:t>
      </w:r>
      <w:r w:rsidR="007459CA" w:rsidRPr="00AA5575">
        <w:rPr>
          <w:szCs w:val="22"/>
        </w:rPr>
        <w:t xml:space="preserve"> </w:t>
      </w:r>
      <w:r w:rsidR="00AA5575" w:rsidRPr="00AA5575">
        <w:rPr>
          <w:szCs w:val="22"/>
        </w:rPr>
        <w:t xml:space="preserve">období </w:t>
      </w:r>
      <w:r w:rsidR="00E75FBD" w:rsidRPr="0552A5D6">
        <w:rPr>
          <w:szCs w:val="22"/>
        </w:rPr>
        <w:t xml:space="preserve">stanovena </w:t>
      </w:r>
      <w:proofErr w:type="gramStart"/>
      <w:r w:rsidR="00E75FBD" w:rsidRPr="0552A5D6">
        <w:rPr>
          <w:szCs w:val="22"/>
        </w:rPr>
        <w:t>na</w:t>
      </w:r>
      <w:proofErr w:type="gramEnd"/>
      <w:r w:rsidR="00E10154">
        <w:rPr>
          <w:szCs w:val="22"/>
        </w:rPr>
        <w:t>:</w:t>
      </w:r>
      <w:bookmarkEnd w:id="95"/>
    </w:p>
    <w:p w14:paraId="5A8B88E3" w14:textId="40537B03" w:rsidR="00007637" w:rsidRDefault="0056254A" w:rsidP="004A60BF">
      <w:pPr>
        <w:pStyle w:val="Claneka"/>
      </w:pPr>
      <w:r>
        <w:t>2,3</w:t>
      </w:r>
      <w:r w:rsidR="00D44DFB" w:rsidRPr="0552A5D6">
        <w:t xml:space="preserve"> % </w:t>
      </w:r>
      <w:r w:rsidR="004A60BF" w:rsidRPr="004A60BF">
        <w:t>z Objemu úhrad v rozmezí od 1 Kč do 1.000.000.000 Kč (slovy: jedna miliarda korun českých</w:t>
      </w:r>
      <w:r w:rsidR="00657D86">
        <w:t>) v daném Vyhodnocovacím období</w:t>
      </w:r>
      <w:r w:rsidR="00C16C80">
        <w:t>;</w:t>
      </w:r>
    </w:p>
    <w:p w14:paraId="6767F911" w14:textId="53034FF9" w:rsidR="00C16C80" w:rsidRPr="00C16C80" w:rsidRDefault="0056254A" w:rsidP="004A60BF">
      <w:pPr>
        <w:pStyle w:val="Claneka"/>
      </w:pPr>
      <w:r>
        <w:t>2,3</w:t>
      </w:r>
      <w:r w:rsidR="00007637" w:rsidRPr="0552A5D6">
        <w:t xml:space="preserve"> </w:t>
      </w:r>
      <w:r w:rsidR="004A60BF" w:rsidRPr="004A60BF">
        <w:t xml:space="preserve">% z Objemu úhrad v rozmezí </w:t>
      </w:r>
      <w:r w:rsidR="001D4613">
        <w:t xml:space="preserve">od </w:t>
      </w:r>
      <w:r w:rsidR="004A60BF" w:rsidRPr="004A60BF">
        <w:t>1.000.000.00</w:t>
      </w:r>
      <w:r w:rsidR="001D4613">
        <w:t>1</w:t>
      </w:r>
      <w:r w:rsidR="004A60BF" w:rsidRPr="004A60BF">
        <w:t xml:space="preserve"> Kč (slovy: jedna miliarda </w:t>
      </w:r>
      <w:r w:rsidR="001D4613">
        <w:t xml:space="preserve">jedna </w:t>
      </w:r>
      <w:r w:rsidR="004A60BF" w:rsidRPr="004A60BF">
        <w:t>korun českých) do 2.000.000.000 Kč (slovy: dvě miliardy korun českých)</w:t>
      </w:r>
      <w:r w:rsidR="00657D86">
        <w:t xml:space="preserve"> v daném Vyhodnocovacím období</w:t>
      </w:r>
      <w:r w:rsidR="00C16C80" w:rsidRPr="007C5434">
        <w:t>;</w:t>
      </w:r>
    </w:p>
    <w:p w14:paraId="48756CEF" w14:textId="00F1E1D5" w:rsidR="008666E7" w:rsidRPr="0025071B" w:rsidRDefault="0056254A" w:rsidP="004A60BF">
      <w:pPr>
        <w:pStyle w:val="Claneka"/>
      </w:pPr>
      <w:r>
        <w:t>2,3</w:t>
      </w:r>
      <w:r w:rsidR="00C16C80" w:rsidRPr="0552A5D6">
        <w:t xml:space="preserve"> </w:t>
      </w:r>
      <w:r w:rsidR="004A60BF" w:rsidRPr="004A60BF">
        <w:t xml:space="preserve">% z Objemu úhrad </w:t>
      </w:r>
      <w:r w:rsidR="003C5EC6">
        <w:t>v rozmezí od</w:t>
      </w:r>
      <w:r w:rsidR="00761561" w:rsidRPr="004A60BF">
        <w:t xml:space="preserve"> </w:t>
      </w:r>
      <w:r w:rsidR="004A60BF" w:rsidRPr="004A60BF">
        <w:t>2.000.000.00</w:t>
      </w:r>
      <w:r w:rsidR="000435D8">
        <w:t>1</w:t>
      </w:r>
      <w:r w:rsidR="004A60BF" w:rsidRPr="004A60BF">
        <w:t xml:space="preserve"> Kč (slovy: dvě miliardy </w:t>
      </w:r>
      <w:r w:rsidR="003C5EC6">
        <w:t xml:space="preserve">jedna </w:t>
      </w:r>
      <w:r w:rsidR="004A60BF" w:rsidRPr="004A60BF">
        <w:t>korun českých)</w:t>
      </w:r>
      <w:r w:rsidR="00657D86" w:rsidRPr="00657D86">
        <w:rPr>
          <w:sz w:val="24"/>
          <w:lang w:eastAsia="cs-CZ"/>
        </w:rPr>
        <w:t xml:space="preserve"> </w:t>
      </w:r>
      <w:r w:rsidR="000435D8">
        <w:rPr>
          <w:sz w:val="24"/>
          <w:lang w:eastAsia="cs-CZ"/>
        </w:rPr>
        <w:t xml:space="preserve">výše </w:t>
      </w:r>
      <w:r w:rsidR="00657D86" w:rsidRPr="00657D86">
        <w:t>v daném Vyhodnocovacím období</w:t>
      </w:r>
      <w:r w:rsidR="006128B7">
        <w:t>.</w:t>
      </w:r>
    </w:p>
    <w:p w14:paraId="50F77242" w14:textId="3DB58118" w:rsidR="001F2140" w:rsidRDefault="00A9210C" w:rsidP="00612E1D">
      <w:pPr>
        <w:pStyle w:val="Clanek11"/>
        <w:tabs>
          <w:tab w:val="num" w:pos="1560"/>
        </w:tabs>
        <w:spacing w:line="276" w:lineRule="auto"/>
        <w:ind w:left="567"/>
        <w:rPr>
          <w:szCs w:val="22"/>
        </w:rPr>
      </w:pPr>
      <w:r w:rsidRPr="00A9210C">
        <w:rPr>
          <w:szCs w:val="22"/>
        </w:rPr>
        <w:t xml:space="preserve">První Vyhodnocovací období začíná dnem </w:t>
      </w:r>
      <w:r>
        <w:rPr>
          <w:szCs w:val="22"/>
        </w:rPr>
        <w:t xml:space="preserve">zahájení poskytování </w:t>
      </w:r>
      <w:r w:rsidRPr="00A9210C">
        <w:rPr>
          <w:szCs w:val="22"/>
        </w:rPr>
        <w:t xml:space="preserve">plnění dle </w:t>
      </w:r>
      <w:proofErr w:type="gramStart"/>
      <w:r w:rsidRPr="00A9210C">
        <w:rPr>
          <w:szCs w:val="22"/>
        </w:rPr>
        <w:t xml:space="preserve">čl. </w:t>
      </w:r>
      <w:r w:rsidRPr="00A9210C">
        <w:rPr>
          <w:szCs w:val="22"/>
        </w:rPr>
        <w:fldChar w:fldCharType="begin"/>
      </w:r>
      <w:r w:rsidRPr="00A9210C">
        <w:rPr>
          <w:szCs w:val="22"/>
        </w:rPr>
        <w:instrText xml:space="preserve"> REF _Ref17969638 \r \h </w:instrText>
      </w:r>
      <w:r w:rsidRPr="00A9210C">
        <w:rPr>
          <w:szCs w:val="22"/>
        </w:rPr>
      </w:r>
      <w:r w:rsidRPr="00A9210C">
        <w:rPr>
          <w:szCs w:val="22"/>
        </w:rPr>
        <w:fldChar w:fldCharType="separate"/>
      </w:r>
      <w:r w:rsidR="00BB0A3F">
        <w:rPr>
          <w:szCs w:val="22"/>
        </w:rPr>
        <w:t>2.1</w:t>
      </w:r>
      <w:r w:rsidRPr="00A9210C">
        <w:rPr>
          <w:szCs w:val="22"/>
        </w:rPr>
        <w:fldChar w:fldCharType="end"/>
      </w:r>
      <w:r w:rsidRPr="00A9210C">
        <w:rPr>
          <w:szCs w:val="22"/>
        </w:rPr>
        <w:t xml:space="preserve"> Smlouvy</w:t>
      </w:r>
      <w:proofErr w:type="gramEnd"/>
      <w:r w:rsidRPr="00A9210C">
        <w:rPr>
          <w:szCs w:val="22"/>
        </w:rPr>
        <w:t xml:space="preserve">. </w:t>
      </w:r>
      <w:r w:rsidRPr="007679E2">
        <w:rPr>
          <w:szCs w:val="22"/>
        </w:rPr>
        <w:t>Druhé a všechn</w:t>
      </w:r>
      <w:r w:rsidR="00ED2EAC" w:rsidRPr="007679E2">
        <w:rPr>
          <w:szCs w:val="22"/>
        </w:rPr>
        <w:t>a</w:t>
      </w:r>
      <w:r w:rsidRPr="007679E2">
        <w:rPr>
          <w:szCs w:val="22"/>
        </w:rPr>
        <w:t xml:space="preserve"> následující Vyhodnocovací období </w:t>
      </w:r>
      <w:r w:rsidR="00ED2EAC" w:rsidRPr="007679E2">
        <w:rPr>
          <w:szCs w:val="22"/>
        </w:rPr>
        <w:t>začínají</w:t>
      </w:r>
      <w:r w:rsidRPr="007679E2">
        <w:rPr>
          <w:szCs w:val="22"/>
        </w:rPr>
        <w:t xml:space="preserve"> prvním</w:t>
      </w:r>
      <w:r w:rsidRPr="00A9210C">
        <w:rPr>
          <w:szCs w:val="22"/>
        </w:rPr>
        <w:t xml:space="preserve"> kalendářním dnem následujícím po ukončení předchozího Vyhodnocovacího období.</w:t>
      </w:r>
      <w:r w:rsidR="00170CDA">
        <w:rPr>
          <w:szCs w:val="22"/>
        </w:rPr>
        <w:t xml:space="preserve"> Pro vyloučení pochybností Strany sjednávají, že po uplynutí </w:t>
      </w:r>
      <w:r w:rsidR="007D5EB8">
        <w:rPr>
          <w:szCs w:val="22"/>
        </w:rPr>
        <w:t xml:space="preserve">Vyhodnocovacího </w:t>
      </w:r>
      <w:r w:rsidR="00145C7B">
        <w:rPr>
          <w:szCs w:val="22"/>
        </w:rPr>
        <w:t xml:space="preserve">období </w:t>
      </w:r>
      <w:r w:rsidR="00173875">
        <w:rPr>
          <w:szCs w:val="22"/>
        </w:rPr>
        <w:t xml:space="preserve">se pro účely výpočtu Provize Objem úhrad vynuluje a počítá se </w:t>
      </w:r>
      <w:r w:rsidR="00811C96">
        <w:rPr>
          <w:szCs w:val="22"/>
        </w:rPr>
        <w:t xml:space="preserve">pro nové Vyhodnocovací období </w:t>
      </w:r>
      <w:r w:rsidR="00145C7B">
        <w:rPr>
          <w:szCs w:val="22"/>
        </w:rPr>
        <w:t>od začátku.</w:t>
      </w:r>
    </w:p>
    <w:p w14:paraId="5BE0F6D9" w14:textId="05EE5C75" w:rsidR="002B6C1F" w:rsidRPr="0025071B" w:rsidRDefault="00DB216D" w:rsidP="00F316C3">
      <w:pPr>
        <w:pStyle w:val="Clanek11"/>
        <w:tabs>
          <w:tab w:val="num" w:pos="1560"/>
        </w:tabs>
        <w:spacing w:line="276" w:lineRule="auto"/>
        <w:ind w:left="567"/>
        <w:rPr>
          <w:szCs w:val="22"/>
        </w:rPr>
      </w:pPr>
      <w:r w:rsidRPr="0025071B">
        <w:rPr>
          <w:szCs w:val="22"/>
        </w:rPr>
        <w:t xml:space="preserve">Provize </w:t>
      </w:r>
      <w:r w:rsidR="006E3119" w:rsidRPr="0025071B">
        <w:rPr>
          <w:szCs w:val="22"/>
        </w:rPr>
        <w:t>neobsahuje daň z přidané hodnoty</w:t>
      </w:r>
      <w:r w:rsidR="006E6CAA" w:rsidRPr="0025071B">
        <w:rPr>
          <w:szCs w:val="22"/>
        </w:rPr>
        <w:t xml:space="preserve"> (DPH)</w:t>
      </w:r>
      <w:r w:rsidR="006E3119" w:rsidRPr="0025071B">
        <w:rPr>
          <w:szCs w:val="22"/>
        </w:rPr>
        <w:t xml:space="preserve">, která bude k částce </w:t>
      </w:r>
      <w:r w:rsidRPr="0025071B">
        <w:rPr>
          <w:szCs w:val="22"/>
        </w:rPr>
        <w:t xml:space="preserve">Provize </w:t>
      </w:r>
      <w:r w:rsidR="006E3119" w:rsidRPr="0025071B">
        <w:rPr>
          <w:szCs w:val="22"/>
        </w:rPr>
        <w:t xml:space="preserve">připočtena </w:t>
      </w:r>
      <w:r w:rsidR="00410853" w:rsidRPr="0025071B">
        <w:rPr>
          <w:szCs w:val="22"/>
        </w:rPr>
        <w:t xml:space="preserve">ve výši dle </w:t>
      </w:r>
      <w:r w:rsidR="00423F27" w:rsidRPr="0025071B">
        <w:rPr>
          <w:szCs w:val="22"/>
        </w:rPr>
        <w:t xml:space="preserve">obecně závazných </w:t>
      </w:r>
      <w:r w:rsidR="00410853" w:rsidRPr="0025071B">
        <w:rPr>
          <w:szCs w:val="22"/>
        </w:rPr>
        <w:t xml:space="preserve">právních předpisů účinných ke dni </w:t>
      </w:r>
      <w:r w:rsidR="000E5BDB">
        <w:rPr>
          <w:szCs w:val="22"/>
        </w:rPr>
        <w:t>vzniku daňové povinnosti</w:t>
      </w:r>
      <w:r w:rsidR="000E5BDB" w:rsidRPr="00A60957">
        <w:rPr>
          <w:szCs w:val="22"/>
        </w:rPr>
        <w:t xml:space="preserve"> </w:t>
      </w:r>
      <w:r w:rsidR="006E3119" w:rsidRPr="0025071B">
        <w:rPr>
          <w:szCs w:val="22"/>
        </w:rPr>
        <w:t>a</w:t>
      </w:r>
      <w:r w:rsidR="003D7DDE" w:rsidRPr="0025071B">
        <w:rPr>
          <w:szCs w:val="22"/>
        </w:rPr>
        <w:t> </w:t>
      </w:r>
      <w:r w:rsidR="006E3119" w:rsidRPr="0025071B">
        <w:rPr>
          <w:szCs w:val="22"/>
        </w:rPr>
        <w:t>společně fakturována.</w:t>
      </w:r>
      <w:bookmarkEnd w:id="94"/>
      <w:r w:rsidR="00A87AAF" w:rsidRPr="0025071B">
        <w:rPr>
          <w:szCs w:val="22"/>
        </w:rPr>
        <w:t xml:space="preserve"> </w:t>
      </w:r>
    </w:p>
    <w:p w14:paraId="6DC6DD8D" w14:textId="39BA4368" w:rsidR="00535A90" w:rsidRPr="0025071B" w:rsidRDefault="00535A90" w:rsidP="00F316C3">
      <w:pPr>
        <w:pStyle w:val="Clanek11"/>
        <w:tabs>
          <w:tab w:val="num" w:pos="1560"/>
        </w:tabs>
        <w:spacing w:line="276" w:lineRule="auto"/>
        <w:ind w:left="567"/>
        <w:rPr>
          <w:szCs w:val="22"/>
        </w:rPr>
      </w:pPr>
      <w:r w:rsidRPr="0025071B">
        <w:rPr>
          <w:szCs w:val="22"/>
        </w:rPr>
        <w:t>Provize</w:t>
      </w:r>
      <w:r w:rsidR="00D44DFB">
        <w:rPr>
          <w:szCs w:val="22"/>
        </w:rPr>
        <w:t xml:space="preserve"> </w:t>
      </w:r>
      <w:r w:rsidRPr="0025071B">
        <w:rPr>
          <w:szCs w:val="22"/>
        </w:rPr>
        <w:t>je fixní a neměnná</w:t>
      </w:r>
      <w:r w:rsidR="00ED7A62" w:rsidRPr="0025071B">
        <w:rPr>
          <w:szCs w:val="22"/>
        </w:rPr>
        <w:t>, a to i v případě, že dojde například k/ke</w:t>
      </w:r>
      <w:r w:rsidRPr="0025071B">
        <w:rPr>
          <w:szCs w:val="22"/>
        </w:rPr>
        <w:t>:</w:t>
      </w:r>
    </w:p>
    <w:p w14:paraId="012E4963" w14:textId="15A339DD" w:rsidR="00535A90" w:rsidRPr="0025071B" w:rsidRDefault="00FC06BA" w:rsidP="004717C0">
      <w:pPr>
        <w:pStyle w:val="Odstavecseseznamem"/>
        <w:numPr>
          <w:ilvl w:val="0"/>
          <w:numId w:val="32"/>
        </w:numPr>
        <w:spacing w:before="120" w:after="120" w:line="276" w:lineRule="auto"/>
        <w:ind w:left="851" w:hanging="284"/>
        <w:contextualSpacing w:val="0"/>
        <w:jc w:val="both"/>
        <w:rPr>
          <w:sz w:val="22"/>
          <w:szCs w:val="22"/>
        </w:rPr>
      </w:pPr>
      <w:r w:rsidRPr="0025071B">
        <w:rPr>
          <w:sz w:val="22"/>
          <w:szCs w:val="22"/>
        </w:rPr>
        <w:t>změn</w:t>
      </w:r>
      <w:r w:rsidR="00ED7A62" w:rsidRPr="0025071B">
        <w:rPr>
          <w:sz w:val="22"/>
          <w:szCs w:val="22"/>
        </w:rPr>
        <w:t>ě</w:t>
      </w:r>
      <w:r w:rsidRPr="0025071B">
        <w:rPr>
          <w:sz w:val="22"/>
          <w:szCs w:val="22"/>
        </w:rPr>
        <w:t xml:space="preserve"> výše jednoho, nebo více D</w:t>
      </w:r>
      <w:r w:rsidR="00535A90" w:rsidRPr="0025071B">
        <w:rPr>
          <w:sz w:val="22"/>
          <w:szCs w:val="22"/>
        </w:rPr>
        <w:t>ruhů časových poplatků</w:t>
      </w:r>
      <w:r w:rsidRPr="00530E74">
        <w:rPr>
          <w:sz w:val="22"/>
          <w:szCs w:val="22"/>
        </w:rPr>
        <w:t>;</w:t>
      </w:r>
      <w:r w:rsidRPr="0025071B">
        <w:rPr>
          <w:sz w:val="22"/>
          <w:szCs w:val="22"/>
        </w:rPr>
        <w:t xml:space="preserve"> </w:t>
      </w:r>
    </w:p>
    <w:p w14:paraId="4D27478B" w14:textId="77777777" w:rsidR="005E6AB7" w:rsidRDefault="00FC06BA" w:rsidP="004717C0">
      <w:pPr>
        <w:pStyle w:val="Odstavecseseznamem"/>
        <w:numPr>
          <w:ilvl w:val="0"/>
          <w:numId w:val="32"/>
        </w:numPr>
        <w:spacing w:before="120" w:after="120" w:line="276" w:lineRule="auto"/>
        <w:ind w:left="851" w:hanging="284"/>
        <w:contextualSpacing w:val="0"/>
        <w:jc w:val="both"/>
        <w:rPr>
          <w:sz w:val="22"/>
          <w:szCs w:val="22"/>
        </w:rPr>
      </w:pPr>
      <w:r w:rsidRPr="0025071B">
        <w:rPr>
          <w:sz w:val="22"/>
          <w:szCs w:val="22"/>
        </w:rPr>
        <w:t>zavedení nového Druhu časového poplatku</w:t>
      </w:r>
      <w:r w:rsidR="005E6AB7">
        <w:rPr>
          <w:sz w:val="22"/>
          <w:szCs w:val="22"/>
        </w:rPr>
        <w:t>;</w:t>
      </w:r>
    </w:p>
    <w:p w14:paraId="1EADA9DC" w14:textId="6FCFBEA6" w:rsidR="005E6AB7" w:rsidRDefault="005E6AB7" w:rsidP="004717C0">
      <w:pPr>
        <w:pStyle w:val="Odstavecseseznamem"/>
        <w:numPr>
          <w:ilvl w:val="0"/>
          <w:numId w:val="32"/>
        </w:numPr>
        <w:spacing w:before="120" w:after="120" w:line="276" w:lineRule="auto"/>
        <w:ind w:left="851" w:hanging="284"/>
        <w:contextualSpacing w:val="0"/>
        <w:jc w:val="both"/>
        <w:rPr>
          <w:sz w:val="22"/>
          <w:szCs w:val="22"/>
        </w:rPr>
      </w:pPr>
      <w:r>
        <w:rPr>
          <w:sz w:val="22"/>
          <w:szCs w:val="22"/>
        </w:rPr>
        <w:t>zprovoznění a provozování nových Obchodních míst v průběhu doby trvání Smlouvy; nebo</w:t>
      </w:r>
    </w:p>
    <w:p w14:paraId="3FAD1336" w14:textId="2713DE46" w:rsidR="00535A90" w:rsidRPr="0025071B" w:rsidRDefault="0005243C" w:rsidP="004717C0">
      <w:pPr>
        <w:pStyle w:val="Odstavecseseznamem"/>
        <w:numPr>
          <w:ilvl w:val="0"/>
          <w:numId w:val="32"/>
        </w:numPr>
        <w:spacing w:before="120" w:after="120" w:line="276" w:lineRule="auto"/>
        <w:ind w:left="851" w:hanging="284"/>
        <w:contextualSpacing w:val="0"/>
        <w:jc w:val="both"/>
        <w:rPr>
          <w:sz w:val="22"/>
          <w:szCs w:val="22"/>
        </w:rPr>
      </w:pPr>
      <w:r w:rsidRPr="0005243C">
        <w:rPr>
          <w:sz w:val="22"/>
          <w:szCs w:val="22"/>
        </w:rPr>
        <w:t>Ukončení poskytování služeb v Obchodním místě</w:t>
      </w:r>
      <w:r w:rsidR="00FC06BA" w:rsidRPr="0025071B">
        <w:rPr>
          <w:sz w:val="22"/>
          <w:szCs w:val="22"/>
        </w:rPr>
        <w:t>.</w:t>
      </w:r>
      <w:r w:rsidR="00535A90" w:rsidRPr="0025071B">
        <w:rPr>
          <w:sz w:val="22"/>
          <w:szCs w:val="22"/>
        </w:rPr>
        <w:t xml:space="preserve"> </w:t>
      </w:r>
    </w:p>
    <w:p w14:paraId="2ECB76BE" w14:textId="3B58088D" w:rsidR="00B10B5D" w:rsidRPr="0025071B" w:rsidRDefault="00B10B5D" w:rsidP="00F316C3">
      <w:pPr>
        <w:pStyle w:val="Clanek11"/>
        <w:tabs>
          <w:tab w:val="num" w:pos="1560"/>
        </w:tabs>
        <w:spacing w:line="276" w:lineRule="auto"/>
        <w:ind w:left="567"/>
        <w:rPr>
          <w:szCs w:val="22"/>
        </w:rPr>
      </w:pPr>
      <w:r w:rsidRPr="0025071B">
        <w:rPr>
          <w:szCs w:val="22"/>
        </w:rPr>
        <w:t xml:space="preserve">SFDI do </w:t>
      </w:r>
      <w:r w:rsidR="00674F7D" w:rsidRPr="0025071B">
        <w:rPr>
          <w:szCs w:val="22"/>
        </w:rPr>
        <w:t xml:space="preserve">sedmi </w:t>
      </w:r>
      <w:r w:rsidRPr="0025071B">
        <w:rPr>
          <w:szCs w:val="22"/>
        </w:rPr>
        <w:t>(</w:t>
      </w:r>
      <w:r w:rsidR="00674F7D" w:rsidRPr="0025071B">
        <w:rPr>
          <w:szCs w:val="22"/>
        </w:rPr>
        <w:t>7</w:t>
      </w:r>
      <w:r w:rsidRPr="0025071B">
        <w:rPr>
          <w:szCs w:val="22"/>
        </w:rPr>
        <w:t xml:space="preserve">) pracovních dnů po skončení Provizního období vytvoří </w:t>
      </w:r>
      <w:r w:rsidR="004204D7" w:rsidRPr="0025071B">
        <w:rPr>
          <w:szCs w:val="22"/>
        </w:rPr>
        <w:t xml:space="preserve">Výzvu k fakturaci Provize </w:t>
      </w:r>
      <w:r w:rsidRPr="0025071B">
        <w:rPr>
          <w:szCs w:val="22"/>
        </w:rPr>
        <w:t xml:space="preserve">na základě </w:t>
      </w:r>
      <w:r w:rsidR="0049205D" w:rsidRPr="0025071B">
        <w:rPr>
          <w:szCs w:val="22"/>
        </w:rPr>
        <w:t xml:space="preserve">záznamů o Operacích </w:t>
      </w:r>
      <w:r w:rsidRPr="0025071B">
        <w:rPr>
          <w:szCs w:val="22"/>
        </w:rPr>
        <w:t xml:space="preserve">v Evidenci, kterou doručí Dodavateli. Na základě Výzvy k fakturaci Provize </w:t>
      </w:r>
      <w:r w:rsidR="0085159F" w:rsidRPr="0025071B">
        <w:rPr>
          <w:szCs w:val="22"/>
        </w:rPr>
        <w:t>je</w:t>
      </w:r>
      <w:r w:rsidRPr="0025071B">
        <w:rPr>
          <w:szCs w:val="22"/>
        </w:rPr>
        <w:t xml:space="preserve"> Dodavatel </w:t>
      </w:r>
      <w:r w:rsidR="0085159F" w:rsidRPr="0025071B">
        <w:rPr>
          <w:szCs w:val="22"/>
        </w:rPr>
        <w:t xml:space="preserve">oprávněn vystavit daňový </w:t>
      </w:r>
      <w:r w:rsidR="00212D16" w:rsidRPr="0025071B">
        <w:rPr>
          <w:szCs w:val="22"/>
        </w:rPr>
        <w:t>doklad – fakturu</w:t>
      </w:r>
      <w:r w:rsidRPr="0025071B">
        <w:rPr>
          <w:szCs w:val="22"/>
        </w:rPr>
        <w:t xml:space="preserve"> </w:t>
      </w:r>
      <w:r w:rsidR="006C79E9" w:rsidRPr="0025071B">
        <w:rPr>
          <w:szCs w:val="22"/>
        </w:rPr>
        <w:t>(„</w:t>
      </w:r>
      <w:r w:rsidR="006C79E9" w:rsidRPr="004A78A5">
        <w:rPr>
          <w:b/>
          <w:szCs w:val="22"/>
        </w:rPr>
        <w:t>Faktura</w:t>
      </w:r>
      <w:r w:rsidR="006C79E9" w:rsidRPr="0025071B">
        <w:rPr>
          <w:szCs w:val="22"/>
        </w:rPr>
        <w:t>“)</w:t>
      </w:r>
      <w:r w:rsidR="0085159F" w:rsidRPr="0025071B">
        <w:rPr>
          <w:szCs w:val="22"/>
        </w:rPr>
        <w:t xml:space="preserve"> na Provizi za Provizní období</w:t>
      </w:r>
      <w:r w:rsidRPr="0025071B">
        <w:rPr>
          <w:szCs w:val="22"/>
        </w:rPr>
        <w:t>.</w:t>
      </w:r>
      <w:r w:rsidR="006C79E9" w:rsidRPr="0025071B">
        <w:rPr>
          <w:szCs w:val="22"/>
        </w:rPr>
        <w:t xml:space="preserve"> </w:t>
      </w:r>
      <w:r w:rsidR="000035E3" w:rsidRPr="0025071B">
        <w:rPr>
          <w:szCs w:val="22"/>
        </w:rPr>
        <w:t>Pro stanovení výše Provize nebo kterékoliv její části jsou rozhodné údaje zapsané v</w:t>
      </w:r>
      <w:r w:rsidR="00E65258" w:rsidRPr="0025071B">
        <w:rPr>
          <w:szCs w:val="22"/>
        </w:rPr>
        <w:t> </w:t>
      </w:r>
      <w:r w:rsidR="000035E3" w:rsidRPr="0025071B">
        <w:rPr>
          <w:szCs w:val="22"/>
        </w:rPr>
        <w:t>Evidenci</w:t>
      </w:r>
      <w:r w:rsidR="00E65258" w:rsidRPr="0025071B">
        <w:rPr>
          <w:szCs w:val="22"/>
        </w:rPr>
        <w:t xml:space="preserve"> (čl. </w:t>
      </w:r>
      <w:r w:rsidR="00E65258" w:rsidRPr="0025071B">
        <w:rPr>
          <w:szCs w:val="22"/>
        </w:rPr>
        <w:fldChar w:fldCharType="begin"/>
      </w:r>
      <w:r w:rsidR="00E65258" w:rsidRPr="0025071B">
        <w:rPr>
          <w:szCs w:val="22"/>
        </w:rPr>
        <w:instrText xml:space="preserve"> REF _Ref22723229 \r \h </w:instrText>
      </w:r>
      <w:r w:rsidR="0025071B" w:rsidRPr="0025071B">
        <w:rPr>
          <w:szCs w:val="22"/>
        </w:rPr>
        <w:instrText xml:space="preserve"> \* MERGEFORMAT </w:instrText>
      </w:r>
      <w:r w:rsidR="00E65258" w:rsidRPr="0025071B">
        <w:rPr>
          <w:szCs w:val="22"/>
        </w:rPr>
      </w:r>
      <w:r w:rsidR="00E65258" w:rsidRPr="0025071B">
        <w:rPr>
          <w:szCs w:val="22"/>
        </w:rPr>
        <w:fldChar w:fldCharType="separate"/>
      </w:r>
      <w:proofErr w:type="gramStart"/>
      <w:r w:rsidR="00BB0A3F">
        <w:rPr>
          <w:szCs w:val="22"/>
        </w:rPr>
        <w:t>14.4</w:t>
      </w:r>
      <w:r w:rsidR="00E65258" w:rsidRPr="0025071B">
        <w:rPr>
          <w:szCs w:val="22"/>
        </w:rPr>
        <w:fldChar w:fldCharType="end"/>
      </w:r>
      <w:r w:rsidR="00ED7A62" w:rsidRPr="0025071B">
        <w:rPr>
          <w:szCs w:val="22"/>
        </w:rPr>
        <w:t xml:space="preserve"> Smlouvy</w:t>
      </w:r>
      <w:proofErr w:type="gramEnd"/>
      <w:r w:rsidR="00E65258" w:rsidRPr="0025071B">
        <w:rPr>
          <w:szCs w:val="22"/>
        </w:rPr>
        <w:t>)</w:t>
      </w:r>
      <w:r w:rsidR="000035E3" w:rsidRPr="0025071B">
        <w:rPr>
          <w:szCs w:val="22"/>
        </w:rPr>
        <w:t xml:space="preserve">. </w:t>
      </w:r>
      <w:r w:rsidR="006C79E9" w:rsidRPr="0025071B">
        <w:rPr>
          <w:szCs w:val="22"/>
        </w:rPr>
        <w:t>Výše Provize uvedená na F</w:t>
      </w:r>
      <w:r w:rsidRPr="0025071B">
        <w:rPr>
          <w:szCs w:val="22"/>
        </w:rPr>
        <w:t xml:space="preserve">aktuře musí odpovídat </w:t>
      </w:r>
      <w:r w:rsidR="00457671" w:rsidRPr="0025071B">
        <w:rPr>
          <w:szCs w:val="22"/>
        </w:rPr>
        <w:t>Výzvě k fakturaci Provize</w:t>
      </w:r>
      <w:r w:rsidRPr="0025071B">
        <w:rPr>
          <w:szCs w:val="22"/>
        </w:rPr>
        <w:t>.</w:t>
      </w:r>
      <w:r w:rsidR="00E413BA">
        <w:rPr>
          <w:szCs w:val="22"/>
        </w:rPr>
        <w:t xml:space="preserve"> </w:t>
      </w:r>
    </w:p>
    <w:p w14:paraId="4E9729AB" w14:textId="379805EA" w:rsidR="00DB216D" w:rsidRPr="0025071B" w:rsidRDefault="00A134C8" w:rsidP="00F316C3">
      <w:pPr>
        <w:pStyle w:val="Clanek11"/>
        <w:tabs>
          <w:tab w:val="num" w:pos="1560"/>
        </w:tabs>
        <w:spacing w:line="276" w:lineRule="auto"/>
        <w:ind w:left="567"/>
        <w:rPr>
          <w:szCs w:val="22"/>
        </w:rPr>
      </w:pPr>
      <w:r w:rsidRPr="0025071B">
        <w:rPr>
          <w:szCs w:val="22"/>
        </w:rPr>
        <w:t>Dodav</w:t>
      </w:r>
      <w:r w:rsidR="00DB216D" w:rsidRPr="0025071B">
        <w:rPr>
          <w:szCs w:val="22"/>
        </w:rPr>
        <w:t xml:space="preserve">atel doručí </w:t>
      </w:r>
      <w:r w:rsidR="006C79E9" w:rsidRPr="0025071B">
        <w:rPr>
          <w:szCs w:val="22"/>
        </w:rPr>
        <w:t>F</w:t>
      </w:r>
      <w:r w:rsidR="00DB216D" w:rsidRPr="0025071B">
        <w:rPr>
          <w:szCs w:val="22"/>
        </w:rPr>
        <w:t xml:space="preserve">akturu </w:t>
      </w:r>
      <w:r w:rsidR="00B753BB" w:rsidRPr="0025071B">
        <w:rPr>
          <w:szCs w:val="22"/>
        </w:rPr>
        <w:t>na</w:t>
      </w:r>
      <w:r w:rsidR="00DB216D" w:rsidRPr="0025071B">
        <w:rPr>
          <w:szCs w:val="22"/>
        </w:rPr>
        <w:t> Proviz</w:t>
      </w:r>
      <w:r w:rsidR="00B753BB" w:rsidRPr="0025071B">
        <w:rPr>
          <w:szCs w:val="22"/>
        </w:rPr>
        <w:t>i</w:t>
      </w:r>
      <w:r w:rsidR="00DB216D" w:rsidRPr="0025071B">
        <w:rPr>
          <w:szCs w:val="22"/>
        </w:rPr>
        <w:t xml:space="preserve"> </w:t>
      </w:r>
      <w:r w:rsidR="00504B99" w:rsidRPr="0025071B">
        <w:rPr>
          <w:szCs w:val="22"/>
        </w:rPr>
        <w:t>do datové schránky SFDI</w:t>
      </w:r>
      <w:r w:rsidR="00DB216D" w:rsidRPr="0025071B">
        <w:rPr>
          <w:szCs w:val="22"/>
        </w:rPr>
        <w:t xml:space="preserve"> </w:t>
      </w:r>
      <w:r w:rsidR="00504B99" w:rsidRPr="0025071B">
        <w:rPr>
          <w:szCs w:val="22"/>
        </w:rPr>
        <w:t xml:space="preserve">nebo </w:t>
      </w:r>
      <w:r w:rsidR="00DB216D" w:rsidRPr="0025071B">
        <w:rPr>
          <w:szCs w:val="22"/>
        </w:rPr>
        <w:t>prostřednictvím e</w:t>
      </w:r>
      <w:r w:rsidR="004908BA" w:rsidRPr="0025071B">
        <w:rPr>
          <w:szCs w:val="22"/>
        </w:rPr>
        <w:t>-</w:t>
      </w:r>
      <w:r w:rsidR="00DB216D" w:rsidRPr="0025071B">
        <w:rPr>
          <w:szCs w:val="22"/>
        </w:rPr>
        <w:t xml:space="preserve">mailu </w:t>
      </w:r>
      <w:r w:rsidR="00884EA1" w:rsidRPr="0025071B">
        <w:rPr>
          <w:szCs w:val="22"/>
        </w:rPr>
        <w:t xml:space="preserve">na adresu: </w:t>
      </w:r>
      <w:r w:rsidR="00144282" w:rsidRPr="0025071B">
        <w:rPr>
          <w:szCs w:val="22"/>
        </w:rPr>
        <w:t>podatelna@sfdi.cz</w:t>
      </w:r>
      <w:r w:rsidR="00DB216D" w:rsidRPr="0025071B">
        <w:rPr>
          <w:szCs w:val="22"/>
        </w:rPr>
        <w:t xml:space="preserve">. </w:t>
      </w:r>
    </w:p>
    <w:p w14:paraId="18266C60" w14:textId="5E27AAC3" w:rsidR="00DB216D" w:rsidRPr="0025071B" w:rsidRDefault="00DB216D" w:rsidP="00F316C3">
      <w:pPr>
        <w:pStyle w:val="Clanek11"/>
        <w:tabs>
          <w:tab w:val="num" w:pos="1560"/>
        </w:tabs>
        <w:spacing w:line="276" w:lineRule="auto"/>
        <w:ind w:left="567"/>
        <w:rPr>
          <w:szCs w:val="22"/>
        </w:rPr>
      </w:pPr>
      <w:bookmarkStart w:id="96" w:name="_Ref17997112"/>
      <w:bookmarkStart w:id="97" w:name="_Ref20093581"/>
      <w:r w:rsidRPr="0025071B">
        <w:rPr>
          <w:szCs w:val="22"/>
        </w:rPr>
        <w:t xml:space="preserve">Faktura je splatná do </w:t>
      </w:r>
      <w:r w:rsidR="00144282" w:rsidRPr="0025071B">
        <w:rPr>
          <w:szCs w:val="22"/>
        </w:rPr>
        <w:t xml:space="preserve">třiceti </w:t>
      </w:r>
      <w:r w:rsidR="006A5EC0" w:rsidRPr="0025071B">
        <w:rPr>
          <w:szCs w:val="22"/>
        </w:rPr>
        <w:t>(</w:t>
      </w:r>
      <w:r w:rsidR="00144282" w:rsidRPr="0025071B">
        <w:rPr>
          <w:szCs w:val="22"/>
        </w:rPr>
        <w:t>3</w:t>
      </w:r>
      <w:r w:rsidRPr="0025071B">
        <w:rPr>
          <w:szCs w:val="22"/>
        </w:rPr>
        <w:t>0</w:t>
      </w:r>
      <w:r w:rsidR="006A5EC0" w:rsidRPr="0025071B">
        <w:rPr>
          <w:szCs w:val="22"/>
        </w:rPr>
        <w:t>)</w:t>
      </w:r>
      <w:r w:rsidRPr="0025071B">
        <w:rPr>
          <w:szCs w:val="22"/>
        </w:rPr>
        <w:t xml:space="preserve"> dnů od </w:t>
      </w:r>
      <w:r w:rsidR="006C79E9" w:rsidRPr="0025071B">
        <w:rPr>
          <w:szCs w:val="22"/>
        </w:rPr>
        <w:t xml:space="preserve">jejího </w:t>
      </w:r>
      <w:r w:rsidRPr="0025071B">
        <w:rPr>
          <w:szCs w:val="22"/>
        </w:rPr>
        <w:t>doručení SFDI.</w:t>
      </w:r>
      <w:bookmarkEnd w:id="96"/>
      <w:r w:rsidRPr="0025071B">
        <w:rPr>
          <w:szCs w:val="22"/>
        </w:rPr>
        <w:t xml:space="preserve"> </w:t>
      </w:r>
      <w:r w:rsidR="00B15A09" w:rsidRPr="0025071B">
        <w:rPr>
          <w:szCs w:val="22"/>
        </w:rPr>
        <w:t>Připadne-li termín splatnosti na den, který není pracovním dnem, posouvá se termín splatnosti na nejbližší následující pracovní den.</w:t>
      </w:r>
      <w:r w:rsidR="00535856" w:rsidRPr="0025071B">
        <w:rPr>
          <w:szCs w:val="22"/>
        </w:rPr>
        <w:t xml:space="preserve"> Ke splnění dluhu SFDI dojde odepsáním předmětné částky z účtu SFDI</w:t>
      </w:r>
      <w:r w:rsidR="00E01336" w:rsidRPr="0025071B">
        <w:rPr>
          <w:szCs w:val="22"/>
        </w:rPr>
        <w:t xml:space="preserve"> ve prospěch účtu Dodavatele uvedeného na </w:t>
      </w:r>
      <w:r w:rsidR="00080BFA" w:rsidRPr="0025071B">
        <w:rPr>
          <w:szCs w:val="22"/>
        </w:rPr>
        <w:t>F</w:t>
      </w:r>
      <w:r w:rsidR="00E01336" w:rsidRPr="0025071B">
        <w:rPr>
          <w:szCs w:val="22"/>
        </w:rPr>
        <w:t>aktuře</w:t>
      </w:r>
      <w:r w:rsidR="00535856" w:rsidRPr="0025071B">
        <w:rPr>
          <w:szCs w:val="22"/>
        </w:rPr>
        <w:t>.</w:t>
      </w:r>
      <w:bookmarkEnd w:id="97"/>
    </w:p>
    <w:p w14:paraId="15185DE5" w14:textId="5E58622C" w:rsidR="005D578B" w:rsidRPr="0025071B" w:rsidRDefault="00DB216D" w:rsidP="00F316C3">
      <w:pPr>
        <w:pStyle w:val="Clanek11"/>
        <w:tabs>
          <w:tab w:val="num" w:pos="1560"/>
        </w:tabs>
        <w:spacing w:line="276" w:lineRule="auto"/>
        <w:ind w:left="567"/>
        <w:rPr>
          <w:szCs w:val="22"/>
        </w:rPr>
      </w:pPr>
      <w:bookmarkStart w:id="98" w:name="_Ref18300107"/>
      <w:r w:rsidRPr="0025071B">
        <w:rPr>
          <w:szCs w:val="22"/>
        </w:rPr>
        <w:t xml:space="preserve">Faktura musí obsahovat </w:t>
      </w:r>
      <w:r w:rsidR="00884EA1" w:rsidRPr="0025071B">
        <w:rPr>
          <w:szCs w:val="22"/>
        </w:rPr>
        <w:t xml:space="preserve">správné </w:t>
      </w:r>
      <w:r w:rsidRPr="0025071B">
        <w:rPr>
          <w:szCs w:val="22"/>
        </w:rPr>
        <w:t>údaje, specifikované SFDI ve Výzvě k</w:t>
      </w:r>
      <w:r w:rsidR="006C79E9" w:rsidRPr="0025071B">
        <w:rPr>
          <w:szCs w:val="22"/>
        </w:rPr>
        <w:t> </w:t>
      </w:r>
      <w:r w:rsidRPr="0025071B">
        <w:rPr>
          <w:szCs w:val="22"/>
        </w:rPr>
        <w:t>fakturaci</w:t>
      </w:r>
      <w:r w:rsidR="006C79E9" w:rsidRPr="0025071B">
        <w:rPr>
          <w:szCs w:val="22"/>
        </w:rPr>
        <w:t xml:space="preserve"> Provize</w:t>
      </w:r>
      <w:r w:rsidR="00884EA1" w:rsidRPr="0025071B">
        <w:rPr>
          <w:szCs w:val="22"/>
        </w:rPr>
        <w:t>, z</w:t>
      </w:r>
      <w:r w:rsidRPr="0025071B">
        <w:rPr>
          <w:szCs w:val="22"/>
        </w:rPr>
        <w:t>ejména částku</w:t>
      </w:r>
      <w:r w:rsidR="005D578B" w:rsidRPr="0025071B">
        <w:rPr>
          <w:szCs w:val="22"/>
        </w:rPr>
        <w:t xml:space="preserve"> Provize</w:t>
      </w:r>
      <w:r w:rsidRPr="0025071B">
        <w:rPr>
          <w:szCs w:val="22"/>
        </w:rPr>
        <w:t xml:space="preserve">, </w:t>
      </w:r>
      <w:r w:rsidR="009C3C58">
        <w:rPr>
          <w:szCs w:val="22"/>
        </w:rPr>
        <w:t xml:space="preserve">procentuální vyčíslení Provize, </w:t>
      </w:r>
      <w:r w:rsidRPr="0025071B">
        <w:rPr>
          <w:szCs w:val="22"/>
        </w:rPr>
        <w:t>variabilní symbol, specifický symbol a zprávu pro příjemce</w:t>
      </w:r>
      <w:r w:rsidR="005D578B" w:rsidRPr="0025071B">
        <w:rPr>
          <w:szCs w:val="22"/>
        </w:rPr>
        <w:t xml:space="preserve">, ve které bude uvedeno </w:t>
      </w:r>
      <w:r w:rsidR="006C79E9" w:rsidRPr="0025071B">
        <w:rPr>
          <w:szCs w:val="22"/>
        </w:rPr>
        <w:t xml:space="preserve">Provizní </w:t>
      </w:r>
      <w:r w:rsidR="001C282B" w:rsidRPr="0025071B">
        <w:rPr>
          <w:szCs w:val="22"/>
        </w:rPr>
        <w:t>období,</w:t>
      </w:r>
      <w:r w:rsidR="005D578B" w:rsidRPr="0025071B">
        <w:rPr>
          <w:szCs w:val="22"/>
        </w:rPr>
        <w:t xml:space="preserve"> za které je Provize fakturována</w:t>
      </w:r>
      <w:r w:rsidRPr="0025071B">
        <w:rPr>
          <w:szCs w:val="22"/>
        </w:rPr>
        <w:t>.</w:t>
      </w:r>
      <w:bookmarkEnd w:id="98"/>
      <w:r w:rsidRPr="0025071B">
        <w:rPr>
          <w:szCs w:val="22"/>
        </w:rPr>
        <w:t xml:space="preserve"> </w:t>
      </w:r>
    </w:p>
    <w:p w14:paraId="62D6C473" w14:textId="77777777" w:rsidR="00981F84" w:rsidRPr="0025071B" w:rsidRDefault="00A134C8" w:rsidP="00F316C3">
      <w:pPr>
        <w:pStyle w:val="Clanek11"/>
        <w:tabs>
          <w:tab w:val="num" w:pos="1560"/>
        </w:tabs>
        <w:spacing w:line="276" w:lineRule="auto"/>
        <w:ind w:left="567"/>
        <w:rPr>
          <w:szCs w:val="22"/>
        </w:rPr>
      </w:pPr>
      <w:bookmarkStart w:id="99" w:name="_Ref21547575"/>
      <w:r w:rsidRPr="0025071B">
        <w:rPr>
          <w:szCs w:val="22"/>
        </w:rPr>
        <w:t>Dodav</w:t>
      </w:r>
      <w:r w:rsidR="00981F84" w:rsidRPr="0025071B">
        <w:rPr>
          <w:szCs w:val="22"/>
        </w:rPr>
        <w:t xml:space="preserve">atel </w:t>
      </w:r>
      <w:r w:rsidR="00C93908" w:rsidRPr="0025071B">
        <w:rPr>
          <w:szCs w:val="22"/>
        </w:rPr>
        <w:t xml:space="preserve">dále </w:t>
      </w:r>
      <w:r w:rsidR="00981F84" w:rsidRPr="0025071B">
        <w:rPr>
          <w:szCs w:val="22"/>
        </w:rPr>
        <w:t xml:space="preserve">uvede na </w:t>
      </w:r>
      <w:r w:rsidR="006C79E9" w:rsidRPr="0025071B">
        <w:rPr>
          <w:szCs w:val="22"/>
        </w:rPr>
        <w:t>F</w:t>
      </w:r>
      <w:r w:rsidR="00981F84" w:rsidRPr="0025071B">
        <w:rPr>
          <w:szCs w:val="22"/>
        </w:rPr>
        <w:t>aktuře bankovní účet</w:t>
      </w:r>
      <w:r w:rsidR="00884EA1" w:rsidRPr="0025071B">
        <w:rPr>
          <w:szCs w:val="22"/>
        </w:rPr>
        <w:t xml:space="preserve"> Dodavatele</w:t>
      </w:r>
      <w:r w:rsidR="00981F84" w:rsidRPr="0025071B">
        <w:rPr>
          <w:szCs w:val="22"/>
        </w:rPr>
        <w:t xml:space="preserve">, který správce daně zveřejňuje způsobem umožňujícím dálkový přístup. </w:t>
      </w:r>
      <w:bookmarkEnd w:id="99"/>
    </w:p>
    <w:p w14:paraId="643B5AB3" w14:textId="0DFCA8EC" w:rsidR="00B753BB" w:rsidRPr="0025071B" w:rsidRDefault="00DB216D" w:rsidP="00F316C3">
      <w:pPr>
        <w:pStyle w:val="Clanek11"/>
        <w:tabs>
          <w:tab w:val="num" w:pos="1560"/>
        </w:tabs>
        <w:spacing w:line="276" w:lineRule="auto"/>
        <w:ind w:left="567"/>
        <w:rPr>
          <w:szCs w:val="22"/>
        </w:rPr>
      </w:pPr>
      <w:r w:rsidRPr="0025071B">
        <w:rPr>
          <w:szCs w:val="22"/>
        </w:rPr>
        <w:t xml:space="preserve">Faktura </w:t>
      </w:r>
      <w:r w:rsidR="00884EA1" w:rsidRPr="0025071B">
        <w:rPr>
          <w:szCs w:val="22"/>
        </w:rPr>
        <w:t xml:space="preserve">vystavená Dodavatelem </w:t>
      </w:r>
      <w:r w:rsidRPr="0025071B">
        <w:rPr>
          <w:szCs w:val="22"/>
        </w:rPr>
        <w:t xml:space="preserve">musí </w:t>
      </w:r>
      <w:r w:rsidR="006C79E9" w:rsidRPr="0025071B">
        <w:rPr>
          <w:szCs w:val="22"/>
        </w:rPr>
        <w:t>splňovat</w:t>
      </w:r>
      <w:r w:rsidR="005D578B" w:rsidRPr="0025071B">
        <w:rPr>
          <w:szCs w:val="22"/>
        </w:rPr>
        <w:t xml:space="preserve"> </w:t>
      </w:r>
      <w:r w:rsidRPr="0025071B">
        <w:rPr>
          <w:szCs w:val="22"/>
        </w:rPr>
        <w:t>náležitosti daňového dokladu</w:t>
      </w:r>
      <w:r w:rsidR="00B753BB" w:rsidRPr="0025071B">
        <w:rPr>
          <w:szCs w:val="22"/>
        </w:rPr>
        <w:t xml:space="preserve"> ve smyslu </w:t>
      </w:r>
      <w:r w:rsidR="00423F27" w:rsidRPr="0025071B">
        <w:rPr>
          <w:szCs w:val="22"/>
        </w:rPr>
        <w:t xml:space="preserve">obecně závazných </w:t>
      </w:r>
      <w:r w:rsidR="00B753BB" w:rsidRPr="0025071B">
        <w:rPr>
          <w:szCs w:val="22"/>
        </w:rPr>
        <w:t>právních předpisů</w:t>
      </w:r>
      <w:r w:rsidR="006C79E9" w:rsidRPr="0025071B">
        <w:rPr>
          <w:szCs w:val="22"/>
        </w:rPr>
        <w:t xml:space="preserve"> a obsahovat informaci o bankovním účtu dle čl. </w:t>
      </w:r>
      <w:r w:rsidR="00AA7831" w:rsidRPr="0025071B">
        <w:rPr>
          <w:szCs w:val="22"/>
        </w:rPr>
        <w:fldChar w:fldCharType="begin"/>
      </w:r>
      <w:r w:rsidR="00AA7831" w:rsidRPr="0025071B">
        <w:rPr>
          <w:szCs w:val="22"/>
        </w:rPr>
        <w:instrText xml:space="preserve"> REF _Ref21547575 \r \h  \* MERGEFORMAT </w:instrText>
      </w:r>
      <w:r w:rsidR="00AA7831" w:rsidRPr="0025071B">
        <w:rPr>
          <w:szCs w:val="22"/>
        </w:rPr>
      </w:r>
      <w:r w:rsidR="00AA7831" w:rsidRPr="0025071B">
        <w:rPr>
          <w:szCs w:val="22"/>
        </w:rPr>
        <w:fldChar w:fldCharType="separate"/>
      </w:r>
      <w:proofErr w:type="gramStart"/>
      <w:r w:rsidR="00BB0A3F">
        <w:rPr>
          <w:szCs w:val="22"/>
        </w:rPr>
        <w:t>13.10</w:t>
      </w:r>
      <w:proofErr w:type="gramEnd"/>
      <w:r w:rsidR="00AA7831" w:rsidRPr="0025071B">
        <w:rPr>
          <w:szCs w:val="22"/>
        </w:rPr>
        <w:fldChar w:fldCharType="end"/>
      </w:r>
      <w:r w:rsidR="006C79E9" w:rsidRPr="0025071B">
        <w:rPr>
          <w:szCs w:val="22"/>
        </w:rPr>
        <w:t xml:space="preserve"> Smlouvy</w:t>
      </w:r>
      <w:r w:rsidR="00A94345" w:rsidRPr="0025071B">
        <w:rPr>
          <w:szCs w:val="22"/>
        </w:rPr>
        <w:t xml:space="preserve">, jakož i být v souladu s ustanoveními tohoto čl. </w:t>
      </w:r>
      <w:r w:rsidR="00800563">
        <w:rPr>
          <w:szCs w:val="22"/>
        </w:rPr>
        <w:fldChar w:fldCharType="begin"/>
      </w:r>
      <w:r w:rsidR="00800563">
        <w:rPr>
          <w:szCs w:val="22"/>
        </w:rPr>
        <w:instrText xml:space="preserve"> REF _Ref39435098 \r \h </w:instrText>
      </w:r>
      <w:r w:rsidR="00800563">
        <w:rPr>
          <w:szCs w:val="22"/>
        </w:rPr>
      </w:r>
      <w:r w:rsidR="00800563">
        <w:rPr>
          <w:szCs w:val="22"/>
        </w:rPr>
        <w:fldChar w:fldCharType="separate"/>
      </w:r>
      <w:r w:rsidR="00BB0A3F">
        <w:rPr>
          <w:szCs w:val="22"/>
        </w:rPr>
        <w:t>13</w:t>
      </w:r>
      <w:r w:rsidR="00800563">
        <w:rPr>
          <w:szCs w:val="22"/>
        </w:rPr>
        <w:fldChar w:fldCharType="end"/>
      </w:r>
      <w:r w:rsidR="00800563">
        <w:rPr>
          <w:szCs w:val="22"/>
        </w:rPr>
        <w:t xml:space="preserve"> </w:t>
      </w:r>
      <w:r w:rsidR="00EB385A" w:rsidRPr="0025071B">
        <w:rPr>
          <w:szCs w:val="22"/>
        </w:rPr>
        <w:t>Smlouvy</w:t>
      </w:r>
      <w:r w:rsidRPr="0025071B">
        <w:rPr>
          <w:szCs w:val="22"/>
        </w:rPr>
        <w:t xml:space="preserve">. </w:t>
      </w:r>
      <w:r w:rsidR="009123AA" w:rsidRPr="0025071B">
        <w:rPr>
          <w:szCs w:val="22"/>
        </w:rPr>
        <w:t>SFDI</w:t>
      </w:r>
      <w:r w:rsidR="00B753BB" w:rsidRPr="0025071B">
        <w:rPr>
          <w:szCs w:val="22"/>
        </w:rPr>
        <w:t xml:space="preserve"> má po </w:t>
      </w:r>
      <w:r w:rsidR="001036BE">
        <w:rPr>
          <w:szCs w:val="22"/>
        </w:rPr>
        <w:t>dobu splatnosti Faktury právo posoudit</w:t>
      </w:r>
      <w:r w:rsidR="00B753BB" w:rsidRPr="0025071B">
        <w:rPr>
          <w:szCs w:val="22"/>
        </w:rPr>
        <w:t xml:space="preserve">, zda je </w:t>
      </w:r>
      <w:r w:rsidR="005B1913" w:rsidRPr="0025071B">
        <w:rPr>
          <w:szCs w:val="22"/>
        </w:rPr>
        <w:t xml:space="preserve">Faktura </w:t>
      </w:r>
      <w:r w:rsidR="00B753BB" w:rsidRPr="0025071B">
        <w:rPr>
          <w:szCs w:val="22"/>
        </w:rPr>
        <w:t>bezchybně vystavena (</w:t>
      </w:r>
      <w:r w:rsidR="005B1913" w:rsidRPr="0025071B">
        <w:rPr>
          <w:szCs w:val="22"/>
        </w:rPr>
        <w:t xml:space="preserve">zdali </w:t>
      </w:r>
      <w:r w:rsidR="00B753BB" w:rsidRPr="0025071B">
        <w:rPr>
          <w:szCs w:val="22"/>
        </w:rPr>
        <w:t>splňuje podmínky Smlouvy a</w:t>
      </w:r>
      <w:r w:rsidR="005B1913" w:rsidRPr="0025071B">
        <w:rPr>
          <w:szCs w:val="22"/>
        </w:rPr>
        <w:t> </w:t>
      </w:r>
      <w:r w:rsidR="00423F27" w:rsidRPr="0025071B">
        <w:rPr>
          <w:szCs w:val="22"/>
        </w:rPr>
        <w:t xml:space="preserve">obecně závazných </w:t>
      </w:r>
      <w:r w:rsidR="00B753BB" w:rsidRPr="0025071B">
        <w:rPr>
          <w:szCs w:val="22"/>
        </w:rPr>
        <w:t>právních předpisů) a případně ji vrátit Dodavateli k</w:t>
      </w:r>
      <w:r w:rsidR="006C79E9" w:rsidRPr="0025071B">
        <w:rPr>
          <w:szCs w:val="22"/>
        </w:rPr>
        <w:t> </w:t>
      </w:r>
      <w:r w:rsidR="00B753BB" w:rsidRPr="0025071B">
        <w:rPr>
          <w:szCs w:val="22"/>
        </w:rPr>
        <w:t>opravě</w:t>
      </w:r>
      <w:r w:rsidR="006C79E9" w:rsidRPr="0025071B">
        <w:rPr>
          <w:szCs w:val="22"/>
        </w:rPr>
        <w:t xml:space="preserve">, a to i opakovaně, pokud není bezchybně vystavena anebo neobsahuje informaci o bankovním účtu dle čl. </w:t>
      </w:r>
      <w:r w:rsidR="00AA7831" w:rsidRPr="0025071B">
        <w:rPr>
          <w:szCs w:val="22"/>
        </w:rPr>
        <w:fldChar w:fldCharType="begin"/>
      </w:r>
      <w:r w:rsidR="00AA7831" w:rsidRPr="0025071B">
        <w:rPr>
          <w:szCs w:val="22"/>
        </w:rPr>
        <w:instrText xml:space="preserve"> REF _Ref21547575 \r \h  \* MERGEFORMAT </w:instrText>
      </w:r>
      <w:r w:rsidR="00AA7831" w:rsidRPr="0025071B">
        <w:rPr>
          <w:szCs w:val="22"/>
        </w:rPr>
      </w:r>
      <w:r w:rsidR="00AA7831" w:rsidRPr="0025071B">
        <w:rPr>
          <w:szCs w:val="22"/>
        </w:rPr>
        <w:fldChar w:fldCharType="separate"/>
      </w:r>
      <w:proofErr w:type="gramStart"/>
      <w:r w:rsidR="00BB0A3F">
        <w:rPr>
          <w:szCs w:val="22"/>
        </w:rPr>
        <w:t>13.10</w:t>
      </w:r>
      <w:proofErr w:type="gramEnd"/>
      <w:r w:rsidR="00AA7831" w:rsidRPr="0025071B">
        <w:rPr>
          <w:szCs w:val="22"/>
        </w:rPr>
        <w:fldChar w:fldCharType="end"/>
      </w:r>
      <w:r w:rsidR="006C79E9" w:rsidRPr="0025071B">
        <w:rPr>
          <w:szCs w:val="22"/>
        </w:rPr>
        <w:t xml:space="preserve"> Smlouvy</w:t>
      </w:r>
      <w:r w:rsidR="00B753BB" w:rsidRPr="0025071B">
        <w:rPr>
          <w:szCs w:val="22"/>
        </w:rPr>
        <w:t>.</w:t>
      </w:r>
      <w:r w:rsidRPr="0025071B">
        <w:rPr>
          <w:szCs w:val="22"/>
        </w:rPr>
        <w:t xml:space="preserve"> </w:t>
      </w:r>
      <w:r w:rsidR="00B753BB" w:rsidRPr="0025071B">
        <w:rPr>
          <w:szCs w:val="22"/>
        </w:rPr>
        <w:t xml:space="preserve">Vrácením </w:t>
      </w:r>
      <w:r w:rsidR="006C79E9" w:rsidRPr="0025071B">
        <w:rPr>
          <w:szCs w:val="22"/>
        </w:rPr>
        <w:t xml:space="preserve">takové </w:t>
      </w:r>
      <w:r w:rsidR="00B753BB" w:rsidRPr="0025071B">
        <w:rPr>
          <w:szCs w:val="22"/>
        </w:rPr>
        <w:t xml:space="preserve">Faktury se </w:t>
      </w:r>
      <w:r w:rsidR="006C79E9" w:rsidRPr="0025071B">
        <w:rPr>
          <w:szCs w:val="22"/>
        </w:rPr>
        <w:t xml:space="preserve">doba </w:t>
      </w:r>
      <w:r w:rsidR="00B753BB" w:rsidRPr="0025071B">
        <w:rPr>
          <w:szCs w:val="22"/>
        </w:rPr>
        <w:t xml:space="preserve">splatnosti a </w:t>
      </w:r>
      <w:r w:rsidR="0006551D" w:rsidRPr="0025071B">
        <w:rPr>
          <w:szCs w:val="22"/>
        </w:rPr>
        <w:t xml:space="preserve">doba </w:t>
      </w:r>
      <w:r w:rsidR="00B753BB" w:rsidRPr="0025071B">
        <w:rPr>
          <w:szCs w:val="22"/>
        </w:rPr>
        <w:t xml:space="preserve">pro posouzení </w:t>
      </w:r>
      <w:r w:rsidR="00C47F72" w:rsidRPr="0025071B">
        <w:rPr>
          <w:szCs w:val="22"/>
        </w:rPr>
        <w:t>bezvadnosti</w:t>
      </w:r>
      <w:r w:rsidR="00B753BB" w:rsidRPr="0025071B">
        <w:rPr>
          <w:szCs w:val="22"/>
        </w:rPr>
        <w:t xml:space="preserve"> Faktury přerušuje</w:t>
      </w:r>
      <w:r w:rsidR="00C47F72" w:rsidRPr="0025071B">
        <w:rPr>
          <w:szCs w:val="22"/>
        </w:rPr>
        <w:t>.</w:t>
      </w:r>
      <w:r w:rsidR="004D7F69" w:rsidRPr="0025071B">
        <w:rPr>
          <w:szCs w:val="22"/>
        </w:rPr>
        <w:t xml:space="preserve"> Splatnost </w:t>
      </w:r>
      <w:r w:rsidR="0006551D" w:rsidRPr="0025071B">
        <w:rPr>
          <w:szCs w:val="22"/>
        </w:rPr>
        <w:t>Faktury</w:t>
      </w:r>
      <w:r w:rsidR="004D7F69" w:rsidRPr="0025071B">
        <w:rPr>
          <w:szCs w:val="22"/>
        </w:rPr>
        <w:t xml:space="preserve"> </w:t>
      </w:r>
      <w:r w:rsidR="00FD7E90" w:rsidRPr="0025071B">
        <w:rPr>
          <w:szCs w:val="22"/>
        </w:rPr>
        <w:t xml:space="preserve">a nová doba pro posouzení bezvadnosti Faktury </w:t>
      </w:r>
      <w:r w:rsidR="004D7F69" w:rsidRPr="0025071B">
        <w:rPr>
          <w:szCs w:val="22"/>
        </w:rPr>
        <w:t xml:space="preserve">počíná běžet dnem doručení opravené </w:t>
      </w:r>
      <w:r w:rsidR="0006551D" w:rsidRPr="0025071B">
        <w:rPr>
          <w:szCs w:val="22"/>
        </w:rPr>
        <w:t>F</w:t>
      </w:r>
      <w:r w:rsidR="004D7F69" w:rsidRPr="0025071B">
        <w:rPr>
          <w:szCs w:val="22"/>
        </w:rPr>
        <w:t>aktury.</w:t>
      </w:r>
      <w:r w:rsidR="00E43B89" w:rsidRPr="0025071B">
        <w:rPr>
          <w:szCs w:val="22"/>
        </w:rPr>
        <w:t xml:space="preserve"> </w:t>
      </w:r>
    </w:p>
    <w:p w14:paraId="54136695" w14:textId="77777777" w:rsidR="002D5BBD" w:rsidRPr="0025071B" w:rsidRDefault="002D5BBD" w:rsidP="00F316C3">
      <w:pPr>
        <w:pStyle w:val="Clanek11"/>
        <w:tabs>
          <w:tab w:val="num" w:pos="1560"/>
        </w:tabs>
        <w:spacing w:line="276" w:lineRule="auto"/>
        <w:ind w:left="567"/>
        <w:rPr>
          <w:szCs w:val="22"/>
        </w:rPr>
      </w:pPr>
      <w:r w:rsidRPr="0025071B">
        <w:rPr>
          <w:szCs w:val="22"/>
        </w:rPr>
        <w:t xml:space="preserve">V případě, že Dodavatel získá v průběhu trvání závazkového vztahu založeného touto Smlouvou rozhodnutím správce daně status nespolehlivého plátce v souladu s ustanovením § 106a zákona č. 235/2004 Sb., o dani z přidané hodnoty, ve znění pozdějších předpisů, uhradí SFDI daň z přidané hodnoty z provedeného </w:t>
      </w:r>
      <w:r w:rsidR="00212D16" w:rsidRPr="0025071B">
        <w:rPr>
          <w:szCs w:val="22"/>
        </w:rPr>
        <w:t>plnění – dle</w:t>
      </w:r>
      <w:r w:rsidRPr="0025071B">
        <w:rPr>
          <w:szCs w:val="22"/>
        </w:rPr>
        <w:t xml:space="preserve"> § 109a téhož zákona – přímo příslušnému správci daně namísto Dodavatele a následně uhradí Dodavateli Provizi poníženou o takto zaplacenou daň.</w:t>
      </w:r>
    </w:p>
    <w:p w14:paraId="220A89EB" w14:textId="77777777" w:rsidR="00D31B59" w:rsidRPr="00F316C3" w:rsidRDefault="00D31B59" w:rsidP="004717C0">
      <w:pPr>
        <w:pStyle w:val="Nadpis1"/>
        <w:numPr>
          <w:ilvl w:val="0"/>
          <w:numId w:val="22"/>
        </w:numPr>
        <w:tabs>
          <w:tab w:val="num" w:pos="851"/>
        </w:tabs>
        <w:spacing w:line="276" w:lineRule="auto"/>
        <w:rPr>
          <w:rStyle w:val="Siln"/>
          <w:b/>
          <w:bCs/>
          <w:szCs w:val="22"/>
        </w:rPr>
      </w:pPr>
      <w:bookmarkStart w:id="100" w:name="_Ref39435254"/>
      <w:r w:rsidRPr="00F316C3">
        <w:rPr>
          <w:rStyle w:val="Siln"/>
          <w:b/>
          <w:szCs w:val="22"/>
        </w:rPr>
        <w:t xml:space="preserve">Vyúčtování </w:t>
      </w:r>
      <w:r w:rsidR="00067B10" w:rsidRPr="00F316C3">
        <w:rPr>
          <w:rStyle w:val="Siln"/>
          <w:b/>
          <w:szCs w:val="22"/>
        </w:rPr>
        <w:t>Objemu úhrad</w:t>
      </w:r>
      <w:r w:rsidR="00594AC5" w:rsidRPr="00F316C3">
        <w:rPr>
          <w:rStyle w:val="Siln"/>
          <w:b/>
          <w:szCs w:val="22"/>
        </w:rPr>
        <w:t xml:space="preserve"> </w:t>
      </w:r>
      <w:r w:rsidRPr="00F316C3">
        <w:rPr>
          <w:rStyle w:val="Siln"/>
          <w:b/>
          <w:szCs w:val="22"/>
        </w:rPr>
        <w:t>a převod finančních prostředků do rozpočtu</w:t>
      </w:r>
      <w:r w:rsidR="00270257" w:rsidRPr="00F316C3">
        <w:rPr>
          <w:rStyle w:val="Siln"/>
          <w:b/>
          <w:szCs w:val="22"/>
        </w:rPr>
        <w:t xml:space="preserve"> </w:t>
      </w:r>
      <w:r w:rsidR="00DB38BA" w:rsidRPr="00F316C3">
        <w:rPr>
          <w:rStyle w:val="Siln"/>
          <w:b/>
          <w:szCs w:val="22"/>
        </w:rPr>
        <w:t>SFDI</w:t>
      </w:r>
      <w:bookmarkEnd w:id="100"/>
    </w:p>
    <w:p w14:paraId="0959CAD3" w14:textId="32569E47" w:rsidR="003C2657" w:rsidRPr="0025071B" w:rsidRDefault="003C2657" w:rsidP="001276D3">
      <w:pPr>
        <w:pStyle w:val="Clanek11"/>
        <w:tabs>
          <w:tab w:val="num" w:pos="1560"/>
        </w:tabs>
        <w:spacing w:line="276" w:lineRule="auto"/>
        <w:ind w:left="567"/>
        <w:rPr>
          <w:szCs w:val="22"/>
        </w:rPr>
      </w:pPr>
      <w:bookmarkStart w:id="101" w:name="_Ref17995390"/>
      <w:r w:rsidRPr="0025071B">
        <w:rPr>
          <w:szCs w:val="22"/>
        </w:rPr>
        <w:t>Dodavatel je povin</w:t>
      </w:r>
      <w:r w:rsidR="00571B83" w:rsidRPr="0025071B">
        <w:rPr>
          <w:szCs w:val="22"/>
        </w:rPr>
        <w:t xml:space="preserve">en Objem úhrad </w:t>
      </w:r>
      <w:r w:rsidR="009163E6" w:rsidRPr="0025071B">
        <w:rPr>
          <w:szCs w:val="22"/>
        </w:rPr>
        <w:t>převádět</w:t>
      </w:r>
      <w:r w:rsidR="00571B83" w:rsidRPr="0025071B">
        <w:rPr>
          <w:szCs w:val="22"/>
        </w:rPr>
        <w:t xml:space="preserve"> </w:t>
      </w:r>
      <w:r w:rsidR="00AB0BD8" w:rsidRPr="0025071B">
        <w:rPr>
          <w:szCs w:val="22"/>
        </w:rPr>
        <w:t xml:space="preserve">průběžně </w:t>
      </w:r>
      <w:r w:rsidR="00571B83" w:rsidRPr="0025071B">
        <w:rPr>
          <w:szCs w:val="22"/>
        </w:rPr>
        <w:t xml:space="preserve">do rozpočtu </w:t>
      </w:r>
      <w:r w:rsidRPr="0025071B">
        <w:rPr>
          <w:szCs w:val="22"/>
        </w:rPr>
        <w:t xml:space="preserve">SFDI na základě podmínek uvedených v tomto čl. </w:t>
      </w:r>
      <w:r w:rsidR="00800563">
        <w:rPr>
          <w:szCs w:val="22"/>
        </w:rPr>
        <w:fldChar w:fldCharType="begin"/>
      </w:r>
      <w:r w:rsidR="00800563">
        <w:rPr>
          <w:szCs w:val="22"/>
        </w:rPr>
        <w:instrText xml:space="preserve"> REF _Ref39435254 \r \h </w:instrText>
      </w:r>
      <w:r w:rsidR="00800563">
        <w:rPr>
          <w:szCs w:val="22"/>
        </w:rPr>
      </w:r>
      <w:r w:rsidR="00800563">
        <w:rPr>
          <w:szCs w:val="22"/>
        </w:rPr>
        <w:fldChar w:fldCharType="separate"/>
      </w:r>
      <w:r w:rsidR="00BB0A3F">
        <w:rPr>
          <w:szCs w:val="22"/>
        </w:rPr>
        <w:t>14</w:t>
      </w:r>
      <w:r w:rsidR="00800563">
        <w:rPr>
          <w:szCs w:val="22"/>
        </w:rPr>
        <w:fldChar w:fldCharType="end"/>
      </w:r>
      <w:r w:rsidR="00800563">
        <w:rPr>
          <w:szCs w:val="22"/>
        </w:rPr>
        <w:t xml:space="preserve"> </w:t>
      </w:r>
      <w:r w:rsidRPr="0025071B">
        <w:rPr>
          <w:szCs w:val="22"/>
        </w:rPr>
        <w:t>Smlouvy.</w:t>
      </w:r>
    </w:p>
    <w:bookmarkEnd w:id="101"/>
    <w:p w14:paraId="54C6BAF2" w14:textId="1EEE91EC" w:rsidR="001350D8" w:rsidRPr="0025071B" w:rsidRDefault="00396644" w:rsidP="001276D3">
      <w:pPr>
        <w:pStyle w:val="Clanek11"/>
        <w:tabs>
          <w:tab w:val="num" w:pos="1560"/>
        </w:tabs>
        <w:spacing w:line="276" w:lineRule="auto"/>
        <w:ind w:left="567"/>
        <w:rPr>
          <w:szCs w:val="22"/>
        </w:rPr>
      </w:pPr>
      <w:r w:rsidRPr="0025071B">
        <w:rPr>
          <w:szCs w:val="22"/>
        </w:rPr>
        <w:t>P</w:t>
      </w:r>
      <w:r w:rsidR="00451367" w:rsidRPr="0025071B">
        <w:rPr>
          <w:szCs w:val="22"/>
        </w:rPr>
        <w:t>rvní p</w:t>
      </w:r>
      <w:r w:rsidRPr="0025071B">
        <w:rPr>
          <w:szCs w:val="22"/>
        </w:rPr>
        <w:t>racovní den</w:t>
      </w:r>
      <w:r w:rsidR="001350D8" w:rsidRPr="0025071B">
        <w:rPr>
          <w:szCs w:val="22"/>
        </w:rPr>
        <w:t xml:space="preserve"> následující po ukončení Zúčtovacího období </w:t>
      </w:r>
      <w:r w:rsidRPr="0025071B">
        <w:rPr>
          <w:szCs w:val="22"/>
        </w:rPr>
        <w:t xml:space="preserve">SFDI </w:t>
      </w:r>
      <w:r w:rsidR="001350D8" w:rsidRPr="0025071B">
        <w:rPr>
          <w:szCs w:val="22"/>
        </w:rPr>
        <w:t>vystaví</w:t>
      </w:r>
      <w:r w:rsidR="0022695C">
        <w:rPr>
          <w:szCs w:val="22"/>
        </w:rPr>
        <w:t xml:space="preserve"> prostřednictvím I</w:t>
      </w:r>
      <w:r w:rsidR="003419BB">
        <w:rPr>
          <w:szCs w:val="22"/>
        </w:rPr>
        <w:t>S</w:t>
      </w:r>
      <w:r w:rsidR="0022695C">
        <w:rPr>
          <w:szCs w:val="22"/>
        </w:rPr>
        <w:t xml:space="preserve"> EDAZ</w:t>
      </w:r>
      <w:r w:rsidR="001350D8" w:rsidRPr="0025071B">
        <w:rPr>
          <w:szCs w:val="22"/>
        </w:rPr>
        <w:t xml:space="preserve"> </w:t>
      </w:r>
      <w:r w:rsidR="00A134C8" w:rsidRPr="0025071B">
        <w:rPr>
          <w:szCs w:val="22"/>
        </w:rPr>
        <w:t>Dodav</w:t>
      </w:r>
      <w:r w:rsidR="001350D8" w:rsidRPr="0025071B">
        <w:rPr>
          <w:szCs w:val="22"/>
        </w:rPr>
        <w:t xml:space="preserve">ateli </w:t>
      </w:r>
      <w:r w:rsidR="001329C4">
        <w:rPr>
          <w:szCs w:val="22"/>
        </w:rPr>
        <w:t xml:space="preserve">Řádnou </w:t>
      </w:r>
      <w:r w:rsidR="00EB6862" w:rsidRPr="0025071B">
        <w:rPr>
          <w:szCs w:val="22"/>
        </w:rPr>
        <w:t>v</w:t>
      </w:r>
      <w:r w:rsidR="001350D8" w:rsidRPr="0025071B">
        <w:rPr>
          <w:szCs w:val="22"/>
        </w:rPr>
        <w:t>ýzvu k</w:t>
      </w:r>
      <w:r w:rsidR="00094127" w:rsidRPr="0025071B">
        <w:rPr>
          <w:szCs w:val="22"/>
        </w:rPr>
        <w:t xml:space="preserve"> provedení Platby Objemu </w:t>
      </w:r>
      <w:r w:rsidR="00E647FE" w:rsidRPr="0025071B">
        <w:rPr>
          <w:szCs w:val="22"/>
        </w:rPr>
        <w:t>úhrad</w:t>
      </w:r>
      <w:r w:rsidR="001350D8" w:rsidRPr="0025071B">
        <w:rPr>
          <w:szCs w:val="22"/>
        </w:rPr>
        <w:t xml:space="preserve">. </w:t>
      </w:r>
    </w:p>
    <w:p w14:paraId="66FEBBE4" w14:textId="12941204" w:rsidR="00451367" w:rsidRPr="0025071B" w:rsidRDefault="00A134C8" w:rsidP="001276D3">
      <w:pPr>
        <w:pStyle w:val="Clanek11"/>
        <w:tabs>
          <w:tab w:val="num" w:pos="1560"/>
        </w:tabs>
        <w:spacing w:line="276" w:lineRule="auto"/>
        <w:ind w:left="567"/>
        <w:rPr>
          <w:szCs w:val="22"/>
        </w:rPr>
      </w:pPr>
      <w:bookmarkStart w:id="102" w:name="_Ref21550229"/>
      <w:r w:rsidRPr="0025071B">
        <w:rPr>
          <w:szCs w:val="22"/>
        </w:rPr>
        <w:t>Dodav</w:t>
      </w:r>
      <w:r w:rsidR="00C6335C" w:rsidRPr="0025071B">
        <w:rPr>
          <w:szCs w:val="22"/>
        </w:rPr>
        <w:t xml:space="preserve">atel </w:t>
      </w:r>
      <w:r w:rsidR="00DC1B8A" w:rsidRPr="0025071B">
        <w:rPr>
          <w:szCs w:val="22"/>
        </w:rPr>
        <w:t>je povinen</w:t>
      </w:r>
      <w:r w:rsidR="00C6335C" w:rsidRPr="0025071B">
        <w:rPr>
          <w:szCs w:val="22"/>
        </w:rPr>
        <w:t xml:space="preserve"> </w:t>
      </w:r>
      <w:r w:rsidR="00EA0119" w:rsidRPr="0025071B">
        <w:rPr>
          <w:szCs w:val="22"/>
        </w:rPr>
        <w:t xml:space="preserve">provést Platbu Objemu </w:t>
      </w:r>
      <w:r w:rsidR="00E647FE" w:rsidRPr="0025071B">
        <w:rPr>
          <w:szCs w:val="22"/>
        </w:rPr>
        <w:t xml:space="preserve">úhrad </w:t>
      </w:r>
      <w:r w:rsidR="00EA0119" w:rsidRPr="0025071B">
        <w:rPr>
          <w:szCs w:val="22"/>
        </w:rPr>
        <w:t>za Zúčtovací období</w:t>
      </w:r>
      <w:r w:rsidR="00C6335C" w:rsidRPr="0025071B">
        <w:rPr>
          <w:szCs w:val="22"/>
        </w:rPr>
        <w:t xml:space="preserve"> </w:t>
      </w:r>
      <w:r w:rsidR="00E81553" w:rsidRPr="0025071B">
        <w:rPr>
          <w:szCs w:val="22"/>
        </w:rPr>
        <w:t xml:space="preserve">dle </w:t>
      </w:r>
      <w:r w:rsidR="001329C4">
        <w:rPr>
          <w:szCs w:val="22"/>
        </w:rPr>
        <w:t xml:space="preserve">Řádné </w:t>
      </w:r>
      <w:r w:rsidR="00E81553" w:rsidRPr="0025071B">
        <w:rPr>
          <w:szCs w:val="22"/>
        </w:rPr>
        <w:t xml:space="preserve">výzvy </w:t>
      </w:r>
      <w:r w:rsidR="00764D3A" w:rsidRPr="0025071B">
        <w:rPr>
          <w:szCs w:val="22"/>
        </w:rPr>
        <w:t>k</w:t>
      </w:r>
      <w:r w:rsidR="00094127" w:rsidRPr="0025071B">
        <w:rPr>
          <w:szCs w:val="22"/>
        </w:rPr>
        <w:t xml:space="preserve"> provedení Platby Objemu </w:t>
      </w:r>
      <w:r w:rsidR="00E647FE" w:rsidRPr="0025071B">
        <w:rPr>
          <w:szCs w:val="22"/>
        </w:rPr>
        <w:t xml:space="preserve">úhrad </w:t>
      </w:r>
      <w:r w:rsidR="00F8689F">
        <w:rPr>
          <w:szCs w:val="22"/>
        </w:rPr>
        <w:t xml:space="preserve">a převést Objem úhrad </w:t>
      </w:r>
      <w:r w:rsidR="00C6335C" w:rsidRPr="0025071B">
        <w:rPr>
          <w:szCs w:val="22"/>
        </w:rPr>
        <w:t xml:space="preserve">na </w:t>
      </w:r>
      <w:r w:rsidR="009C58E7">
        <w:rPr>
          <w:szCs w:val="22"/>
        </w:rPr>
        <w:t>B</w:t>
      </w:r>
      <w:r w:rsidR="00C6335C" w:rsidRPr="0025071B">
        <w:rPr>
          <w:szCs w:val="22"/>
        </w:rPr>
        <w:t xml:space="preserve">ankovní účet SFDI </w:t>
      </w:r>
      <w:r w:rsidR="00C62787" w:rsidRPr="0025071B">
        <w:rPr>
          <w:szCs w:val="22"/>
        </w:rPr>
        <w:t xml:space="preserve">tak, aby byla na </w:t>
      </w:r>
      <w:r w:rsidR="009C58E7">
        <w:rPr>
          <w:szCs w:val="22"/>
        </w:rPr>
        <w:t>B</w:t>
      </w:r>
      <w:r w:rsidR="00C62787" w:rsidRPr="0025071B">
        <w:rPr>
          <w:szCs w:val="22"/>
        </w:rPr>
        <w:t xml:space="preserve">ankovní účet SFDI připsána </w:t>
      </w:r>
      <w:r w:rsidR="00C6335C" w:rsidRPr="0025071B">
        <w:rPr>
          <w:szCs w:val="22"/>
        </w:rPr>
        <w:t xml:space="preserve">nejpozději do </w:t>
      </w:r>
      <w:r w:rsidR="002B6007" w:rsidRPr="0025071B">
        <w:rPr>
          <w:szCs w:val="22"/>
        </w:rPr>
        <w:t xml:space="preserve">pěti </w:t>
      </w:r>
      <w:r w:rsidR="00396644" w:rsidRPr="0025071B">
        <w:rPr>
          <w:szCs w:val="22"/>
        </w:rPr>
        <w:t>(</w:t>
      </w:r>
      <w:r w:rsidR="002B6007" w:rsidRPr="0025071B">
        <w:rPr>
          <w:szCs w:val="22"/>
        </w:rPr>
        <w:t>5</w:t>
      </w:r>
      <w:r w:rsidR="00396644" w:rsidRPr="0025071B">
        <w:rPr>
          <w:szCs w:val="22"/>
        </w:rPr>
        <w:t>)</w:t>
      </w:r>
      <w:r w:rsidR="00F238F5" w:rsidRPr="0025071B">
        <w:rPr>
          <w:szCs w:val="22"/>
        </w:rPr>
        <w:t xml:space="preserve"> pracovních dnů</w:t>
      </w:r>
      <w:r w:rsidR="00C6335C" w:rsidRPr="0025071B">
        <w:rPr>
          <w:szCs w:val="22"/>
        </w:rPr>
        <w:t xml:space="preserve"> od</w:t>
      </w:r>
      <w:r w:rsidR="00764D3A" w:rsidRPr="0025071B">
        <w:rPr>
          <w:szCs w:val="22"/>
        </w:rPr>
        <w:t>e dne</w:t>
      </w:r>
      <w:r w:rsidR="00C6335C" w:rsidRPr="0025071B">
        <w:rPr>
          <w:szCs w:val="22"/>
        </w:rPr>
        <w:t xml:space="preserve"> </w:t>
      </w:r>
      <w:r w:rsidR="00451367" w:rsidRPr="006E0B60">
        <w:rPr>
          <w:szCs w:val="22"/>
        </w:rPr>
        <w:t>doručení</w:t>
      </w:r>
      <w:r w:rsidR="00451367" w:rsidRPr="0025071B">
        <w:rPr>
          <w:szCs w:val="22"/>
        </w:rPr>
        <w:t xml:space="preserve"> </w:t>
      </w:r>
      <w:r w:rsidR="001329C4">
        <w:rPr>
          <w:szCs w:val="22"/>
        </w:rPr>
        <w:t xml:space="preserve">Řádné </w:t>
      </w:r>
      <w:r w:rsidR="001329C4" w:rsidRPr="0025071B">
        <w:rPr>
          <w:szCs w:val="22"/>
        </w:rPr>
        <w:t>výzvy k provedení Platby Objemu úhrad</w:t>
      </w:r>
      <w:r w:rsidR="00C6335C" w:rsidRPr="0025071B">
        <w:rPr>
          <w:szCs w:val="22"/>
        </w:rPr>
        <w:t xml:space="preserve">. </w:t>
      </w:r>
      <w:r w:rsidR="00823EFA" w:rsidRPr="0025071B">
        <w:rPr>
          <w:szCs w:val="22"/>
        </w:rPr>
        <w:t xml:space="preserve">Ke splnění dluhu </w:t>
      </w:r>
      <w:r w:rsidR="00451367" w:rsidRPr="0025071B">
        <w:rPr>
          <w:szCs w:val="22"/>
        </w:rPr>
        <w:t xml:space="preserve">Dodavatele </w:t>
      </w:r>
      <w:r w:rsidR="00823EFA" w:rsidRPr="0025071B">
        <w:rPr>
          <w:szCs w:val="22"/>
        </w:rPr>
        <w:t xml:space="preserve">dojde připsáním příslušné částky na </w:t>
      </w:r>
      <w:r w:rsidR="009C58E7">
        <w:rPr>
          <w:szCs w:val="22"/>
        </w:rPr>
        <w:t>B</w:t>
      </w:r>
      <w:r w:rsidR="00C6335C" w:rsidRPr="0025071B">
        <w:rPr>
          <w:szCs w:val="22"/>
        </w:rPr>
        <w:t>ankovní účet SFDI.</w:t>
      </w:r>
      <w:bookmarkEnd w:id="102"/>
      <w:r w:rsidR="00C6335C" w:rsidRPr="0025071B">
        <w:rPr>
          <w:szCs w:val="22"/>
        </w:rPr>
        <w:t xml:space="preserve"> </w:t>
      </w:r>
    </w:p>
    <w:p w14:paraId="557AFBD5" w14:textId="691AE893" w:rsidR="00F94713" w:rsidRPr="0025071B" w:rsidRDefault="00F94713" w:rsidP="001276D3">
      <w:pPr>
        <w:pStyle w:val="Clanek11"/>
        <w:tabs>
          <w:tab w:val="num" w:pos="1560"/>
        </w:tabs>
        <w:spacing w:line="276" w:lineRule="auto"/>
        <w:ind w:left="567"/>
        <w:rPr>
          <w:szCs w:val="22"/>
        </w:rPr>
      </w:pPr>
      <w:bookmarkStart w:id="103" w:name="_Ref22723229"/>
      <w:r w:rsidRPr="0025071B">
        <w:rPr>
          <w:szCs w:val="22"/>
        </w:rPr>
        <w:t xml:space="preserve">Pro stanovení Objemu úhrad je rozhodný pouze </w:t>
      </w:r>
      <w:r w:rsidR="00674F7D" w:rsidRPr="0025071B">
        <w:rPr>
          <w:szCs w:val="22"/>
        </w:rPr>
        <w:t>záznam o Operacích</w:t>
      </w:r>
      <w:r w:rsidRPr="0025071B">
        <w:rPr>
          <w:szCs w:val="22"/>
        </w:rPr>
        <w:t xml:space="preserve"> v Evidenci. V případě rozporů mezi </w:t>
      </w:r>
      <w:r w:rsidR="007E01F1">
        <w:rPr>
          <w:szCs w:val="22"/>
        </w:rPr>
        <w:t xml:space="preserve">případným </w:t>
      </w:r>
      <w:r w:rsidRPr="0025071B">
        <w:rPr>
          <w:szCs w:val="22"/>
        </w:rPr>
        <w:t>zápisem u Dodavatele a zápisem v Evidenci je rozhodný zápis v Evidenci.</w:t>
      </w:r>
      <w:bookmarkEnd w:id="103"/>
    </w:p>
    <w:p w14:paraId="6A1C0AB2" w14:textId="77265254" w:rsidR="00C6335C" w:rsidRPr="0025071B" w:rsidRDefault="00C6335C" w:rsidP="001276D3">
      <w:pPr>
        <w:pStyle w:val="Clanek11"/>
        <w:tabs>
          <w:tab w:val="num" w:pos="1560"/>
        </w:tabs>
        <w:spacing w:line="276" w:lineRule="auto"/>
        <w:ind w:left="567"/>
        <w:rPr>
          <w:szCs w:val="22"/>
        </w:rPr>
      </w:pPr>
      <w:bookmarkStart w:id="104" w:name="_Ref20678369"/>
      <w:r w:rsidRPr="0025071B">
        <w:rPr>
          <w:szCs w:val="22"/>
        </w:rPr>
        <w:t xml:space="preserve">V případě, že </w:t>
      </w:r>
      <w:r w:rsidR="00A134C8" w:rsidRPr="0025071B">
        <w:rPr>
          <w:szCs w:val="22"/>
        </w:rPr>
        <w:t>Dodav</w:t>
      </w:r>
      <w:r w:rsidRPr="0025071B">
        <w:rPr>
          <w:szCs w:val="22"/>
        </w:rPr>
        <w:t>atel nebude souhlasit s</w:t>
      </w:r>
      <w:r w:rsidR="0022695C">
        <w:rPr>
          <w:szCs w:val="22"/>
        </w:rPr>
        <w:t xml:space="preserve"> výší </w:t>
      </w:r>
      <w:r w:rsidR="00823EFA" w:rsidRPr="0025071B">
        <w:rPr>
          <w:szCs w:val="22"/>
        </w:rPr>
        <w:t>Objem</w:t>
      </w:r>
      <w:r w:rsidR="0022695C">
        <w:rPr>
          <w:szCs w:val="22"/>
        </w:rPr>
        <w:t>u</w:t>
      </w:r>
      <w:r w:rsidR="00764D3A" w:rsidRPr="0025071B">
        <w:rPr>
          <w:szCs w:val="22"/>
        </w:rPr>
        <w:t xml:space="preserve"> úhrad</w:t>
      </w:r>
      <w:r w:rsidR="00823EFA" w:rsidRPr="0025071B">
        <w:rPr>
          <w:szCs w:val="22"/>
        </w:rPr>
        <w:t xml:space="preserve"> </w:t>
      </w:r>
      <w:r w:rsidRPr="0025071B">
        <w:rPr>
          <w:szCs w:val="22"/>
        </w:rPr>
        <w:t>uvede</w:t>
      </w:r>
      <w:r w:rsidRPr="007679E2">
        <w:rPr>
          <w:szCs w:val="22"/>
        </w:rPr>
        <w:t>n</w:t>
      </w:r>
      <w:r w:rsidR="009F1EE5" w:rsidRPr="007679E2">
        <w:rPr>
          <w:szCs w:val="22"/>
        </w:rPr>
        <w:t>ou</w:t>
      </w:r>
      <w:r w:rsidRPr="0025071B">
        <w:rPr>
          <w:szCs w:val="22"/>
        </w:rPr>
        <w:t xml:space="preserve"> v</w:t>
      </w:r>
      <w:r w:rsidR="001329C4">
        <w:rPr>
          <w:szCs w:val="22"/>
        </w:rPr>
        <w:t xml:space="preserve"> Řádné výzvě</w:t>
      </w:r>
      <w:r w:rsidR="001329C4" w:rsidRPr="0025071B">
        <w:rPr>
          <w:szCs w:val="22"/>
        </w:rPr>
        <w:t xml:space="preserve"> k provedení Platby Objemu úhrad</w:t>
      </w:r>
      <w:r w:rsidRPr="0025071B">
        <w:rPr>
          <w:szCs w:val="22"/>
        </w:rPr>
        <w:t xml:space="preserve">, je </w:t>
      </w:r>
      <w:r w:rsidR="00823EFA" w:rsidRPr="0025071B">
        <w:rPr>
          <w:szCs w:val="22"/>
        </w:rPr>
        <w:t xml:space="preserve">přesto </w:t>
      </w:r>
      <w:r w:rsidRPr="0025071B">
        <w:rPr>
          <w:szCs w:val="22"/>
        </w:rPr>
        <w:t xml:space="preserve">povinen </w:t>
      </w:r>
      <w:r w:rsidR="00764D3A" w:rsidRPr="0025071B">
        <w:rPr>
          <w:szCs w:val="22"/>
        </w:rPr>
        <w:t xml:space="preserve">tento </w:t>
      </w:r>
      <w:r w:rsidR="00823EFA" w:rsidRPr="0025071B">
        <w:rPr>
          <w:szCs w:val="22"/>
        </w:rPr>
        <w:t xml:space="preserve">Objem úhrad </w:t>
      </w:r>
      <w:r w:rsidRPr="0025071B">
        <w:rPr>
          <w:szCs w:val="22"/>
        </w:rPr>
        <w:t>uhradit dle podmínek tohoto článku</w:t>
      </w:r>
      <w:r w:rsidR="00751FC5" w:rsidRPr="0025071B">
        <w:rPr>
          <w:szCs w:val="22"/>
        </w:rPr>
        <w:t xml:space="preserve"> </w:t>
      </w:r>
      <w:r w:rsidR="00800563">
        <w:rPr>
          <w:szCs w:val="22"/>
        </w:rPr>
        <w:fldChar w:fldCharType="begin"/>
      </w:r>
      <w:r w:rsidR="00800563">
        <w:rPr>
          <w:szCs w:val="22"/>
        </w:rPr>
        <w:instrText xml:space="preserve"> REF _Ref39435254 \r \h </w:instrText>
      </w:r>
      <w:r w:rsidR="00800563">
        <w:rPr>
          <w:szCs w:val="22"/>
        </w:rPr>
      </w:r>
      <w:r w:rsidR="00800563">
        <w:rPr>
          <w:szCs w:val="22"/>
        </w:rPr>
        <w:fldChar w:fldCharType="separate"/>
      </w:r>
      <w:r w:rsidR="00BB0A3F">
        <w:rPr>
          <w:szCs w:val="22"/>
        </w:rPr>
        <w:t>14</w:t>
      </w:r>
      <w:r w:rsidR="00800563">
        <w:rPr>
          <w:szCs w:val="22"/>
        </w:rPr>
        <w:fldChar w:fldCharType="end"/>
      </w:r>
      <w:r w:rsidR="00800563">
        <w:rPr>
          <w:szCs w:val="22"/>
        </w:rPr>
        <w:t xml:space="preserve"> </w:t>
      </w:r>
      <w:r w:rsidR="00C60D15" w:rsidRPr="0025071B">
        <w:rPr>
          <w:szCs w:val="22"/>
        </w:rPr>
        <w:t>Smlouvy</w:t>
      </w:r>
      <w:r w:rsidR="00F94713" w:rsidRPr="0025071B">
        <w:rPr>
          <w:szCs w:val="22"/>
        </w:rPr>
        <w:t>.</w:t>
      </w:r>
      <w:r w:rsidRPr="0025071B">
        <w:rPr>
          <w:szCs w:val="22"/>
        </w:rPr>
        <w:t xml:space="preserve"> </w:t>
      </w:r>
      <w:r w:rsidR="00F94713" w:rsidRPr="0025071B">
        <w:rPr>
          <w:szCs w:val="22"/>
        </w:rPr>
        <w:t>Dodavatel má</w:t>
      </w:r>
      <w:r w:rsidRPr="0025071B">
        <w:rPr>
          <w:szCs w:val="22"/>
        </w:rPr>
        <w:t xml:space="preserve"> zároveň </w:t>
      </w:r>
      <w:r w:rsidR="00F94713" w:rsidRPr="0025071B">
        <w:rPr>
          <w:szCs w:val="22"/>
        </w:rPr>
        <w:t>práv</w:t>
      </w:r>
      <w:r w:rsidR="00764D3A" w:rsidRPr="0025071B">
        <w:rPr>
          <w:szCs w:val="22"/>
        </w:rPr>
        <w:t>o</w:t>
      </w:r>
      <w:r w:rsidR="00F94713" w:rsidRPr="0025071B">
        <w:rPr>
          <w:szCs w:val="22"/>
        </w:rPr>
        <w:t xml:space="preserve"> </w:t>
      </w:r>
      <w:r w:rsidRPr="0025071B">
        <w:rPr>
          <w:szCs w:val="22"/>
        </w:rPr>
        <w:t xml:space="preserve">vznést písemně odůvodněnou námitku vůči výši </w:t>
      </w:r>
      <w:r w:rsidR="00751FC5" w:rsidRPr="0025071B">
        <w:rPr>
          <w:szCs w:val="22"/>
        </w:rPr>
        <w:t>příslušné</w:t>
      </w:r>
      <w:r w:rsidR="00823EFA" w:rsidRPr="0025071B">
        <w:rPr>
          <w:szCs w:val="22"/>
        </w:rPr>
        <w:t xml:space="preserve"> částky</w:t>
      </w:r>
      <w:r w:rsidR="00C33A35" w:rsidRPr="0025071B">
        <w:rPr>
          <w:szCs w:val="22"/>
        </w:rPr>
        <w:t xml:space="preserve"> </w:t>
      </w:r>
      <w:r w:rsidR="0005622A" w:rsidRPr="0025071B">
        <w:rPr>
          <w:szCs w:val="22"/>
        </w:rPr>
        <w:t xml:space="preserve">na základě chyby v Evidenci </w:t>
      </w:r>
      <w:r w:rsidR="00C33A35" w:rsidRPr="0025071B">
        <w:rPr>
          <w:szCs w:val="22"/>
        </w:rPr>
        <w:t>do patnácti (15) dní ode dne zaplacení Objemu úhrad za Zúčtovací období</w:t>
      </w:r>
      <w:r w:rsidR="00067B10" w:rsidRPr="0025071B">
        <w:rPr>
          <w:szCs w:val="22"/>
        </w:rPr>
        <w:t>,</w:t>
      </w:r>
      <w:r w:rsidR="0005622A" w:rsidRPr="0025071B">
        <w:rPr>
          <w:szCs w:val="22"/>
        </w:rPr>
        <w:t xml:space="preserve"> jinak jeho právo na podání námitky zaniká.</w:t>
      </w:r>
      <w:r w:rsidRPr="0025071B">
        <w:rPr>
          <w:szCs w:val="22"/>
        </w:rPr>
        <w:t xml:space="preserve"> </w:t>
      </w:r>
      <w:r w:rsidR="00F238F5" w:rsidRPr="0025071B">
        <w:rPr>
          <w:szCs w:val="22"/>
        </w:rPr>
        <w:t xml:space="preserve">K námitce Dodavatel přiloží veškeré doklady prokazující nesprávné stanovení výše </w:t>
      </w:r>
      <w:r w:rsidR="005E6256" w:rsidRPr="0025071B">
        <w:rPr>
          <w:szCs w:val="22"/>
        </w:rPr>
        <w:t>Objemu úhrad</w:t>
      </w:r>
      <w:r w:rsidR="00F238F5" w:rsidRPr="0025071B">
        <w:rPr>
          <w:szCs w:val="22"/>
        </w:rPr>
        <w:t>.</w:t>
      </w:r>
      <w:bookmarkEnd w:id="104"/>
      <w:r w:rsidR="007D4B9D" w:rsidRPr="0025071B">
        <w:rPr>
          <w:szCs w:val="22"/>
        </w:rPr>
        <w:t xml:space="preserve"> SFDI se zavazuje námitku přezkoumat</w:t>
      </w:r>
      <w:r w:rsidR="00E01336" w:rsidRPr="0025071B">
        <w:rPr>
          <w:szCs w:val="22"/>
        </w:rPr>
        <w:t xml:space="preserve"> do patnácti (15) dnů</w:t>
      </w:r>
      <w:r w:rsidR="00E8385C" w:rsidRPr="0025071B">
        <w:rPr>
          <w:szCs w:val="22"/>
        </w:rPr>
        <w:t xml:space="preserve"> ode dne doručení námitky</w:t>
      </w:r>
      <w:r w:rsidR="00F63B47" w:rsidRPr="0025071B">
        <w:rPr>
          <w:szCs w:val="22"/>
        </w:rPr>
        <w:t xml:space="preserve">, a to s ohledem na </w:t>
      </w:r>
      <w:r w:rsidR="00AE48ED" w:rsidRPr="0025071B">
        <w:rPr>
          <w:szCs w:val="22"/>
        </w:rPr>
        <w:t>případnou</w:t>
      </w:r>
      <w:r w:rsidR="00F63B47" w:rsidRPr="0025071B">
        <w:rPr>
          <w:szCs w:val="22"/>
        </w:rPr>
        <w:t xml:space="preserve"> chybu v Evidenci</w:t>
      </w:r>
      <w:r w:rsidR="007D4B9D" w:rsidRPr="0025071B">
        <w:rPr>
          <w:szCs w:val="22"/>
        </w:rPr>
        <w:t xml:space="preserve">. </w:t>
      </w:r>
    </w:p>
    <w:p w14:paraId="50D33338" w14:textId="39804E6B" w:rsidR="00EB6862" w:rsidRPr="0025071B" w:rsidRDefault="00EB6862" w:rsidP="001276D3">
      <w:pPr>
        <w:pStyle w:val="Clanek11"/>
        <w:tabs>
          <w:tab w:val="num" w:pos="1560"/>
        </w:tabs>
        <w:spacing w:line="276" w:lineRule="auto"/>
        <w:ind w:left="567"/>
        <w:rPr>
          <w:szCs w:val="22"/>
        </w:rPr>
      </w:pPr>
      <w:r w:rsidRPr="0025071B">
        <w:rPr>
          <w:szCs w:val="22"/>
        </w:rPr>
        <w:t xml:space="preserve">Veškeré platby </w:t>
      </w:r>
      <w:r w:rsidR="00A134C8" w:rsidRPr="0025071B">
        <w:rPr>
          <w:szCs w:val="22"/>
        </w:rPr>
        <w:t>Dodav</w:t>
      </w:r>
      <w:r w:rsidRPr="0025071B">
        <w:rPr>
          <w:szCs w:val="22"/>
        </w:rPr>
        <w:t>atele budou realizovány v Českých korunách (Kč, CZK)</w:t>
      </w:r>
      <w:r w:rsidR="00073636" w:rsidRPr="0025071B">
        <w:rPr>
          <w:szCs w:val="22"/>
        </w:rPr>
        <w:t>,</w:t>
      </w:r>
      <w:r w:rsidR="00867B90" w:rsidRPr="0025071B">
        <w:rPr>
          <w:szCs w:val="22"/>
        </w:rPr>
        <w:t xml:space="preserve"> </w:t>
      </w:r>
      <w:r w:rsidRPr="0025071B">
        <w:rPr>
          <w:szCs w:val="22"/>
        </w:rPr>
        <w:t>a to bez ohledu na měnu, ve které byl</w:t>
      </w:r>
      <w:r w:rsidR="0052326B" w:rsidRPr="0025071B">
        <w:rPr>
          <w:szCs w:val="22"/>
        </w:rPr>
        <w:t>a</w:t>
      </w:r>
      <w:r w:rsidRPr="0025071B">
        <w:rPr>
          <w:szCs w:val="22"/>
        </w:rPr>
        <w:t xml:space="preserve"> </w:t>
      </w:r>
      <w:r w:rsidR="0052326B" w:rsidRPr="0025071B">
        <w:rPr>
          <w:szCs w:val="22"/>
        </w:rPr>
        <w:t>Úhrada časového poplatku</w:t>
      </w:r>
      <w:r w:rsidRPr="0025071B">
        <w:rPr>
          <w:szCs w:val="22"/>
        </w:rPr>
        <w:t xml:space="preserve"> Zákazníkem </w:t>
      </w:r>
      <w:r w:rsidR="00BA3438">
        <w:rPr>
          <w:szCs w:val="22"/>
        </w:rPr>
        <w:t>v</w:t>
      </w:r>
      <w:r w:rsidR="00BA3438" w:rsidRPr="0025071B">
        <w:rPr>
          <w:szCs w:val="22"/>
        </w:rPr>
        <w:t xml:space="preserve"> </w:t>
      </w:r>
      <w:r w:rsidRPr="0025071B">
        <w:rPr>
          <w:szCs w:val="22"/>
        </w:rPr>
        <w:t>Obchodním místě</w:t>
      </w:r>
      <w:r w:rsidR="00867B90" w:rsidRPr="0025071B">
        <w:rPr>
          <w:szCs w:val="22"/>
        </w:rPr>
        <w:t xml:space="preserve"> </w:t>
      </w:r>
      <w:r w:rsidR="0052326B" w:rsidRPr="0025071B">
        <w:rPr>
          <w:szCs w:val="22"/>
        </w:rPr>
        <w:t xml:space="preserve">provedena </w:t>
      </w:r>
      <w:r w:rsidR="00867B90" w:rsidRPr="0025071B">
        <w:rPr>
          <w:szCs w:val="22"/>
        </w:rPr>
        <w:t xml:space="preserve">a </w:t>
      </w:r>
      <w:r w:rsidR="00073636" w:rsidRPr="0025071B">
        <w:rPr>
          <w:szCs w:val="22"/>
        </w:rPr>
        <w:t xml:space="preserve">bez ohledu na </w:t>
      </w:r>
      <w:r w:rsidR="00867B90" w:rsidRPr="0025071B">
        <w:rPr>
          <w:szCs w:val="22"/>
        </w:rPr>
        <w:t xml:space="preserve">výši této </w:t>
      </w:r>
      <w:r w:rsidR="0052326B" w:rsidRPr="0025071B">
        <w:rPr>
          <w:szCs w:val="22"/>
        </w:rPr>
        <w:t xml:space="preserve">Úhrady časového poplatku </w:t>
      </w:r>
      <w:r w:rsidR="00867B90" w:rsidRPr="0025071B">
        <w:rPr>
          <w:szCs w:val="22"/>
        </w:rPr>
        <w:t>v </w:t>
      </w:r>
      <w:r w:rsidR="0053120E" w:rsidRPr="0025071B">
        <w:rPr>
          <w:szCs w:val="22"/>
        </w:rPr>
        <w:t>C</w:t>
      </w:r>
      <w:r w:rsidR="00867B90" w:rsidRPr="0025071B">
        <w:rPr>
          <w:szCs w:val="22"/>
        </w:rPr>
        <w:t>izí měně</w:t>
      </w:r>
      <w:r w:rsidR="00073636" w:rsidRPr="0025071B">
        <w:rPr>
          <w:szCs w:val="22"/>
        </w:rPr>
        <w:t xml:space="preserve">; </w:t>
      </w:r>
      <w:r w:rsidR="0052326B" w:rsidRPr="0025071B">
        <w:rPr>
          <w:szCs w:val="22"/>
        </w:rPr>
        <w:t>v takovém případě se</w:t>
      </w:r>
      <w:r w:rsidR="00073636" w:rsidRPr="0025071B">
        <w:rPr>
          <w:szCs w:val="22"/>
        </w:rPr>
        <w:t xml:space="preserve"> považuje za platnou výše </w:t>
      </w:r>
      <w:r w:rsidR="0052326B" w:rsidRPr="0025071B">
        <w:rPr>
          <w:szCs w:val="22"/>
        </w:rPr>
        <w:t xml:space="preserve">předmětného </w:t>
      </w:r>
      <w:r w:rsidR="00D40196" w:rsidRPr="0025071B">
        <w:rPr>
          <w:szCs w:val="22"/>
        </w:rPr>
        <w:t xml:space="preserve">časového poplatku </w:t>
      </w:r>
      <w:r w:rsidR="00073636" w:rsidRPr="0025071B">
        <w:rPr>
          <w:szCs w:val="22"/>
        </w:rPr>
        <w:t>stanovená v</w:t>
      </w:r>
      <w:r w:rsidR="003D7DDE" w:rsidRPr="0025071B">
        <w:rPr>
          <w:szCs w:val="22"/>
        </w:rPr>
        <w:t> </w:t>
      </w:r>
      <w:r w:rsidR="00073636" w:rsidRPr="0025071B">
        <w:rPr>
          <w:szCs w:val="22"/>
        </w:rPr>
        <w:t>Českých korunách (Kč, CZK)</w:t>
      </w:r>
      <w:r w:rsidRPr="0025071B">
        <w:rPr>
          <w:szCs w:val="22"/>
        </w:rPr>
        <w:t>.</w:t>
      </w:r>
      <w:r w:rsidR="00867B90" w:rsidRPr="0025071B">
        <w:rPr>
          <w:szCs w:val="22"/>
        </w:rPr>
        <w:t xml:space="preserve"> </w:t>
      </w:r>
    </w:p>
    <w:p w14:paraId="5160BC0A" w14:textId="1FE61251" w:rsidR="00604EDB" w:rsidRDefault="00A02239" w:rsidP="001276D3">
      <w:pPr>
        <w:pStyle w:val="Clanek11"/>
        <w:tabs>
          <w:tab w:val="num" w:pos="1560"/>
        </w:tabs>
        <w:spacing w:line="276" w:lineRule="auto"/>
        <w:ind w:left="567"/>
        <w:rPr>
          <w:szCs w:val="22"/>
        </w:rPr>
      </w:pPr>
      <w:bookmarkStart w:id="105" w:name="_Ref23332616"/>
      <w:r w:rsidRPr="00A02239">
        <w:rPr>
          <w:szCs w:val="22"/>
        </w:rPr>
        <w:t xml:space="preserve">Dodavatel prohlašuje, že uspokojí, tedy odpovídá a ručí SFDI za splnění všech </w:t>
      </w:r>
      <w:r>
        <w:rPr>
          <w:szCs w:val="22"/>
        </w:rPr>
        <w:t xml:space="preserve">peněžních dluhů všech Zákazníků </w:t>
      </w:r>
      <w:r w:rsidRPr="00A02239">
        <w:rPr>
          <w:szCs w:val="22"/>
        </w:rPr>
        <w:t>vzniklých v souvislosti s Úhradou časového poplatku ke všem vozidlům, jejichž SPZ byly zaznamenány v</w:t>
      </w:r>
      <w:r>
        <w:rPr>
          <w:szCs w:val="22"/>
        </w:rPr>
        <w:t> </w:t>
      </w:r>
      <w:r w:rsidRPr="00A02239">
        <w:rPr>
          <w:szCs w:val="22"/>
        </w:rPr>
        <w:t>Evidenci</w:t>
      </w:r>
      <w:r>
        <w:rPr>
          <w:szCs w:val="22"/>
        </w:rPr>
        <w:t xml:space="preserve"> na základě této Smlouvy</w:t>
      </w:r>
      <w:r w:rsidRPr="00A02239">
        <w:rPr>
          <w:szCs w:val="22"/>
        </w:rPr>
        <w:t xml:space="preserve"> (bez ohledu na to, zda Dodavatelem samotným či prostřednictvím Poddodavatelů). SFDI toto ručení Dodavatele za veškeré shora uvedené závazky přijímá (ručitelské prohlášení).</w:t>
      </w:r>
      <w:bookmarkEnd w:id="105"/>
    </w:p>
    <w:p w14:paraId="11FFC706" w14:textId="77777777" w:rsidR="00F405B5" w:rsidRDefault="00F405B5" w:rsidP="00F405B5">
      <w:pPr>
        <w:pStyle w:val="Clanek11"/>
        <w:numPr>
          <w:ilvl w:val="0"/>
          <w:numId w:val="0"/>
        </w:numPr>
        <w:tabs>
          <w:tab w:val="num" w:pos="1560"/>
        </w:tabs>
        <w:spacing w:line="276" w:lineRule="auto"/>
        <w:ind w:left="567"/>
        <w:rPr>
          <w:szCs w:val="22"/>
        </w:rPr>
      </w:pPr>
    </w:p>
    <w:p w14:paraId="1C82F18C" w14:textId="77777777" w:rsidR="00F405B5" w:rsidRDefault="00F405B5" w:rsidP="00F405B5">
      <w:pPr>
        <w:pStyle w:val="Clanek11"/>
        <w:numPr>
          <w:ilvl w:val="0"/>
          <w:numId w:val="0"/>
        </w:numPr>
        <w:tabs>
          <w:tab w:val="num" w:pos="1560"/>
        </w:tabs>
        <w:spacing w:line="276" w:lineRule="auto"/>
        <w:ind w:left="567"/>
        <w:rPr>
          <w:szCs w:val="22"/>
        </w:rPr>
      </w:pPr>
    </w:p>
    <w:p w14:paraId="66793C75" w14:textId="77777777" w:rsidR="00F405B5" w:rsidRDefault="00F405B5" w:rsidP="00F405B5">
      <w:pPr>
        <w:pStyle w:val="Clanek11"/>
        <w:numPr>
          <w:ilvl w:val="0"/>
          <w:numId w:val="0"/>
        </w:numPr>
        <w:tabs>
          <w:tab w:val="num" w:pos="1560"/>
        </w:tabs>
        <w:spacing w:line="276" w:lineRule="auto"/>
        <w:ind w:left="567"/>
        <w:rPr>
          <w:szCs w:val="22"/>
        </w:rPr>
      </w:pPr>
    </w:p>
    <w:p w14:paraId="541141F9" w14:textId="77777777" w:rsidR="00F405B5" w:rsidRDefault="00F405B5" w:rsidP="00F405B5">
      <w:pPr>
        <w:pStyle w:val="Clanek11"/>
        <w:numPr>
          <w:ilvl w:val="0"/>
          <w:numId w:val="0"/>
        </w:numPr>
        <w:tabs>
          <w:tab w:val="num" w:pos="1560"/>
        </w:tabs>
        <w:spacing w:line="276" w:lineRule="auto"/>
        <w:ind w:left="567"/>
        <w:rPr>
          <w:szCs w:val="22"/>
        </w:rPr>
      </w:pPr>
    </w:p>
    <w:p w14:paraId="351CD5C2" w14:textId="77777777" w:rsidR="00F405B5" w:rsidRDefault="00F405B5" w:rsidP="00F405B5">
      <w:pPr>
        <w:pStyle w:val="Clanek11"/>
        <w:numPr>
          <w:ilvl w:val="0"/>
          <w:numId w:val="0"/>
        </w:numPr>
        <w:tabs>
          <w:tab w:val="num" w:pos="1560"/>
        </w:tabs>
        <w:spacing w:line="276" w:lineRule="auto"/>
        <w:ind w:left="567"/>
        <w:rPr>
          <w:szCs w:val="22"/>
        </w:rPr>
      </w:pPr>
    </w:p>
    <w:p w14:paraId="2E414753" w14:textId="77777777" w:rsidR="00F405B5" w:rsidRDefault="00F405B5" w:rsidP="00F405B5">
      <w:pPr>
        <w:pStyle w:val="Clanek11"/>
        <w:numPr>
          <w:ilvl w:val="0"/>
          <w:numId w:val="0"/>
        </w:numPr>
        <w:tabs>
          <w:tab w:val="num" w:pos="1560"/>
        </w:tabs>
        <w:spacing w:line="276" w:lineRule="auto"/>
        <w:ind w:left="567"/>
        <w:rPr>
          <w:szCs w:val="22"/>
        </w:rPr>
      </w:pPr>
    </w:p>
    <w:p w14:paraId="1959F872" w14:textId="77777777" w:rsidR="00F405B5" w:rsidRDefault="00F405B5" w:rsidP="00F405B5">
      <w:pPr>
        <w:pStyle w:val="Clanek11"/>
        <w:numPr>
          <w:ilvl w:val="0"/>
          <w:numId w:val="0"/>
        </w:numPr>
        <w:tabs>
          <w:tab w:val="num" w:pos="1560"/>
        </w:tabs>
        <w:spacing w:line="276" w:lineRule="auto"/>
        <w:ind w:left="567"/>
        <w:rPr>
          <w:szCs w:val="22"/>
        </w:rPr>
      </w:pPr>
    </w:p>
    <w:p w14:paraId="2B9CF738" w14:textId="77777777" w:rsidR="00F405B5" w:rsidRPr="00A02239" w:rsidRDefault="00F405B5" w:rsidP="00F405B5">
      <w:pPr>
        <w:pStyle w:val="Clanek11"/>
        <w:numPr>
          <w:ilvl w:val="0"/>
          <w:numId w:val="0"/>
        </w:numPr>
        <w:tabs>
          <w:tab w:val="num" w:pos="1560"/>
        </w:tabs>
        <w:spacing w:line="276" w:lineRule="auto"/>
        <w:ind w:left="567"/>
        <w:rPr>
          <w:szCs w:val="22"/>
        </w:rPr>
      </w:pPr>
    </w:p>
    <w:p w14:paraId="42F21E88" w14:textId="6C9EC180" w:rsidR="00D30F17" w:rsidRPr="0025071B" w:rsidRDefault="006E1298" w:rsidP="001276D3">
      <w:pPr>
        <w:pStyle w:val="Clanek11"/>
        <w:tabs>
          <w:tab w:val="num" w:pos="1560"/>
        </w:tabs>
        <w:spacing w:line="276" w:lineRule="auto"/>
        <w:ind w:left="567"/>
        <w:rPr>
          <w:szCs w:val="22"/>
        </w:rPr>
      </w:pPr>
      <w:bookmarkStart w:id="106" w:name="_Ref22655866"/>
      <w:bookmarkStart w:id="107" w:name="_Ref18587301"/>
      <w:r w:rsidRPr="0025071B">
        <w:rPr>
          <w:szCs w:val="22"/>
          <w:u w:val="single"/>
        </w:rPr>
        <w:t>Předčasná úhrada</w:t>
      </w:r>
      <w:r w:rsidRPr="0025071B">
        <w:rPr>
          <w:szCs w:val="22"/>
        </w:rPr>
        <w:t>.</w:t>
      </w:r>
      <w:bookmarkEnd w:id="106"/>
      <w:r w:rsidRPr="0025071B">
        <w:rPr>
          <w:szCs w:val="22"/>
        </w:rPr>
        <w:t xml:space="preserve"> </w:t>
      </w:r>
      <w:bookmarkStart w:id="108" w:name="_Ref20699453"/>
      <w:bookmarkEnd w:id="107"/>
    </w:p>
    <w:p w14:paraId="27E59B1E" w14:textId="558355FD" w:rsidR="006E1298" w:rsidRPr="0025071B" w:rsidRDefault="006E1298" w:rsidP="00FF671F">
      <w:pPr>
        <w:pStyle w:val="Odstavecseseznamem"/>
        <w:keepNext/>
        <w:keepLines/>
        <w:numPr>
          <w:ilvl w:val="1"/>
          <w:numId w:val="8"/>
        </w:numPr>
        <w:spacing w:before="120" w:after="120" w:line="276" w:lineRule="auto"/>
        <w:contextualSpacing w:val="0"/>
        <w:jc w:val="both"/>
        <w:rPr>
          <w:sz w:val="22"/>
          <w:szCs w:val="22"/>
        </w:rPr>
      </w:pPr>
      <w:bookmarkStart w:id="109" w:name="_Ref23282385"/>
      <w:r w:rsidRPr="0025071B">
        <w:rPr>
          <w:noProof/>
          <w:sz w:val="22"/>
          <w:szCs w:val="22"/>
        </w:rPr>
        <w:t>Dodavatel</w:t>
      </w:r>
      <w:r w:rsidRPr="0025071B">
        <w:rPr>
          <w:sz w:val="22"/>
          <w:szCs w:val="22"/>
        </w:rPr>
        <w:t xml:space="preserve"> může prostřednictvím </w:t>
      </w:r>
      <w:r w:rsidR="00144072">
        <w:rPr>
          <w:sz w:val="22"/>
          <w:szCs w:val="22"/>
        </w:rPr>
        <w:t>API</w:t>
      </w:r>
      <w:r w:rsidR="002B6007" w:rsidRPr="0025071B">
        <w:rPr>
          <w:sz w:val="22"/>
          <w:szCs w:val="22"/>
        </w:rPr>
        <w:t xml:space="preserve"> </w:t>
      </w:r>
      <w:r w:rsidRPr="0025071B">
        <w:rPr>
          <w:sz w:val="22"/>
          <w:szCs w:val="22"/>
        </w:rPr>
        <w:t xml:space="preserve">v zájmu snížení </w:t>
      </w:r>
      <w:r w:rsidR="00674F7D" w:rsidRPr="0025071B">
        <w:rPr>
          <w:sz w:val="22"/>
          <w:szCs w:val="22"/>
        </w:rPr>
        <w:t xml:space="preserve">Celkového závazku Dodavatele </w:t>
      </w:r>
      <w:r w:rsidRPr="0025071B">
        <w:rPr>
          <w:sz w:val="22"/>
          <w:szCs w:val="22"/>
        </w:rPr>
        <w:t xml:space="preserve">vygenerovat </w:t>
      </w:r>
      <w:r w:rsidR="001329C4">
        <w:rPr>
          <w:sz w:val="22"/>
          <w:szCs w:val="22"/>
        </w:rPr>
        <w:t>M</w:t>
      </w:r>
      <w:r w:rsidRPr="0025071B">
        <w:rPr>
          <w:sz w:val="22"/>
          <w:szCs w:val="22"/>
        </w:rPr>
        <w:t xml:space="preserve">imořádnou výzvu </w:t>
      </w:r>
      <w:r w:rsidR="001329C4">
        <w:rPr>
          <w:sz w:val="22"/>
          <w:szCs w:val="22"/>
        </w:rPr>
        <w:t xml:space="preserve">k </w:t>
      </w:r>
      <w:r w:rsidR="001329C4" w:rsidRPr="001329C4">
        <w:rPr>
          <w:sz w:val="22"/>
          <w:szCs w:val="22"/>
        </w:rPr>
        <w:t>provedení Platby Objemu úhrad</w:t>
      </w:r>
      <w:r w:rsidR="002D7FC6">
        <w:rPr>
          <w:sz w:val="22"/>
          <w:szCs w:val="22"/>
        </w:rPr>
        <w:t xml:space="preserve"> za období od počátku Zúčtovacího období do dne předcházejícího </w:t>
      </w:r>
      <w:r w:rsidR="00360A76">
        <w:rPr>
          <w:sz w:val="22"/>
          <w:szCs w:val="22"/>
        </w:rPr>
        <w:t>poslednímu dni</w:t>
      </w:r>
      <w:r w:rsidR="00A64F93">
        <w:rPr>
          <w:sz w:val="22"/>
          <w:szCs w:val="22"/>
        </w:rPr>
        <w:t xml:space="preserve"> takového </w:t>
      </w:r>
      <w:r w:rsidR="002D7FC6">
        <w:rPr>
          <w:sz w:val="22"/>
          <w:szCs w:val="22"/>
        </w:rPr>
        <w:t>Zúčtovacího období</w:t>
      </w:r>
      <w:r w:rsidRPr="0025071B">
        <w:rPr>
          <w:sz w:val="22"/>
          <w:szCs w:val="22"/>
        </w:rPr>
        <w:t xml:space="preserve">. </w:t>
      </w:r>
      <w:r w:rsidR="00174452" w:rsidRPr="0025071B">
        <w:rPr>
          <w:sz w:val="22"/>
          <w:szCs w:val="22"/>
        </w:rPr>
        <w:t xml:space="preserve">Na základě </w:t>
      </w:r>
      <w:r w:rsidR="001329C4">
        <w:rPr>
          <w:sz w:val="22"/>
          <w:szCs w:val="22"/>
        </w:rPr>
        <w:t>M</w:t>
      </w:r>
      <w:r w:rsidRPr="0025071B">
        <w:rPr>
          <w:sz w:val="22"/>
          <w:szCs w:val="22"/>
        </w:rPr>
        <w:t>imořádn</w:t>
      </w:r>
      <w:r w:rsidR="00174452" w:rsidRPr="0025071B">
        <w:rPr>
          <w:sz w:val="22"/>
          <w:szCs w:val="22"/>
        </w:rPr>
        <w:t>é</w:t>
      </w:r>
      <w:r w:rsidRPr="0025071B">
        <w:rPr>
          <w:sz w:val="22"/>
          <w:szCs w:val="22"/>
        </w:rPr>
        <w:t xml:space="preserve"> výzv</w:t>
      </w:r>
      <w:r w:rsidR="00174452" w:rsidRPr="0025071B">
        <w:rPr>
          <w:sz w:val="22"/>
          <w:szCs w:val="22"/>
        </w:rPr>
        <w:t>y</w:t>
      </w:r>
      <w:r w:rsidRPr="0025071B">
        <w:rPr>
          <w:sz w:val="22"/>
          <w:szCs w:val="22"/>
        </w:rPr>
        <w:t xml:space="preserve"> </w:t>
      </w:r>
      <w:r w:rsidR="001329C4">
        <w:rPr>
          <w:sz w:val="22"/>
          <w:szCs w:val="22"/>
        </w:rPr>
        <w:t>k</w:t>
      </w:r>
      <w:r w:rsidR="00711EAB">
        <w:rPr>
          <w:sz w:val="22"/>
          <w:szCs w:val="22"/>
        </w:rPr>
        <w:t> </w:t>
      </w:r>
      <w:r w:rsidR="001329C4" w:rsidRPr="001329C4">
        <w:rPr>
          <w:sz w:val="22"/>
          <w:szCs w:val="22"/>
        </w:rPr>
        <w:t xml:space="preserve">provedení </w:t>
      </w:r>
      <w:r w:rsidR="002A7F3F">
        <w:rPr>
          <w:sz w:val="22"/>
          <w:szCs w:val="22"/>
        </w:rPr>
        <w:t>P</w:t>
      </w:r>
      <w:r w:rsidR="001329C4" w:rsidRPr="001329C4">
        <w:rPr>
          <w:sz w:val="22"/>
          <w:szCs w:val="22"/>
        </w:rPr>
        <w:t xml:space="preserve">latby Objemu úhrad </w:t>
      </w:r>
      <w:r w:rsidRPr="0025071B">
        <w:rPr>
          <w:sz w:val="22"/>
          <w:szCs w:val="22"/>
        </w:rPr>
        <w:t xml:space="preserve">může Dodavatel převést </w:t>
      </w:r>
      <w:r w:rsidR="00500EFB" w:rsidRPr="0025071B">
        <w:rPr>
          <w:sz w:val="22"/>
          <w:szCs w:val="22"/>
        </w:rPr>
        <w:t xml:space="preserve">Objem úhrad </w:t>
      </w:r>
      <w:r w:rsidRPr="0025071B">
        <w:rPr>
          <w:sz w:val="22"/>
          <w:szCs w:val="22"/>
        </w:rPr>
        <w:t>na účet SFDI dříve, než je v</w:t>
      </w:r>
      <w:r w:rsidR="00942532">
        <w:rPr>
          <w:sz w:val="22"/>
          <w:szCs w:val="22"/>
        </w:rPr>
        <w:t> </w:t>
      </w:r>
      <w:r w:rsidR="001329C4">
        <w:rPr>
          <w:sz w:val="22"/>
          <w:szCs w:val="22"/>
        </w:rPr>
        <w:t>Mimořádné</w:t>
      </w:r>
      <w:r w:rsidRPr="0025071B">
        <w:rPr>
          <w:sz w:val="22"/>
          <w:szCs w:val="22"/>
        </w:rPr>
        <w:t xml:space="preserve"> výzvě</w:t>
      </w:r>
      <w:r w:rsidR="001329C4">
        <w:rPr>
          <w:sz w:val="22"/>
          <w:szCs w:val="22"/>
        </w:rPr>
        <w:t xml:space="preserve"> k </w:t>
      </w:r>
      <w:r w:rsidR="001329C4" w:rsidRPr="001329C4">
        <w:rPr>
          <w:sz w:val="22"/>
          <w:szCs w:val="22"/>
        </w:rPr>
        <w:t>provedení Platby Objemu úhrad</w:t>
      </w:r>
      <w:r w:rsidRPr="0025071B">
        <w:rPr>
          <w:sz w:val="22"/>
          <w:szCs w:val="22"/>
        </w:rPr>
        <w:t xml:space="preserve"> uvedená lhůta splatnosti, nejpozději však </w:t>
      </w:r>
      <w:r w:rsidR="00FF671F" w:rsidRPr="00FF671F">
        <w:rPr>
          <w:sz w:val="22"/>
          <w:szCs w:val="22"/>
        </w:rPr>
        <w:t>do pěti (5) pracovních dnů ode dne</w:t>
      </w:r>
      <w:r w:rsidR="00FF671F">
        <w:rPr>
          <w:sz w:val="22"/>
          <w:szCs w:val="22"/>
        </w:rPr>
        <w:t xml:space="preserve"> vygenerování</w:t>
      </w:r>
      <w:r w:rsidR="00FF671F" w:rsidRPr="00FF671F">
        <w:t xml:space="preserve"> </w:t>
      </w:r>
      <w:r w:rsidR="00FF671F">
        <w:rPr>
          <w:sz w:val="22"/>
          <w:szCs w:val="22"/>
        </w:rPr>
        <w:t>Mimořádné výzvy</w:t>
      </w:r>
      <w:r w:rsidR="00FF671F" w:rsidRPr="00FF671F">
        <w:rPr>
          <w:sz w:val="22"/>
          <w:szCs w:val="22"/>
        </w:rPr>
        <w:t xml:space="preserve"> k provedení Platby Objemu úhrad</w:t>
      </w:r>
      <w:r w:rsidRPr="0025071B">
        <w:rPr>
          <w:sz w:val="22"/>
          <w:szCs w:val="22"/>
        </w:rPr>
        <w:t>. SFDI je povinen takovou předčasnou úhradu přijmout.</w:t>
      </w:r>
      <w:bookmarkEnd w:id="108"/>
      <w:bookmarkEnd w:id="109"/>
    </w:p>
    <w:p w14:paraId="2E7C94C8" w14:textId="4421398C" w:rsidR="006E1298" w:rsidRPr="0025071B" w:rsidRDefault="006E1298" w:rsidP="004717C0">
      <w:pPr>
        <w:pStyle w:val="Odstavecseseznamem"/>
        <w:numPr>
          <w:ilvl w:val="1"/>
          <w:numId w:val="8"/>
        </w:numPr>
        <w:spacing w:before="120" w:after="120" w:line="276" w:lineRule="auto"/>
        <w:contextualSpacing w:val="0"/>
        <w:jc w:val="both"/>
        <w:rPr>
          <w:sz w:val="22"/>
          <w:szCs w:val="22"/>
        </w:rPr>
      </w:pPr>
      <w:r w:rsidRPr="0025071B">
        <w:rPr>
          <w:sz w:val="22"/>
          <w:szCs w:val="22"/>
        </w:rPr>
        <w:t xml:space="preserve">Následnou </w:t>
      </w:r>
      <w:r w:rsidR="001329C4">
        <w:rPr>
          <w:sz w:val="22"/>
          <w:szCs w:val="22"/>
        </w:rPr>
        <w:t>Ř</w:t>
      </w:r>
      <w:r w:rsidRPr="0025071B">
        <w:rPr>
          <w:sz w:val="22"/>
          <w:szCs w:val="22"/>
        </w:rPr>
        <w:t>ádnou výzvu k</w:t>
      </w:r>
      <w:r w:rsidR="0038465D" w:rsidRPr="0025071B">
        <w:rPr>
          <w:sz w:val="22"/>
          <w:szCs w:val="22"/>
        </w:rPr>
        <w:t xml:space="preserve"> </w:t>
      </w:r>
      <w:r w:rsidR="00F26E4C" w:rsidRPr="0025071B">
        <w:rPr>
          <w:sz w:val="22"/>
          <w:szCs w:val="22"/>
        </w:rPr>
        <w:t xml:space="preserve">provedení Platby </w:t>
      </w:r>
      <w:r w:rsidR="00E647FE" w:rsidRPr="0025071B">
        <w:rPr>
          <w:sz w:val="22"/>
          <w:szCs w:val="22"/>
        </w:rPr>
        <w:t>O</w:t>
      </w:r>
      <w:r w:rsidR="00F26E4C" w:rsidRPr="0025071B">
        <w:rPr>
          <w:sz w:val="22"/>
          <w:szCs w:val="22"/>
        </w:rPr>
        <w:t xml:space="preserve">bjemu </w:t>
      </w:r>
      <w:r w:rsidR="00E647FE" w:rsidRPr="0025071B">
        <w:rPr>
          <w:sz w:val="22"/>
          <w:szCs w:val="22"/>
        </w:rPr>
        <w:t xml:space="preserve">úhrad </w:t>
      </w:r>
      <w:r w:rsidRPr="0025071B">
        <w:rPr>
          <w:sz w:val="22"/>
          <w:szCs w:val="22"/>
        </w:rPr>
        <w:t xml:space="preserve">pak SFDI </w:t>
      </w:r>
      <w:r w:rsidR="003B389C">
        <w:rPr>
          <w:sz w:val="22"/>
          <w:szCs w:val="22"/>
        </w:rPr>
        <w:t xml:space="preserve">prostřednictvím IS EDAZ </w:t>
      </w:r>
      <w:r w:rsidRPr="0025071B">
        <w:rPr>
          <w:sz w:val="22"/>
          <w:szCs w:val="22"/>
        </w:rPr>
        <w:t>vygeneruje v</w:t>
      </w:r>
      <w:r w:rsidR="002A7F3F">
        <w:rPr>
          <w:sz w:val="22"/>
          <w:szCs w:val="22"/>
        </w:rPr>
        <w:t> </w:t>
      </w:r>
      <w:r w:rsidRPr="0025071B">
        <w:rPr>
          <w:sz w:val="22"/>
          <w:szCs w:val="22"/>
        </w:rPr>
        <w:t xml:space="preserve">řádném termínu </w:t>
      </w:r>
      <w:r w:rsidR="003D2C59" w:rsidRPr="0025071B">
        <w:rPr>
          <w:sz w:val="22"/>
          <w:szCs w:val="22"/>
        </w:rPr>
        <w:t>za Zúčtovací</w:t>
      </w:r>
      <w:r w:rsidRPr="0025071B">
        <w:rPr>
          <w:sz w:val="22"/>
          <w:szCs w:val="22"/>
        </w:rPr>
        <w:t xml:space="preserve"> období </w:t>
      </w:r>
      <w:r w:rsidR="00597DBD">
        <w:rPr>
          <w:sz w:val="22"/>
          <w:szCs w:val="22"/>
        </w:rPr>
        <w:t>začínající</w:t>
      </w:r>
      <w:r w:rsidRPr="0025071B">
        <w:rPr>
          <w:sz w:val="22"/>
          <w:szCs w:val="22"/>
        </w:rPr>
        <w:t xml:space="preserve"> </w:t>
      </w:r>
      <w:r w:rsidR="00597DBD">
        <w:rPr>
          <w:sz w:val="22"/>
          <w:szCs w:val="22"/>
        </w:rPr>
        <w:t xml:space="preserve">prvním </w:t>
      </w:r>
      <w:r w:rsidRPr="0025071B">
        <w:rPr>
          <w:sz w:val="22"/>
          <w:szCs w:val="22"/>
        </w:rPr>
        <w:t>dne</w:t>
      </w:r>
      <w:r w:rsidR="00597DBD">
        <w:rPr>
          <w:sz w:val="22"/>
          <w:szCs w:val="22"/>
        </w:rPr>
        <w:t>m</w:t>
      </w:r>
      <w:r w:rsidRPr="0025071B">
        <w:rPr>
          <w:sz w:val="22"/>
          <w:szCs w:val="22"/>
        </w:rPr>
        <w:t xml:space="preserve"> následující</w:t>
      </w:r>
      <w:r w:rsidR="00597DBD">
        <w:rPr>
          <w:sz w:val="22"/>
          <w:szCs w:val="22"/>
        </w:rPr>
        <w:t>m</w:t>
      </w:r>
      <w:r w:rsidRPr="0025071B">
        <w:rPr>
          <w:sz w:val="22"/>
          <w:szCs w:val="22"/>
        </w:rPr>
        <w:t xml:space="preserve"> po posledním dni </w:t>
      </w:r>
      <w:r w:rsidR="000235C3" w:rsidRPr="0025071B">
        <w:rPr>
          <w:sz w:val="22"/>
          <w:szCs w:val="22"/>
        </w:rPr>
        <w:t xml:space="preserve">zahrnutého </w:t>
      </w:r>
      <w:r w:rsidRPr="0025071B">
        <w:rPr>
          <w:sz w:val="22"/>
          <w:szCs w:val="22"/>
        </w:rPr>
        <w:t xml:space="preserve">do mimořádného převodu Objemu úhrad </w:t>
      </w:r>
      <w:r w:rsidR="00597DBD">
        <w:rPr>
          <w:sz w:val="22"/>
          <w:szCs w:val="22"/>
        </w:rPr>
        <w:t>a</w:t>
      </w:r>
      <w:r w:rsidR="00EC1BD5">
        <w:rPr>
          <w:sz w:val="22"/>
          <w:szCs w:val="22"/>
        </w:rPr>
        <w:t> </w:t>
      </w:r>
      <w:r w:rsidR="00597DBD">
        <w:rPr>
          <w:sz w:val="22"/>
          <w:szCs w:val="22"/>
        </w:rPr>
        <w:t>končící</w:t>
      </w:r>
      <w:r w:rsidR="00597DBD" w:rsidRPr="0025071B">
        <w:rPr>
          <w:sz w:val="22"/>
          <w:szCs w:val="22"/>
        </w:rPr>
        <w:t xml:space="preserve"> </w:t>
      </w:r>
      <w:r w:rsidRPr="0025071B">
        <w:rPr>
          <w:sz w:val="22"/>
          <w:szCs w:val="22"/>
        </w:rPr>
        <w:t>poslední</w:t>
      </w:r>
      <w:r w:rsidR="00597DBD">
        <w:rPr>
          <w:sz w:val="22"/>
          <w:szCs w:val="22"/>
        </w:rPr>
        <w:t>m</w:t>
      </w:r>
      <w:r w:rsidRPr="0025071B">
        <w:rPr>
          <w:sz w:val="22"/>
          <w:szCs w:val="22"/>
        </w:rPr>
        <w:t xml:space="preserve"> dne</w:t>
      </w:r>
      <w:r w:rsidR="00597DBD">
        <w:rPr>
          <w:sz w:val="22"/>
          <w:szCs w:val="22"/>
        </w:rPr>
        <w:t>m</w:t>
      </w:r>
      <w:r w:rsidRPr="0025071B">
        <w:rPr>
          <w:sz w:val="22"/>
          <w:szCs w:val="22"/>
        </w:rPr>
        <w:t xml:space="preserve"> řádného Zúčtovacího období. </w:t>
      </w:r>
    </w:p>
    <w:p w14:paraId="7C64900C" w14:textId="49A98534" w:rsidR="006E1298" w:rsidRPr="0025071B" w:rsidRDefault="006E1298" w:rsidP="004717C0">
      <w:pPr>
        <w:pStyle w:val="Odstavecseseznamem"/>
        <w:numPr>
          <w:ilvl w:val="1"/>
          <w:numId w:val="8"/>
        </w:numPr>
        <w:spacing w:before="120" w:after="120" w:line="276" w:lineRule="auto"/>
        <w:contextualSpacing w:val="0"/>
        <w:jc w:val="both"/>
        <w:rPr>
          <w:sz w:val="22"/>
          <w:szCs w:val="22"/>
        </w:rPr>
      </w:pPr>
      <w:r w:rsidRPr="0025071B">
        <w:rPr>
          <w:sz w:val="22"/>
          <w:szCs w:val="22"/>
        </w:rPr>
        <w:t xml:space="preserve">Dodavateli nebude umožněno vygenerovat </w:t>
      </w:r>
      <w:r w:rsidR="001329C4">
        <w:rPr>
          <w:sz w:val="22"/>
          <w:szCs w:val="22"/>
        </w:rPr>
        <w:t>M</w:t>
      </w:r>
      <w:r w:rsidRPr="0025071B">
        <w:rPr>
          <w:sz w:val="22"/>
          <w:szCs w:val="22"/>
        </w:rPr>
        <w:t xml:space="preserve">imořádnou výzvu k </w:t>
      </w:r>
      <w:r w:rsidR="001329C4" w:rsidRPr="001329C4">
        <w:rPr>
          <w:sz w:val="22"/>
          <w:szCs w:val="22"/>
        </w:rPr>
        <w:t xml:space="preserve">provedení Platby Objemu úhrad </w:t>
      </w:r>
      <w:r w:rsidRPr="0025071B">
        <w:rPr>
          <w:sz w:val="22"/>
          <w:szCs w:val="22"/>
        </w:rPr>
        <w:t xml:space="preserve">pro období končící dnem, který je zároveň posledním dnem řádného Zúčtovacího období. </w:t>
      </w:r>
    </w:p>
    <w:p w14:paraId="38F722EE" w14:textId="7E9B0C83" w:rsidR="006E1298" w:rsidRPr="0025071B" w:rsidRDefault="00157BEF" w:rsidP="004717C0">
      <w:pPr>
        <w:pStyle w:val="Odstavecseseznamem"/>
        <w:numPr>
          <w:ilvl w:val="1"/>
          <w:numId w:val="8"/>
        </w:numPr>
        <w:spacing w:before="120" w:after="120" w:line="276" w:lineRule="auto"/>
        <w:contextualSpacing w:val="0"/>
        <w:jc w:val="both"/>
        <w:rPr>
          <w:sz w:val="22"/>
          <w:szCs w:val="22"/>
        </w:rPr>
      </w:pPr>
      <w:r w:rsidRPr="0025071B">
        <w:rPr>
          <w:sz w:val="22"/>
          <w:szCs w:val="22"/>
        </w:rPr>
        <w:t xml:space="preserve">V případě </w:t>
      </w:r>
      <w:r w:rsidR="001329C4">
        <w:rPr>
          <w:sz w:val="22"/>
          <w:szCs w:val="22"/>
        </w:rPr>
        <w:t>M</w:t>
      </w:r>
      <w:r w:rsidR="006E1298" w:rsidRPr="0025071B">
        <w:rPr>
          <w:sz w:val="22"/>
          <w:szCs w:val="22"/>
        </w:rPr>
        <w:t xml:space="preserve">imořádné výzvy </w:t>
      </w:r>
      <w:r w:rsidR="001329C4">
        <w:rPr>
          <w:sz w:val="22"/>
          <w:szCs w:val="22"/>
        </w:rPr>
        <w:t xml:space="preserve">k </w:t>
      </w:r>
      <w:r w:rsidR="001329C4" w:rsidRPr="001329C4">
        <w:rPr>
          <w:sz w:val="22"/>
          <w:szCs w:val="22"/>
        </w:rPr>
        <w:t xml:space="preserve">provedení Platby Objemu úhrad </w:t>
      </w:r>
      <w:r w:rsidR="006E1298" w:rsidRPr="0025071B">
        <w:rPr>
          <w:sz w:val="22"/>
          <w:szCs w:val="22"/>
        </w:rPr>
        <w:t>se</w:t>
      </w:r>
      <w:r w:rsidR="00AE47A3" w:rsidRPr="0025071B">
        <w:rPr>
          <w:sz w:val="22"/>
          <w:szCs w:val="22"/>
        </w:rPr>
        <w:t xml:space="preserve"> </w:t>
      </w:r>
      <w:r w:rsidR="00C07B6A">
        <w:rPr>
          <w:sz w:val="22"/>
          <w:szCs w:val="22"/>
        </w:rPr>
        <w:t xml:space="preserve">nad rámec podmínek v tomto čl. </w:t>
      </w:r>
      <w:r w:rsidR="00C07B6A">
        <w:rPr>
          <w:sz w:val="22"/>
          <w:szCs w:val="22"/>
        </w:rPr>
        <w:fldChar w:fldCharType="begin"/>
      </w:r>
      <w:r w:rsidR="00C07B6A">
        <w:rPr>
          <w:sz w:val="22"/>
          <w:szCs w:val="22"/>
        </w:rPr>
        <w:instrText xml:space="preserve"> REF _Ref22655866 \r \h </w:instrText>
      </w:r>
      <w:r w:rsidR="00C07B6A">
        <w:rPr>
          <w:sz w:val="22"/>
          <w:szCs w:val="22"/>
        </w:rPr>
      </w:r>
      <w:r w:rsidR="00C07B6A">
        <w:rPr>
          <w:sz w:val="22"/>
          <w:szCs w:val="22"/>
        </w:rPr>
        <w:fldChar w:fldCharType="separate"/>
      </w:r>
      <w:proofErr w:type="gramStart"/>
      <w:r w:rsidR="00BB0A3F">
        <w:rPr>
          <w:sz w:val="22"/>
          <w:szCs w:val="22"/>
        </w:rPr>
        <w:t>14.8</w:t>
      </w:r>
      <w:r w:rsidR="00C07B6A">
        <w:rPr>
          <w:sz w:val="22"/>
          <w:szCs w:val="22"/>
        </w:rPr>
        <w:fldChar w:fldCharType="end"/>
      </w:r>
      <w:r w:rsidR="00C07B6A">
        <w:rPr>
          <w:sz w:val="22"/>
          <w:szCs w:val="22"/>
        </w:rPr>
        <w:t xml:space="preserve"> </w:t>
      </w:r>
      <w:r w:rsidR="00882299">
        <w:rPr>
          <w:sz w:val="22"/>
          <w:szCs w:val="22"/>
        </w:rPr>
        <w:t>Smlouvy</w:t>
      </w:r>
      <w:proofErr w:type="gramEnd"/>
      <w:r w:rsidR="00882299">
        <w:rPr>
          <w:sz w:val="22"/>
          <w:szCs w:val="22"/>
        </w:rPr>
        <w:t xml:space="preserve"> </w:t>
      </w:r>
      <w:r w:rsidR="00AE47A3" w:rsidRPr="0025071B">
        <w:rPr>
          <w:sz w:val="22"/>
          <w:szCs w:val="22"/>
        </w:rPr>
        <w:t>ohledně jejího vystavení, splatnosti a dalších podmínek</w:t>
      </w:r>
      <w:r w:rsidR="006E1298" w:rsidRPr="0025071B">
        <w:rPr>
          <w:sz w:val="22"/>
          <w:szCs w:val="22"/>
        </w:rPr>
        <w:t xml:space="preserve"> </w:t>
      </w:r>
      <w:r w:rsidRPr="0025071B">
        <w:rPr>
          <w:sz w:val="22"/>
          <w:szCs w:val="22"/>
        </w:rPr>
        <w:t xml:space="preserve">uplatní obdobně ustanovení ohledně </w:t>
      </w:r>
      <w:r w:rsidR="001329C4">
        <w:rPr>
          <w:sz w:val="22"/>
          <w:szCs w:val="22"/>
        </w:rPr>
        <w:t>Ř</w:t>
      </w:r>
      <w:r w:rsidR="006E1298" w:rsidRPr="0025071B">
        <w:rPr>
          <w:sz w:val="22"/>
          <w:szCs w:val="22"/>
        </w:rPr>
        <w:t>ádné výzv</w:t>
      </w:r>
      <w:r w:rsidR="00983697" w:rsidRPr="0025071B">
        <w:rPr>
          <w:sz w:val="22"/>
          <w:szCs w:val="22"/>
        </w:rPr>
        <w:t>y</w:t>
      </w:r>
      <w:r w:rsidR="006E1298" w:rsidRPr="0025071B">
        <w:rPr>
          <w:sz w:val="22"/>
          <w:szCs w:val="22"/>
        </w:rPr>
        <w:t xml:space="preserve"> k</w:t>
      </w:r>
      <w:r w:rsidR="00730021">
        <w:rPr>
          <w:sz w:val="22"/>
          <w:szCs w:val="22"/>
        </w:rPr>
        <w:t xml:space="preserve"> provedení </w:t>
      </w:r>
      <w:r w:rsidR="00895657" w:rsidRPr="0025071B">
        <w:rPr>
          <w:sz w:val="22"/>
          <w:szCs w:val="22"/>
        </w:rPr>
        <w:t>Platb</w:t>
      </w:r>
      <w:r w:rsidR="00730021">
        <w:rPr>
          <w:sz w:val="22"/>
          <w:szCs w:val="22"/>
        </w:rPr>
        <w:t>y</w:t>
      </w:r>
      <w:r w:rsidR="00895657" w:rsidRPr="0025071B">
        <w:rPr>
          <w:sz w:val="22"/>
          <w:szCs w:val="22"/>
        </w:rPr>
        <w:t xml:space="preserve"> </w:t>
      </w:r>
      <w:r w:rsidR="006E1298" w:rsidRPr="0025071B">
        <w:rPr>
          <w:sz w:val="22"/>
          <w:szCs w:val="22"/>
        </w:rPr>
        <w:t xml:space="preserve">Objemu úhrad dle čl. </w:t>
      </w:r>
      <w:r w:rsidR="0045361A">
        <w:rPr>
          <w:sz w:val="22"/>
          <w:szCs w:val="22"/>
        </w:rPr>
        <w:fldChar w:fldCharType="begin"/>
      </w:r>
      <w:r w:rsidR="0045361A">
        <w:rPr>
          <w:sz w:val="22"/>
          <w:szCs w:val="22"/>
        </w:rPr>
        <w:instrText xml:space="preserve"> REF _Ref39435254 \r \h </w:instrText>
      </w:r>
      <w:r w:rsidR="0045361A">
        <w:rPr>
          <w:sz w:val="22"/>
          <w:szCs w:val="22"/>
        </w:rPr>
      </w:r>
      <w:r w:rsidR="0045361A">
        <w:rPr>
          <w:sz w:val="22"/>
          <w:szCs w:val="22"/>
        </w:rPr>
        <w:fldChar w:fldCharType="separate"/>
      </w:r>
      <w:r w:rsidR="00BB0A3F">
        <w:rPr>
          <w:sz w:val="22"/>
          <w:szCs w:val="22"/>
        </w:rPr>
        <w:t>14</w:t>
      </w:r>
      <w:r w:rsidR="0045361A">
        <w:rPr>
          <w:sz w:val="22"/>
          <w:szCs w:val="22"/>
        </w:rPr>
        <w:fldChar w:fldCharType="end"/>
      </w:r>
      <w:r w:rsidR="00CC4B2B">
        <w:rPr>
          <w:sz w:val="22"/>
          <w:szCs w:val="22"/>
        </w:rPr>
        <w:t xml:space="preserve"> </w:t>
      </w:r>
      <w:r w:rsidR="006E1298" w:rsidRPr="0025071B">
        <w:rPr>
          <w:sz w:val="22"/>
          <w:szCs w:val="22"/>
        </w:rPr>
        <w:t>Smlouvy.</w:t>
      </w:r>
    </w:p>
    <w:p w14:paraId="3CC172A5" w14:textId="77777777" w:rsidR="00615855" w:rsidRPr="001276D3" w:rsidRDefault="00EA43A7" w:rsidP="004717C0">
      <w:pPr>
        <w:pStyle w:val="Nadpis1"/>
        <w:numPr>
          <w:ilvl w:val="0"/>
          <w:numId w:val="22"/>
        </w:numPr>
        <w:tabs>
          <w:tab w:val="num" w:pos="851"/>
        </w:tabs>
        <w:spacing w:line="276" w:lineRule="auto"/>
        <w:rPr>
          <w:rStyle w:val="Siln"/>
          <w:b/>
          <w:bCs/>
          <w:szCs w:val="22"/>
        </w:rPr>
      </w:pPr>
      <w:bookmarkStart w:id="110" w:name="_Ref39435258"/>
      <w:r w:rsidRPr="001276D3">
        <w:rPr>
          <w:rStyle w:val="Siln"/>
          <w:b/>
          <w:szCs w:val="22"/>
        </w:rPr>
        <w:t>Zajištění</w:t>
      </w:r>
      <w:bookmarkEnd w:id="110"/>
    </w:p>
    <w:p w14:paraId="028E6EE3" w14:textId="7C58785A" w:rsidR="00F71B16" w:rsidRPr="0025071B" w:rsidRDefault="00F71B16" w:rsidP="001276D3">
      <w:pPr>
        <w:pStyle w:val="Clanek11"/>
        <w:tabs>
          <w:tab w:val="num" w:pos="1560"/>
        </w:tabs>
        <w:spacing w:line="276" w:lineRule="auto"/>
        <w:ind w:left="567"/>
        <w:rPr>
          <w:szCs w:val="22"/>
        </w:rPr>
      </w:pPr>
      <w:bookmarkStart w:id="111" w:name="_Ref22242595"/>
      <w:bookmarkStart w:id="112" w:name="_Ref21623219"/>
      <w:bookmarkStart w:id="113" w:name="_Ref21019760"/>
      <w:r w:rsidRPr="0025071B">
        <w:rPr>
          <w:szCs w:val="22"/>
          <w:u w:val="single"/>
        </w:rPr>
        <w:t xml:space="preserve">Zajištění pro období mezi nabytím účinnosti Smlouvy a zahájením </w:t>
      </w:r>
      <w:r w:rsidR="00162B66">
        <w:rPr>
          <w:szCs w:val="22"/>
          <w:u w:val="single"/>
        </w:rPr>
        <w:t>poskytování plnění</w:t>
      </w:r>
      <w:r w:rsidR="00162B66" w:rsidRPr="0025071B">
        <w:rPr>
          <w:szCs w:val="22"/>
          <w:u w:val="single"/>
        </w:rPr>
        <w:t xml:space="preserve"> </w:t>
      </w:r>
      <w:r w:rsidRPr="0025071B">
        <w:rPr>
          <w:szCs w:val="22"/>
          <w:u w:val="single"/>
        </w:rPr>
        <w:t xml:space="preserve">dle </w:t>
      </w:r>
      <w:proofErr w:type="gramStart"/>
      <w:r w:rsidRPr="0025071B">
        <w:rPr>
          <w:szCs w:val="22"/>
          <w:u w:val="single"/>
        </w:rPr>
        <w:t xml:space="preserve">čl. </w:t>
      </w:r>
      <w:r w:rsidRPr="0025071B">
        <w:rPr>
          <w:szCs w:val="22"/>
          <w:u w:val="single"/>
        </w:rPr>
        <w:fldChar w:fldCharType="begin"/>
      </w:r>
      <w:r w:rsidRPr="0025071B">
        <w:rPr>
          <w:szCs w:val="22"/>
          <w:u w:val="single"/>
        </w:rPr>
        <w:instrText xml:space="preserve"> REF _Ref17969638 \r \h  \* MERGEFORMAT </w:instrText>
      </w:r>
      <w:r w:rsidRPr="0025071B">
        <w:rPr>
          <w:szCs w:val="22"/>
          <w:u w:val="single"/>
        </w:rPr>
      </w:r>
      <w:r w:rsidRPr="0025071B">
        <w:rPr>
          <w:szCs w:val="22"/>
          <w:u w:val="single"/>
        </w:rPr>
        <w:fldChar w:fldCharType="separate"/>
      </w:r>
      <w:r w:rsidR="00BB0A3F">
        <w:rPr>
          <w:szCs w:val="22"/>
          <w:u w:val="single"/>
        </w:rPr>
        <w:t>2.1</w:t>
      </w:r>
      <w:r w:rsidRPr="0025071B">
        <w:rPr>
          <w:szCs w:val="22"/>
          <w:u w:val="single"/>
        </w:rPr>
        <w:fldChar w:fldCharType="end"/>
      </w:r>
      <w:r w:rsidRPr="0025071B">
        <w:rPr>
          <w:szCs w:val="22"/>
          <w:u w:val="single"/>
        </w:rPr>
        <w:t xml:space="preserve"> Smlouvy</w:t>
      </w:r>
      <w:proofErr w:type="gramEnd"/>
      <w:r w:rsidRPr="0025071B">
        <w:rPr>
          <w:szCs w:val="22"/>
        </w:rPr>
        <w:t>.</w:t>
      </w:r>
      <w:bookmarkEnd w:id="111"/>
      <w:r w:rsidRPr="0025071B">
        <w:rPr>
          <w:szCs w:val="22"/>
        </w:rPr>
        <w:t xml:space="preserve"> </w:t>
      </w:r>
    </w:p>
    <w:p w14:paraId="2D40AFAA" w14:textId="158BF8EB" w:rsidR="00F71B16" w:rsidRPr="0025071B" w:rsidRDefault="00F71B16" w:rsidP="004717C0">
      <w:pPr>
        <w:pStyle w:val="Odstavecseseznamem"/>
        <w:numPr>
          <w:ilvl w:val="0"/>
          <w:numId w:val="43"/>
        </w:numPr>
        <w:spacing w:before="120" w:after="120" w:line="276" w:lineRule="auto"/>
        <w:contextualSpacing w:val="0"/>
        <w:jc w:val="both"/>
        <w:rPr>
          <w:sz w:val="22"/>
          <w:szCs w:val="22"/>
        </w:rPr>
      </w:pPr>
      <w:bookmarkStart w:id="114" w:name="_Ref23403454"/>
      <w:r w:rsidRPr="0025071B">
        <w:rPr>
          <w:sz w:val="22"/>
          <w:szCs w:val="22"/>
        </w:rPr>
        <w:t xml:space="preserve">Pro období mezi nabytím účinnosti Smlouvy a </w:t>
      </w:r>
      <w:r w:rsidR="001525E2" w:rsidRPr="007679E2">
        <w:rPr>
          <w:sz w:val="22"/>
          <w:szCs w:val="22"/>
        </w:rPr>
        <w:t>zahájením</w:t>
      </w:r>
      <w:r w:rsidR="001525E2">
        <w:rPr>
          <w:sz w:val="22"/>
          <w:szCs w:val="22"/>
        </w:rPr>
        <w:t xml:space="preserve"> </w:t>
      </w:r>
      <w:r w:rsidR="00162B66">
        <w:rPr>
          <w:sz w:val="22"/>
          <w:szCs w:val="22"/>
        </w:rPr>
        <w:t>poskytování plnění</w:t>
      </w:r>
      <w:r w:rsidRPr="0025071B">
        <w:rPr>
          <w:sz w:val="22"/>
          <w:szCs w:val="22"/>
        </w:rPr>
        <w:t xml:space="preserve"> dle </w:t>
      </w:r>
      <w:proofErr w:type="gramStart"/>
      <w:r w:rsidRPr="0025071B">
        <w:rPr>
          <w:sz w:val="22"/>
          <w:szCs w:val="22"/>
        </w:rPr>
        <w:t xml:space="preserve">čl. </w:t>
      </w:r>
      <w:r w:rsidRPr="0025071B">
        <w:rPr>
          <w:sz w:val="22"/>
          <w:szCs w:val="22"/>
          <w:u w:val="single"/>
        </w:rPr>
        <w:fldChar w:fldCharType="begin"/>
      </w:r>
      <w:r w:rsidRPr="0025071B">
        <w:rPr>
          <w:sz w:val="22"/>
          <w:szCs w:val="22"/>
          <w:u w:val="single"/>
        </w:rPr>
        <w:instrText xml:space="preserve"> REF _Ref17969638 \r \h  \* MERGEFORMAT </w:instrText>
      </w:r>
      <w:r w:rsidRPr="0025071B">
        <w:rPr>
          <w:sz w:val="22"/>
          <w:szCs w:val="22"/>
          <w:u w:val="single"/>
        </w:rPr>
      </w:r>
      <w:r w:rsidRPr="0025071B">
        <w:rPr>
          <w:sz w:val="22"/>
          <w:szCs w:val="22"/>
          <w:u w:val="single"/>
        </w:rPr>
        <w:fldChar w:fldCharType="separate"/>
      </w:r>
      <w:r w:rsidR="00BB0A3F">
        <w:rPr>
          <w:sz w:val="22"/>
          <w:szCs w:val="22"/>
          <w:u w:val="single"/>
        </w:rPr>
        <w:t>2.1</w:t>
      </w:r>
      <w:r w:rsidRPr="0025071B">
        <w:rPr>
          <w:sz w:val="22"/>
          <w:szCs w:val="22"/>
        </w:rPr>
        <w:fldChar w:fldCharType="end"/>
      </w:r>
      <w:r w:rsidRPr="0025071B">
        <w:rPr>
          <w:sz w:val="22"/>
          <w:szCs w:val="22"/>
          <w:u w:val="single"/>
        </w:rPr>
        <w:t xml:space="preserve"> </w:t>
      </w:r>
      <w:r w:rsidRPr="0025071B">
        <w:rPr>
          <w:sz w:val="22"/>
          <w:szCs w:val="22"/>
        </w:rPr>
        <w:t>Smlouvy</w:t>
      </w:r>
      <w:proofErr w:type="gramEnd"/>
      <w:r w:rsidRPr="0025071B">
        <w:rPr>
          <w:sz w:val="22"/>
          <w:szCs w:val="22"/>
        </w:rPr>
        <w:t xml:space="preserve"> se Dodavatel zavazuje poskytnout SFDI zajištění ve výši alespoň 50.000.000 Kč (slovy: padesát milionů korun českých), a to za účelem zajištění plnění povinností Dodavatele dle této Smlouvy v takovém období, zejména povinností platit smluvní pokut</w:t>
      </w:r>
      <w:r w:rsidR="002F5CB4">
        <w:rPr>
          <w:sz w:val="22"/>
          <w:szCs w:val="22"/>
        </w:rPr>
        <w:t>y</w:t>
      </w:r>
      <w:r w:rsidRPr="0025071B">
        <w:rPr>
          <w:sz w:val="22"/>
          <w:szCs w:val="22"/>
        </w:rPr>
        <w:t xml:space="preserve">. Zajištění je možné obstarat formou bankovní záruky nebo složením jistoty v penězích (Kč) na </w:t>
      </w:r>
      <w:r w:rsidR="009C58E7">
        <w:rPr>
          <w:sz w:val="22"/>
          <w:szCs w:val="22"/>
        </w:rPr>
        <w:t>B</w:t>
      </w:r>
      <w:r w:rsidRPr="0025071B">
        <w:rPr>
          <w:sz w:val="22"/>
          <w:szCs w:val="22"/>
        </w:rPr>
        <w:t>ankovní účet SFDI.</w:t>
      </w:r>
      <w:bookmarkEnd w:id="114"/>
      <w:r w:rsidRPr="0025071B">
        <w:rPr>
          <w:sz w:val="22"/>
          <w:szCs w:val="22"/>
        </w:rPr>
        <w:t xml:space="preserve"> </w:t>
      </w:r>
    </w:p>
    <w:p w14:paraId="259FE541" w14:textId="39E49F5F" w:rsidR="00F71B16" w:rsidRPr="0025071B" w:rsidRDefault="00F71B16" w:rsidP="004717C0">
      <w:pPr>
        <w:pStyle w:val="Odstavecseseznamem"/>
        <w:numPr>
          <w:ilvl w:val="0"/>
          <w:numId w:val="43"/>
        </w:numPr>
        <w:spacing w:before="120" w:after="120" w:line="276" w:lineRule="auto"/>
        <w:contextualSpacing w:val="0"/>
        <w:jc w:val="both"/>
        <w:rPr>
          <w:sz w:val="22"/>
          <w:szCs w:val="22"/>
        </w:rPr>
      </w:pPr>
      <w:r w:rsidRPr="0025071B">
        <w:rPr>
          <w:sz w:val="22"/>
          <w:szCs w:val="22"/>
        </w:rPr>
        <w:t xml:space="preserve">Dodavatel </w:t>
      </w:r>
      <w:r w:rsidR="00281D0C" w:rsidRPr="0025071B">
        <w:rPr>
          <w:sz w:val="22"/>
          <w:szCs w:val="22"/>
        </w:rPr>
        <w:t>v případě zajištění formou bankovní záruky</w:t>
      </w:r>
      <w:r w:rsidRPr="0025071B">
        <w:rPr>
          <w:sz w:val="22"/>
          <w:szCs w:val="22"/>
        </w:rPr>
        <w:t xml:space="preserve"> </w:t>
      </w:r>
      <w:r w:rsidR="00BA495D" w:rsidRPr="0025071B">
        <w:rPr>
          <w:sz w:val="22"/>
          <w:szCs w:val="22"/>
        </w:rPr>
        <w:t xml:space="preserve">předal SFDI </w:t>
      </w:r>
      <w:r w:rsidRPr="0025071B">
        <w:rPr>
          <w:sz w:val="22"/>
          <w:szCs w:val="22"/>
        </w:rPr>
        <w:t xml:space="preserve">originál listiny bankovní záruky za řádné splnění jeho povinností dle této Smlouvy od její účinnosti do </w:t>
      </w:r>
      <w:r w:rsidRPr="0025071B">
        <w:rPr>
          <w:sz w:val="22"/>
          <w:szCs w:val="22"/>
          <w:u w:val="single"/>
        </w:rPr>
        <w:t xml:space="preserve">zahájení </w:t>
      </w:r>
      <w:r w:rsidR="00AC2FEC">
        <w:rPr>
          <w:sz w:val="22"/>
          <w:szCs w:val="22"/>
          <w:u w:val="single"/>
        </w:rPr>
        <w:t>poskytování plnění</w:t>
      </w:r>
      <w:r w:rsidR="00AC2FEC" w:rsidRPr="0025071B">
        <w:rPr>
          <w:sz w:val="22"/>
          <w:szCs w:val="22"/>
          <w:u w:val="single"/>
        </w:rPr>
        <w:t xml:space="preserve"> </w:t>
      </w:r>
      <w:r w:rsidRPr="0025071B">
        <w:rPr>
          <w:sz w:val="22"/>
          <w:szCs w:val="22"/>
          <w:u w:val="single"/>
        </w:rPr>
        <w:t xml:space="preserve">dle </w:t>
      </w:r>
      <w:proofErr w:type="gramStart"/>
      <w:r w:rsidRPr="0025071B">
        <w:rPr>
          <w:sz w:val="22"/>
          <w:szCs w:val="22"/>
          <w:u w:val="single"/>
        </w:rPr>
        <w:t xml:space="preserve">čl. </w:t>
      </w:r>
      <w:r w:rsidRPr="0025071B">
        <w:rPr>
          <w:sz w:val="22"/>
          <w:szCs w:val="22"/>
          <w:u w:val="single"/>
        </w:rPr>
        <w:fldChar w:fldCharType="begin"/>
      </w:r>
      <w:r w:rsidRPr="0025071B">
        <w:rPr>
          <w:sz w:val="22"/>
          <w:szCs w:val="22"/>
          <w:u w:val="single"/>
        </w:rPr>
        <w:instrText xml:space="preserve"> REF _Ref17969638 \r \h  \* MERGEFORMAT </w:instrText>
      </w:r>
      <w:r w:rsidRPr="0025071B">
        <w:rPr>
          <w:sz w:val="22"/>
          <w:szCs w:val="22"/>
          <w:u w:val="single"/>
        </w:rPr>
      </w:r>
      <w:r w:rsidRPr="0025071B">
        <w:rPr>
          <w:sz w:val="22"/>
          <w:szCs w:val="22"/>
          <w:u w:val="single"/>
        </w:rPr>
        <w:fldChar w:fldCharType="separate"/>
      </w:r>
      <w:r w:rsidR="00BB0A3F">
        <w:rPr>
          <w:sz w:val="22"/>
          <w:szCs w:val="22"/>
          <w:u w:val="single"/>
        </w:rPr>
        <w:t>2.1</w:t>
      </w:r>
      <w:r w:rsidRPr="0025071B">
        <w:rPr>
          <w:sz w:val="22"/>
          <w:szCs w:val="22"/>
          <w:u w:val="single"/>
        </w:rPr>
        <w:fldChar w:fldCharType="end"/>
      </w:r>
      <w:r w:rsidRPr="0025071B">
        <w:rPr>
          <w:sz w:val="22"/>
          <w:szCs w:val="22"/>
          <w:u w:val="single"/>
        </w:rPr>
        <w:t xml:space="preserve"> Smlouvy</w:t>
      </w:r>
      <w:proofErr w:type="gramEnd"/>
      <w:r w:rsidRPr="0025071B">
        <w:rPr>
          <w:sz w:val="22"/>
          <w:szCs w:val="22"/>
        </w:rPr>
        <w:t>. Bankovní záruka musí být platná a</w:t>
      </w:r>
      <w:r w:rsidR="00AC2FEC">
        <w:rPr>
          <w:sz w:val="22"/>
          <w:szCs w:val="22"/>
        </w:rPr>
        <w:t> </w:t>
      </w:r>
      <w:r w:rsidRPr="0025071B">
        <w:rPr>
          <w:sz w:val="22"/>
          <w:szCs w:val="22"/>
        </w:rPr>
        <w:t xml:space="preserve">účinná ode dne jejího vystavení a platnost a účinnost bankovní záruky nesmí vypršet dříve než do uplynutí jednoho (1) měsíce po </w:t>
      </w:r>
      <w:r w:rsidRPr="0025071B">
        <w:rPr>
          <w:sz w:val="22"/>
          <w:szCs w:val="22"/>
          <w:u w:val="single"/>
        </w:rPr>
        <w:t xml:space="preserve">zahájení </w:t>
      </w:r>
      <w:r w:rsidR="00AC2FEC">
        <w:rPr>
          <w:sz w:val="22"/>
          <w:szCs w:val="22"/>
          <w:u w:val="single"/>
        </w:rPr>
        <w:t>poskytování plnění</w:t>
      </w:r>
      <w:r w:rsidR="00AC2FEC" w:rsidRPr="0025071B">
        <w:rPr>
          <w:sz w:val="22"/>
          <w:szCs w:val="22"/>
          <w:u w:val="single"/>
        </w:rPr>
        <w:t xml:space="preserve"> </w:t>
      </w:r>
      <w:r w:rsidRPr="0025071B">
        <w:rPr>
          <w:sz w:val="22"/>
          <w:szCs w:val="22"/>
          <w:u w:val="single"/>
        </w:rPr>
        <w:t xml:space="preserve">dle </w:t>
      </w:r>
      <w:proofErr w:type="gramStart"/>
      <w:r w:rsidRPr="0025071B">
        <w:rPr>
          <w:sz w:val="22"/>
          <w:szCs w:val="22"/>
          <w:u w:val="single"/>
        </w:rPr>
        <w:t xml:space="preserve">čl. </w:t>
      </w:r>
      <w:r w:rsidRPr="0025071B">
        <w:rPr>
          <w:sz w:val="22"/>
          <w:szCs w:val="22"/>
          <w:u w:val="single"/>
        </w:rPr>
        <w:fldChar w:fldCharType="begin"/>
      </w:r>
      <w:r w:rsidRPr="0025071B">
        <w:rPr>
          <w:sz w:val="22"/>
          <w:szCs w:val="22"/>
          <w:u w:val="single"/>
        </w:rPr>
        <w:instrText xml:space="preserve"> REF _Ref17969638 \r \h  \* MERGEFORMAT </w:instrText>
      </w:r>
      <w:r w:rsidRPr="0025071B">
        <w:rPr>
          <w:sz w:val="22"/>
          <w:szCs w:val="22"/>
          <w:u w:val="single"/>
        </w:rPr>
      </w:r>
      <w:r w:rsidRPr="0025071B">
        <w:rPr>
          <w:sz w:val="22"/>
          <w:szCs w:val="22"/>
          <w:u w:val="single"/>
        </w:rPr>
        <w:fldChar w:fldCharType="separate"/>
      </w:r>
      <w:r w:rsidR="00BB0A3F">
        <w:rPr>
          <w:sz w:val="22"/>
          <w:szCs w:val="22"/>
          <w:u w:val="single"/>
        </w:rPr>
        <w:t>2.1</w:t>
      </w:r>
      <w:r w:rsidRPr="0025071B">
        <w:rPr>
          <w:sz w:val="22"/>
          <w:szCs w:val="22"/>
          <w:u w:val="single"/>
        </w:rPr>
        <w:fldChar w:fldCharType="end"/>
      </w:r>
      <w:r w:rsidRPr="0025071B">
        <w:rPr>
          <w:sz w:val="22"/>
          <w:szCs w:val="22"/>
          <w:u w:val="single"/>
        </w:rPr>
        <w:t xml:space="preserve"> Smlouvy</w:t>
      </w:r>
      <w:proofErr w:type="gramEnd"/>
      <w:r w:rsidRPr="0025071B">
        <w:rPr>
          <w:sz w:val="22"/>
          <w:szCs w:val="22"/>
        </w:rPr>
        <w:t xml:space="preserve">. </w:t>
      </w:r>
    </w:p>
    <w:p w14:paraId="022AA697" w14:textId="532C0B71" w:rsidR="00F71B16" w:rsidRPr="0025071B" w:rsidRDefault="00F71B16" w:rsidP="004717C0">
      <w:pPr>
        <w:pStyle w:val="Odstavecseseznamem"/>
        <w:numPr>
          <w:ilvl w:val="0"/>
          <w:numId w:val="43"/>
        </w:numPr>
        <w:spacing w:before="120" w:after="120" w:line="276" w:lineRule="auto"/>
        <w:contextualSpacing w:val="0"/>
        <w:jc w:val="both"/>
        <w:rPr>
          <w:sz w:val="22"/>
          <w:szCs w:val="22"/>
        </w:rPr>
      </w:pPr>
      <w:r w:rsidRPr="0025071B">
        <w:rPr>
          <w:sz w:val="22"/>
          <w:szCs w:val="22"/>
        </w:rPr>
        <w:t xml:space="preserve">V případě zajištění formou poskytnutí jistoty Dodavatel </w:t>
      </w:r>
      <w:r w:rsidR="00BA495D" w:rsidRPr="0025071B">
        <w:rPr>
          <w:sz w:val="22"/>
          <w:szCs w:val="22"/>
        </w:rPr>
        <w:t xml:space="preserve">složil </w:t>
      </w:r>
      <w:r w:rsidRPr="0025071B">
        <w:rPr>
          <w:sz w:val="22"/>
          <w:szCs w:val="22"/>
        </w:rPr>
        <w:t xml:space="preserve">takovou jistotu </w:t>
      </w:r>
      <w:r w:rsidR="00575E61" w:rsidRPr="0025071B">
        <w:rPr>
          <w:sz w:val="22"/>
          <w:szCs w:val="22"/>
        </w:rPr>
        <w:t xml:space="preserve">v penězích (Kč) </w:t>
      </w:r>
      <w:r w:rsidRPr="0025071B">
        <w:rPr>
          <w:sz w:val="22"/>
          <w:szCs w:val="22"/>
        </w:rPr>
        <w:t xml:space="preserve">na </w:t>
      </w:r>
      <w:r w:rsidR="009C58E7">
        <w:rPr>
          <w:sz w:val="22"/>
          <w:szCs w:val="22"/>
        </w:rPr>
        <w:t xml:space="preserve">Bankovní účet SFDI nebo jiný </w:t>
      </w:r>
      <w:r w:rsidRPr="0025071B">
        <w:rPr>
          <w:sz w:val="22"/>
          <w:szCs w:val="22"/>
        </w:rPr>
        <w:t xml:space="preserve">bankovní účet, který mu SFDI pro </w:t>
      </w:r>
      <w:r w:rsidR="009C58E7">
        <w:rPr>
          <w:sz w:val="22"/>
          <w:szCs w:val="22"/>
        </w:rPr>
        <w:t>tento</w:t>
      </w:r>
      <w:r w:rsidR="009C58E7" w:rsidRPr="0025071B">
        <w:rPr>
          <w:sz w:val="22"/>
          <w:szCs w:val="22"/>
        </w:rPr>
        <w:t xml:space="preserve"> </w:t>
      </w:r>
      <w:r w:rsidRPr="0025071B">
        <w:rPr>
          <w:sz w:val="22"/>
          <w:szCs w:val="22"/>
        </w:rPr>
        <w:t xml:space="preserve">účel </w:t>
      </w:r>
      <w:r w:rsidR="00BA495D" w:rsidRPr="0025071B">
        <w:rPr>
          <w:sz w:val="22"/>
          <w:szCs w:val="22"/>
        </w:rPr>
        <w:t>sdělil</w:t>
      </w:r>
      <w:r w:rsidRPr="0025071B">
        <w:rPr>
          <w:sz w:val="22"/>
          <w:szCs w:val="22"/>
        </w:rPr>
        <w:t xml:space="preserve">. </w:t>
      </w:r>
    </w:p>
    <w:p w14:paraId="39459645" w14:textId="7779E68D" w:rsidR="00F71B16" w:rsidRPr="0025071B" w:rsidRDefault="00575E61" w:rsidP="004717C0">
      <w:pPr>
        <w:pStyle w:val="Odstavecseseznamem"/>
        <w:numPr>
          <w:ilvl w:val="0"/>
          <w:numId w:val="43"/>
        </w:numPr>
        <w:spacing w:before="120" w:after="120" w:line="276" w:lineRule="auto"/>
        <w:contextualSpacing w:val="0"/>
        <w:jc w:val="both"/>
        <w:rPr>
          <w:sz w:val="22"/>
          <w:szCs w:val="22"/>
        </w:rPr>
      </w:pPr>
      <w:r w:rsidRPr="0025071B">
        <w:rPr>
          <w:sz w:val="22"/>
          <w:szCs w:val="22"/>
        </w:rPr>
        <w:t xml:space="preserve">Příslušné zajištění dle tohoto čl. </w:t>
      </w:r>
      <w:r w:rsidRPr="0025071B">
        <w:rPr>
          <w:sz w:val="22"/>
          <w:szCs w:val="22"/>
        </w:rPr>
        <w:fldChar w:fldCharType="begin"/>
      </w:r>
      <w:r w:rsidRPr="0025071B">
        <w:rPr>
          <w:sz w:val="22"/>
          <w:szCs w:val="22"/>
        </w:rPr>
        <w:instrText xml:space="preserve"> REF _Ref22242595 \r \h  \* MERGEFORMAT </w:instrText>
      </w:r>
      <w:r w:rsidRPr="0025071B">
        <w:rPr>
          <w:sz w:val="22"/>
          <w:szCs w:val="22"/>
        </w:rPr>
      </w:r>
      <w:r w:rsidRPr="0025071B">
        <w:rPr>
          <w:sz w:val="22"/>
          <w:szCs w:val="22"/>
        </w:rPr>
        <w:fldChar w:fldCharType="separate"/>
      </w:r>
      <w:proofErr w:type="gramStart"/>
      <w:r w:rsidR="00BB0A3F">
        <w:rPr>
          <w:sz w:val="22"/>
          <w:szCs w:val="22"/>
        </w:rPr>
        <w:t>15.1</w:t>
      </w:r>
      <w:r w:rsidRPr="0025071B">
        <w:rPr>
          <w:sz w:val="22"/>
          <w:szCs w:val="22"/>
        </w:rPr>
        <w:fldChar w:fldCharType="end"/>
      </w:r>
      <w:r w:rsidRPr="0025071B">
        <w:rPr>
          <w:sz w:val="22"/>
          <w:szCs w:val="22"/>
        </w:rPr>
        <w:t xml:space="preserve"> </w:t>
      </w:r>
      <w:r w:rsidR="00E8385C" w:rsidRPr="0025071B">
        <w:rPr>
          <w:sz w:val="22"/>
          <w:szCs w:val="22"/>
        </w:rPr>
        <w:t>Smlouvy</w:t>
      </w:r>
      <w:proofErr w:type="gramEnd"/>
      <w:r w:rsidR="00E8385C" w:rsidRPr="0025071B">
        <w:rPr>
          <w:sz w:val="22"/>
          <w:szCs w:val="22"/>
        </w:rPr>
        <w:t xml:space="preserve"> </w:t>
      </w:r>
      <w:r w:rsidRPr="0025071B">
        <w:rPr>
          <w:sz w:val="22"/>
          <w:szCs w:val="22"/>
        </w:rPr>
        <w:t xml:space="preserve">Dodavatel poskytl SFDI před uzavřením této Smlouvy. </w:t>
      </w:r>
      <w:r w:rsidR="00F71B16" w:rsidRPr="0025071B">
        <w:rPr>
          <w:sz w:val="22"/>
          <w:szCs w:val="22"/>
        </w:rPr>
        <w:t xml:space="preserve">Pro účely zajištění dle tohoto čl. </w:t>
      </w:r>
      <w:r w:rsidR="00F71B16" w:rsidRPr="0025071B">
        <w:rPr>
          <w:sz w:val="22"/>
          <w:szCs w:val="22"/>
        </w:rPr>
        <w:fldChar w:fldCharType="begin"/>
      </w:r>
      <w:r w:rsidR="00F71B16" w:rsidRPr="0025071B">
        <w:rPr>
          <w:sz w:val="22"/>
          <w:szCs w:val="22"/>
        </w:rPr>
        <w:instrText xml:space="preserve"> REF _Ref22242595 \r \h </w:instrText>
      </w:r>
      <w:r w:rsidR="00FE615A" w:rsidRPr="0025071B">
        <w:rPr>
          <w:sz w:val="22"/>
          <w:szCs w:val="22"/>
        </w:rPr>
        <w:instrText xml:space="preserve"> \* MERGEFORMAT </w:instrText>
      </w:r>
      <w:r w:rsidR="00F71B16" w:rsidRPr="0025071B">
        <w:rPr>
          <w:sz w:val="22"/>
          <w:szCs w:val="22"/>
        </w:rPr>
      </w:r>
      <w:r w:rsidR="00F71B16" w:rsidRPr="0025071B">
        <w:rPr>
          <w:sz w:val="22"/>
          <w:szCs w:val="22"/>
        </w:rPr>
        <w:fldChar w:fldCharType="separate"/>
      </w:r>
      <w:r w:rsidR="00BB0A3F">
        <w:rPr>
          <w:sz w:val="22"/>
          <w:szCs w:val="22"/>
        </w:rPr>
        <w:t>15.1</w:t>
      </w:r>
      <w:r w:rsidR="00F71B16" w:rsidRPr="0025071B">
        <w:rPr>
          <w:sz w:val="22"/>
          <w:szCs w:val="22"/>
        </w:rPr>
        <w:fldChar w:fldCharType="end"/>
      </w:r>
      <w:r w:rsidR="00F71B16" w:rsidRPr="0025071B">
        <w:rPr>
          <w:sz w:val="22"/>
          <w:szCs w:val="22"/>
        </w:rPr>
        <w:t xml:space="preserve"> Smlouvy se uplatní obdobně podmínky čl. </w:t>
      </w:r>
      <w:r w:rsidR="00F71B16" w:rsidRPr="0025071B">
        <w:rPr>
          <w:sz w:val="22"/>
          <w:szCs w:val="22"/>
        </w:rPr>
        <w:fldChar w:fldCharType="begin"/>
      </w:r>
      <w:r w:rsidR="00F71B16" w:rsidRPr="0025071B">
        <w:rPr>
          <w:sz w:val="22"/>
          <w:szCs w:val="22"/>
        </w:rPr>
        <w:instrText xml:space="preserve"> REF _Ref22242647 \r \h </w:instrText>
      </w:r>
      <w:r w:rsidR="00FE615A" w:rsidRPr="0025071B">
        <w:rPr>
          <w:sz w:val="22"/>
          <w:szCs w:val="22"/>
        </w:rPr>
        <w:instrText xml:space="preserve"> \* MERGEFORMAT </w:instrText>
      </w:r>
      <w:r w:rsidR="00F71B16" w:rsidRPr="0025071B">
        <w:rPr>
          <w:sz w:val="22"/>
          <w:szCs w:val="22"/>
        </w:rPr>
      </w:r>
      <w:r w:rsidR="00F71B16" w:rsidRPr="0025071B">
        <w:rPr>
          <w:sz w:val="22"/>
          <w:szCs w:val="22"/>
        </w:rPr>
        <w:fldChar w:fldCharType="separate"/>
      </w:r>
      <w:proofErr w:type="gramStart"/>
      <w:r w:rsidR="00BB0A3F">
        <w:rPr>
          <w:sz w:val="22"/>
          <w:szCs w:val="22"/>
        </w:rPr>
        <w:t>15.13</w:t>
      </w:r>
      <w:proofErr w:type="gramEnd"/>
      <w:r w:rsidR="00F71B16" w:rsidRPr="0025071B">
        <w:rPr>
          <w:sz w:val="22"/>
          <w:szCs w:val="22"/>
        </w:rPr>
        <w:fldChar w:fldCharType="end"/>
      </w:r>
      <w:r w:rsidR="00F71B16" w:rsidRPr="0025071B">
        <w:rPr>
          <w:sz w:val="22"/>
          <w:szCs w:val="22"/>
        </w:rPr>
        <w:t xml:space="preserve"> a násl.</w:t>
      </w:r>
      <w:r w:rsidR="00476190" w:rsidRPr="0025071B">
        <w:rPr>
          <w:sz w:val="22"/>
          <w:szCs w:val="22"/>
        </w:rPr>
        <w:t xml:space="preserve"> Smlouvy.</w:t>
      </w:r>
    </w:p>
    <w:p w14:paraId="6457EBCC" w14:textId="312C9A2C" w:rsidR="00067B10" w:rsidRPr="0025071B" w:rsidRDefault="00D73000" w:rsidP="001276D3">
      <w:pPr>
        <w:pStyle w:val="Clanek11"/>
        <w:tabs>
          <w:tab w:val="num" w:pos="1560"/>
        </w:tabs>
        <w:spacing w:line="276" w:lineRule="auto"/>
        <w:ind w:left="567"/>
        <w:rPr>
          <w:szCs w:val="22"/>
        </w:rPr>
      </w:pPr>
      <w:bookmarkStart w:id="115" w:name="_Ref22709839"/>
      <w:r w:rsidRPr="00D73000">
        <w:rPr>
          <w:szCs w:val="22"/>
          <w:u w:val="single"/>
        </w:rPr>
        <w:t>Zajištění po dobu trvání Smlouvy</w:t>
      </w:r>
      <w:r>
        <w:rPr>
          <w:szCs w:val="22"/>
        </w:rPr>
        <w:t xml:space="preserve">. </w:t>
      </w:r>
      <w:r w:rsidR="00DB7582" w:rsidRPr="0025071B">
        <w:rPr>
          <w:szCs w:val="22"/>
        </w:rPr>
        <w:t xml:space="preserve">Dodavatel </w:t>
      </w:r>
      <w:r w:rsidR="00067B10" w:rsidRPr="0025071B">
        <w:rPr>
          <w:szCs w:val="22"/>
        </w:rPr>
        <w:t xml:space="preserve">je povinen </w:t>
      </w:r>
      <w:r w:rsidR="00FF47E3" w:rsidRPr="0025071B">
        <w:rPr>
          <w:szCs w:val="22"/>
        </w:rPr>
        <w:t xml:space="preserve">poskytnout SFDI zajištění pro případ prodlení Dodavatele s </w:t>
      </w:r>
      <w:r w:rsidR="00DB7582" w:rsidRPr="0025071B">
        <w:rPr>
          <w:szCs w:val="22"/>
        </w:rPr>
        <w:t>plnění</w:t>
      </w:r>
      <w:r w:rsidR="00FF47E3" w:rsidRPr="0025071B">
        <w:rPr>
          <w:szCs w:val="22"/>
        </w:rPr>
        <w:t>m</w:t>
      </w:r>
      <w:r w:rsidR="00DB7582" w:rsidRPr="0025071B">
        <w:rPr>
          <w:szCs w:val="22"/>
        </w:rPr>
        <w:t xml:space="preserve"> </w:t>
      </w:r>
      <w:r w:rsidR="00FF47E3" w:rsidRPr="0025071B">
        <w:rPr>
          <w:szCs w:val="22"/>
        </w:rPr>
        <w:t>kterékoliv povinnosti</w:t>
      </w:r>
      <w:r w:rsidR="00777FF8" w:rsidRPr="0025071B">
        <w:rPr>
          <w:szCs w:val="22"/>
        </w:rPr>
        <w:t xml:space="preserve"> </w:t>
      </w:r>
      <w:r w:rsidR="00FF47E3" w:rsidRPr="0025071B">
        <w:rPr>
          <w:szCs w:val="22"/>
        </w:rPr>
        <w:t xml:space="preserve">Dodavatele </w:t>
      </w:r>
      <w:r w:rsidR="00067B10" w:rsidRPr="0025071B">
        <w:rPr>
          <w:szCs w:val="22"/>
        </w:rPr>
        <w:t xml:space="preserve">dle čl. </w:t>
      </w:r>
      <w:r w:rsidR="0045361A">
        <w:rPr>
          <w:szCs w:val="22"/>
        </w:rPr>
        <w:fldChar w:fldCharType="begin"/>
      </w:r>
      <w:r w:rsidR="0045361A">
        <w:rPr>
          <w:szCs w:val="22"/>
        </w:rPr>
        <w:instrText xml:space="preserve"> REF _Ref39435254 \r \h </w:instrText>
      </w:r>
      <w:r w:rsidR="0045361A">
        <w:rPr>
          <w:szCs w:val="22"/>
        </w:rPr>
      </w:r>
      <w:r w:rsidR="0045361A">
        <w:rPr>
          <w:szCs w:val="22"/>
        </w:rPr>
        <w:fldChar w:fldCharType="separate"/>
      </w:r>
      <w:r w:rsidR="00BB0A3F">
        <w:rPr>
          <w:szCs w:val="22"/>
        </w:rPr>
        <w:t>14</w:t>
      </w:r>
      <w:r w:rsidR="0045361A">
        <w:rPr>
          <w:szCs w:val="22"/>
        </w:rPr>
        <w:fldChar w:fldCharType="end"/>
      </w:r>
      <w:r w:rsidR="0045361A">
        <w:rPr>
          <w:szCs w:val="22"/>
        </w:rPr>
        <w:t xml:space="preserve"> </w:t>
      </w:r>
      <w:r w:rsidR="00473923" w:rsidRPr="0025071B">
        <w:rPr>
          <w:szCs w:val="22"/>
        </w:rPr>
        <w:t xml:space="preserve">Smlouvy </w:t>
      </w:r>
      <w:r w:rsidR="00FF47E3" w:rsidRPr="0025071B">
        <w:rPr>
          <w:szCs w:val="22"/>
        </w:rPr>
        <w:t xml:space="preserve">nebo </w:t>
      </w:r>
      <w:r w:rsidR="00031778" w:rsidRPr="0025071B">
        <w:rPr>
          <w:szCs w:val="22"/>
        </w:rPr>
        <w:t xml:space="preserve">povinnosti platit </w:t>
      </w:r>
      <w:r w:rsidR="00067B10" w:rsidRPr="0025071B">
        <w:rPr>
          <w:szCs w:val="22"/>
        </w:rPr>
        <w:t>smluvní pokuty</w:t>
      </w:r>
      <w:r w:rsidR="001F45FF" w:rsidRPr="0025071B">
        <w:rPr>
          <w:szCs w:val="22"/>
        </w:rPr>
        <w:t>, a to</w:t>
      </w:r>
      <w:r w:rsidR="00067B10" w:rsidRPr="0025071B">
        <w:rPr>
          <w:szCs w:val="22"/>
        </w:rPr>
        <w:t xml:space="preserve"> prostřednictvím </w:t>
      </w:r>
      <w:r w:rsidR="00EA43A7" w:rsidRPr="0025071B">
        <w:rPr>
          <w:szCs w:val="22"/>
        </w:rPr>
        <w:t>statick</w:t>
      </w:r>
      <w:r w:rsidR="00067B10" w:rsidRPr="0025071B">
        <w:rPr>
          <w:szCs w:val="22"/>
        </w:rPr>
        <w:t>ého</w:t>
      </w:r>
      <w:r w:rsidR="00EA43A7" w:rsidRPr="0025071B">
        <w:rPr>
          <w:szCs w:val="22"/>
        </w:rPr>
        <w:t xml:space="preserve"> </w:t>
      </w:r>
      <w:r w:rsidR="00067B10" w:rsidRPr="0025071B">
        <w:rPr>
          <w:szCs w:val="22"/>
        </w:rPr>
        <w:t xml:space="preserve">zajištění </w:t>
      </w:r>
      <w:r w:rsidR="00EA43A7" w:rsidRPr="0025071B">
        <w:rPr>
          <w:szCs w:val="22"/>
        </w:rPr>
        <w:t>a dynamick</w:t>
      </w:r>
      <w:r w:rsidR="00067B10" w:rsidRPr="0025071B">
        <w:rPr>
          <w:szCs w:val="22"/>
        </w:rPr>
        <w:t>ého</w:t>
      </w:r>
      <w:r w:rsidR="00EA43A7" w:rsidRPr="0025071B">
        <w:rPr>
          <w:szCs w:val="22"/>
        </w:rPr>
        <w:t xml:space="preserve"> zajištění.</w:t>
      </w:r>
      <w:r w:rsidR="00911D70" w:rsidRPr="0025071B">
        <w:rPr>
          <w:szCs w:val="22"/>
        </w:rPr>
        <w:t xml:space="preserve"> </w:t>
      </w:r>
      <w:r w:rsidR="00192253" w:rsidRPr="0025071B">
        <w:rPr>
          <w:szCs w:val="22"/>
        </w:rPr>
        <w:t>Zajištění se nevztahuje na povinnost nahradit újmu.</w:t>
      </w:r>
      <w:bookmarkEnd w:id="112"/>
      <w:r w:rsidR="00F71B16" w:rsidRPr="0025071B">
        <w:rPr>
          <w:szCs w:val="22"/>
        </w:rPr>
        <w:t xml:space="preserve"> Toto zajištění se uplatní pro období od vzniku povinnosti zahájit </w:t>
      </w:r>
      <w:r w:rsidR="00557D19">
        <w:rPr>
          <w:szCs w:val="22"/>
        </w:rPr>
        <w:t>poskytování plnění</w:t>
      </w:r>
      <w:r w:rsidR="00557D19" w:rsidRPr="0025071B">
        <w:rPr>
          <w:szCs w:val="22"/>
        </w:rPr>
        <w:t xml:space="preserve"> </w:t>
      </w:r>
      <w:r w:rsidR="00F71B16" w:rsidRPr="0025071B">
        <w:rPr>
          <w:szCs w:val="22"/>
        </w:rPr>
        <w:t xml:space="preserve">dle </w:t>
      </w:r>
      <w:proofErr w:type="gramStart"/>
      <w:r w:rsidR="00F71B16" w:rsidRPr="0025071B">
        <w:rPr>
          <w:szCs w:val="22"/>
        </w:rPr>
        <w:t xml:space="preserve">čl. </w:t>
      </w:r>
      <w:r w:rsidR="00F71B16" w:rsidRPr="0025071B">
        <w:rPr>
          <w:szCs w:val="22"/>
        </w:rPr>
        <w:fldChar w:fldCharType="begin"/>
      </w:r>
      <w:r w:rsidR="00F71B16" w:rsidRPr="0025071B">
        <w:rPr>
          <w:szCs w:val="22"/>
        </w:rPr>
        <w:instrText xml:space="preserve"> REF _Ref17969638 \r \h </w:instrText>
      </w:r>
      <w:r w:rsidR="00FE615A" w:rsidRPr="0025071B">
        <w:rPr>
          <w:szCs w:val="22"/>
        </w:rPr>
        <w:instrText xml:space="preserve"> \* MERGEFORMAT </w:instrText>
      </w:r>
      <w:r w:rsidR="00F71B16" w:rsidRPr="0025071B">
        <w:rPr>
          <w:szCs w:val="22"/>
        </w:rPr>
      </w:r>
      <w:r w:rsidR="00F71B16" w:rsidRPr="0025071B">
        <w:rPr>
          <w:szCs w:val="22"/>
        </w:rPr>
        <w:fldChar w:fldCharType="separate"/>
      </w:r>
      <w:r w:rsidR="00BB0A3F">
        <w:rPr>
          <w:szCs w:val="22"/>
        </w:rPr>
        <w:t>2.1</w:t>
      </w:r>
      <w:r w:rsidR="00F71B16" w:rsidRPr="0025071B">
        <w:rPr>
          <w:szCs w:val="22"/>
        </w:rPr>
        <w:fldChar w:fldCharType="end"/>
      </w:r>
      <w:r w:rsidR="00F71B16" w:rsidRPr="0025071B">
        <w:rPr>
          <w:szCs w:val="22"/>
        </w:rPr>
        <w:t xml:space="preserve"> </w:t>
      </w:r>
      <w:r w:rsidR="00476190" w:rsidRPr="0025071B">
        <w:rPr>
          <w:szCs w:val="22"/>
        </w:rPr>
        <w:t>Smlouvy</w:t>
      </w:r>
      <w:proofErr w:type="gramEnd"/>
      <w:r w:rsidR="00476190" w:rsidRPr="0025071B">
        <w:rPr>
          <w:szCs w:val="22"/>
        </w:rPr>
        <w:t xml:space="preserve"> </w:t>
      </w:r>
      <w:r w:rsidR="00F71B16" w:rsidRPr="0025071B">
        <w:rPr>
          <w:szCs w:val="22"/>
        </w:rPr>
        <w:t xml:space="preserve">a dále na celou dobu trvání Smlouvy. </w:t>
      </w:r>
      <w:r w:rsidR="00280F04" w:rsidRPr="0025071B">
        <w:rPr>
          <w:szCs w:val="22"/>
        </w:rPr>
        <w:t>Statické zajištění je Dodavatel povinen obstarat a</w:t>
      </w:r>
      <w:r w:rsidR="0005093B" w:rsidRPr="0025071B">
        <w:rPr>
          <w:szCs w:val="22"/>
        </w:rPr>
        <w:t> </w:t>
      </w:r>
      <w:r w:rsidR="00280F04" w:rsidRPr="0025071B">
        <w:rPr>
          <w:szCs w:val="22"/>
        </w:rPr>
        <w:t xml:space="preserve">poskytnout SFDI před </w:t>
      </w:r>
      <w:r w:rsidR="0005093B" w:rsidRPr="0025071B">
        <w:rPr>
          <w:szCs w:val="22"/>
        </w:rPr>
        <w:t>vznik</w:t>
      </w:r>
      <w:r w:rsidR="00E85CA7" w:rsidRPr="0025071B">
        <w:rPr>
          <w:szCs w:val="22"/>
        </w:rPr>
        <w:t>em</w:t>
      </w:r>
      <w:r w:rsidR="0005093B" w:rsidRPr="0025071B">
        <w:rPr>
          <w:szCs w:val="22"/>
        </w:rPr>
        <w:t xml:space="preserve"> povinnosti zahájit </w:t>
      </w:r>
      <w:r w:rsidR="00557D19">
        <w:rPr>
          <w:szCs w:val="22"/>
        </w:rPr>
        <w:t>poskytování plnění</w:t>
      </w:r>
      <w:r w:rsidR="00557D19" w:rsidRPr="0025071B">
        <w:rPr>
          <w:szCs w:val="22"/>
        </w:rPr>
        <w:t xml:space="preserve"> </w:t>
      </w:r>
      <w:r w:rsidR="0005093B" w:rsidRPr="0025071B">
        <w:rPr>
          <w:szCs w:val="22"/>
        </w:rPr>
        <w:t xml:space="preserve">dle </w:t>
      </w:r>
      <w:proofErr w:type="gramStart"/>
      <w:r w:rsidR="0005093B" w:rsidRPr="0025071B">
        <w:rPr>
          <w:szCs w:val="22"/>
        </w:rPr>
        <w:t xml:space="preserve">čl. </w:t>
      </w:r>
      <w:r w:rsidR="0005093B" w:rsidRPr="0025071B">
        <w:rPr>
          <w:szCs w:val="22"/>
        </w:rPr>
        <w:fldChar w:fldCharType="begin"/>
      </w:r>
      <w:r w:rsidR="0005093B" w:rsidRPr="0025071B">
        <w:rPr>
          <w:szCs w:val="22"/>
        </w:rPr>
        <w:instrText xml:space="preserve"> REF _Ref17969638 \r \h  \* MERGEFORMAT </w:instrText>
      </w:r>
      <w:r w:rsidR="0005093B" w:rsidRPr="0025071B">
        <w:rPr>
          <w:szCs w:val="22"/>
        </w:rPr>
      </w:r>
      <w:r w:rsidR="0005093B" w:rsidRPr="0025071B">
        <w:rPr>
          <w:szCs w:val="22"/>
        </w:rPr>
        <w:fldChar w:fldCharType="separate"/>
      </w:r>
      <w:r w:rsidR="00BB0A3F">
        <w:rPr>
          <w:szCs w:val="22"/>
        </w:rPr>
        <w:t>2.1</w:t>
      </w:r>
      <w:r w:rsidR="0005093B" w:rsidRPr="0025071B">
        <w:rPr>
          <w:szCs w:val="22"/>
        </w:rPr>
        <w:fldChar w:fldCharType="end"/>
      </w:r>
      <w:r w:rsidR="00476190" w:rsidRPr="0025071B">
        <w:rPr>
          <w:szCs w:val="22"/>
        </w:rPr>
        <w:t xml:space="preserve"> Smlouvy</w:t>
      </w:r>
      <w:proofErr w:type="gramEnd"/>
      <w:r w:rsidR="00280F04" w:rsidRPr="0025071B">
        <w:rPr>
          <w:szCs w:val="22"/>
        </w:rPr>
        <w:t>. Povinnost obstarat a poskytnout SFDI dynamické zajištění vzniká okamžikem naplnění podmínek pro vznik povinnosti jeho obstarání</w:t>
      </w:r>
      <w:r w:rsidR="00BA75D0" w:rsidRPr="0025071B">
        <w:rPr>
          <w:szCs w:val="22"/>
        </w:rPr>
        <w:t xml:space="preserve"> </w:t>
      </w:r>
      <w:r w:rsidR="00280F04" w:rsidRPr="0025071B">
        <w:rPr>
          <w:szCs w:val="22"/>
        </w:rPr>
        <w:t xml:space="preserve">dle čl. </w:t>
      </w:r>
      <w:r w:rsidR="00280F04" w:rsidRPr="0025071B">
        <w:rPr>
          <w:szCs w:val="22"/>
        </w:rPr>
        <w:fldChar w:fldCharType="begin"/>
      </w:r>
      <w:r w:rsidR="00280F04" w:rsidRPr="0025071B">
        <w:rPr>
          <w:szCs w:val="22"/>
        </w:rPr>
        <w:instrText xml:space="preserve"> REF _Ref21551646 \r \h </w:instrText>
      </w:r>
      <w:r w:rsidR="00FE615A" w:rsidRPr="0025071B">
        <w:rPr>
          <w:szCs w:val="22"/>
        </w:rPr>
        <w:instrText xml:space="preserve"> \* MERGEFORMAT </w:instrText>
      </w:r>
      <w:r w:rsidR="00280F04" w:rsidRPr="0025071B">
        <w:rPr>
          <w:szCs w:val="22"/>
        </w:rPr>
      </w:r>
      <w:r w:rsidR="00280F04" w:rsidRPr="0025071B">
        <w:rPr>
          <w:szCs w:val="22"/>
        </w:rPr>
        <w:fldChar w:fldCharType="separate"/>
      </w:r>
      <w:proofErr w:type="gramStart"/>
      <w:r w:rsidR="00BB0A3F">
        <w:rPr>
          <w:szCs w:val="22"/>
        </w:rPr>
        <w:t>15.3</w:t>
      </w:r>
      <w:r w:rsidR="00280F04" w:rsidRPr="0025071B">
        <w:rPr>
          <w:szCs w:val="22"/>
        </w:rPr>
        <w:fldChar w:fldCharType="end"/>
      </w:r>
      <w:r w:rsidR="00476190" w:rsidRPr="0025071B">
        <w:rPr>
          <w:szCs w:val="22"/>
        </w:rPr>
        <w:t xml:space="preserve"> Smlouvy</w:t>
      </w:r>
      <w:proofErr w:type="gramEnd"/>
      <w:r w:rsidR="00280F04" w:rsidRPr="0025071B">
        <w:rPr>
          <w:szCs w:val="22"/>
        </w:rPr>
        <w:t>.</w:t>
      </w:r>
      <w:bookmarkEnd w:id="115"/>
    </w:p>
    <w:p w14:paraId="1BFDD25E" w14:textId="7F147890" w:rsidR="00EA43A7" w:rsidRPr="0025071B" w:rsidRDefault="00EA43A7" w:rsidP="001276D3">
      <w:pPr>
        <w:pStyle w:val="Clanek11"/>
        <w:tabs>
          <w:tab w:val="num" w:pos="1560"/>
        </w:tabs>
        <w:spacing w:line="276" w:lineRule="auto"/>
        <w:ind w:left="567"/>
        <w:rPr>
          <w:szCs w:val="22"/>
        </w:rPr>
      </w:pPr>
      <w:bookmarkStart w:id="116" w:name="_Ref21551646"/>
      <w:r w:rsidRPr="0025071B">
        <w:rPr>
          <w:szCs w:val="22"/>
        </w:rPr>
        <w:t xml:space="preserve">Dodavatel </w:t>
      </w:r>
      <w:r w:rsidR="00911D70" w:rsidRPr="0025071B">
        <w:rPr>
          <w:szCs w:val="22"/>
        </w:rPr>
        <w:t xml:space="preserve">se zavazuje, že </w:t>
      </w:r>
      <w:r w:rsidRPr="0025071B">
        <w:rPr>
          <w:szCs w:val="22"/>
        </w:rPr>
        <w:t xml:space="preserve">po celou dobu trvání Smlouvy </w:t>
      </w:r>
      <w:r w:rsidR="00A41712" w:rsidRPr="0025071B">
        <w:rPr>
          <w:szCs w:val="22"/>
        </w:rPr>
        <w:t xml:space="preserve">výše </w:t>
      </w:r>
      <w:r w:rsidR="00435EFE" w:rsidRPr="0025071B">
        <w:rPr>
          <w:szCs w:val="22"/>
        </w:rPr>
        <w:t xml:space="preserve">Celkového závazku Dodavatele </w:t>
      </w:r>
      <w:r w:rsidR="00911D70" w:rsidRPr="0025071B">
        <w:rPr>
          <w:szCs w:val="22"/>
        </w:rPr>
        <w:t>stanovená ke konci každého dne</w:t>
      </w:r>
      <w:r w:rsidR="007962F0" w:rsidRPr="0025071B">
        <w:rPr>
          <w:szCs w:val="22"/>
        </w:rPr>
        <w:t xml:space="preserve"> (23:59)</w:t>
      </w:r>
      <w:r w:rsidRPr="0025071B">
        <w:rPr>
          <w:szCs w:val="22"/>
        </w:rPr>
        <w:t xml:space="preserve"> </w:t>
      </w:r>
      <w:r w:rsidR="00911D70" w:rsidRPr="0025071B">
        <w:rPr>
          <w:szCs w:val="22"/>
        </w:rPr>
        <w:t xml:space="preserve">bude vždy rovna nebo nižší než </w:t>
      </w:r>
      <w:r w:rsidRPr="0025071B">
        <w:rPr>
          <w:szCs w:val="22"/>
        </w:rPr>
        <w:t xml:space="preserve">80 % </w:t>
      </w:r>
      <w:r w:rsidR="001E408E" w:rsidRPr="0025071B">
        <w:rPr>
          <w:szCs w:val="22"/>
        </w:rPr>
        <w:t xml:space="preserve">výše </w:t>
      </w:r>
      <w:r w:rsidRPr="0025071B">
        <w:rPr>
          <w:szCs w:val="22"/>
        </w:rPr>
        <w:t xml:space="preserve">celkového zajištění (součet </w:t>
      </w:r>
      <w:r w:rsidR="007962F0" w:rsidRPr="0025071B">
        <w:rPr>
          <w:szCs w:val="22"/>
        </w:rPr>
        <w:t xml:space="preserve">aktuálně platných </w:t>
      </w:r>
      <w:r w:rsidR="001E408E" w:rsidRPr="0025071B">
        <w:rPr>
          <w:szCs w:val="22"/>
        </w:rPr>
        <w:t xml:space="preserve">částek </w:t>
      </w:r>
      <w:r w:rsidRPr="0025071B">
        <w:rPr>
          <w:szCs w:val="22"/>
        </w:rPr>
        <w:t>statické</w:t>
      </w:r>
      <w:r w:rsidR="00067B10" w:rsidRPr="0025071B">
        <w:rPr>
          <w:szCs w:val="22"/>
        </w:rPr>
        <w:t>ho</w:t>
      </w:r>
      <w:r w:rsidRPr="0025071B">
        <w:rPr>
          <w:szCs w:val="22"/>
        </w:rPr>
        <w:t xml:space="preserve"> </w:t>
      </w:r>
      <w:r w:rsidR="00067B10" w:rsidRPr="0025071B">
        <w:rPr>
          <w:szCs w:val="22"/>
        </w:rPr>
        <w:t xml:space="preserve">zajištění </w:t>
      </w:r>
      <w:r w:rsidRPr="0025071B">
        <w:rPr>
          <w:szCs w:val="22"/>
        </w:rPr>
        <w:t>a</w:t>
      </w:r>
      <w:r w:rsidR="00911D70" w:rsidRPr="0025071B">
        <w:rPr>
          <w:szCs w:val="22"/>
        </w:rPr>
        <w:t> </w:t>
      </w:r>
      <w:r w:rsidRPr="0025071B">
        <w:rPr>
          <w:szCs w:val="22"/>
        </w:rPr>
        <w:t>dynamického zajištění</w:t>
      </w:r>
      <w:r w:rsidR="00B754C5" w:rsidRPr="0025071B">
        <w:rPr>
          <w:szCs w:val="22"/>
        </w:rPr>
        <w:t>, jak jsou upraveny dále</w:t>
      </w:r>
      <w:r w:rsidRPr="0025071B">
        <w:rPr>
          <w:szCs w:val="22"/>
        </w:rPr>
        <w:t>)</w:t>
      </w:r>
      <w:r w:rsidR="00911D70" w:rsidRPr="0025071B">
        <w:rPr>
          <w:szCs w:val="22"/>
        </w:rPr>
        <w:t xml:space="preserve"> dle tohoto čl. </w:t>
      </w:r>
      <w:r w:rsidR="0045361A">
        <w:rPr>
          <w:szCs w:val="22"/>
        </w:rPr>
        <w:fldChar w:fldCharType="begin"/>
      </w:r>
      <w:r w:rsidR="0045361A">
        <w:rPr>
          <w:szCs w:val="22"/>
        </w:rPr>
        <w:instrText xml:space="preserve"> REF _Ref39435258 \r \h </w:instrText>
      </w:r>
      <w:r w:rsidR="0045361A">
        <w:rPr>
          <w:szCs w:val="22"/>
        </w:rPr>
      </w:r>
      <w:r w:rsidR="0045361A">
        <w:rPr>
          <w:szCs w:val="22"/>
        </w:rPr>
        <w:fldChar w:fldCharType="separate"/>
      </w:r>
      <w:r w:rsidR="00BB0A3F">
        <w:rPr>
          <w:szCs w:val="22"/>
        </w:rPr>
        <w:t>15</w:t>
      </w:r>
      <w:r w:rsidR="0045361A">
        <w:rPr>
          <w:szCs w:val="22"/>
        </w:rPr>
        <w:fldChar w:fldCharType="end"/>
      </w:r>
      <w:r w:rsidR="0045361A">
        <w:rPr>
          <w:szCs w:val="22"/>
        </w:rPr>
        <w:t xml:space="preserve"> </w:t>
      </w:r>
      <w:r w:rsidR="00F52787" w:rsidRPr="0025071B">
        <w:rPr>
          <w:szCs w:val="22"/>
        </w:rPr>
        <w:t>Smlouvy</w:t>
      </w:r>
      <w:r w:rsidRPr="0025071B">
        <w:rPr>
          <w:szCs w:val="22"/>
        </w:rPr>
        <w:t>.</w:t>
      </w:r>
      <w:bookmarkEnd w:id="113"/>
      <w:bookmarkEnd w:id="116"/>
    </w:p>
    <w:p w14:paraId="737C3125" w14:textId="77777777" w:rsidR="001C506F" w:rsidRPr="0025071B" w:rsidRDefault="002347FD" w:rsidP="001276D3">
      <w:pPr>
        <w:pStyle w:val="Clanek11"/>
        <w:tabs>
          <w:tab w:val="num" w:pos="1560"/>
        </w:tabs>
        <w:spacing w:line="276" w:lineRule="auto"/>
        <w:ind w:left="567"/>
        <w:rPr>
          <w:szCs w:val="22"/>
        </w:rPr>
      </w:pPr>
      <w:r w:rsidRPr="0025071B">
        <w:rPr>
          <w:szCs w:val="22"/>
          <w:u w:val="single"/>
        </w:rPr>
        <w:t>Statick</w:t>
      </w:r>
      <w:r w:rsidR="00067B10" w:rsidRPr="0025071B">
        <w:rPr>
          <w:szCs w:val="22"/>
          <w:u w:val="single"/>
        </w:rPr>
        <w:t>é zajištění</w:t>
      </w:r>
      <w:r w:rsidR="00EA43A7" w:rsidRPr="0025071B">
        <w:rPr>
          <w:szCs w:val="22"/>
        </w:rPr>
        <w:t xml:space="preserve">. </w:t>
      </w:r>
      <w:r w:rsidR="00067B10" w:rsidRPr="0025071B">
        <w:rPr>
          <w:szCs w:val="22"/>
        </w:rPr>
        <w:t xml:space="preserve">Statické zajištění lze </w:t>
      </w:r>
      <w:r w:rsidR="007F2C0D" w:rsidRPr="0025071B">
        <w:rPr>
          <w:szCs w:val="22"/>
        </w:rPr>
        <w:t>provést</w:t>
      </w:r>
      <w:r w:rsidR="001C506F" w:rsidRPr="0025071B">
        <w:rPr>
          <w:szCs w:val="22"/>
        </w:rPr>
        <w:t>:</w:t>
      </w:r>
    </w:p>
    <w:p w14:paraId="7E763FD7" w14:textId="77777777" w:rsidR="001C506F" w:rsidRPr="0025071B" w:rsidRDefault="00067B10" w:rsidP="004717C0">
      <w:pPr>
        <w:numPr>
          <w:ilvl w:val="0"/>
          <w:numId w:val="20"/>
        </w:numPr>
        <w:spacing w:before="120" w:after="120" w:line="276" w:lineRule="auto"/>
        <w:ind w:left="1276" w:hanging="567"/>
        <w:jc w:val="both"/>
        <w:rPr>
          <w:sz w:val="22"/>
          <w:szCs w:val="22"/>
        </w:rPr>
      </w:pPr>
      <w:r w:rsidRPr="0025071B">
        <w:rPr>
          <w:sz w:val="22"/>
          <w:szCs w:val="22"/>
        </w:rPr>
        <w:t>bankovní zárukou</w:t>
      </w:r>
      <w:r w:rsidR="001C506F" w:rsidRPr="0025071B">
        <w:rPr>
          <w:sz w:val="22"/>
          <w:szCs w:val="22"/>
          <w:lang w:val="en-US"/>
        </w:rPr>
        <w:t>;</w:t>
      </w:r>
      <w:r w:rsidRPr="0025071B">
        <w:rPr>
          <w:sz w:val="22"/>
          <w:szCs w:val="22"/>
        </w:rPr>
        <w:t xml:space="preserve"> nebo </w:t>
      </w:r>
    </w:p>
    <w:p w14:paraId="197C0E6C" w14:textId="06C332A6" w:rsidR="00067B10" w:rsidRPr="0025071B" w:rsidRDefault="00067B10" w:rsidP="004717C0">
      <w:pPr>
        <w:numPr>
          <w:ilvl w:val="0"/>
          <w:numId w:val="20"/>
        </w:numPr>
        <w:spacing w:before="120" w:after="120" w:line="276" w:lineRule="auto"/>
        <w:ind w:left="1276" w:hanging="567"/>
        <w:jc w:val="both"/>
        <w:rPr>
          <w:sz w:val="22"/>
          <w:szCs w:val="22"/>
        </w:rPr>
      </w:pPr>
      <w:r w:rsidRPr="0025071B">
        <w:rPr>
          <w:sz w:val="22"/>
          <w:szCs w:val="22"/>
        </w:rPr>
        <w:t>složením jistoty.</w:t>
      </w:r>
    </w:p>
    <w:p w14:paraId="47420DB1" w14:textId="67D97CFC" w:rsidR="002347FD" w:rsidRPr="0025071B" w:rsidRDefault="005372CE" w:rsidP="001276D3">
      <w:pPr>
        <w:pStyle w:val="Clanek11"/>
        <w:tabs>
          <w:tab w:val="num" w:pos="1560"/>
        </w:tabs>
        <w:spacing w:line="276" w:lineRule="auto"/>
        <w:ind w:left="567"/>
        <w:rPr>
          <w:szCs w:val="22"/>
        </w:rPr>
      </w:pPr>
      <w:r w:rsidRPr="0025071B">
        <w:rPr>
          <w:szCs w:val="22"/>
        </w:rPr>
        <w:t xml:space="preserve">Dodavatel je povinen </w:t>
      </w:r>
      <w:r w:rsidR="00435EFE" w:rsidRPr="0025071B">
        <w:rPr>
          <w:szCs w:val="22"/>
        </w:rPr>
        <w:t xml:space="preserve">obstarat </w:t>
      </w:r>
      <w:r w:rsidRPr="0025071B">
        <w:rPr>
          <w:szCs w:val="22"/>
        </w:rPr>
        <w:t xml:space="preserve">vyžadovanou výši </w:t>
      </w:r>
      <w:r w:rsidR="00067B10" w:rsidRPr="0025071B">
        <w:rPr>
          <w:szCs w:val="22"/>
        </w:rPr>
        <w:t>statického zajištění</w:t>
      </w:r>
      <w:r w:rsidRPr="0025071B">
        <w:rPr>
          <w:szCs w:val="22"/>
        </w:rPr>
        <w:t xml:space="preserve"> v následujících </w:t>
      </w:r>
      <w:r w:rsidR="00714365" w:rsidRPr="0025071B">
        <w:rPr>
          <w:szCs w:val="22"/>
        </w:rPr>
        <w:t xml:space="preserve">zajišťovacích </w:t>
      </w:r>
      <w:r w:rsidRPr="0025071B">
        <w:rPr>
          <w:szCs w:val="22"/>
        </w:rPr>
        <w:t>obdobích</w:t>
      </w:r>
      <w:r w:rsidR="002347FD" w:rsidRPr="0025071B">
        <w:rPr>
          <w:szCs w:val="22"/>
        </w:rPr>
        <w:t>:</w:t>
      </w:r>
    </w:p>
    <w:p w14:paraId="4C140B94" w14:textId="77777777" w:rsidR="002347FD" w:rsidRPr="0025071B" w:rsidRDefault="00B52D8C" w:rsidP="00EE1B3C">
      <w:pPr>
        <w:numPr>
          <w:ilvl w:val="0"/>
          <w:numId w:val="2"/>
        </w:numPr>
        <w:spacing w:before="120" w:after="120" w:line="276" w:lineRule="auto"/>
        <w:ind w:left="1276" w:hanging="567"/>
        <w:jc w:val="both"/>
        <w:rPr>
          <w:sz w:val="22"/>
          <w:szCs w:val="22"/>
        </w:rPr>
      </w:pPr>
      <w:r w:rsidRPr="0025071B">
        <w:rPr>
          <w:sz w:val="22"/>
          <w:szCs w:val="22"/>
        </w:rPr>
        <w:t xml:space="preserve">zajišťovací </w:t>
      </w:r>
      <w:r w:rsidR="002347FD" w:rsidRPr="0025071B">
        <w:rPr>
          <w:sz w:val="22"/>
          <w:szCs w:val="22"/>
        </w:rPr>
        <w:t>období zima (</w:t>
      </w:r>
      <w:r w:rsidR="00631F8A" w:rsidRPr="0025071B">
        <w:rPr>
          <w:sz w:val="22"/>
          <w:szCs w:val="22"/>
        </w:rPr>
        <w:t xml:space="preserve">1. </w:t>
      </w:r>
      <w:r w:rsidR="008E661B" w:rsidRPr="0025071B">
        <w:rPr>
          <w:sz w:val="22"/>
          <w:szCs w:val="22"/>
        </w:rPr>
        <w:t>listopad</w:t>
      </w:r>
      <w:r w:rsidR="002347FD" w:rsidRPr="0025071B">
        <w:rPr>
          <w:sz w:val="22"/>
          <w:szCs w:val="22"/>
        </w:rPr>
        <w:t xml:space="preserve"> kalendářního roku</w:t>
      </w:r>
      <w:r w:rsidR="00313494" w:rsidRPr="0025071B">
        <w:rPr>
          <w:sz w:val="22"/>
          <w:szCs w:val="22"/>
        </w:rPr>
        <w:t xml:space="preserve"> až </w:t>
      </w:r>
      <w:r w:rsidR="00631F8A" w:rsidRPr="0025071B">
        <w:rPr>
          <w:sz w:val="22"/>
          <w:szCs w:val="22"/>
        </w:rPr>
        <w:t xml:space="preserve">31. </w:t>
      </w:r>
      <w:r w:rsidR="00313494" w:rsidRPr="0025071B">
        <w:rPr>
          <w:sz w:val="22"/>
          <w:szCs w:val="22"/>
        </w:rPr>
        <w:t>březen následujícího kalendářního roku</w:t>
      </w:r>
      <w:r w:rsidR="002347FD" w:rsidRPr="0025071B">
        <w:rPr>
          <w:sz w:val="22"/>
          <w:szCs w:val="22"/>
        </w:rPr>
        <w:t>)</w:t>
      </w:r>
      <w:r w:rsidR="00AA7831" w:rsidRPr="0025071B">
        <w:rPr>
          <w:sz w:val="22"/>
          <w:szCs w:val="22"/>
        </w:rPr>
        <w:t xml:space="preserve">; </w:t>
      </w:r>
      <w:r w:rsidR="002347FD" w:rsidRPr="0025071B">
        <w:rPr>
          <w:sz w:val="22"/>
          <w:szCs w:val="22"/>
        </w:rPr>
        <w:t>a</w:t>
      </w:r>
    </w:p>
    <w:p w14:paraId="380D0329" w14:textId="77777777" w:rsidR="002347FD" w:rsidRPr="0025071B" w:rsidRDefault="00B52D8C" w:rsidP="00EE1B3C">
      <w:pPr>
        <w:numPr>
          <w:ilvl w:val="0"/>
          <w:numId w:val="2"/>
        </w:numPr>
        <w:spacing w:before="120" w:after="120" w:line="276" w:lineRule="auto"/>
        <w:ind w:left="1276" w:hanging="567"/>
        <w:jc w:val="both"/>
        <w:rPr>
          <w:sz w:val="22"/>
          <w:szCs w:val="22"/>
        </w:rPr>
      </w:pPr>
      <w:r w:rsidRPr="0025071B">
        <w:rPr>
          <w:sz w:val="22"/>
          <w:szCs w:val="22"/>
        </w:rPr>
        <w:t xml:space="preserve">zajišťovací </w:t>
      </w:r>
      <w:r w:rsidR="002347FD" w:rsidRPr="0025071B">
        <w:rPr>
          <w:sz w:val="22"/>
          <w:szCs w:val="22"/>
        </w:rPr>
        <w:t>období léto (</w:t>
      </w:r>
      <w:r w:rsidR="00631F8A" w:rsidRPr="0025071B">
        <w:rPr>
          <w:sz w:val="22"/>
          <w:szCs w:val="22"/>
        </w:rPr>
        <w:t xml:space="preserve">1. </w:t>
      </w:r>
      <w:r w:rsidR="002347FD" w:rsidRPr="0025071B">
        <w:rPr>
          <w:sz w:val="22"/>
          <w:szCs w:val="22"/>
        </w:rPr>
        <w:t xml:space="preserve">duben až </w:t>
      </w:r>
      <w:r w:rsidR="00631F8A" w:rsidRPr="0025071B">
        <w:rPr>
          <w:sz w:val="22"/>
          <w:szCs w:val="22"/>
        </w:rPr>
        <w:t xml:space="preserve">31. </w:t>
      </w:r>
      <w:r w:rsidR="002347FD" w:rsidRPr="0025071B">
        <w:rPr>
          <w:sz w:val="22"/>
          <w:szCs w:val="22"/>
        </w:rPr>
        <w:t>říjen kalendářního roku</w:t>
      </w:r>
      <w:r w:rsidR="00313494" w:rsidRPr="0025071B">
        <w:rPr>
          <w:sz w:val="22"/>
          <w:szCs w:val="22"/>
        </w:rPr>
        <w:t>)</w:t>
      </w:r>
      <w:r w:rsidR="008E661B" w:rsidRPr="0025071B">
        <w:rPr>
          <w:sz w:val="22"/>
          <w:szCs w:val="22"/>
        </w:rPr>
        <w:t>.</w:t>
      </w:r>
    </w:p>
    <w:p w14:paraId="663EFFED" w14:textId="76914DF7" w:rsidR="008E661B" w:rsidRPr="0025071B" w:rsidRDefault="008E661B" w:rsidP="001276D3">
      <w:pPr>
        <w:pStyle w:val="Clanek11"/>
        <w:tabs>
          <w:tab w:val="num" w:pos="1560"/>
        </w:tabs>
        <w:spacing w:line="276" w:lineRule="auto"/>
        <w:ind w:left="567"/>
        <w:rPr>
          <w:szCs w:val="22"/>
        </w:rPr>
      </w:pPr>
      <w:r w:rsidRPr="0025071B">
        <w:rPr>
          <w:szCs w:val="22"/>
        </w:rPr>
        <w:t xml:space="preserve">První </w:t>
      </w:r>
      <w:r w:rsidR="00B52D8C" w:rsidRPr="0025071B">
        <w:rPr>
          <w:szCs w:val="22"/>
        </w:rPr>
        <w:t xml:space="preserve">zajišťovací </w:t>
      </w:r>
      <w:r w:rsidRPr="0025071B">
        <w:rPr>
          <w:szCs w:val="22"/>
        </w:rPr>
        <w:t xml:space="preserve">období po účinnosti Smlouvy je stanoveno </w:t>
      </w:r>
      <w:r w:rsidR="007F6BD9" w:rsidRPr="0025071B">
        <w:rPr>
          <w:szCs w:val="22"/>
        </w:rPr>
        <w:t xml:space="preserve">podle období, do kterého spadá datum </w:t>
      </w:r>
      <w:r w:rsidR="004F68B1" w:rsidRPr="0025071B">
        <w:rPr>
          <w:szCs w:val="22"/>
        </w:rPr>
        <w:t xml:space="preserve">zahájení poskytování plnění dle </w:t>
      </w:r>
      <w:proofErr w:type="gramStart"/>
      <w:r w:rsidR="004F68B1" w:rsidRPr="0025071B">
        <w:rPr>
          <w:szCs w:val="22"/>
        </w:rPr>
        <w:t xml:space="preserve">čl. </w:t>
      </w:r>
      <w:r w:rsidR="004F68B1" w:rsidRPr="0025071B">
        <w:rPr>
          <w:szCs w:val="22"/>
        </w:rPr>
        <w:fldChar w:fldCharType="begin"/>
      </w:r>
      <w:r w:rsidR="004F68B1" w:rsidRPr="0025071B">
        <w:rPr>
          <w:szCs w:val="22"/>
        </w:rPr>
        <w:instrText xml:space="preserve"> REF _Ref22192439 \w \h  \* MERGEFORMAT </w:instrText>
      </w:r>
      <w:r w:rsidR="004F68B1" w:rsidRPr="0025071B">
        <w:rPr>
          <w:szCs w:val="22"/>
        </w:rPr>
      </w:r>
      <w:r w:rsidR="004F68B1" w:rsidRPr="0025071B">
        <w:rPr>
          <w:szCs w:val="22"/>
        </w:rPr>
        <w:fldChar w:fldCharType="separate"/>
      </w:r>
      <w:r w:rsidR="00BB0A3F">
        <w:rPr>
          <w:szCs w:val="22"/>
        </w:rPr>
        <w:t>2.1</w:t>
      </w:r>
      <w:r w:rsidR="004F68B1" w:rsidRPr="0025071B">
        <w:rPr>
          <w:szCs w:val="22"/>
        </w:rPr>
        <w:fldChar w:fldCharType="end"/>
      </w:r>
      <w:r w:rsidR="004F68B1" w:rsidRPr="0025071B">
        <w:rPr>
          <w:szCs w:val="22"/>
        </w:rPr>
        <w:t xml:space="preserve"> Smlouvy</w:t>
      </w:r>
      <w:proofErr w:type="gramEnd"/>
      <w:r w:rsidRPr="0025071B">
        <w:rPr>
          <w:szCs w:val="22"/>
        </w:rPr>
        <w:t>.</w:t>
      </w:r>
    </w:p>
    <w:p w14:paraId="19ED249B" w14:textId="04594C5A" w:rsidR="00313494" w:rsidRPr="0025071B" w:rsidRDefault="00313494" w:rsidP="001276D3">
      <w:pPr>
        <w:pStyle w:val="Clanek11"/>
        <w:tabs>
          <w:tab w:val="num" w:pos="1560"/>
        </w:tabs>
        <w:spacing w:line="276" w:lineRule="auto"/>
        <w:ind w:left="567"/>
        <w:rPr>
          <w:szCs w:val="22"/>
        </w:rPr>
      </w:pPr>
      <w:bookmarkStart w:id="117" w:name="_Ref21550811"/>
      <w:r w:rsidRPr="0025071B">
        <w:rPr>
          <w:szCs w:val="22"/>
        </w:rPr>
        <w:t>Pro první</w:t>
      </w:r>
      <w:r w:rsidR="00435EFE" w:rsidRPr="0025071B">
        <w:rPr>
          <w:szCs w:val="22"/>
        </w:rPr>
        <w:t>ch dvanáct (12) měsíců</w:t>
      </w:r>
      <w:r w:rsidRPr="0025071B">
        <w:rPr>
          <w:szCs w:val="22"/>
        </w:rPr>
        <w:t xml:space="preserve"> účinnosti Smlouvy je vyžadovaná výše statické</w:t>
      </w:r>
      <w:r w:rsidR="00067B10" w:rsidRPr="0025071B">
        <w:rPr>
          <w:szCs w:val="22"/>
        </w:rPr>
        <w:t>ho zajištění</w:t>
      </w:r>
      <w:r w:rsidRPr="0025071B">
        <w:rPr>
          <w:szCs w:val="22"/>
        </w:rPr>
        <w:t xml:space="preserve"> stanovena následovně:</w:t>
      </w:r>
      <w:bookmarkEnd w:id="117"/>
    </w:p>
    <w:p w14:paraId="39A20B4D" w14:textId="50DB31E8" w:rsidR="00313494" w:rsidRPr="0025071B" w:rsidRDefault="00B52D8C" w:rsidP="004717C0">
      <w:pPr>
        <w:numPr>
          <w:ilvl w:val="0"/>
          <w:numId w:val="19"/>
        </w:numPr>
        <w:spacing w:before="120" w:after="120" w:line="276" w:lineRule="auto"/>
        <w:ind w:left="1276" w:hanging="567"/>
        <w:jc w:val="both"/>
        <w:rPr>
          <w:sz w:val="22"/>
          <w:szCs w:val="22"/>
        </w:rPr>
      </w:pPr>
      <w:r w:rsidRPr="0025071B">
        <w:rPr>
          <w:sz w:val="22"/>
          <w:szCs w:val="22"/>
        </w:rPr>
        <w:t xml:space="preserve">zajišťovací </w:t>
      </w:r>
      <w:r w:rsidR="00313494" w:rsidRPr="0025071B">
        <w:rPr>
          <w:sz w:val="22"/>
          <w:szCs w:val="22"/>
        </w:rPr>
        <w:t xml:space="preserve">období zima – </w:t>
      </w:r>
      <w:r w:rsidR="00DB2E96">
        <w:rPr>
          <w:sz w:val="22"/>
          <w:szCs w:val="22"/>
        </w:rPr>
        <w:t>35</w:t>
      </w:r>
      <w:r w:rsidR="00313494" w:rsidRPr="0025071B">
        <w:rPr>
          <w:sz w:val="22"/>
          <w:szCs w:val="22"/>
        </w:rPr>
        <w:t>0</w:t>
      </w:r>
      <w:r w:rsidR="00067B10" w:rsidRPr="0025071B">
        <w:rPr>
          <w:sz w:val="22"/>
          <w:szCs w:val="22"/>
        </w:rPr>
        <w:t>.</w:t>
      </w:r>
      <w:r w:rsidR="00313494" w:rsidRPr="0025071B">
        <w:rPr>
          <w:sz w:val="22"/>
          <w:szCs w:val="22"/>
        </w:rPr>
        <w:t>000</w:t>
      </w:r>
      <w:r w:rsidR="00067B10" w:rsidRPr="0025071B">
        <w:rPr>
          <w:sz w:val="22"/>
          <w:szCs w:val="22"/>
        </w:rPr>
        <w:t>.</w:t>
      </w:r>
      <w:r w:rsidR="00313494" w:rsidRPr="0025071B">
        <w:rPr>
          <w:sz w:val="22"/>
          <w:szCs w:val="22"/>
        </w:rPr>
        <w:t xml:space="preserve">000 </w:t>
      </w:r>
      <w:r w:rsidR="0014680B" w:rsidRPr="0025071B">
        <w:rPr>
          <w:sz w:val="22"/>
          <w:szCs w:val="22"/>
        </w:rPr>
        <w:t xml:space="preserve">Kč </w:t>
      </w:r>
      <w:r w:rsidR="00313494" w:rsidRPr="0025071B">
        <w:rPr>
          <w:sz w:val="22"/>
          <w:szCs w:val="22"/>
        </w:rPr>
        <w:t>(</w:t>
      </w:r>
      <w:r w:rsidR="0014680B" w:rsidRPr="0025071B">
        <w:rPr>
          <w:sz w:val="22"/>
          <w:szCs w:val="22"/>
        </w:rPr>
        <w:t xml:space="preserve">slovy: </w:t>
      </w:r>
      <w:r w:rsidR="00020972">
        <w:rPr>
          <w:sz w:val="22"/>
          <w:szCs w:val="22"/>
        </w:rPr>
        <w:t>tři sta padesát</w:t>
      </w:r>
      <w:r w:rsidR="00313494" w:rsidRPr="0025071B">
        <w:rPr>
          <w:sz w:val="22"/>
          <w:szCs w:val="22"/>
        </w:rPr>
        <w:t xml:space="preserve"> milionů</w:t>
      </w:r>
      <w:r w:rsidR="0014680B" w:rsidRPr="0025071B">
        <w:rPr>
          <w:sz w:val="22"/>
          <w:szCs w:val="22"/>
        </w:rPr>
        <w:t xml:space="preserve"> korun českých</w:t>
      </w:r>
      <w:r w:rsidR="00313494" w:rsidRPr="0025071B">
        <w:rPr>
          <w:sz w:val="22"/>
          <w:szCs w:val="22"/>
        </w:rPr>
        <w:t>)</w:t>
      </w:r>
      <w:r w:rsidR="00AA7831" w:rsidRPr="0025071B">
        <w:rPr>
          <w:sz w:val="22"/>
          <w:szCs w:val="22"/>
        </w:rPr>
        <w:t>;</w:t>
      </w:r>
    </w:p>
    <w:p w14:paraId="18985D45" w14:textId="6D5FDBAE" w:rsidR="00313494" w:rsidRPr="0025071B" w:rsidRDefault="00B52D8C" w:rsidP="004717C0">
      <w:pPr>
        <w:numPr>
          <w:ilvl w:val="0"/>
          <w:numId w:val="19"/>
        </w:numPr>
        <w:spacing w:before="120" w:after="120" w:line="276" w:lineRule="auto"/>
        <w:ind w:left="1276" w:hanging="567"/>
        <w:jc w:val="both"/>
        <w:rPr>
          <w:sz w:val="22"/>
          <w:szCs w:val="22"/>
        </w:rPr>
      </w:pPr>
      <w:r w:rsidRPr="0025071B">
        <w:rPr>
          <w:sz w:val="22"/>
          <w:szCs w:val="22"/>
        </w:rPr>
        <w:t xml:space="preserve">zajišťovací </w:t>
      </w:r>
      <w:r w:rsidR="00313494" w:rsidRPr="0025071B">
        <w:rPr>
          <w:sz w:val="22"/>
          <w:szCs w:val="22"/>
        </w:rPr>
        <w:t>období léto – 1</w:t>
      </w:r>
      <w:r w:rsidR="00020972">
        <w:rPr>
          <w:sz w:val="22"/>
          <w:szCs w:val="22"/>
        </w:rPr>
        <w:t>2</w:t>
      </w:r>
      <w:r w:rsidR="00313494" w:rsidRPr="0025071B">
        <w:rPr>
          <w:sz w:val="22"/>
          <w:szCs w:val="22"/>
        </w:rPr>
        <w:t>0</w:t>
      </w:r>
      <w:r w:rsidR="00067B10" w:rsidRPr="0025071B">
        <w:rPr>
          <w:sz w:val="22"/>
          <w:szCs w:val="22"/>
        </w:rPr>
        <w:t>.</w:t>
      </w:r>
      <w:r w:rsidR="00313494" w:rsidRPr="0025071B">
        <w:rPr>
          <w:sz w:val="22"/>
          <w:szCs w:val="22"/>
        </w:rPr>
        <w:t>000</w:t>
      </w:r>
      <w:r w:rsidR="00067B10" w:rsidRPr="0025071B">
        <w:rPr>
          <w:sz w:val="22"/>
          <w:szCs w:val="22"/>
        </w:rPr>
        <w:t>.</w:t>
      </w:r>
      <w:r w:rsidR="00313494" w:rsidRPr="0025071B">
        <w:rPr>
          <w:sz w:val="22"/>
          <w:szCs w:val="22"/>
        </w:rPr>
        <w:t xml:space="preserve">000 </w:t>
      </w:r>
      <w:r w:rsidR="0014680B" w:rsidRPr="0025071B">
        <w:rPr>
          <w:sz w:val="22"/>
          <w:szCs w:val="22"/>
        </w:rPr>
        <w:t xml:space="preserve">Kč </w:t>
      </w:r>
      <w:r w:rsidR="00313494" w:rsidRPr="0025071B">
        <w:rPr>
          <w:sz w:val="22"/>
          <w:szCs w:val="22"/>
        </w:rPr>
        <w:t>(</w:t>
      </w:r>
      <w:r w:rsidR="0014680B" w:rsidRPr="0025071B">
        <w:rPr>
          <w:sz w:val="22"/>
          <w:szCs w:val="22"/>
        </w:rPr>
        <w:t xml:space="preserve">slovy: </w:t>
      </w:r>
      <w:r w:rsidR="00313494" w:rsidRPr="0025071B">
        <w:rPr>
          <w:sz w:val="22"/>
          <w:szCs w:val="22"/>
        </w:rPr>
        <w:t xml:space="preserve">sto </w:t>
      </w:r>
      <w:r w:rsidR="00020972">
        <w:rPr>
          <w:sz w:val="22"/>
          <w:szCs w:val="22"/>
        </w:rPr>
        <w:t>dvacet</w:t>
      </w:r>
      <w:r w:rsidR="00020972" w:rsidRPr="0025071B">
        <w:rPr>
          <w:sz w:val="22"/>
          <w:szCs w:val="22"/>
        </w:rPr>
        <w:t xml:space="preserve"> </w:t>
      </w:r>
      <w:r w:rsidR="00313494" w:rsidRPr="0025071B">
        <w:rPr>
          <w:sz w:val="22"/>
          <w:szCs w:val="22"/>
        </w:rPr>
        <w:t>milionů</w:t>
      </w:r>
      <w:r w:rsidR="0014680B" w:rsidRPr="0025071B">
        <w:rPr>
          <w:sz w:val="22"/>
          <w:szCs w:val="22"/>
        </w:rPr>
        <w:t xml:space="preserve"> korun českých</w:t>
      </w:r>
      <w:r w:rsidR="00313494" w:rsidRPr="0025071B">
        <w:rPr>
          <w:sz w:val="22"/>
          <w:szCs w:val="22"/>
        </w:rPr>
        <w:t>).</w:t>
      </w:r>
    </w:p>
    <w:p w14:paraId="283EE0CE" w14:textId="5261264E" w:rsidR="00067B10" w:rsidRPr="0025071B" w:rsidRDefault="00313494" w:rsidP="001276D3">
      <w:pPr>
        <w:pStyle w:val="Clanek11"/>
        <w:tabs>
          <w:tab w:val="num" w:pos="1560"/>
        </w:tabs>
        <w:spacing w:line="276" w:lineRule="auto"/>
        <w:ind w:left="567"/>
        <w:rPr>
          <w:szCs w:val="22"/>
        </w:rPr>
      </w:pPr>
      <w:bookmarkStart w:id="118" w:name="_Ref37867662"/>
      <w:r w:rsidRPr="0025071B">
        <w:rPr>
          <w:szCs w:val="22"/>
        </w:rPr>
        <w:t>Přepočet vyžadované výše statické</w:t>
      </w:r>
      <w:r w:rsidR="00067B10" w:rsidRPr="0025071B">
        <w:rPr>
          <w:szCs w:val="22"/>
        </w:rPr>
        <w:t>ho</w:t>
      </w:r>
      <w:r w:rsidRPr="0025071B">
        <w:rPr>
          <w:szCs w:val="22"/>
        </w:rPr>
        <w:t xml:space="preserve"> </w:t>
      </w:r>
      <w:r w:rsidR="00067B10" w:rsidRPr="0025071B">
        <w:rPr>
          <w:szCs w:val="22"/>
        </w:rPr>
        <w:t xml:space="preserve">zajištění </w:t>
      </w:r>
      <w:r w:rsidRPr="0025071B">
        <w:rPr>
          <w:szCs w:val="22"/>
        </w:rPr>
        <w:t xml:space="preserve">bude probíhat dvakrát </w:t>
      </w:r>
      <w:r w:rsidR="00E8294B" w:rsidRPr="0025071B">
        <w:rPr>
          <w:szCs w:val="22"/>
        </w:rPr>
        <w:t xml:space="preserve">(2) </w:t>
      </w:r>
      <w:r w:rsidRPr="0025071B">
        <w:rPr>
          <w:szCs w:val="22"/>
        </w:rPr>
        <w:t>ročně</w:t>
      </w:r>
      <w:r w:rsidR="0044400A" w:rsidRPr="0025071B">
        <w:rPr>
          <w:szCs w:val="22"/>
        </w:rPr>
        <w:t xml:space="preserve"> podle </w:t>
      </w:r>
      <w:r w:rsidR="00ED7A62" w:rsidRPr="0025071B">
        <w:rPr>
          <w:szCs w:val="22"/>
        </w:rPr>
        <w:t xml:space="preserve">historického </w:t>
      </w:r>
      <w:r w:rsidR="0044400A" w:rsidRPr="0025071B">
        <w:rPr>
          <w:szCs w:val="22"/>
        </w:rPr>
        <w:t xml:space="preserve">vývoje </w:t>
      </w:r>
      <w:r w:rsidR="00435EFE" w:rsidRPr="0025071B">
        <w:rPr>
          <w:szCs w:val="22"/>
        </w:rPr>
        <w:t>Ú</w:t>
      </w:r>
      <w:r w:rsidR="0044400A" w:rsidRPr="0025071B">
        <w:rPr>
          <w:szCs w:val="22"/>
        </w:rPr>
        <w:t>hrad časov</w:t>
      </w:r>
      <w:r w:rsidR="00435EFE" w:rsidRPr="0025071B">
        <w:rPr>
          <w:szCs w:val="22"/>
        </w:rPr>
        <w:t>ého</w:t>
      </w:r>
      <w:r w:rsidR="0044400A" w:rsidRPr="0025071B">
        <w:rPr>
          <w:szCs w:val="22"/>
        </w:rPr>
        <w:t xml:space="preserve"> poplatk</w:t>
      </w:r>
      <w:r w:rsidR="00435EFE" w:rsidRPr="0025071B">
        <w:rPr>
          <w:szCs w:val="22"/>
        </w:rPr>
        <w:t>u</w:t>
      </w:r>
      <w:r w:rsidR="000D4EAD" w:rsidRPr="0025071B">
        <w:rPr>
          <w:szCs w:val="22"/>
        </w:rPr>
        <w:t xml:space="preserve"> v</w:t>
      </w:r>
      <w:r w:rsidR="00ED7A62" w:rsidRPr="0025071B">
        <w:rPr>
          <w:szCs w:val="22"/>
        </w:rPr>
        <w:t xml:space="preserve"> předchozích </w:t>
      </w:r>
      <w:r w:rsidR="000D4EAD" w:rsidRPr="0025071B">
        <w:rPr>
          <w:szCs w:val="22"/>
        </w:rPr>
        <w:t>zajišťovacích obdobích</w:t>
      </w:r>
      <w:r w:rsidR="000205C5" w:rsidRPr="0025071B">
        <w:rPr>
          <w:szCs w:val="22"/>
        </w:rPr>
        <w:t>.</w:t>
      </w:r>
      <w:bookmarkEnd w:id="118"/>
      <w:r w:rsidR="004C1B78" w:rsidRPr="0025071B">
        <w:rPr>
          <w:szCs w:val="22"/>
        </w:rPr>
        <w:t xml:space="preserve"> </w:t>
      </w:r>
    </w:p>
    <w:p w14:paraId="40313629" w14:textId="77777777" w:rsidR="007F1315" w:rsidRPr="007F1315" w:rsidRDefault="00D17E5F" w:rsidP="001276D3">
      <w:pPr>
        <w:pStyle w:val="Clanek11"/>
        <w:tabs>
          <w:tab w:val="num" w:pos="1560"/>
        </w:tabs>
        <w:spacing w:line="276" w:lineRule="auto"/>
        <w:ind w:left="567"/>
        <w:rPr>
          <w:rFonts w:cs="Times New Roman"/>
          <w:bCs w:val="0"/>
          <w:iCs w:val="0"/>
          <w:szCs w:val="22"/>
          <w:lang w:eastAsia="cs-CZ"/>
        </w:rPr>
      </w:pPr>
      <w:r w:rsidRPr="0025071B">
        <w:rPr>
          <w:szCs w:val="22"/>
        </w:rPr>
        <w:t xml:space="preserve">Upravená </w:t>
      </w:r>
      <w:r w:rsidR="003E6749" w:rsidRPr="0025071B">
        <w:rPr>
          <w:szCs w:val="22"/>
        </w:rPr>
        <w:t>výše statického zajištění</w:t>
      </w:r>
      <w:r w:rsidR="00010345" w:rsidRPr="0025071B">
        <w:rPr>
          <w:szCs w:val="22"/>
        </w:rPr>
        <w:t xml:space="preserve"> vyžadovaná ze strany SFDI</w:t>
      </w:r>
      <w:r w:rsidR="00B620DB" w:rsidRPr="0025071B">
        <w:rPr>
          <w:szCs w:val="22"/>
        </w:rPr>
        <w:t xml:space="preserve"> </w:t>
      </w:r>
      <w:r w:rsidRPr="0025071B">
        <w:rPr>
          <w:szCs w:val="22"/>
        </w:rPr>
        <w:t>ne</w:t>
      </w:r>
      <w:r w:rsidR="004C1B78" w:rsidRPr="0025071B">
        <w:rPr>
          <w:szCs w:val="22"/>
        </w:rPr>
        <w:t xml:space="preserve">překročí </w:t>
      </w:r>
      <w:r w:rsidR="00212D16" w:rsidRPr="0025071B">
        <w:rPr>
          <w:szCs w:val="22"/>
        </w:rPr>
        <w:t>1,25násobek</w:t>
      </w:r>
      <w:r w:rsidR="000205C5" w:rsidRPr="0025071B">
        <w:rPr>
          <w:szCs w:val="22"/>
        </w:rPr>
        <w:t xml:space="preserve"> </w:t>
      </w:r>
      <w:r w:rsidR="00B620DB" w:rsidRPr="0025071B">
        <w:rPr>
          <w:szCs w:val="22"/>
        </w:rPr>
        <w:t>celkové</w:t>
      </w:r>
      <w:r w:rsidR="00865392" w:rsidRPr="0025071B">
        <w:rPr>
          <w:szCs w:val="22"/>
        </w:rPr>
        <w:t xml:space="preserve">ho </w:t>
      </w:r>
      <w:r w:rsidR="00BF4417" w:rsidRPr="0025071B">
        <w:rPr>
          <w:szCs w:val="22"/>
        </w:rPr>
        <w:t>O</w:t>
      </w:r>
      <w:r w:rsidR="00865392" w:rsidRPr="0025071B">
        <w:rPr>
          <w:szCs w:val="22"/>
        </w:rPr>
        <w:t xml:space="preserve">bjemu </w:t>
      </w:r>
      <w:r w:rsidR="00BF4417" w:rsidRPr="007F1315">
        <w:rPr>
          <w:rFonts w:cs="Times New Roman"/>
          <w:bCs w:val="0"/>
          <w:iCs w:val="0"/>
          <w:szCs w:val="22"/>
          <w:lang w:eastAsia="cs-CZ"/>
        </w:rPr>
        <w:t>ú</w:t>
      </w:r>
      <w:r w:rsidR="00B620DB" w:rsidRPr="007F1315">
        <w:rPr>
          <w:rFonts w:cs="Times New Roman"/>
          <w:bCs w:val="0"/>
          <w:iCs w:val="0"/>
          <w:szCs w:val="22"/>
          <w:lang w:eastAsia="cs-CZ"/>
        </w:rPr>
        <w:t xml:space="preserve">hrad </w:t>
      </w:r>
      <w:r w:rsidR="000205C5" w:rsidRPr="007F1315">
        <w:rPr>
          <w:rFonts w:cs="Times New Roman"/>
          <w:bCs w:val="0"/>
          <w:iCs w:val="0"/>
          <w:szCs w:val="22"/>
          <w:lang w:eastAsia="cs-CZ"/>
        </w:rPr>
        <w:t>v</w:t>
      </w:r>
      <w:r w:rsidR="00423789" w:rsidRPr="007F1315">
        <w:rPr>
          <w:rFonts w:cs="Times New Roman"/>
          <w:bCs w:val="0"/>
          <w:iCs w:val="0"/>
          <w:szCs w:val="22"/>
          <w:lang w:eastAsia="cs-CZ"/>
        </w:rPr>
        <w:t> </w:t>
      </w:r>
      <w:r w:rsidR="000205C5" w:rsidRPr="007F1315">
        <w:rPr>
          <w:rFonts w:cs="Times New Roman"/>
          <w:bCs w:val="0"/>
          <w:iCs w:val="0"/>
          <w:szCs w:val="22"/>
          <w:lang w:eastAsia="cs-CZ"/>
        </w:rPr>
        <w:t>kalendářním týdnu s</w:t>
      </w:r>
      <w:r w:rsidR="00423789" w:rsidRPr="007F1315">
        <w:rPr>
          <w:rFonts w:cs="Times New Roman"/>
          <w:bCs w:val="0"/>
          <w:iCs w:val="0"/>
          <w:szCs w:val="22"/>
          <w:lang w:eastAsia="cs-CZ"/>
        </w:rPr>
        <w:t> </w:t>
      </w:r>
      <w:r w:rsidR="000205C5" w:rsidRPr="007F1315">
        <w:rPr>
          <w:rFonts w:cs="Times New Roman"/>
          <w:bCs w:val="0"/>
          <w:iCs w:val="0"/>
          <w:szCs w:val="22"/>
          <w:lang w:eastAsia="cs-CZ"/>
        </w:rPr>
        <w:t>nejvyšším</w:t>
      </w:r>
      <w:r w:rsidR="00423789" w:rsidRPr="007F1315">
        <w:rPr>
          <w:rFonts w:cs="Times New Roman"/>
          <w:bCs w:val="0"/>
          <w:iCs w:val="0"/>
          <w:szCs w:val="22"/>
          <w:lang w:eastAsia="cs-CZ"/>
        </w:rPr>
        <w:t xml:space="preserve"> rozsahem Úhrad časového poplatku</w:t>
      </w:r>
      <w:r w:rsidR="007F1315" w:rsidRPr="007F1315">
        <w:rPr>
          <w:rFonts w:cs="Times New Roman"/>
          <w:bCs w:val="0"/>
          <w:iCs w:val="0"/>
          <w:szCs w:val="22"/>
          <w:lang w:eastAsia="cs-CZ"/>
        </w:rPr>
        <w:t>:</w:t>
      </w:r>
    </w:p>
    <w:p w14:paraId="202A92EB" w14:textId="2A869C22" w:rsidR="00F2006C" w:rsidRPr="00F2006C" w:rsidRDefault="00F2006C" w:rsidP="007F1315">
      <w:pPr>
        <w:numPr>
          <w:ilvl w:val="0"/>
          <w:numId w:val="36"/>
        </w:numPr>
        <w:spacing w:before="120" w:after="120" w:line="276" w:lineRule="auto"/>
        <w:ind w:left="1276" w:hanging="567"/>
        <w:jc w:val="both"/>
        <w:rPr>
          <w:sz w:val="22"/>
          <w:szCs w:val="22"/>
        </w:rPr>
      </w:pPr>
      <w:r>
        <w:rPr>
          <w:sz w:val="22"/>
          <w:szCs w:val="22"/>
        </w:rPr>
        <w:t xml:space="preserve">za </w:t>
      </w:r>
      <w:r w:rsidR="008F181C">
        <w:rPr>
          <w:sz w:val="22"/>
          <w:szCs w:val="22"/>
        </w:rPr>
        <w:t>předcházející</w:t>
      </w:r>
      <w:r>
        <w:rPr>
          <w:sz w:val="22"/>
          <w:szCs w:val="22"/>
        </w:rPr>
        <w:t xml:space="preserve"> zajišťovací období zima</w:t>
      </w:r>
      <w:r w:rsidR="000C74CB">
        <w:rPr>
          <w:sz w:val="22"/>
          <w:szCs w:val="22"/>
        </w:rPr>
        <w:t xml:space="preserve"> </w:t>
      </w:r>
      <w:r w:rsidR="000C74CB" w:rsidRPr="000C74CB">
        <w:rPr>
          <w:sz w:val="22"/>
          <w:szCs w:val="22"/>
        </w:rPr>
        <w:t>pro nové zajišťovací období zima</w:t>
      </w:r>
      <w:r w:rsidRPr="00F2006C">
        <w:rPr>
          <w:sz w:val="22"/>
          <w:szCs w:val="22"/>
        </w:rPr>
        <w:t>;</w:t>
      </w:r>
    </w:p>
    <w:p w14:paraId="0F431648" w14:textId="0642CD3D" w:rsidR="000205C5" w:rsidRPr="0025071B" w:rsidRDefault="00F2006C" w:rsidP="007F1315">
      <w:pPr>
        <w:numPr>
          <w:ilvl w:val="0"/>
          <w:numId w:val="36"/>
        </w:numPr>
        <w:spacing w:before="120" w:after="120" w:line="276" w:lineRule="auto"/>
        <w:ind w:left="1276" w:hanging="567"/>
        <w:jc w:val="both"/>
      </w:pPr>
      <w:r w:rsidRPr="00F2006C">
        <w:rPr>
          <w:sz w:val="22"/>
          <w:szCs w:val="22"/>
        </w:rPr>
        <w:t xml:space="preserve">za </w:t>
      </w:r>
      <w:r w:rsidR="008F181C" w:rsidRPr="008F181C">
        <w:rPr>
          <w:sz w:val="22"/>
          <w:szCs w:val="22"/>
        </w:rPr>
        <w:t xml:space="preserve">předcházející </w:t>
      </w:r>
      <w:r w:rsidRPr="00F2006C">
        <w:rPr>
          <w:sz w:val="22"/>
          <w:szCs w:val="22"/>
        </w:rPr>
        <w:t xml:space="preserve">zajišťovací období </w:t>
      </w:r>
      <w:r>
        <w:rPr>
          <w:sz w:val="22"/>
          <w:szCs w:val="22"/>
        </w:rPr>
        <w:t>léto</w:t>
      </w:r>
      <w:r w:rsidR="000C74CB">
        <w:rPr>
          <w:sz w:val="22"/>
          <w:szCs w:val="22"/>
        </w:rPr>
        <w:t xml:space="preserve"> </w:t>
      </w:r>
      <w:r w:rsidR="000C74CB" w:rsidRPr="000C74CB">
        <w:rPr>
          <w:sz w:val="22"/>
          <w:szCs w:val="22"/>
        </w:rPr>
        <w:t>pro nové zajišťovací období léto</w:t>
      </w:r>
      <w:r>
        <w:rPr>
          <w:sz w:val="22"/>
          <w:szCs w:val="22"/>
        </w:rPr>
        <w:t>.</w:t>
      </w:r>
      <w:r w:rsidRPr="00F2006C" w:rsidDel="007F1315">
        <w:t xml:space="preserve"> </w:t>
      </w:r>
    </w:p>
    <w:p w14:paraId="1BBA7AA9" w14:textId="418AC742" w:rsidR="00313494" w:rsidRPr="0025071B" w:rsidRDefault="00313494" w:rsidP="001276D3">
      <w:pPr>
        <w:pStyle w:val="Clanek11"/>
        <w:tabs>
          <w:tab w:val="num" w:pos="1560"/>
        </w:tabs>
        <w:spacing w:line="276" w:lineRule="auto"/>
        <w:ind w:left="567"/>
        <w:rPr>
          <w:szCs w:val="22"/>
        </w:rPr>
      </w:pPr>
      <w:r w:rsidRPr="0025071B">
        <w:rPr>
          <w:szCs w:val="22"/>
        </w:rPr>
        <w:t>SFDI sdělí Dodavateli novou vyžadovanou výši statické</w:t>
      </w:r>
      <w:r w:rsidR="001C506F" w:rsidRPr="0025071B">
        <w:rPr>
          <w:szCs w:val="22"/>
        </w:rPr>
        <w:t>ho zajištění</w:t>
      </w:r>
      <w:r w:rsidRPr="0025071B">
        <w:rPr>
          <w:szCs w:val="22"/>
        </w:rPr>
        <w:t>:</w:t>
      </w:r>
    </w:p>
    <w:p w14:paraId="5C006934" w14:textId="77777777" w:rsidR="00313494" w:rsidRPr="0025071B" w:rsidRDefault="00313494" w:rsidP="000C74CB">
      <w:pPr>
        <w:numPr>
          <w:ilvl w:val="0"/>
          <w:numId w:val="61"/>
        </w:numPr>
        <w:spacing w:before="120" w:after="120" w:line="276" w:lineRule="auto"/>
        <w:ind w:left="1276" w:hanging="567"/>
        <w:jc w:val="both"/>
        <w:rPr>
          <w:sz w:val="22"/>
          <w:szCs w:val="22"/>
        </w:rPr>
      </w:pPr>
      <w:r w:rsidRPr="0025071B">
        <w:rPr>
          <w:sz w:val="22"/>
          <w:szCs w:val="22"/>
        </w:rPr>
        <w:t xml:space="preserve">pro </w:t>
      </w:r>
      <w:r w:rsidR="00B52D8C" w:rsidRPr="0025071B">
        <w:rPr>
          <w:sz w:val="22"/>
          <w:szCs w:val="22"/>
        </w:rPr>
        <w:t xml:space="preserve">zajišťovací </w:t>
      </w:r>
      <w:r w:rsidRPr="0025071B">
        <w:rPr>
          <w:sz w:val="22"/>
          <w:szCs w:val="22"/>
        </w:rPr>
        <w:t>období zima nejpozději do konce června příslušného kalendářního roku;</w:t>
      </w:r>
    </w:p>
    <w:p w14:paraId="16D0D87E" w14:textId="77777777" w:rsidR="00313494" w:rsidRPr="0025071B" w:rsidRDefault="00313494" w:rsidP="000C74CB">
      <w:pPr>
        <w:numPr>
          <w:ilvl w:val="0"/>
          <w:numId w:val="61"/>
        </w:numPr>
        <w:spacing w:before="120" w:after="120" w:line="276" w:lineRule="auto"/>
        <w:ind w:left="1276" w:hanging="567"/>
        <w:jc w:val="both"/>
        <w:rPr>
          <w:sz w:val="22"/>
          <w:szCs w:val="22"/>
        </w:rPr>
      </w:pPr>
      <w:r w:rsidRPr="0025071B">
        <w:rPr>
          <w:sz w:val="22"/>
          <w:szCs w:val="22"/>
        </w:rPr>
        <w:t xml:space="preserve">pro </w:t>
      </w:r>
      <w:r w:rsidR="00B52D8C" w:rsidRPr="0025071B">
        <w:rPr>
          <w:sz w:val="22"/>
          <w:szCs w:val="22"/>
        </w:rPr>
        <w:t xml:space="preserve">zajišťovací </w:t>
      </w:r>
      <w:r w:rsidRPr="0025071B">
        <w:rPr>
          <w:sz w:val="22"/>
          <w:szCs w:val="22"/>
        </w:rPr>
        <w:t xml:space="preserve">období léto nejpozději do konce </w:t>
      </w:r>
      <w:r w:rsidR="00247C55" w:rsidRPr="0025071B">
        <w:rPr>
          <w:sz w:val="22"/>
          <w:szCs w:val="22"/>
        </w:rPr>
        <w:t>ledna</w:t>
      </w:r>
      <w:r w:rsidRPr="0025071B">
        <w:rPr>
          <w:sz w:val="22"/>
          <w:szCs w:val="22"/>
        </w:rPr>
        <w:t xml:space="preserve"> příslušného kalendářního roku.</w:t>
      </w:r>
    </w:p>
    <w:p w14:paraId="650E2320" w14:textId="1D9CBD78" w:rsidR="000A6850" w:rsidRPr="0025071B" w:rsidRDefault="000A6850" w:rsidP="001276D3">
      <w:pPr>
        <w:pStyle w:val="Clanek11"/>
        <w:tabs>
          <w:tab w:val="num" w:pos="1560"/>
        </w:tabs>
        <w:spacing w:line="276" w:lineRule="auto"/>
        <w:ind w:left="567"/>
        <w:rPr>
          <w:szCs w:val="22"/>
        </w:rPr>
      </w:pPr>
      <w:r w:rsidRPr="0025071B">
        <w:rPr>
          <w:szCs w:val="22"/>
          <w:u w:val="single"/>
        </w:rPr>
        <w:t>Dynamické zajištění</w:t>
      </w:r>
      <w:r w:rsidRPr="0025071B">
        <w:rPr>
          <w:szCs w:val="22"/>
        </w:rPr>
        <w:t>.</w:t>
      </w:r>
      <w:r w:rsidR="005372CE" w:rsidRPr="0025071B">
        <w:rPr>
          <w:szCs w:val="22"/>
        </w:rPr>
        <w:t xml:space="preserve"> </w:t>
      </w:r>
      <w:r w:rsidR="009B0C67" w:rsidRPr="0025071B">
        <w:rPr>
          <w:szCs w:val="22"/>
        </w:rPr>
        <w:t xml:space="preserve">Jestliže </w:t>
      </w:r>
      <w:r w:rsidR="005372CE" w:rsidRPr="0025071B">
        <w:rPr>
          <w:szCs w:val="22"/>
        </w:rPr>
        <w:t>statick</w:t>
      </w:r>
      <w:r w:rsidR="001C506F" w:rsidRPr="0025071B">
        <w:rPr>
          <w:szCs w:val="22"/>
        </w:rPr>
        <w:t>é</w:t>
      </w:r>
      <w:r w:rsidR="005372CE" w:rsidRPr="0025071B">
        <w:rPr>
          <w:szCs w:val="22"/>
        </w:rPr>
        <w:t xml:space="preserve"> z</w:t>
      </w:r>
      <w:r w:rsidR="001C506F" w:rsidRPr="0025071B">
        <w:rPr>
          <w:szCs w:val="22"/>
        </w:rPr>
        <w:t>ajištění</w:t>
      </w:r>
      <w:r w:rsidR="005372CE" w:rsidRPr="0025071B">
        <w:rPr>
          <w:szCs w:val="22"/>
        </w:rPr>
        <w:t xml:space="preserve"> nebude postačovat na pokrytí celé vyžadované hodnoty </w:t>
      </w:r>
      <w:r w:rsidR="00827AB1" w:rsidRPr="0025071B">
        <w:rPr>
          <w:szCs w:val="22"/>
        </w:rPr>
        <w:t>celkové</w:t>
      </w:r>
      <w:r w:rsidR="001C506F" w:rsidRPr="0025071B">
        <w:rPr>
          <w:szCs w:val="22"/>
        </w:rPr>
        <w:t>ho</w:t>
      </w:r>
      <w:r w:rsidR="00827AB1" w:rsidRPr="0025071B">
        <w:rPr>
          <w:szCs w:val="22"/>
        </w:rPr>
        <w:t xml:space="preserve"> </w:t>
      </w:r>
      <w:r w:rsidR="005372CE" w:rsidRPr="0025071B">
        <w:rPr>
          <w:szCs w:val="22"/>
        </w:rPr>
        <w:t xml:space="preserve">zajištění, je Dodavatel </w:t>
      </w:r>
      <w:r w:rsidR="00566560" w:rsidRPr="0025071B">
        <w:rPr>
          <w:szCs w:val="22"/>
        </w:rPr>
        <w:t>povinen nad rámec statické</w:t>
      </w:r>
      <w:r w:rsidR="001C506F" w:rsidRPr="0025071B">
        <w:rPr>
          <w:szCs w:val="22"/>
        </w:rPr>
        <w:t>ho</w:t>
      </w:r>
      <w:r w:rsidR="00566560" w:rsidRPr="0025071B">
        <w:rPr>
          <w:szCs w:val="22"/>
        </w:rPr>
        <w:t xml:space="preserve"> </w:t>
      </w:r>
      <w:r w:rsidR="001C506F" w:rsidRPr="0025071B">
        <w:rPr>
          <w:szCs w:val="22"/>
        </w:rPr>
        <w:t xml:space="preserve">zajištění </w:t>
      </w:r>
      <w:r w:rsidR="00566560" w:rsidRPr="0025071B">
        <w:rPr>
          <w:szCs w:val="22"/>
        </w:rPr>
        <w:t xml:space="preserve">doplnit celkové zajištění </w:t>
      </w:r>
      <w:r w:rsidR="005372CE" w:rsidRPr="0025071B">
        <w:rPr>
          <w:szCs w:val="22"/>
        </w:rPr>
        <w:t>dynamick</w:t>
      </w:r>
      <w:r w:rsidR="00566560" w:rsidRPr="0025071B">
        <w:rPr>
          <w:szCs w:val="22"/>
        </w:rPr>
        <w:t>ým</w:t>
      </w:r>
      <w:r w:rsidR="005372CE" w:rsidRPr="0025071B">
        <w:rPr>
          <w:szCs w:val="22"/>
        </w:rPr>
        <w:t xml:space="preserve"> zajištění</w:t>
      </w:r>
      <w:r w:rsidR="00566560" w:rsidRPr="0025071B">
        <w:rPr>
          <w:szCs w:val="22"/>
        </w:rPr>
        <w:t>m</w:t>
      </w:r>
      <w:r w:rsidR="005372CE" w:rsidRPr="0025071B">
        <w:rPr>
          <w:szCs w:val="22"/>
        </w:rPr>
        <w:t xml:space="preserve"> </w:t>
      </w:r>
      <w:r w:rsidR="00566560" w:rsidRPr="0025071B">
        <w:rPr>
          <w:szCs w:val="22"/>
        </w:rPr>
        <w:t xml:space="preserve">za účelem dosažení </w:t>
      </w:r>
      <w:r w:rsidR="005372CE" w:rsidRPr="0025071B">
        <w:rPr>
          <w:szCs w:val="22"/>
        </w:rPr>
        <w:t>vyžadované</w:t>
      </w:r>
      <w:r w:rsidR="00500EFB" w:rsidRPr="0025071B">
        <w:rPr>
          <w:szCs w:val="22"/>
        </w:rPr>
        <w:t>ho</w:t>
      </w:r>
      <w:r w:rsidR="005372CE" w:rsidRPr="0025071B">
        <w:rPr>
          <w:szCs w:val="22"/>
        </w:rPr>
        <w:t xml:space="preserve"> poměru výše </w:t>
      </w:r>
      <w:r w:rsidR="00435EFE" w:rsidRPr="0025071B">
        <w:rPr>
          <w:szCs w:val="22"/>
        </w:rPr>
        <w:t xml:space="preserve">Celkového závazku Dodavatele </w:t>
      </w:r>
      <w:r w:rsidR="005372CE" w:rsidRPr="0025071B">
        <w:rPr>
          <w:szCs w:val="22"/>
        </w:rPr>
        <w:t xml:space="preserve">k </w:t>
      </w:r>
      <w:r w:rsidR="00597DBD">
        <w:rPr>
          <w:szCs w:val="22"/>
        </w:rPr>
        <w:t>výši</w:t>
      </w:r>
      <w:r w:rsidR="00597DBD" w:rsidRPr="0025071B">
        <w:rPr>
          <w:szCs w:val="22"/>
        </w:rPr>
        <w:t xml:space="preserve"> </w:t>
      </w:r>
      <w:r w:rsidR="005372CE" w:rsidRPr="0025071B">
        <w:rPr>
          <w:szCs w:val="22"/>
        </w:rPr>
        <w:t>celkového zajištění</w:t>
      </w:r>
      <w:r w:rsidR="009B0C67" w:rsidRPr="0025071B">
        <w:rPr>
          <w:szCs w:val="22"/>
        </w:rPr>
        <w:t xml:space="preserve"> v souladu s čl. </w:t>
      </w:r>
      <w:r w:rsidR="00AA7831" w:rsidRPr="0025071B">
        <w:rPr>
          <w:szCs w:val="22"/>
        </w:rPr>
        <w:fldChar w:fldCharType="begin"/>
      </w:r>
      <w:r w:rsidR="00AA7831" w:rsidRPr="0025071B">
        <w:rPr>
          <w:szCs w:val="22"/>
        </w:rPr>
        <w:instrText xml:space="preserve"> REF _Ref21551646 \w \h  \* MERGEFORMAT </w:instrText>
      </w:r>
      <w:r w:rsidR="00AA7831" w:rsidRPr="0025071B">
        <w:rPr>
          <w:szCs w:val="22"/>
        </w:rPr>
      </w:r>
      <w:r w:rsidR="00AA7831" w:rsidRPr="0025071B">
        <w:rPr>
          <w:szCs w:val="22"/>
        </w:rPr>
        <w:fldChar w:fldCharType="separate"/>
      </w:r>
      <w:proofErr w:type="gramStart"/>
      <w:r w:rsidR="00BB0A3F">
        <w:rPr>
          <w:szCs w:val="22"/>
        </w:rPr>
        <w:t>15.3</w:t>
      </w:r>
      <w:r w:rsidR="00AA7831" w:rsidRPr="0025071B">
        <w:rPr>
          <w:szCs w:val="22"/>
        </w:rPr>
        <w:fldChar w:fldCharType="end"/>
      </w:r>
      <w:r w:rsidR="00476190" w:rsidRPr="0025071B">
        <w:rPr>
          <w:szCs w:val="22"/>
        </w:rPr>
        <w:t xml:space="preserve"> Smlouvy</w:t>
      </w:r>
      <w:proofErr w:type="gramEnd"/>
      <w:r w:rsidR="005372CE" w:rsidRPr="0025071B">
        <w:rPr>
          <w:szCs w:val="22"/>
        </w:rPr>
        <w:t>.</w:t>
      </w:r>
      <w:r w:rsidR="00314CC0" w:rsidRPr="0025071B">
        <w:rPr>
          <w:szCs w:val="22"/>
        </w:rPr>
        <w:t xml:space="preserve"> Výše dynamického zajištění je určena rozdílem mezi požadovanou výší celkového zajištění dle čl. </w:t>
      </w:r>
      <w:r w:rsidR="00AA7831" w:rsidRPr="0025071B">
        <w:rPr>
          <w:szCs w:val="22"/>
        </w:rPr>
        <w:fldChar w:fldCharType="begin"/>
      </w:r>
      <w:r w:rsidR="00AA7831" w:rsidRPr="0025071B">
        <w:rPr>
          <w:szCs w:val="22"/>
        </w:rPr>
        <w:instrText xml:space="preserve"> REF _Ref21551646 \w \h  \* MERGEFORMAT </w:instrText>
      </w:r>
      <w:r w:rsidR="00AA7831" w:rsidRPr="0025071B">
        <w:rPr>
          <w:szCs w:val="22"/>
        </w:rPr>
      </w:r>
      <w:r w:rsidR="00AA7831" w:rsidRPr="0025071B">
        <w:rPr>
          <w:szCs w:val="22"/>
        </w:rPr>
        <w:fldChar w:fldCharType="separate"/>
      </w:r>
      <w:proofErr w:type="gramStart"/>
      <w:r w:rsidR="00BB0A3F">
        <w:rPr>
          <w:szCs w:val="22"/>
        </w:rPr>
        <w:t>15.3</w:t>
      </w:r>
      <w:r w:rsidR="00AA7831" w:rsidRPr="0025071B">
        <w:rPr>
          <w:szCs w:val="22"/>
        </w:rPr>
        <w:fldChar w:fldCharType="end"/>
      </w:r>
      <w:r w:rsidR="00476190" w:rsidRPr="0025071B">
        <w:rPr>
          <w:szCs w:val="22"/>
        </w:rPr>
        <w:t xml:space="preserve"> Smlouvy</w:t>
      </w:r>
      <w:proofErr w:type="gramEnd"/>
      <w:r w:rsidR="00314CC0" w:rsidRPr="0025071B">
        <w:rPr>
          <w:szCs w:val="22"/>
        </w:rPr>
        <w:t xml:space="preserve"> a</w:t>
      </w:r>
      <w:r w:rsidR="00FE5170">
        <w:rPr>
          <w:szCs w:val="22"/>
        </w:rPr>
        <w:t> </w:t>
      </w:r>
      <w:r w:rsidR="00314CC0" w:rsidRPr="0025071B">
        <w:rPr>
          <w:szCs w:val="22"/>
        </w:rPr>
        <w:t xml:space="preserve">aktuální výší </w:t>
      </w:r>
      <w:r w:rsidR="00597DBD">
        <w:rPr>
          <w:szCs w:val="22"/>
        </w:rPr>
        <w:t>skutečně poskytnutého</w:t>
      </w:r>
      <w:r w:rsidR="00FD62F2">
        <w:rPr>
          <w:szCs w:val="22"/>
        </w:rPr>
        <w:t xml:space="preserve"> </w:t>
      </w:r>
      <w:r w:rsidR="00314CC0" w:rsidRPr="0025071B">
        <w:rPr>
          <w:szCs w:val="22"/>
        </w:rPr>
        <w:t>celkového zajištění.</w:t>
      </w:r>
    </w:p>
    <w:p w14:paraId="6A667C28" w14:textId="097ABA7D" w:rsidR="005372CE" w:rsidRPr="0025071B" w:rsidRDefault="001C506F" w:rsidP="001276D3">
      <w:pPr>
        <w:pStyle w:val="Clanek11"/>
        <w:tabs>
          <w:tab w:val="num" w:pos="1560"/>
        </w:tabs>
        <w:spacing w:line="276" w:lineRule="auto"/>
        <w:ind w:left="567"/>
        <w:rPr>
          <w:szCs w:val="22"/>
        </w:rPr>
      </w:pPr>
      <w:r w:rsidRPr="0025071B">
        <w:rPr>
          <w:szCs w:val="22"/>
        </w:rPr>
        <w:t xml:space="preserve">Dynamické zajištění lze </w:t>
      </w:r>
      <w:r w:rsidR="007F2C0D" w:rsidRPr="0025071B">
        <w:rPr>
          <w:szCs w:val="22"/>
        </w:rPr>
        <w:t>provést</w:t>
      </w:r>
      <w:r w:rsidR="005372CE" w:rsidRPr="0025071B">
        <w:rPr>
          <w:szCs w:val="22"/>
        </w:rPr>
        <w:t>:</w:t>
      </w:r>
    </w:p>
    <w:p w14:paraId="78B5FC32" w14:textId="58C34AF9" w:rsidR="005372CE" w:rsidRPr="0025071B" w:rsidRDefault="005372CE" w:rsidP="004717C0">
      <w:pPr>
        <w:keepNext/>
        <w:numPr>
          <w:ilvl w:val="0"/>
          <w:numId w:val="21"/>
        </w:numPr>
        <w:tabs>
          <w:tab w:val="left" w:pos="142"/>
        </w:tabs>
        <w:spacing w:before="120" w:after="120" w:line="276" w:lineRule="auto"/>
        <w:ind w:left="1276" w:hanging="567"/>
        <w:jc w:val="both"/>
        <w:rPr>
          <w:sz w:val="22"/>
          <w:szCs w:val="22"/>
        </w:rPr>
      </w:pPr>
      <w:r w:rsidRPr="0025071B">
        <w:rPr>
          <w:sz w:val="22"/>
          <w:szCs w:val="22"/>
        </w:rPr>
        <w:t>bankovní záruk</w:t>
      </w:r>
      <w:r w:rsidR="001C506F" w:rsidRPr="0025071B">
        <w:rPr>
          <w:sz w:val="22"/>
          <w:szCs w:val="22"/>
        </w:rPr>
        <w:t>ou</w:t>
      </w:r>
      <w:r w:rsidRPr="0025071B">
        <w:rPr>
          <w:sz w:val="22"/>
          <w:szCs w:val="22"/>
          <w:lang w:val="en-US"/>
        </w:rPr>
        <w:t>;</w:t>
      </w:r>
      <w:r w:rsidR="001C506F" w:rsidRPr="0025071B">
        <w:rPr>
          <w:sz w:val="22"/>
          <w:szCs w:val="22"/>
          <w:lang w:val="en-US"/>
        </w:rPr>
        <w:t xml:space="preserve"> </w:t>
      </w:r>
      <w:r w:rsidR="001C506F" w:rsidRPr="0025071B">
        <w:rPr>
          <w:sz w:val="22"/>
          <w:szCs w:val="22"/>
        </w:rPr>
        <w:t>nebo</w:t>
      </w:r>
    </w:p>
    <w:p w14:paraId="7898F90E" w14:textId="2F8E8D7D" w:rsidR="005372CE" w:rsidRPr="0025071B" w:rsidRDefault="00123C94" w:rsidP="004717C0">
      <w:pPr>
        <w:numPr>
          <w:ilvl w:val="0"/>
          <w:numId w:val="21"/>
        </w:numPr>
        <w:tabs>
          <w:tab w:val="left" w:pos="142"/>
        </w:tabs>
        <w:spacing w:before="120" w:after="120" w:line="276" w:lineRule="auto"/>
        <w:ind w:left="1276" w:hanging="567"/>
        <w:jc w:val="both"/>
        <w:rPr>
          <w:sz w:val="22"/>
          <w:szCs w:val="22"/>
        </w:rPr>
      </w:pPr>
      <w:r w:rsidRPr="0025071B">
        <w:rPr>
          <w:sz w:val="22"/>
          <w:szCs w:val="22"/>
        </w:rPr>
        <w:t>složení</w:t>
      </w:r>
      <w:r w:rsidR="001C506F" w:rsidRPr="0025071B">
        <w:rPr>
          <w:sz w:val="22"/>
          <w:szCs w:val="22"/>
        </w:rPr>
        <w:t>m</w:t>
      </w:r>
      <w:r w:rsidRPr="0025071B">
        <w:rPr>
          <w:sz w:val="22"/>
          <w:szCs w:val="22"/>
        </w:rPr>
        <w:t xml:space="preserve"> jistoty</w:t>
      </w:r>
      <w:r w:rsidR="00AA7831" w:rsidRPr="0025071B">
        <w:rPr>
          <w:sz w:val="22"/>
          <w:szCs w:val="22"/>
        </w:rPr>
        <w:t>.</w:t>
      </w:r>
      <w:r w:rsidR="005372CE" w:rsidRPr="0025071B">
        <w:rPr>
          <w:sz w:val="22"/>
          <w:szCs w:val="22"/>
        </w:rPr>
        <w:t xml:space="preserve"> </w:t>
      </w:r>
    </w:p>
    <w:p w14:paraId="1F9787B2" w14:textId="211D69FB" w:rsidR="00823D34" w:rsidRPr="0025071B" w:rsidRDefault="000F0E35" w:rsidP="001276D3">
      <w:pPr>
        <w:pStyle w:val="Clanek11"/>
        <w:tabs>
          <w:tab w:val="num" w:pos="1560"/>
        </w:tabs>
        <w:spacing w:line="276" w:lineRule="auto"/>
        <w:ind w:left="567"/>
        <w:rPr>
          <w:szCs w:val="22"/>
        </w:rPr>
      </w:pPr>
      <w:bookmarkStart w:id="119" w:name="_Ref22242647"/>
      <w:r w:rsidRPr="0025071B">
        <w:rPr>
          <w:szCs w:val="22"/>
          <w:u w:val="single"/>
        </w:rPr>
        <w:t>Jistota</w:t>
      </w:r>
      <w:r w:rsidR="003C468F" w:rsidRPr="0025071B">
        <w:rPr>
          <w:szCs w:val="22"/>
        </w:rPr>
        <w:t xml:space="preserve">. </w:t>
      </w:r>
      <w:r w:rsidR="001C506F" w:rsidRPr="0025071B">
        <w:rPr>
          <w:szCs w:val="22"/>
        </w:rPr>
        <w:t>Statické a d</w:t>
      </w:r>
      <w:r w:rsidR="00823D34" w:rsidRPr="0025071B">
        <w:rPr>
          <w:szCs w:val="22"/>
        </w:rPr>
        <w:t xml:space="preserve">ynamické zajištění lze </w:t>
      </w:r>
      <w:r w:rsidR="00435EFE" w:rsidRPr="0025071B">
        <w:rPr>
          <w:szCs w:val="22"/>
        </w:rPr>
        <w:t xml:space="preserve">obstarat </w:t>
      </w:r>
      <w:r w:rsidR="00823D34" w:rsidRPr="0025071B">
        <w:rPr>
          <w:szCs w:val="22"/>
        </w:rPr>
        <w:t xml:space="preserve">složením </w:t>
      </w:r>
      <w:r w:rsidRPr="0025071B">
        <w:rPr>
          <w:szCs w:val="22"/>
        </w:rPr>
        <w:t>jistoty</w:t>
      </w:r>
      <w:r w:rsidR="003419BB">
        <w:rPr>
          <w:szCs w:val="22"/>
        </w:rPr>
        <w:t xml:space="preserve"> v penězích (Kč)</w:t>
      </w:r>
      <w:r w:rsidRPr="0025071B">
        <w:rPr>
          <w:szCs w:val="22"/>
        </w:rPr>
        <w:t xml:space="preserve"> </w:t>
      </w:r>
      <w:r w:rsidR="00823D34" w:rsidRPr="0025071B">
        <w:rPr>
          <w:szCs w:val="22"/>
        </w:rPr>
        <w:t xml:space="preserve">na </w:t>
      </w:r>
      <w:r w:rsidR="005034CA">
        <w:rPr>
          <w:szCs w:val="22"/>
        </w:rPr>
        <w:t>B</w:t>
      </w:r>
      <w:r w:rsidR="005034CA" w:rsidRPr="0025071B">
        <w:rPr>
          <w:szCs w:val="22"/>
        </w:rPr>
        <w:t xml:space="preserve">ankovní </w:t>
      </w:r>
      <w:r w:rsidR="00823D34" w:rsidRPr="0025071B">
        <w:rPr>
          <w:szCs w:val="22"/>
        </w:rPr>
        <w:t>účet SFDI</w:t>
      </w:r>
      <w:r w:rsidR="005034CA">
        <w:rPr>
          <w:szCs w:val="22"/>
        </w:rPr>
        <w:t xml:space="preserve">, </w:t>
      </w:r>
      <w:r w:rsidR="005034CA" w:rsidRPr="005034CA">
        <w:rPr>
          <w:szCs w:val="22"/>
        </w:rPr>
        <w:t>nebo jiný bankovní účet, který pro tento účel SFDI sdělí Dodavateli</w:t>
      </w:r>
      <w:r w:rsidR="00823D34" w:rsidRPr="0025071B">
        <w:rPr>
          <w:szCs w:val="22"/>
        </w:rPr>
        <w:t xml:space="preserve">. V případě, že Dodavatel chce zvýšit </w:t>
      </w:r>
      <w:r w:rsidRPr="0025071B">
        <w:rPr>
          <w:szCs w:val="22"/>
        </w:rPr>
        <w:t>jistotu</w:t>
      </w:r>
      <w:r w:rsidR="00823D34" w:rsidRPr="0025071B">
        <w:rPr>
          <w:szCs w:val="22"/>
        </w:rPr>
        <w:t xml:space="preserve">, </w:t>
      </w:r>
      <w:r w:rsidRPr="0025071B">
        <w:rPr>
          <w:szCs w:val="22"/>
        </w:rPr>
        <w:t>oznámí</w:t>
      </w:r>
      <w:r w:rsidR="00823D34" w:rsidRPr="0025071B">
        <w:rPr>
          <w:szCs w:val="22"/>
        </w:rPr>
        <w:t xml:space="preserve"> </w:t>
      </w:r>
      <w:r w:rsidRPr="0025071B">
        <w:rPr>
          <w:szCs w:val="22"/>
        </w:rPr>
        <w:t xml:space="preserve">to </w:t>
      </w:r>
      <w:r w:rsidR="00823D34" w:rsidRPr="0025071B">
        <w:rPr>
          <w:szCs w:val="22"/>
        </w:rPr>
        <w:t xml:space="preserve">SFDI alespoň jeden (1) pracovní den předem. </w:t>
      </w:r>
      <w:r w:rsidR="007F2C0D" w:rsidRPr="0025071B">
        <w:rPr>
          <w:szCs w:val="22"/>
        </w:rPr>
        <w:t xml:space="preserve">SFDI je oprávněn použít jistotu na platbu jakéhokoliv dluhu Dodavatele vůči SFDI ve smyslu čl. </w:t>
      </w:r>
      <w:r w:rsidR="00AA7831" w:rsidRPr="0025071B">
        <w:rPr>
          <w:szCs w:val="22"/>
        </w:rPr>
        <w:fldChar w:fldCharType="begin"/>
      </w:r>
      <w:r w:rsidR="00AA7831" w:rsidRPr="0025071B">
        <w:rPr>
          <w:szCs w:val="22"/>
        </w:rPr>
        <w:instrText xml:space="preserve"> REF _Ref21623219 \r \h  \* MERGEFORMAT </w:instrText>
      </w:r>
      <w:r w:rsidR="00AA7831" w:rsidRPr="0025071B">
        <w:rPr>
          <w:szCs w:val="22"/>
        </w:rPr>
      </w:r>
      <w:r w:rsidR="00AA7831" w:rsidRPr="0025071B">
        <w:rPr>
          <w:szCs w:val="22"/>
        </w:rPr>
        <w:fldChar w:fldCharType="separate"/>
      </w:r>
      <w:proofErr w:type="gramStart"/>
      <w:r w:rsidR="00BB0A3F">
        <w:rPr>
          <w:szCs w:val="22"/>
        </w:rPr>
        <w:t>15.1</w:t>
      </w:r>
      <w:r w:rsidR="00AA7831" w:rsidRPr="0025071B">
        <w:rPr>
          <w:szCs w:val="22"/>
        </w:rPr>
        <w:fldChar w:fldCharType="end"/>
      </w:r>
      <w:r w:rsidR="006A05F6" w:rsidRPr="0025071B">
        <w:rPr>
          <w:szCs w:val="22"/>
        </w:rPr>
        <w:t xml:space="preserve"> </w:t>
      </w:r>
      <w:r w:rsidR="008E3C09" w:rsidRPr="0025071B">
        <w:rPr>
          <w:szCs w:val="22"/>
        </w:rPr>
        <w:t>a</w:t>
      </w:r>
      <w:r w:rsidR="00CF188E">
        <w:rPr>
          <w:szCs w:val="22"/>
        </w:rPr>
        <w:t> </w:t>
      </w:r>
      <w:r w:rsidR="008E3C09" w:rsidRPr="0025071B">
        <w:rPr>
          <w:szCs w:val="22"/>
        </w:rPr>
        <w:fldChar w:fldCharType="begin"/>
      </w:r>
      <w:r w:rsidR="008E3C09" w:rsidRPr="0025071B">
        <w:rPr>
          <w:szCs w:val="22"/>
        </w:rPr>
        <w:instrText xml:space="preserve"> REF _Ref22709839 \r \h </w:instrText>
      </w:r>
      <w:r w:rsidR="0025071B" w:rsidRPr="0025071B">
        <w:rPr>
          <w:szCs w:val="22"/>
        </w:rPr>
        <w:instrText xml:space="preserve"> \* MERGEFORMAT </w:instrText>
      </w:r>
      <w:r w:rsidR="008E3C09" w:rsidRPr="0025071B">
        <w:rPr>
          <w:szCs w:val="22"/>
        </w:rPr>
      </w:r>
      <w:r w:rsidR="008E3C09" w:rsidRPr="0025071B">
        <w:rPr>
          <w:szCs w:val="22"/>
        </w:rPr>
        <w:fldChar w:fldCharType="separate"/>
      </w:r>
      <w:r w:rsidR="00BB0A3F">
        <w:rPr>
          <w:szCs w:val="22"/>
        </w:rPr>
        <w:t>15</w:t>
      </w:r>
      <w:proofErr w:type="gramEnd"/>
      <w:r w:rsidR="00BB0A3F">
        <w:rPr>
          <w:szCs w:val="22"/>
        </w:rPr>
        <w:t>.2</w:t>
      </w:r>
      <w:r w:rsidR="008E3C09" w:rsidRPr="0025071B">
        <w:rPr>
          <w:szCs w:val="22"/>
        </w:rPr>
        <w:fldChar w:fldCharType="end"/>
      </w:r>
      <w:r w:rsidR="008E3C09" w:rsidRPr="0025071B">
        <w:rPr>
          <w:szCs w:val="22"/>
        </w:rPr>
        <w:t xml:space="preserve"> </w:t>
      </w:r>
      <w:r w:rsidR="006A05F6" w:rsidRPr="0025071B">
        <w:rPr>
          <w:szCs w:val="22"/>
        </w:rPr>
        <w:t>Smlouvy</w:t>
      </w:r>
      <w:r w:rsidR="007F2C0D" w:rsidRPr="0025071B">
        <w:rPr>
          <w:szCs w:val="22"/>
        </w:rPr>
        <w:t>.</w:t>
      </w:r>
      <w:bookmarkEnd w:id="119"/>
    </w:p>
    <w:p w14:paraId="133D8A03" w14:textId="466F89EE" w:rsidR="00823D34" w:rsidRPr="0025071B" w:rsidRDefault="00823D34" w:rsidP="001276D3">
      <w:pPr>
        <w:pStyle w:val="Clanek11"/>
        <w:tabs>
          <w:tab w:val="num" w:pos="1560"/>
        </w:tabs>
        <w:spacing w:line="276" w:lineRule="auto"/>
        <w:ind w:left="567"/>
        <w:rPr>
          <w:szCs w:val="22"/>
        </w:rPr>
      </w:pPr>
      <w:r w:rsidRPr="0025071B">
        <w:rPr>
          <w:szCs w:val="22"/>
        </w:rPr>
        <w:t xml:space="preserve">V případě, že Dodavatel chce </w:t>
      </w:r>
      <w:r w:rsidR="000F0E35" w:rsidRPr="0025071B">
        <w:rPr>
          <w:szCs w:val="22"/>
        </w:rPr>
        <w:t>jistotu</w:t>
      </w:r>
      <w:r w:rsidRPr="0025071B">
        <w:rPr>
          <w:szCs w:val="22"/>
        </w:rPr>
        <w:t xml:space="preserve"> snížit, požádá SFDI o vrácení </w:t>
      </w:r>
      <w:r w:rsidR="000F0E35" w:rsidRPr="0025071B">
        <w:rPr>
          <w:szCs w:val="22"/>
        </w:rPr>
        <w:t xml:space="preserve">jistoty </w:t>
      </w:r>
      <w:r w:rsidRPr="0025071B">
        <w:rPr>
          <w:szCs w:val="22"/>
        </w:rPr>
        <w:t xml:space="preserve">a sdělí SFDI výši </w:t>
      </w:r>
      <w:r w:rsidR="000F0E35" w:rsidRPr="0025071B">
        <w:rPr>
          <w:szCs w:val="22"/>
        </w:rPr>
        <w:t>jistoty</w:t>
      </w:r>
      <w:r w:rsidRPr="0025071B">
        <w:rPr>
          <w:szCs w:val="22"/>
        </w:rPr>
        <w:t>, kterou chce vrátit. SFDI je povin</w:t>
      </w:r>
      <w:r w:rsidR="00500EFB" w:rsidRPr="0025071B">
        <w:rPr>
          <w:szCs w:val="22"/>
        </w:rPr>
        <w:t>en</w:t>
      </w:r>
      <w:r w:rsidRPr="0025071B">
        <w:rPr>
          <w:szCs w:val="22"/>
        </w:rPr>
        <w:t xml:space="preserve"> požadovanou výši </w:t>
      </w:r>
      <w:r w:rsidR="000F0E35" w:rsidRPr="0025071B">
        <w:rPr>
          <w:szCs w:val="22"/>
        </w:rPr>
        <w:t xml:space="preserve">jistoty </w:t>
      </w:r>
      <w:r w:rsidRPr="0025071B">
        <w:rPr>
          <w:szCs w:val="22"/>
        </w:rPr>
        <w:t xml:space="preserve">vrátit Dodavateli do </w:t>
      </w:r>
      <w:r w:rsidR="004E077C" w:rsidRPr="0025071B">
        <w:rPr>
          <w:szCs w:val="22"/>
        </w:rPr>
        <w:t xml:space="preserve">sedmi </w:t>
      </w:r>
      <w:r w:rsidRPr="0025071B">
        <w:rPr>
          <w:szCs w:val="22"/>
        </w:rPr>
        <w:t>(</w:t>
      </w:r>
      <w:r w:rsidR="004E077C" w:rsidRPr="0025071B">
        <w:rPr>
          <w:szCs w:val="22"/>
        </w:rPr>
        <w:t>7</w:t>
      </w:r>
      <w:r w:rsidRPr="0025071B">
        <w:rPr>
          <w:szCs w:val="22"/>
        </w:rPr>
        <w:t xml:space="preserve">) pracovních dnů od doručení žádosti o vrácení </w:t>
      </w:r>
      <w:r w:rsidR="000F0E35" w:rsidRPr="0025071B">
        <w:rPr>
          <w:szCs w:val="22"/>
        </w:rPr>
        <w:t>jistoty</w:t>
      </w:r>
      <w:r w:rsidR="00A830AC" w:rsidRPr="0025071B">
        <w:rPr>
          <w:szCs w:val="22"/>
        </w:rPr>
        <w:t xml:space="preserve"> </w:t>
      </w:r>
      <w:r w:rsidRPr="0025071B">
        <w:rPr>
          <w:szCs w:val="22"/>
        </w:rPr>
        <w:t>na bankov</w:t>
      </w:r>
      <w:r w:rsidR="000F0E35" w:rsidRPr="0025071B">
        <w:rPr>
          <w:szCs w:val="22"/>
        </w:rPr>
        <w:t>n</w:t>
      </w:r>
      <w:r w:rsidRPr="0025071B">
        <w:rPr>
          <w:szCs w:val="22"/>
        </w:rPr>
        <w:t>í účet uvedený v žádosti o</w:t>
      </w:r>
      <w:r w:rsidR="00CF188E">
        <w:rPr>
          <w:szCs w:val="22"/>
        </w:rPr>
        <w:t> </w:t>
      </w:r>
      <w:r w:rsidRPr="0025071B">
        <w:rPr>
          <w:szCs w:val="22"/>
        </w:rPr>
        <w:t xml:space="preserve">vrácení </w:t>
      </w:r>
      <w:r w:rsidR="000F0E35" w:rsidRPr="0025071B">
        <w:rPr>
          <w:szCs w:val="22"/>
        </w:rPr>
        <w:t>jistoty</w:t>
      </w:r>
      <w:r w:rsidRPr="0025071B">
        <w:rPr>
          <w:szCs w:val="22"/>
        </w:rPr>
        <w:t>.</w:t>
      </w:r>
      <w:r w:rsidR="006E5034">
        <w:rPr>
          <w:szCs w:val="22"/>
        </w:rPr>
        <w:t xml:space="preserve"> Ustanovení o zajištění a povinné výši zajištění tím nejsou dotčena.</w:t>
      </w:r>
      <w:r w:rsidRPr="0025071B">
        <w:rPr>
          <w:szCs w:val="22"/>
        </w:rPr>
        <w:t xml:space="preserve"> </w:t>
      </w:r>
      <w:r w:rsidR="004E077C" w:rsidRPr="0025071B">
        <w:rPr>
          <w:szCs w:val="22"/>
        </w:rPr>
        <w:t xml:space="preserve">Dodavatel je povinen </w:t>
      </w:r>
      <w:r w:rsidR="005E1705" w:rsidRPr="0025071B">
        <w:rPr>
          <w:szCs w:val="22"/>
        </w:rPr>
        <w:t xml:space="preserve">při sdělení bankovního účtu </w:t>
      </w:r>
      <w:r w:rsidR="004E077C" w:rsidRPr="0025071B">
        <w:rPr>
          <w:szCs w:val="22"/>
        </w:rPr>
        <w:t xml:space="preserve">prokázat, že </w:t>
      </w:r>
      <w:r w:rsidR="005E1705" w:rsidRPr="0025071B">
        <w:rPr>
          <w:szCs w:val="22"/>
        </w:rPr>
        <w:t xml:space="preserve">je majitelem takového </w:t>
      </w:r>
      <w:r w:rsidR="004E077C" w:rsidRPr="0025071B">
        <w:rPr>
          <w:szCs w:val="22"/>
        </w:rPr>
        <w:t>bankovní</w:t>
      </w:r>
      <w:r w:rsidR="005E1705" w:rsidRPr="0025071B">
        <w:rPr>
          <w:szCs w:val="22"/>
        </w:rPr>
        <w:t>ho</w:t>
      </w:r>
      <w:r w:rsidR="004E077C" w:rsidRPr="0025071B">
        <w:rPr>
          <w:szCs w:val="22"/>
        </w:rPr>
        <w:t xml:space="preserve"> </w:t>
      </w:r>
      <w:r w:rsidR="005E1705" w:rsidRPr="0025071B">
        <w:rPr>
          <w:szCs w:val="22"/>
        </w:rPr>
        <w:t>účtu</w:t>
      </w:r>
      <w:r w:rsidR="004E077C" w:rsidRPr="0025071B">
        <w:rPr>
          <w:szCs w:val="22"/>
        </w:rPr>
        <w:t xml:space="preserve">. </w:t>
      </w:r>
      <w:r w:rsidRPr="0025071B">
        <w:rPr>
          <w:szCs w:val="22"/>
        </w:rPr>
        <w:t>Ke splnění povinnosti SFDI dojde odepsáním předmětné částky z</w:t>
      </w:r>
      <w:r w:rsidR="004E077C" w:rsidRPr="0025071B">
        <w:rPr>
          <w:szCs w:val="22"/>
        </w:rPr>
        <w:t> </w:t>
      </w:r>
      <w:r w:rsidR="0081698B">
        <w:rPr>
          <w:szCs w:val="22"/>
        </w:rPr>
        <w:t>B</w:t>
      </w:r>
      <w:r w:rsidR="004E077C" w:rsidRPr="0025071B">
        <w:rPr>
          <w:szCs w:val="22"/>
        </w:rPr>
        <w:t xml:space="preserve">ankovního </w:t>
      </w:r>
      <w:r w:rsidRPr="0025071B">
        <w:rPr>
          <w:szCs w:val="22"/>
        </w:rPr>
        <w:t>účtu SFDI</w:t>
      </w:r>
      <w:r w:rsidR="00E01336" w:rsidRPr="0025071B">
        <w:rPr>
          <w:szCs w:val="22"/>
        </w:rPr>
        <w:t xml:space="preserve"> ve prospě</w:t>
      </w:r>
      <w:r w:rsidR="000D4EAD" w:rsidRPr="0025071B">
        <w:rPr>
          <w:szCs w:val="22"/>
        </w:rPr>
        <w:t xml:space="preserve">ch účtu Dodavatele uvedeného </w:t>
      </w:r>
      <w:r w:rsidR="00E01336" w:rsidRPr="0025071B">
        <w:rPr>
          <w:szCs w:val="22"/>
        </w:rPr>
        <w:t>v žádosti o vrácení jistoty</w:t>
      </w:r>
      <w:r w:rsidRPr="0025071B">
        <w:rPr>
          <w:szCs w:val="22"/>
        </w:rPr>
        <w:t>.</w:t>
      </w:r>
      <w:r w:rsidR="000F0E35" w:rsidRPr="0025071B">
        <w:rPr>
          <w:szCs w:val="22"/>
        </w:rPr>
        <w:t xml:space="preserve"> SFDI je oprávněn vrácení jistoty odmítnout, </w:t>
      </w:r>
      <w:r w:rsidR="00F64A6D" w:rsidRPr="00F64A6D">
        <w:rPr>
          <w:szCs w:val="22"/>
        </w:rPr>
        <w:t>došlo-li by tím k tomu, že by výše Celkového závazku Dodavatele přesáhla poměr</w:t>
      </w:r>
      <w:r w:rsidR="00F64A6D">
        <w:rPr>
          <w:szCs w:val="22"/>
        </w:rPr>
        <w:t xml:space="preserve"> </w:t>
      </w:r>
      <w:r w:rsidR="000F0E35" w:rsidRPr="0025071B">
        <w:rPr>
          <w:szCs w:val="22"/>
        </w:rPr>
        <w:t xml:space="preserve">uvedený v čl. </w:t>
      </w:r>
      <w:r w:rsidR="00AA7831" w:rsidRPr="0025071B">
        <w:rPr>
          <w:szCs w:val="22"/>
        </w:rPr>
        <w:fldChar w:fldCharType="begin"/>
      </w:r>
      <w:r w:rsidR="00AA7831" w:rsidRPr="0025071B">
        <w:rPr>
          <w:szCs w:val="22"/>
        </w:rPr>
        <w:instrText xml:space="preserve"> REF _Ref21551646 \r \h  \* MERGEFORMAT </w:instrText>
      </w:r>
      <w:r w:rsidR="00AA7831" w:rsidRPr="0025071B">
        <w:rPr>
          <w:szCs w:val="22"/>
        </w:rPr>
      </w:r>
      <w:r w:rsidR="00AA7831" w:rsidRPr="0025071B">
        <w:rPr>
          <w:szCs w:val="22"/>
        </w:rPr>
        <w:fldChar w:fldCharType="separate"/>
      </w:r>
      <w:proofErr w:type="gramStart"/>
      <w:r w:rsidR="00BB0A3F">
        <w:rPr>
          <w:szCs w:val="22"/>
        </w:rPr>
        <w:t>15.3</w:t>
      </w:r>
      <w:r w:rsidR="00AA7831" w:rsidRPr="0025071B">
        <w:rPr>
          <w:szCs w:val="22"/>
        </w:rPr>
        <w:fldChar w:fldCharType="end"/>
      </w:r>
      <w:r w:rsidR="003D4163" w:rsidRPr="0025071B">
        <w:rPr>
          <w:szCs w:val="22"/>
        </w:rPr>
        <w:t xml:space="preserve"> Smlouvy</w:t>
      </w:r>
      <w:proofErr w:type="gramEnd"/>
      <w:r w:rsidR="000F0E35" w:rsidRPr="0025071B">
        <w:rPr>
          <w:szCs w:val="22"/>
        </w:rPr>
        <w:t>.</w:t>
      </w:r>
    </w:p>
    <w:p w14:paraId="3AE46078" w14:textId="61E56A4F" w:rsidR="00E25B74" w:rsidRPr="0025071B" w:rsidRDefault="00E25B74" w:rsidP="001276D3">
      <w:pPr>
        <w:pStyle w:val="Clanek11"/>
        <w:tabs>
          <w:tab w:val="num" w:pos="1560"/>
        </w:tabs>
        <w:spacing w:line="276" w:lineRule="auto"/>
        <w:ind w:left="567"/>
        <w:rPr>
          <w:szCs w:val="22"/>
        </w:rPr>
      </w:pPr>
      <w:r w:rsidRPr="0025071B">
        <w:rPr>
          <w:szCs w:val="22"/>
        </w:rPr>
        <w:t>V případě ukončení této Smlouvy a současně při neexistenci jaké</w:t>
      </w:r>
      <w:r w:rsidR="00435EFE" w:rsidRPr="0025071B">
        <w:rPr>
          <w:szCs w:val="22"/>
        </w:rPr>
        <w:t>ho</w:t>
      </w:r>
      <w:r w:rsidRPr="0025071B">
        <w:rPr>
          <w:szCs w:val="22"/>
        </w:rPr>
        <w:t xml:space="preserve">koliv </w:t>
      </w:r>
      <w:r w:rsidR="00435EFE" w:rsidRPr="0025071B">
        <w:rPr>
          <w:szCs w:val="22"/>
        </w:rPr>
        <w:t xml:space="preserve">Celkového závazku Dodavatele </w:t>
      </w:r>
      <w:r w:rsidR="00166FA7">
        <w:rPr>
          <w:szCs w:val="22"/>
        </w:rPr>
        <w:t xml:space="preserve">či jiného závazku Dodavatele vůči </w:t>
      </w:r>
      <w:r w:rsidRPr="0025071B">
        <w:rPr>
          <w:szCs w:val="22"/>
        </w:rPr>
        <w:t>SFDI</w:t>
      </w:r>
      <w:r w:rsidR="00F24CF8">
        <w:rPr>
          <w:szCs w:val="22"/>
        </w:rPr>
        <w:t xml:space="preserve"> tento</w:t>
      </w:r>
      <w:r w:rsidRPr="0025071B">
        <w:rPr>
          <w:szCs w:val="22"/>
        </w:rPr>
        <w:t xml:space="preserve"> vrátí veškerou jistotu Dodavateli na jeho žádost, ve které je povinen uvést číslo bankovního účtu, na které má být jistota vrácena.</w:t>
      </w:r>
      <w:r w:rsidR="00402722">
        <w:rPr>
          <w:rFonts w:cs="Times New Roman"/>
          <w:bCs w:val="0"/>
          <w:iCs w:val="0"/>
          <w:sz w:val="24"/>
          <w:szCs w:val="22"/>
          <w:lang w:eastAsia="cs-CZ"/>
        </w:rPr>
        <w:t xml:space="preserve"> </w:t>
      </w:r>
      <w:r w:rsidR="00E948F4" w:rsidRPr="0025071B">
        <w:rPr>
          <w:szCs w:val="22"/>
        </w:rPr>
        <w:t>Dodavatel je povinen při sdělení bankovního účtu prokázat, že je majitelem takového bankovního účtu.</w:t>
      </w:r>
      <w:r w:rsidR="005E69C4" w:rsidRPr="005E69C4">
        <w:rPr>
          <w:rFonts w:cs="Times New Roman"/>
          <w:bCs w:val="0"/>
          <w:iCs w:val="0"/>
          <w:sz w:val="24"/>
          <w:szCs w:val="22"/>
          <w:lang w:eastAsia="cs-CZ"/>
        </w:rPr>
        <w:t xml:space="preserve"> </w:t>
      </w:r>
      <w:r w:rsidR="005E69C4" w:rsidRPr="005E69C4">
        <w:rPr>
          <w:szCs w:val="22"/>
        </w:rPr>
        <w:t xml:space="preserve">Ke splnění povinnosti SFDI dojde odepsáním předmětné částky z Bankovního účtu SFDI ve prospěch účtu Dodavatele uvedeného v žádosti o vrácení jistoty. </w:t>
      </w:r>
    </w:p>
    <w:p w14:paraId="6655AB17" w14:textId="693F5C47" w:rsidR="00DB7582" w:rsidRPr="0025071B" w:rsidRDefault="00631F8A" w:rsidP="001276D3">
      <w:pPr>
        <w:pStyle w:val="Clanek11"/>
        <w:tabs>
          <w:tab w:val="num" w:pos="1560"/>
        </w:tabs>
        <w:spacing w:line="276" w:lineRule="auto"/>
        <w:ind w:left="567"/>
        <w:rPr>
          <w:szCs w:val="22"/>
        </w:rPr>
      </w:pPr>
      <w:bookmarkStart w:id="120" w:name="_Ref21557171"/>
      <w:r w:rsidRPr="0025071B">
        <w:rPr>
          <w:szCs w:val="22"/>
          <w:u w:val="single"/>
        </w:rPr>
        <w:t>Bankovní záruka</w:t>
      </w:r>
      <w:r w:rsidRPr="0025071B">
        <w:rPr>
          <w:szCs w:val="22"/>
        </w:rPr>
        <w:t xml:space="preserve">. </w:t>
      </w:r>
      <w:bookmarkStart w:id="121" w:name="_Ref18554638"/>
      <w:r w:rsidR="000D4EAD" w:rsidRPr="0025071B">
        <w:rPr>
          <w:szCs w:val="22"/>
        </w:rPr>
        <w:t>Statické a dynamické zajištění</w:t>
      </w:r>
      <w:r w:rsidR="0019495A" w:rsidRPr="0025071B">
        <w:rPr>
          <w:szCs w:val="22"/>
        </w:rPr>
        <w:t xml:space="preserve">, jakož i zajištění dle čl. </w:t>
      </w:r>
      <w:r w:rsidR="0019495A" w:rsidRPr="0025071B">
        <w:rPr>
          <w:szCs w:val="22"/>
        </w:rPr>
        <w:fldChar w:fldCharType="begin"/>
      </w:r>
      <w:r w:rsidR="0019495A" w:rsidRPr="0025071B">
        <w:rPr>
          <w:szCs w:val="22"/>
        </w:rPr>
        <w:instrText xml:space="preserve"> REF _Ref22242595 \r \h </w:instrText>
      </w:r>
      <w:r w:rsidR="0025071B" w:rsidRPr="0025071B">
        <w:rPr>
          <w:szCs w:val="22"/>
        </w:rPr>
        <w:instrText xml:space="preserve"> \* MERGEFORMAT </w:instrText>
      </w:r>
      <w:r w:rsidR="0019495A" w:rsidRPr="0025071B">
        <w:rPr>
          <w:szCs w:val="22"/>
        </w:rPr>
      </w:r>
      <w:r w:rsidR="0019495A" w:rsidRPr="0025071B">
        <w:rPr>
          <w:szCs w:val="22"/>
        </w:rPr>
        <w:fldChar w:fldCharType="separate"/>
      </w:r>
      <w:proofErr w:type="gramStart"/>
      <w:r w:rsidR="00BB0A3F">
        <w:rPr>
          <w:szCs w:val="22"/>
        </w:rPr>
        <w:t>15.1</w:t>
      </w:r>
      <w:r w:rsidR="0019495A" w:rsidRPr="0025071B">
        <w:rPr>
          <w:szCs w:val="22"/>
        </w:rPr>
        <w:fldChar w:fldCharType="end"/>
      </w:r>
      <w:r w:rsidR="0019495A" w:rsidRPr="0025071B">
        <w:rPr>
          <w:szCs w:val="22"/>
        </w:rPr>
        <w:t xml:space="preserve"> Smlouvy</w:t>
      </w:r>
      <w:proofErr w:type="gramEnd"/>
      <w:r w:rsidR="00F21B89" w:rsidRPr="0025071B">
        <w:rPr>
          <w:szCs w:val="22"/>
        </w:rPr>
        <w:t>,</w:t>
      </w:r>
      <w:r w:rsidR="000D4EAD" w:rsidRPr="0025071B">
        <w:rPr>
          <w:szCs w:val="22"/>
        </w:rPr>
        <w:t xml:space="preserve"> lze obstarat </w:t>
      </w:r>
      <w:r w:rsidR="0005093B" w:rsidRPr="0025071B">
        <w:rPr>
          <w:szCs w:val="22"/>
        </w:rPr>
        <w:t>bankovní zárukou</w:t>
      </w:r>
      <w:r w:rsidR="000D4EAD" w:rsidRPr="0025071B">
        <w:rPr>
          <w:szCs w:val="22"/>
        </w:rPr>
        <w:t xml:space="preserve">. </w:t>
      </w:r>
      <w:r w:rsidR="00DB7582" w:rsidRPr="0025071B">
        <w:rPr>
          <w:szCs w:val="22"/>
        </w:rPr>
        <w:t xml:space="preserve">Dodavatel </w:t>
      </w:r>
      <w:r w:rsidR="00CA2616" w:rsidRPr="0025071B">
        <w:rPr>
          <w:szCs w:val="22"/>
        </w:rPr>
        <w:t>se zavazuje, že</w:t>
      </w:r>
      <w:r w:rsidR="00DB7582" w:rsidRPr="0025071B">
        <w:rPr>
          <w:szCs w:val="22"/>
        </w:rPr>
        <w:t xml:space="preserve"> bankovní záruk</w:t>
      </w:r>
      <w:r w:rsidR="00EA43A7" w:rsidRPr="0025071B">
        <w:rPr>
          <w:szCs w:val="22"/>
        </w:rPr>
        <w:t>a</w:t>
      </w:r>
      <w:r w:rsidR="00DB7582" w:rsidRPr="0025071B">
        <w:rPr>
          <w:szCs w:val="22"/>
        </w:rPr>
        <w:t xml:space="preserve"> vystaven</w:t>
      </w:r>
      <w:r w:rsidR="00EA43A7" w:rsidRPr="0025071B">
        <w:rPr>
          <w:szCs w:val="22"/>
        </w:rPr>
        <w:t>á</w:t>
      </w:r>
      <w:r w:rsidR="00DB7582" w:rsidRPr="0025071B">
        <w:rPr>
          <w:szCs w:val="22"/>
        </w:rPr>
        <w:t xml:space="preserve"> </w:t>
      </w:r>
      <w:r w:rsidR="00703E26" w:rsidRPr="0025071B">
        <w:rPr>
          <w:szCs w:val="22"/>
        </w:rPr>
        <w:t xml:space="preserve">bankou </w:t>
      </w:r>
      <w:r w:rsidR="00CA2616" w:rsidRPr="0025071B">
        <w:rPr>
          <w:szCs w:val="22"/>
        </w:rPr>
        <w:t>bud</w:t>
      </w:r>
      <w:r w:rsidR="00127377" w:rsidRPr="0025071B">
        <w:rPr>
          <w:szCs w:val="22"/>
        </w:rPr>
        <w:t>e</w:t>
      </w:r>
      <w:r w:rsidR="00CA2616" w:rsidRPr="0025071B">
        <w:rPr>
          <w:szCs w:val="22"/>
        </w:rPr>
        <w:t xml:space="preserve"> splňovat </w:t>
      </w:r>
      <w:r w:rsidR="00DB7582" w:rsidRPr="0025071B">
        <w:rPr>
          <w:szCs w:val="22"/>
        </w:rPr>
        <w:t>následující podmínky:</w:t>
      </w:r>
      <w:bookmarkEnd w:id="120"/>
      <w:bookmarkEnd w:id="121"/>
    </w:p>
    <w:p w14:paraId="7F9186D7" w14:textId="6BA2E469" w:rsidR="00DB7582" w:rsidRPr="0025071B" w:rsidRDefault="00DB7582" w:rsidP="004717C0">
      <w:pPr>
        <w:numPr>
          <w:ilvl w:val="0"/>
          <w:numId w:val="35"/>
        </w:numPr>
        <w:spacing w:before="120" w:after="120" w:line="276" w:lineRule="auto"/>
        <w:ind w:left="1276" w:hanging="567"/>
        <w:jc w:val="both"/>
        <w:rPr>
          <w:sz w:val="22"/>
          <w:szCs w:val="22"/>
        </w:rPr>
      </w:pPr>
      <w:r w:rsidRPr="0025071B">
        <w:rPr>
          <w:sz w:val="22"/>
          <w:szCs w:val="22"/>
        </w:rPr>
        <w:t xml:space="preserve">banka se písemně zaváže, že zaplatí </w:t>
      </w:r>
      <w:r w:rsidR="00750DD7" w:rsidRPr="0025071B">
        <w:rPr>
          <w:sz w:val="22"/>
          <w:szCs w:val="22"/>
        </w:rPr>
        <w:t xml:space="preserve">celou částku </w:t>
      </w:r>
      <w:r w:rsidRPr="0025071B">
        <w:rPr>
          <w:sz w:val="22"/>
          <w:szCs w:val="22"/>
        </w:rPr>
        <w:t xml:space="preserve">bezodkladně na první písemnou výzvu SFDI, doloženou jeho písemným prohlášením o důvodech </w:t>
      </w:r>
      <w:r w:rsidR="00FF47E3" w:rsidRPr="0025071B">
        <w:rPr>
          <w:sz w:val="22"/>
          <w:szCs w:val="22"/>
        </w:rPr>
        <w:t>pro plnění z bankovní záruky (porušení povinnosti)</w:t>
      </w:r>
      <w:r w:rsidRPr="0025071B">
        <w:rPr>
          <w:sz w:val="22"/>
          <w:szCs w:val="22"/>
        </w:rPr>
        <w:t xml:space="preserve">, na </w:t>
      </w:r>
      <w:r w:rsidR="008F6228">
        <w:rPr>
          <w:sz w:val="22"/>
          <w:szCs w:val="22"/>
        </w:rPr>
        <w:t xml:space="preserve">Bankovní </w:t>
      </w:r>
      <w:r w:rsidRPr="0025071B">
        <w:rPr>
          <w:sz w:val="22"/>
          <w:szCs w:val="22"/>
        </w:rPr>
        <w:t xml:space="preserve">účet </w:t>
      </w:r>
      <w:r w:rsidR="0082376D" w:rsidRPr="0025071B">
        <w:rPr>
          <w:sz w:val="22"/>
          <w:szCs w:val="22"/>
        </w:rPr>
        <w:t>SFDI uvedený nebo i jiný bankovní účet</w:t>
      </w:r>
      <w:r w:rsidR="00173EC9" w:rsidRPr="0025071B">
        <w:rPr>
          <w:sz w:val="22"/>
          <w:szCs w:val="22"/>
        </w:rPr>
        <w:t xml:space="preserve"> uvedený ze strany SFDI</w:t>
      </w:r>
      <w:r w:rsidR="0082376D" w:rsidRPr="0025071B">
        <w:rPr>
          <w:sz w:val="22"/>
          <w:szCs w:val="22"/>
        </w:rPr>
        <w:t xml:space="preserve"> </w:t>
      </w:r>
      <w:r w:rsidRPr="0025071B">
        <w:rPr>
          <w:sz w:val="22"/>
          <w:szCs w:val="22"/>
        </w:rPr>
        <w:t>částku v limitu až do výše bankou vystavené bankovní záruky</w:t>
      </w:r>
      <w:r w:rsidR="003D4163" w:rsidRPr="0025071B">
        <w:rPr>
          <w:sz w:val="22"/>
          <w:szCs w:val="22"/>
        </w:rPr>
        <w:t>;</w:t>
      </w:r>
    </w:p>
    <w:p w14:paraId="0CEEDF1E" w14:textId="564BF9C4" w:rsidR="00314CC0" w:rsidRPr="0025071B" w:rsidRDefault="00314CC0" w:rsidP="004717C0">
      <w:pPr>
        <w:numPr>
          <w:ilvl w:val="0"/>
          <w:numId w:val="35"/>
        </w:numPr>
        <w:spacing w:before="120" w:after="120" w:line="276" w:lineRule="auto"/>
        <w:ind w:left="1276" w:hanging="567"/>
        <w:jc w:val="both"/>
        <w:rPr>
          <w:sz w:val="22"/>
          <w:szCs w:val="22"/>
        </w:rPr>
      </w:pPr>
      <w:r w:rsidRPr="0025071B">
        <w:rPr>
          <w:sz w:val="22"/>
          <w:szCs w:val="22"/>
        </w:rPr>
        <w:t>banka v záruční listině uvede, že uspokojí SFDI až do výše</w:t>
      </w:r>
      <w:r w:rsidR="003674A3" w:rsidRPr="0025071B">
        <w:rPr>
          <w:sz w:val="22"/>
          <w:szCs w:val="22"/>
        </w:rPr>
        <w:t xml:space="preserve"> příslušného zajištění dle tohoto čl. </w:t>
      </w:r>
      <w:r w:rsidR="00007A18">
        <w:rPr>
          <w:sz w:val="22"/>
          <w:szCs w:val="22"/>
        </w:rPr>
        <w:fldChar w:fldCharType="begin"/>
      </w:r>
      <w:r w:rsidR="00007A18">
        <w:rPr>
          <w:sz w:val="22"/>
          <w:szCs w:val="22"/>
        </w:rPr>
        <w:instrText xml:space="preserve"> REF _Ref39435258 \r \h </w:instrText>
      </w:r>
      <w:r w:rsidR="00007A18">
        <w:rPr>
          <w:sz w:val="22"/>
          <w:szCs w:val="22"/>
        </w:rPr>
      </w:r>
      <w:r w:rsidR="00007A18">
        <w:rPr>
          <w:sz w:val="22"/>
          <w:szCs w:val="22"/>
        </w:rPr>
        <w:fldChar w:fldCharType="separate"/>
      </w:r>
      <w:r w:rsidR="00BB0A3F">
        <w:rPr>
          <w:sz w:val="22"/>
          <w:szCs w:val="22"/>
        </w:rPr>
        <w:t>15</w:t>
      </w:r>
      <w:r w:rsidR="00007A18">
        <w:rPr>
          <w:sz w:val="22"/>
          <w:szCs w:val="22"/>
        </w:rPr>
        <w:fldChar w:fldCharType="end"/>
      </w:r>
      <w:r w:rsidR="00007A18">
        <w:rPr>
          <w:sz w:val="22"/>
          <w:szCs w:val="22"/>
        </w:rPr>
        <w:t xml:space="preserve"> </w:t>
      </w:r>
      <w:r w:rsidR="00476190" w:rsidRPr="0025071B">
        <w:rPr>
          <w:sz w:val="22"/>
          <w:szCs w:val="22"/>
        </w:rPr>
        <w:t>Smlouvy</w:t>
      </w:r>
      <w:r w:rsidR="00756B61" w:rsidRPr="0025071B">
        <w:rPr>
          <w:sz w:val="22"/>
          <w:szCs w:val="22"/>
        </w:rPr>
        <w:t>;</w:t>
      </w:r>
    </w:p>
    <w:p w14:paraId="42F242DD" w14:textId="65E4DF8D" w:rsidR="00750DD7" w:rsidRPr="0025071B" w:rsidRDefault="00750DD7" w:rsidP="004717C0">
      <w:pPr>
        <w:numPr>
          <w:ilvl w:val="0"/>
          <w:numId w:val="35"/>
        </w:numPr>
        <w:spacing w:before="120" w:after="120" w:line="276" w:lineRule="auto"/>
        <w:ind w:left="1276" w:hanging="567"/>
        <w:jc w:val="both"/>
        <w:rPr>
          <w:sz w:val="22"/>
          <w:szCs w:val="22"/>
        </w:rPr>
      </w:pPr>
      <w:r w:rsidRPr="0025071B">
        <w:rPr>
          <w:sz w:val="22"/>
          <w:szCs w:val="22"/>
        </w:rPr>
        <w:t xml:space="preserve">bankovní záruka musí být bezpodmínečná a neodvolatelná, znějící na první vyžádání </w:t>
      </w:r>
      <w:r w:rsidR="00D7240F" w:rsidRPr="0025071B">
        <w:rPr>
          <w:sz w:val="22"/>
          <w:szCs w:val="22"/>
        </w:rPr>
        <w:t>SFDI</w:t>
      </w:r>
      <w:r w:rsidRPr="0025071B">
        <w:rPr>
          <w:sz w:val="22"/>
          <w:szCs w:val="22"/>
        </w:rPr>
        <w:t xml:space="preserve"> a bez námitek;</w:t>
      </w:r>
    </w:p>
    <w:p w14:paraId="62FBDE44" w14:textId="77777777" w:rsidR="00DB7582" w:rsidRPr="0025071B" w:rsidRDefault="00DB7582" w:rsidP="004717C0">
      <w:pPr>
        <w:numPr>
          <w:ilvl w:val="0"/>
          <w:numId w:val="35"/>
        </w:numPr>
        <w:spacing w:before="120" w:after="120" w:line="276" w:lineRule="auto"/>
        <w:ind w:left="1276" w:hanging="567"/>
        <w:jc w:val="both"/>
        <w:rPr>
          <w:sz w:val="22"/>
          <w:szCs w:val="22"/>
        </w:rPr>
      </w:pPr>
      <w:r w:rsidRPr="0025071B">
        <w:rPr>
          <w:sz w:val="22"/>
          <w:szCs w:val="22"/>
        </w:rPr>
        <w:t>plnění z</w:t>
      </w:r>
      <w:r w:rsidR="003D4163" w:rsidRPr="0025071B">
        <w:rPr>
          <w:sz w:val="22"/>
          <w:szCs w:val="22"/>
        </w:rPr>
        <w:t xml:space="preserve"> bankovní</w:t>
      </w:r>
      <w:r w:rsidRPr="0025071B">
        <w:rPr>
          <w:sz w:val="22"/>
          <w:szCs w:val="22"/>
        </w:rPr>
        <w:t xml:space="preserve"> záruky není podmíněno dokládáním dalších skutečností ze strany SFDI</w:t>
      </w:r>
      <w:r w:rsidR="00730BD4" w:rsidRPr="0025071B">
        <w:rPr>
          <w:sz w:val="22"/>
          <w:szCs w:val="22"/>
        </w:rPr>
        <w:t xml:space="preserve"> a banka není oprávněna zkoumat, je-li výzva </w:t>
      </w:r>
      <w:r w:rsidR="00750DD7" w:rsidRPr="0025071B">
        <w:rPr>
          <w:sz w:val="22"/>
          <w:szCs w:val="22"/>
        </w:rPr>
        <w:t xml:space="preserve">SFDI </w:t>
      </w:r>
      <w:r w:rsidR="00730BD4" w:rsidRPr="0025071B">
        <w:rPr>
          <w:sz w:val="22"/>
          <w:szCs w:val="22"/>
        </w:rPr>
        <w:t>důvodná</w:t>
      </w:r>
      <w:r w:rsidR="00AA7831" w:rsidRPr="0025071B">
        <w:rPr>
          <w:sz w:val="22"/>
          <w:szCs w:val="22"/>
        </w:rPr>
        <w:t>;</w:t>
      </w:r>
    </w:p>
    <w:p w14:paraId="738AC991" w14:textId="77777777" w:rsidR="00DB7582" w:rsidRPr="0025071B" w:rsidRDefault="00DB7582" w:rsidP="004717C0">
      <w:pPr>
        <w:numPr>
          <w:ilvl w:val="0"/>
          <w:numId w:val="35"/>
        </w:numPr>
        <w:spacing w:before="120" w:after="120" w:line="276" w:lineRule="auto"/>
        <w:ind w:left="1276" w:hanging="567"/>
        <w:jc w:val="both"/>
        <w:rPr>
          <w:sz w:val="22"/>
          <w:szCs w:val="22"/>
        </w:rPr>
      </w:pPr>
      <w:r w:rsidRPr="0025071B">
        <w:rPr>
          <w:sz w:val="22"/>
          <w:szCs w:val="22"/>
        </w:rPr>
        <w:t>plnění z</w:t>
      </w:r>
      <w:r w:rsidR="00032C2F" w:rsidRPr="0025071B">
        <w:rPr>
          <w:sz w:val="22"/>
          <w:szCs w:val="22"/>
        </w:rPr>
        <w:t xml:space="preserve"> bankovní</w:t>
      </w:r>
      <w:r w:rsidRPr="0025071B">
        <w:rPr>
          <w:sz w:val="22"/>
          <w:szCs w:val="22"/>
        </w:rPr>
        <w:t xml:space="preserve"> záruky není nijak vázáno na podmínky zajišťované Smlouvy. Změny, doplňky nebo úpravy podmínek Smlouvy proto nezbavují banku právní odpovědnosti z poskytnuté </w:t>
      </w:r>
      <w:r w:rsidR="00032C2F" w:rsidRPr="0025071B">
        <w:rPr>
          <w:sz w:val="22"/>
          <w:szCs w:val="22"/>
        </w:rPr>
        <w:t xml:space="preserve">bankovní </w:t>
      </w:r>
      <w:r w:rsidRPr="0025071B">
        <w:rPr>
          <w:sz w:val="22"/>
          <w:szCs w:val="22"/>
        </w:rPr>
        <w:t>záruky</w:t>
      </w:r>
      <w:r w:rsidR="003D4163" w:rsidRPr="0025071B">
        <w:rPr>
          <w:sz w:val="22"/>
          <w:szCs w:val="22"/>
        </w:rPr>
        <w:t>;</w:t>
      </w:r>
    </w:p>
    <w:p w14:paraId="4160D9AC" w14:textId="77777777" w:rsidR="003419BB" w:rsidRDefault="00DB7582" w:rsidP="004717C0">
      <w:pPr>
        <w:numPr>
          <w:ilvl w:val="0"/>
          <w:numId w:val="35"/>
        </w:numPr>
        <w:spacing w:before="120" w:after="120" w:line="276" w:lineRule="auto"/>
        <w:ind w:left="1276" w:hanging="567"/>
        <w:jc w:val="both"/>
        <w:rPr>
          <w:sz w:val="22"/>
          <w:szCs w:val="22"/>
        </w:rPr>
      </w:pPr>
      <w:r w:rsidRPr="0025071B">
        <w:rPr>
          <w:sz w:val="22"/>
          <w:szCs w:val="22"/>
        </w:rPr>
        <w:t>SFDI je oprávněn uplatňovat nároky z bankovní záruky i bez předchozí výzvy, aby Dodavatel splnil svůj závazek zajištěný bankovní zárukou</w:t>
      </w:r>
      <w:r w:rsidR="003419BB">
        <w:rPr>
          <w:sz w:val="22"/>
          <w:szCs w:val="22"/>
        </w:rPr>
        <w:t>;</w:t>
      </w:r>
    </w:p>
    <w:p w14:paraId="2E63AAF9" w14:textId="0181EE94" w:rsidR="009D209E" w:rsidRPr="0025071B" w:rsidRDefault="003419BB" w:rsidP="004717C0">
      <w:pPr>
        <w:numPr>
          <w:ilvl w:val="0"/>
          <w:numId w:val="35"/>
        </w:numPr>
        <w:spacing w:before="120" w:after="120" w:line="276" w:lineRule="auto"/>
        <w:ind w:left="1276" w:hanging="567"/>
        <w:jc w:val="both"/>
        <w:rPr>
          <w:sz w:val="22"/>
          <w:szCs w:val="22"/>
        </w:rPr>
      </w:pPr>
      <w:bookmarkStart w:id="122" w:name="_Ref23404177"/>
      <w:r>
        <w:rPr>
          <w:sz w:val="22"/>
          <w:szCs w:val="22"/>
        </w:rPr>
        <w:t xml:space="preserve">SFDI je oprávněn v případě, že bankovní záruka nepokrývá celé požadované období zajištění, uplatnit nárok </w:t>
      </w:r>
      <w:r w:rsidR="00BF6907">
        <w:rPr>
          <w:sz w:val="22"/>
          <w:szCs w:val="22"/>
        </w:rPr>
        <w:t xml:space="preserve">na zaplacení celé částky </w:t>
      </w:r>
      <w:r>
        <w:rPr>
          <w:sz w:val="22"/>
          <w:szCs w:val="22"/>
        </w:rPr>
        <w:t xml:space="preserve">bankovní záruky a banka je v takovém případě povinna </w:t>
      </w:r>
      <w:r w:rsidR="00BF6907">
        <w:rPr>
          <w:sz w:val="22"/>
          <w:szCs w:val="22"/>
        </w:rPr>
        <w:t xml:space="preserve">celou částku </w:t>
      </w:r>
      <w:r>
        <w:rPr>
          <w:sz w:val="22"/>
          <w:szCs w:val="22"/>
        </w:rPr>
        <w:t>bankovní záruk</w:t>
      </w:r>
      <w:r w:rsidR="00BF6907">
        <w:rPr>
          <w:sz w:val="22"/>
          <w:szCs w:val="22"/>
        </w:rPr>
        <w:t>y</w:t>
      </w:r>
      <w:r>
        <w:rPr>
          <w:sz w:val="22"/>
          <w:szCs w:val="22"/>
        </w:rPr>
        <w:t xml:space="preserve"> vyplatit SFDI; v takovém případě se zajištění formou bankovní záruky mění na zajištění formou poskytnutí jistoty</w:t>
      </w:r>
      <w:r w:rsidR="00DB7582" w:rsidRPr="0025071B">
        <w:rPr>
          <w:sz w:val="22"/>
          <w:szCs w:val="22"/>
        </w:rPr>
        <w:t>.</w:t>
      </w:r>
      <w:bookmarkEnd w:id="122"/>
      <w:r w:rsidR="009D209E" w:rsidRPr="0025071B">
        <w:rPr>
          <w:sz w:val="22"/>
          <w:szCs w:val="22"/>
        </w:rPr>
        <w:t xml:space="preserve"> </w:t>
      </w:r>
    </w:p>
    <w:p w14:paraId="6C6AF6B1" w14:textId="4A60B504" w:rsidR="0016340C" w:rsidRPr="0025071B" w:rsidRDefault="005B79AC" w:rsidP="001276D3">
      <w:pPr>
        <w:pStyle w:val="Clanek11"/>
        <w:tabs>
          <w:tab w:val="num" w:pos="1560"/>
        </w:tabs>
        <w:spacing w:line="276" w:lineRule="auto"/>
        <w:ind w:left="567"/>
        <w:rPr>
          <w:szCs w:val="22"/>
        </w:rPr>
      </w:pPr>
      <w:bookmarkStart w:id="123" w:name="_Ref23404165"/>
      <w:bookmarkStart w:id="124" w:name="_Ref18587297"/>
      <w:r w:rsidRPr="0025071B">
        <w:rPr>
          <w:szCs w:val="22"/>
        </w:rPr>
        <w:t>B</w:t>
      </w:r>
      <w:r w:rsidR="00703E26" w:rsidRPr="0025071B">
        <w:rPr>
          <w:szCs w:val="22"/>
        </w:rPr>
        <w:t>ank</w:t>
      </w:r>
      <w:r w:rsidRPr="0025071B">
        <w:rPr>
          <w:szCs w:val="22"/>
        </w:rPr>
        <w:t>a</w:t>
      </w:r>
      <w:r w:rsidR="00703E26" w:rsidRPr="0025071B">
        <w:rPr>
          <w:szCs w:val="22"/>
        </w:rPr>
        <w:t xml:space="preserve"> vysta</w:t>
      </w:r>
      <w:r w:rsidRPr="0025071B">
        <w:rPr>
          <w:szCs w:val="22"/>
        </w:rPr>
        <w:t>vující</w:t>
      </w:r>
      <w:r w:rsidR="00703E26" w:rsidRPr="0025071B">
        <w:rPr>
          <w:szCs w:val="22"/>
        </w:rPr>
        <w:t xml:space="preserve"> bankovní záruk</w:t>
      </w:r>
      <w:r w:rsidRPr="0025071B">
        <w:rPr>
          <w:szCs w:val="22"/>
        </w:rPr>
        <w:t>u</w:t>
      </w:r>
      <w:r w:rsidR="00703E26" w:rsidRPr="0025071B">
        <w:rPr>
          <w:szCs w:val="22"/>
        </w:rPr>
        <w:t xml:space="preserve">, případně obnovení bankovní záruky, </w:t>
      </w:r>
      <w:r w:rsidRPr="0025071B">
        <w:rPr>
          <w:szCs w:val="22"/>
        </w:rPr>
        <w:t>musí splňovat následující požadavky</w:t>
      </w:r>
      <w:r w:rsidR="0016340C" w:rsidRPr="0025071B">
        <w:rPr>
          <w:szCs w:val="22"/>
        </w:rPr>
        <w:t>:</w:t>
      </w:r>
      <w:bookmarkEnd w:id="123"/>
    </w:p>
    <w:p w14:paraId="31D691FA" w14:textId="44095983" w:rsidR="0016340C" w:rsidRPr="0025071B" w:rsidRDefault="005B79AC" w:rsidP="004717C0">
      <w:pPr>
        <w:numPr>
          <w:ilvl w:val="0"/>
          <w:numId w:val="37"/>
        </w:numPr>
        <w:spacing w:before="120" w:after="120" w:line="276" w:lineRule="auto"/>
        <w:ind w:left="1276" w:hanging="567"/>
        <w:jc w:val="both"/>
        <w:rPr>
          <w:sz w:val="22"/>
          <w:szCs w:val="22"/>
        </w:rPr>
      </w:pPr>
      <w:r w:rsidRPr="0025071B">
        <w:rPr>
          <w:sz w:val="22"/>
          <w:szCs w:val="22"/>
        </w:rPr>
        <w:t>mít</w:t>
      </w:r>
      <w:r w:rsidR="00703E26" w:rsidRPr="0025071B">
        <w:rPr>
          <w:sz w:val="22"/>
          <w:szCs w:val="22"/>
        </w:rPr>
        <w:t xml:space="preserve"> sídlo v</w:t>
      </w:r>
      <w:r w:rsidR="00DE0988" w:rsidRPr="0025071B">
        <w:rPr>
          <w:sz w:val="22"/>
          <w:szCs w:val="22"/>
        </w:rPr>
        <w:t> </w:t>
      </w:r>
      <w:r w:rsidR="00703E26" w:rsidRPr="0025071B">
        <w:rPr>
          <w:sz w:val="22"/>
          <w:szCs w:val="22"/>
        </w:rPr>
        <w:t>Evropské unii</w:t>
      </w:r>
      <w:r w:rsidR="0016340C" w:rsidRPr="00530E74">
        <w:rPr>
          <w:sz w:val="22"/>
          <w:szCs w:val="22"/>
        </w:rPr>
        <w:t>;</w:t>
      </w:r>
    </w:p>
    <w:p w14:paraId="7C95930A" w14:textId="3941AF00" w:rsidR="0016340C" w:rsidRPr="0025071B" w:rsidRDefault="005B79AC" w:rsidP="004717C0">
      <w:pPr>
        <w:numPr>
          <w:ilvl w:val="0"/>
          <w:numId w:val="37"/>
        </w:numPr>
        <w:spacing w:before="120" w:after="120" w:line="276" w:lineRule="auto"/>
        <w:ind w:left="1276" w:hanging="567"/>
        <w:jc w:val="both"/>
        <w:rPr>
          <w:sz w:val="22"/>
          <w:szCs w:val="22"/>
        </w:rPr>
      </w:pPr>
      <w:r w:rsidRPr="0025071B">
        <w:rPr>
          <w:sz w:val="22"/>
          <w:szCs w:val="22"/>
        </w:rPr>
        <w:t xml:space="preserve">mít </w:t>
      </w:r>
      <w:r w:rsidR="00703E26" w:rsidRPr="0025071B">
        <w:rPr>
          <w:sz w:val="22"/>
          <w:szCs w:val="22"/>
        </w:rPr>
        <w:t>platné povolení působit na území některého členského státu Evropské unie jako banka</w:t>
      </w:r>
      <w:r w:rsidR="0016340C" w:rsidRPr="00530E74">
        <w:rPr>
          <w:sz w:val="22"/>
          <w:szCs w:val="22"/>
        </w:rPr>
        <w:t>;</w:t>
      </w:r>
      <w:r w:rsidR="00703E26" w:rsidRPr="0025071B">
        <w:rPr>
          <w:sz w:val="22"/>
          <w:szCs w:val="22"/>
        </w:rPr>
        <w:t xml:space="preserve"> </w:t>
      </w:r>
    </w:p>
    <w:p w14:paraId="50C8158D" w14:textId="01EF6C64" w:rsidR="005B79AC" w:rsidRPr="0025071B" w:rsidRDefault="005B79AC" w:rsidP="004717C0">
      <w:pPr>
        <w:numPr>
          <w:ilvl w:val="0"/>
          <w:numId w:val="37"/>
        </w:numPr>
        <w:spacing w:before="120" w:after="120" w:line="276" w:lineRule="auto"/>
        <w:ind w:left="1276" w:hanging="567"/>
        <w:jc w:val="both"/>
        <w:rPr>
          <w:sz w:val="22"/>
          <w:szCs w:val="22"/>
        </w:rPr>
      </w:pPr>
      <w:r w:rsidRPr="0025071B">
        <w:rPr>
          <w:sz w:val="22"/>
          <w:szCs w:val="22"/>
        </w:rPr>
        <w:t>b</w:t>
      </w:r>
      <w:r w:rsidR="006C026E" w:rsidRPr="0025071B">
        <w:rPr>
          <w:sz w:val="22"/>
          <w:szCs w:val="22"/>
        </w:rPr>
        <w:t xml:space="preserve">anka nebo finanční skupina, do které banka </w:t>
      </w:r>
      <w:r w:rsidRPr="0025071B">
        <w:rPr>
          <w:sz w:val="22"/>
          <w:szCs w:val="22"/>
        </w:rPr>
        <w:t>patří</w:t>
      </w:r>
      <w:r w:rsidR="006C026E" w:rsidRPr="0025071B">
        <w:rPr>
          <w:sz w:val="22"/>
          <w:szCs w:val="22"/>
        </w:rPr>
        <w:t xml:space="preserve">, musí splňovat minimálně následující požadavky na long-term rating alespoň u jedné z následujících ratingových agentur: </w:t>
      </w:r>
      <w:proofErr w:type="spellStart"/>
      <w:r w:rsidR="006C026E" w:rsidRPr="0025071B">
        <w:rPr>
          <w:sz w:val="22"/>
          <w:szCs w:val="22"/>
        </w:rPr>
        <w:t>Moody’s</w:t>
      </w:r>
      <w:proofErr w:type="spellEnd"/>
      <w:r w:rsidR="006C026E" w:rsidRPr="0025071B">
        <w:rPr>
          <w:sz w:val="22"/>
          <w:szCs w:val="22"/>
        </w:rPr>
        <w:t xml:space="preserve"> „Baa2“, </w:t>
      </w:r>
      <w:proofErr w:type="spellStart"/>
      <w:r w:rsidR="006C026E" w:rsidRPr="0025071B">
        <w:rPr>
          <w:sz w:val="22"/>
          <w:szCs w:val="22"/>
        </w:rPr>
        <w:t>Fitch</w:t>
      </w:r>
      <w:proofErr w:type="spellEnd"/>
      <w:r w:rsidR="006C026E" w:rsidRPr="0025071B">
        <w:rPr>
          <w:sz w:val="22"/>
          <w:szCs w:val="22"/>
        </w:rPr>
        <w:t xml:space="preserve">/IBCA „BBB“, Standard &amp; </w:t>
      </w:r>
      <w:proofErr w:type="spellStart"/>
      <w:r w:rsidR="006C026E" w:rsidRPr="0025071B">
        <w:rPr>
          <w:sz w:val="22"/>
          <w:szCs w:val="22"/>
        </w:rPr>
        <w:t>Poor’s</w:t>
      </w:r>
      <w:proofErr w:type="spellEnd"/>
      <w:r w:rsidR="006C026E" w:rsidRPr="0025071B">
        <w:rPr>
          <w:sz w:val="22"/>
          <w:szCs w:val="22"/>
        </w:rPr>
        <w:t xml:space="preserve"> „BBB“.</w:t>
      </w:r>
    </w:p>
    <w:p w14:paraId="4C5FA518" w14:textId="26EFB4A4" w:rsidR="006C026E" w:rsidRPr="0025071B" w:rsidRDefault="00703E26" w:rsidP="001276D3">
      <w:pPr>
        <w:pStyle w:val="Clanek11"/>
        <w:tabs>
          <w:tab w:val="num" w:pos="1560"/>
        </w:tabs>
        <w:spacing w:line="276" w:lineRule="auto"/>
        <w:ind w:left="567"/>
        <w:rPr>
          <w:szCs w:val="22"/>
        </w:rPr>
      </w:pPr>
      <w:r w:rsidRPr="0025071B">
        <w:rPr>
          <w:szCs w:val="22"/>
        </w:rPr>
        <w:t>Dodavatel nese veškeré náklady spojené s obstaráním, udržováním</w:t>
      </w:r>
      <w:r w:rsidR="00B94BC7" w:rsidRPr="0025071B">
        <w:rPr>
          <w:szCs w:val="22"/>
        </w:rPr>
        <w:t>, doplňováním</w:t>
      </w:r>
      <w:r w:rsidRPr="0025071B">
        <w:rPr>
          <w:szCs w:val="22"/>
        </w:rPr>
        <w:t xml:space="preserve"> a</w:t>
      </w:r>
      <w:r w:rsidR="00A64D54" w:rsidRPr="0025071B">
        <w:rPr>
          <w:szCs w:val="22"/>
        </w:rPr>
        <w:t> </w:t>
      </w:r>
      <w:r w:rsidRPr="0025071B">
        <w:rPr>
          <w:szCs w:val="22"/>
        </w:rPr>
        <w:t>obnovou bankovní záruky.</w:t>
      </w:r>
      <w:bookmarkEnd w:id="124"/>
      <w:r w:rsidR="000F0E35" w:rsidRPr="0025071B">
        <w:rPr>
          <w:szCs w:val="22"/>
        </w:rPr>
        <w:t xml:space="preserve"> </w:t>
      </w:r>
    </w:p>
    <w:p w14:paraId="45F0EA0A" w14:textId="4FB2CB99" w:rsidR="00B94BC7" w:rsidRPr="0025071B" w:rsidRDefault="00B94BC7" w:rsidP="001276D3">
      <w:pPr>
        <w:pStyle w:val="Clanek11"/>
        <w:tabs>
          <w:tab w:val="num" w:pos="1560"/>
        </w:tabs>
        <w:spacing w:line="276" w:lineRule="auto"/>
        <w:ind w:left="567"/>
        <w:rPr>
          <w:szCs w:val="22"/>
        </w:rPr>
      </w:pPr>
      <w:r w:rsidRPr="0025071B">
        <w:rPr>
          <w:szCs w:val="22"/>
        </w:rPr>
        <w:t>SFDI je oprávněn bankovní záruku a její podmínky kdykoliv přezkoumat, k čemuž mu Dodavatel poskytne veškeré informace a součinnost. Bankovní záruka musí být vydána ve formě a</w:t>
      </w:r>
      <w:r w:rsidR="002052E5" w:rsidRPr="0025071B">
        <w:rPr>
          <w:szCs w:val="22"/>
        </w:rPr>
        <w:t> </w:t>
      </w:r>
      <w:r w:rsidRPr="0025071B">
        <w:rPr>
          <w:szCs w:val="22"/>
        </w:rPr>
        <w:t>s</w:t>
      </w:r>
      <w:r w:rsidR="002052E5" w:rsidRPr="0025071B">
        <w:rPr>
          <w:szCs w:val="22"/>
        </w:rPr>
        <w:t> </w:t>
      </w:r>
      <w:r w:rsidRPr="0025071B">
        <w:rPr>
          <w:szCs w:val="22"/>
        </w:rPr>
        <w:t xml:space="preserve">obsahem uspokojivým pro SFDI. V případě výhrad SFDI k předložené bankovní záruce je Dodavatel povinen předložit v dodatečné lhůtě </w:t>
      </w:r>
      <w:r w:rsidR="006A4140">
        <w:rPr>
          <w:szCs w:val="22"/>
        </w:rPr>
        <w:t>deseti</w:t>
      </w:r>
      <w:r w:rsidR="006A4140" w:rsidRPr="0025071B">
        <w:rPr>
          <w:szCs w:val="22"/>
        </w:rPr>
        <w:t xml:space="preserve"> </w:t>
      </w:r>
      <w:r w:rsidRPr="0025071B">
        <w:rPr>
          <w:szCs w:val="22"/>
        </w:rPr>
        <w:t>(</w:t>
      </w:r>
      <w:r w:rsidR="006A4140">
        <w:rPr>
          <w:szCs w:val="22"/>
        </w:rPr>
        <w:t>10</w:t>
      </w:r>
      <w:r w:rsidRPr="0025071B">
        <w:rPr>
          <w:szCs w:val="22"/>
        </w:rPr>
        <w:t xml:space="preserve">) </w:t>
      </w:r>
      <w:r w:rsidR="006A4140">
        <w:rPr>
          <w:szCs w:val="22"/>
        </w:rPr>
        <w:t xml:space="preserve">pracovních dnů </w:t>
      </w:r>
      <w:r w:rsidRPr="0025071B">
        <w:rPr>
          <w:szCs w:val="22"/>
        </w:rPr>
        <w:t xml:space="preserve">ode dne obdržení výzvy </w:t>
      </w:r>
      <w:r w:rsidR="008A377D" w:rsidRPr="0025071B">
        <w:rPr>
          <w:szCs w:val="22"/>
        </w:rPr>
        <w:t>SFDI</w:t>
      </w:r>
      <w:r w:rsidRPr="0025071B">
        <w:rPr>
          <w:szCs w:val="22"/>
        </w:rPr>
        <w:t xml:space="preserve"> novou řádnou bankovní záruku.</w:t>
      </w:r>
    </w:p>
    <w:p w14:paraId="464F5A6C" w14:textId="5D5BFFBE" w:rsidR="00F52787" w:rsidRPr="0025071B" w:rsidRDefault="00F52787" w:rsidP="001276D3">
      <w:pPr>
        <w:pStyle w:val="Clanek11"/>
        <w:tabs>
          <w:tab w:val="num" w:pos="1560"/>
        </w:tabs>
        <w:spacing w:line="276" w:lineRule="auto"/>
        <w:ind w:left="567"/>
        <w:rPr>
          <w:szCs w:val="22"/>
        </w:rPr>
      </w:pPr>
      <w:bookmarkStart w:id="125" w:name="_Ref21557094"/>
      <w:r w:rsidRPr="0025071B">
        <w:rPr>
          <w:szCs w:val="22"/>
        </w:rPr>
        <w:t xml:space="preserve">Dodavatel není oprávněn použít jednu bankovní záruku </w:t>
      </w:r>
      <w:r w:rsidR="006A4140">
        <w:rPr>
          <w:szCs w:val="22"/>
        </w:rPr>
        <w:t xml:space="preserve">současně </w:t>
      </w:r>
      <w:r w:rsidRPr="0025071B">
        <w:rPr>
          <w:szCs w:val="22"/>
        </w:rPr>
        <w:t>pro zajištění statické</w:t>
      </w:r>
      <w:r w:rsidR="004E077C" w:rsidRPr="0025071B">
        <w:rPr>
          <w:szCs w:val="22"/>
        </w:rPr>
        <w:t>ho</w:t>
      </w:r>
      <w:r w:rsidRPr="0025071B">
        <w:rPr>
          <w:szCs w:val="22"/>
        </w:rPr>
        <w:t xml:space="preserve"> </w:t>
      </w:r>
      <w:r w:rsidR="004E077C" w:rsidRPr="0025071B">
        <w:rPr>
          <w:szCs w:val="22"/>
        </w:rPr>
        <w:t xml:space="preserve">zajištění </w:t>
      </w:r>
      <w:r w:rsidRPr="0025071B">
        <w:rPr>
          <w:szCs w:val="22"/>
        </w:rPr>
        <w:t>a dynamického zajištění.</w:t>
      </w:r>
      <w:bookmarkEnd w:id="125"/>
      <w:r w:rsidR="004E077C" w:rsidRPr="0025071B">
        <w:rPr>
          <w:szCs w:val="22"/>
        </w:rPr>
        <w:t xml:space="preserve"> </w:t>
      </w:r>
      <w:r w:rsidR="005D661F" w:rsidRPr="0025071B">
        <w:rPr>
          <w:szCs w:val="22"/>
        </w:rPr>
        <w:t>Dodavatel je oprávněn zajištění obstarat taktéž kombinací bankovní záruky a jistoty</w:t>
      </w:r>
      <w:r w:rsidR="00FD62F2">
        <w:rPr>
          <w:szCs w:val="22"/>
        </w:rPr>
        <w:t xml:space="preserve"> nebo kombinací více bankovních záruk</w:t>
      </w:r>
      <w:r w:rsidR="00027D7E">
        <w:rPr>
          <w:szCs w:val="22"/>
        </w:rPr>
        <w:t xml:space="preserve">, nebude-li tím ohrožen účel poskytovaného zajištění dle tohoto čl. </w:t>
      </w:r>
      <w:r w:rsidR="00007A18">
        <w:rPr>
          <w:szCs w:val="22"/>
        </w:rPr>
        <w:fldChar w:fldCharType="begin"/>
      </w:r>
      <w:r w:rsidR="00007A18">
        <w:rPr>
          <w:szCs w:val="22"/>
        </w:rPr>
        <w:instrText xml:space="preserve"> REF _Ref39435258 \r \h </w:instrText>
      </w:r>
      <w:r w:rsidR="00007A18">
        <w:rPr>
          <w:szCs w:val="22"/>
        </w:rPr>
      </w:r>
      <w:r w:rsidR="00007A18">
        <w:rPr>
          <w:szCs w:val="22"/>
        </w:rPr>
        <w:fldChar w:fldCharType="separate"/>
      </w:r>
      <w:r w:rsidR="00BB0A3F">
        <w:rPr>
          <w:szCs w:val="22"/>
        </w:rPr>
        <w:t>15</w:t>
      </w:r>
      <w:r w:rsidR="00007A18">
        <w:rPr>
          <w:szCs w:val="22"/>
        </w:rPr>
        <w:fldChar w:fldCharType="end"/>
      </w:r>
      <w:r w:rsidR="00007A18">
        <w:rPr>
          <w:szCs w:val="22"/>
        </w:rPr>
        <w:t xml:space="preserve"> </w:t>
      </w:r>
      <w:r w:rsidR="00027D7E" w:rsidRPr="0025071B">
        <w:rPr>
          <w:szCs w:val="22"/>
        </w:rPr>
        <w:t>Smlouvy</w:t>
      </w:r>
      <w:r w:rsidR="005D661F" w:rsidRPr="0025071B">
        <w:rPr>
          <w:szCs w:val="22"/>
        </w:rPr>
        <w:t xml:space="preserve">. </w:t>
      </w:r>
    </w:p>
    <w:p w14:paraId="6D4CC470" w14:textId="4601D8A0" w:rsidR="008526E9" w:rsidRDefault="008526E9" w:rsidP="001276D3">
      <w:pPr>
        <w:pStyle w:val="Clanek11"/>
        <w:tabs>
          <w:tab w:val="num" w:pos="1560"/>
        </w:tabs>
        <w:spacing w:line="276" w:lineRule="auto"/>
        <w:ind w:left="567"/>
        <w:rPr>
          <w:szCs w:val="22"/>
        </w:rPr>
      </w:pPr>
      <w:bookmarkStart w:id="126" w:name="_Ref22192653"/>
      <w:r w:rsidRPr="0025071B">
        <w:rPr>
          <w:szCs w:val="22"/>
        </w:rPr>
        <w:t xml:space="preserve">V případě, že dojde </w:t>
      </w:r>
      <w:r w:rsidR="00212D16" w:rsidRPr="0025071B">
        <w:rPr>
          <w:szCs w:val="22"/>
        </w:rPr>
        <w:t>k,</w:t>
      </w:r>
      <w:r w:rsidRPr="0025071B">
        <w:rPr>
          <w:szCs w:val="22"/>
        </w:rPr>
        <w:t> byť částečnému</w:t>
      </w:r>
      <w:r w:rsidR="00212D16" w:rsidRPr="0025071B">
        <w:rPr>
          <w:szCs w:val="22"/>
        </w:rPr>
        <w:t>,</w:t>
      </w:r>
      <w:r w:rsidRPr="0025071B">
        <w:rPr>
          <w:szCs w:val="22"/>
        </w:rPr>
        <w:t xml:space="preserve"> čerpání bankovní záruky nebo jistoty, je Dodavatel povinen nejpozději do </w:t>
      </w:r>
      <w:r w:rsidR="009E7220">
        <w:rPr>
          <w:szCs w:val="22"/>
        </w:rPr>
        <w:t>pěti</w:t>
      </w:r>
      <w:r w:rsidRPr="0025071B">
        <w:rPr>
          <w:szCs w:val="22"/>
        </w:rPr>
        <w:t xml:space="preserve"> (</w:t>
      </w:r>
      <w:r w:rsidR="009E7220">
        <w:rPr>
          <w:szCs w:val="22"/>
        </w:rPr>
        <w:t>5</w:t>
      </w:r>
      <w:r w:rsidRPr="0025071B">
        <w:rPr>
          <w:szCs w:val="22"/>
        </w:rPr>
        <w:t xml:space="preserve">) </w:t>
      </w:r>
      <w:r w:rsidR="009E7220">
        <w:rPr>
          <w:szCs w:val="22"/>
        </w:rPr>
        <w:t xml:space="preserve">pracovních </w:t>
      </w:r>
      <w:r w:rsidRPr="0025071B">
        <w:rPr>
          <w:szCs w:val="22"/>
        </w:rPr>
        <w:t xml:space="preserve">dnů od takového čerpání </w:t>
      </w:r>
      <w:r w:rsidR="006F3E34" w:rsidRPr="0025071B">
        <w:rPr>
          <w:szCs w:val="22"/>
        </w:rPr>
        <w:t xml:space="preserve">obstarat </w:t>
      </w:r>
      <w:r w:rsidR="000D238A" w:rsidRPr="0025071B">
        <w:rPr>
          <w:szCs w:val="22"/>
        </w:rPr>
        <w:t xml:space="preserve">a předložit SFDI </w:t>
      </w:r>
      <w:r w:rsidR="006F3E34" w:rsidRPr="0025071B">
        <w:rPr>
          <w:szCs w:val="22"/>
        </w:rPr>
        <w:t xml:space="preserve">novou </w:t>
      </w:r>
      <w:r w:rsidRPr="0025071B">
        <w:rPr>
          <w:szCs w:val="22"/>
        </w:rPr>
        <w:t>bankovní záruk</w:t>
      </w:r>
      <w:r w:rsidR="006F3E34" w:rsidRPr="0025071B">
        <w:rPr>
          <w:szCs w:val="22"/>
        </w:rPr>
        <w:t>u</w:t>
      </w:r>
      <w:r w:rsidRPr="0025071B">
        <w:rPr>
          <w:szCs w:val="22"/>
        </w:rPr>
        <w:t xml:space="preserve"> nebo </w:t>
      </w:r>
      <w:r w:rsidR="006F3E34" w:rsidRPr="0025071B">
        <w:rPr>
          <w:szCs w:val="22"/>
        </w:rPr>
        <w:t xml:space="preserve">navýšit aktuální výši </w:t>
      </w:r>
      <w:r w:rsidRPr="0025071B">
        <w:rPr>
          <w:szCs w:val="22"/>
        </w:rPr>
        <w:t xml:space="preserve">jistoty </w:t>
      </w:r>
      <w:r w:rsidR="006F3E34" w:rsidRPr="0025071B">
        <w:rPr>
          <w:szCs w:val="22"/>
        </w:rPr>
        <w:t xml:space="preserve">(složením na </w:t>
      </w:r>
      <w:r w:rsidR="005034CA">
        <w:rPr>
          <w:szCs w:val="22"/>
        </w:rPr>
        <w:t>B</w:t>
      </w:r>
      <w:r w:rsidR="005034CA" w:rsidRPr="0025071B">
        <w:rPr>
          <w:szCs w:val="22"/>
        </w:rPr>
        <w:t xml:space="preserve">ankovní </w:t>
      </w:r>
      <w:r w:rsidR="006F3E34" w:rsidRPr="0025071B">
        <w:rPr>
          <w:szCs w:val="22"/>
        </w:rPr>
        <w:t>účet SFDI</w:t>
      </w:r>
      <w:r w:rsidR="005034CA">
        <w:rPr>
          <w:szCs w:val="22"/>
        </w:rPr>
        <w:t xml:space="preserve">, </w:t>
      </w:r>
      <w:r w:rsidR="005034CA" w:rsidRPr="005034CA">
        <w:rPr>
          <w:szCs w:val="22"/>
        </w:rPr>
        <w:t>nebo jiný bankovní účet, který pro tento účel SFDI sdělí Dodavateli</w:t>
      </w:r>
      <w:r w:rsidR="006F3E34" w:rsidRPr="0025071B">
        <w:rPr>
          <w:szCs w:val="22"/>
        </w:rPr>
        <w:t xml:space="preserve">) </w:t>
      </w:r>
      <w:r w:rsidRPr="0025071B">
        <w:rPr>
          <w:szCs w:val="22"/>
        </w:rPr>
        <w:t xml:space="preserve">tak, aby odpovídala </w:t>
      </w:r>
      <w:r w:rsidR="006F3E34" w:rsidRPr="0025071B">
        <w:rPr>
          <w:szCs w:val="22"/>
        </w:rPr>
        <w:t xml:space="preserve">podmínkám dle tohoto čl. </w:t>
      </w:r>
      <w:r w:rsidR="00007A18">
        <w:rPr>
          <w:szCs w:val="22"/>
        </w:rPr>
        <w:fldChar w:fldCharType="begin"/>
      </w:r>
      <w:r w:rsidR="00007A18">
        <w:rPr>
          <w:szCs w:val="22"/>
        </w:rPr>
        <w:instrText xml:space="preserve"> REF _Ref39435258 \r \h </w:instrText>
      </w:r>
      <w:r w:rsidR="00007A18">
        <w:rPr>
          <w:szCs w:val="22"/>
        </w:rPr>
      </w:r>
      <w:r w:rsidR="00007A18">
        <w:rPr>
          <w:szCs w:val="22"/>
        </w:rPr>
        <w:fldChar w:fldCharType="separate"/>
      </w:r>
      <w:r w:rsidR="00BB0A3F">
        <w:rPr>
          <w:szCs w:val="22"/>
        </w:rPr>
        <w:t>15</w:t>
      </w:r>
      <w:r w:rsidR="00007A18">
        <w:rPr>
          <w:szCs w:val="22"/>
        </w:rPr>
        <w:fldChar w:fldCharType="end"/>
      </w:r>
      <w:r w:rsidR="00007A18">
        <w:rPr>
          <w:szCs w:val="22"/>
        </w:rPr>
        <w:t xml:space="preserve"> </w:t>
      </w:r>
      <w:r w:rsidR="00476190" w:rsidRPr="0025071B">
        <w:rPr>
          <w:szCs w:val="22"/>
        </w:rPr>
        <w:t xml:space="preserve">Smlouvy </w:t>
      </w:r>
      <w:r w:rsidR="006F3E34" w:rsidRPr="0025071B">
        <w:rPr>
          <w:szCs w:val="22"/>
        </w:rPr>
        <w:t>(zejména co do výše)</w:t>
      </w:r>
      <w:r w:rsidRPr="0025071B">
        <w:rPr>
          <w:szCs w:val="22"/>
        </w:rPr>
        <w:t>.</w:t>
      </w:r>
      <w:bookmarkEnd w:id="126"/>
      <w:r w:rsidR="007E3537">
        <w:rPr>
          <w:szCs w:val="22"/>
        </w:rPr>
        <w:t xml:space="preserve"> V případě, že SFDI využije oprávnění dle čl.</w:t>
      </w:r>
      <w:r w:rsidR="007E3537" w:rsidRPr="007E3537">
        <w:rPr>
          <w:szCs w:val="22"/>
        </w:rPr>
        <w:t xml:space="preserve"> </w:t>
      </w:r>
      <w:r w:rsidR="007E3537">
        <w:rPr>
          <w:szCs w:val="22"/>
        </w:rPr>
        <w:fldChar w:fldCharType="begin"/>
      </w:r>
      <w:r w:rsidR="007E3537">
        <w:rPr>
          <w:szCs w:val="22"/>
        </w:rPr>
        <w:instrText xml:space="preserve"> REF _Ref21557171 \n \h </w:instrText>
      </w:r>
      <w:r w:rsidR="001276D3">
        <w:rPr>
          <w:szCs w:val="22"/>
        </w:rPr>
        <w:instrText xml:space="preserve"> \* MERGEFORMAT </w:instrText>
      </w:r>
      <w:r w:rsidR="007E3537">
        <w:rPr>
          <w:szCs w:val="22"/>
        </w:rPr>
      </w:r>
      <w:r w:rsidR="007E3537">
        <w:rPr>
          <w:szCs w:val="22"/>
        </w:rPr>
        <w:fldChar w:fldCharType="separate"/>
      </w:r>
      <w:proofErr w:type="gramStart"/>
      <w:r w:rsidR="00BB0A3F">
        <w:rPr>
          <w:szCs w:val="22"/>
        </w:rPr>
        <w:t>15.16</w:t>
      </w:r>
      <w:proofErr w:type="gramEnd"/>
      <w:r w:rsidR="007E3537">
        <w:rPr>
          <w:szCs w:val="22"/>
        </w:rPr>
        <w:fldChar w:fldCharType="end"/>
      </w:r>
      <w:r w:rsidR="007E3537">
        <w:rPr>
          <w:szCs w:val="22"/>
        </w:rPr>
        <w:t xml:space="preserve"> písm. </w:t>
      </w:r>
      <w:r w:rsidR="007E3537">
        <w:rPr>
          <w:szCs w:val="22"/>
        </w:rPr>
        <w:fldChar w:fldCharType="begin"/>
      </w:r>
      <w:r w:rsidR="007E3537">
        <w:rPr>
          <w:szCs w:val="22"/>
        </w:rPr>
        <w:instrText xml:space="preserve"> REF _Ref23404177 \n \h </w:instrText>
      </w:r>
      <w:r w:rsidR="001276D3">
        <w:rPr>
          <w:szCs w:val="22"/>
        </w:rPr>
        <w:instrText xml:space="preserve"> \* MERGEFORMAT </w:instrText>
      </w:r>
      <w:r w:rsidR="007E3537">
        <w:rPr>
          <w:szCs w:val="22"/>
        </w:rPr>
      </w:r>
      <w:r w:rsidR="007E3537">
        <w:rPr>
          <w:szCs w:val="22"/>
        </w:rPr>
        <w:fldChar w:fldCharType="separate"/>
      </w:r>
      <w:r w:rsidR="00BB0A3F">
        <w:rPr>
          <w:szCs w:val="22"/>
        </w:rPr>
        <w:t>g)</w:t>
      </w:r>
      <w:r w:rsidR="007E3537">
        <w:rPr>
          <w:szCs w:val="22"/>
        </w:rPr>
        <w:fldChar w:fldCharType="end"/>
      </w:r>
      <w:r w:rsidR="007E3537" w:rsidRPr="0025071B">
        <w:rPr>
          <w:szCs w:val="22"/>
        </w:rPr>
        <w:t xml:space="preserve"> </w:t>
      </w:r>
      <w:r w:rsidR="007E3537">
        <w:rPr>
          <w:szCs w:val="22"/>
        </w:rPr>
        <w:t>Smlouvy, uplatní se na toto zajištění nově podmínky pro zajištění formou poskytnutí jistoty v penězích (Kč).</w:t>
      </w:r>
    </w:p>
    <w:p w14:paraId="40D12626" w14:textId="5D7602CC" w:rsidR="00087711" w:rsidRPr="0038670A" w:rsidRDefault="00B03788" w:rsidP="0055314E">
      <w:pPr>
        <w:pStyle w:val="Clanek11"/>
        <w:tabs>
          <w:tab w:val="num" w:pos="1560"/>
        </w:tabs>
        <w:spacing w:line="276" w:lineRule="auto"/>
        <w:ind w:left="567"/>
        <w:rPr>
          <w:szCs w:val="22"/>
        </w:rPr>
      </w:pPr>
      <w:r>
        <w:rPr>
          <w:szCs w:val="22"/>
        </w:rPr>
        <w:t xml:space="preserve">Dodavatel je oprávněn prostřednictvím </w:t>
      </w:r>
      <w:r w:rsidRPr="00B03788">
        <w:rPr>
          <w:szCs w:val="22"/>
        </w:rPr>
        <w:t xml:space="preserve">API </w:t>
      </w:r>
      <w:r w:rsidR="00F02134">
        <w:rPr>
          <w:szCs w:val="22"/>
        </w:rPr>
        <w:t xml:space="preserve">získat informaci </w:t>
      </w:r>
      <w:r w:rsidR="003720C2">
        <w:rPr>
          <w:szCs w:val="22"/>
        </w:rPr>
        <w:t>o</w:t>
      </w:r>
      <w:r w:rsidR="0055314E">
        <w:rPr>
          <w:szCs w:val="22"/>
        </w:rPr>
        <w:t xml:space="preserve"> </w:t>
      </w:r>
      <w:r w:rsidR="00C26D29" w:rsidRPr="0055314E">
        <w:rPr>
          <w:szCs w:val="22"/>
        </w:rPr>
        <w:t xml:space="preserve">aktuální výši </w:t>
      </w:r>
      <w:r w:rsidR="0055314E">
        <w:rPr>
          <w:szCs w:val="22"/>
        </w:rPr>
        <w:t>Celkového závazku Dodavatele v </w:t>
      </w:r>
      <w:r w:rsidR="00E7283D">
        <w:rPr>
          <w:szCs w:val="22"/>
        </w:rPr>
        <w:t>okamžiku</w:t>
      </w:r>
      <w:r w:rsidR="0055314E">
        <w:rPr>
          <w:szCs w:val="22"/>
        </w:rPr>
        <w:t xml:space="preserve"> dotazu</w:t>
      </w:r>
      <w:r w:rsidR="0055314E" w:rsidRPr="00BA6DD7">
        <w:rPr>
          <w:szCs w:val="22"/>
        </w:rPr>
        <w:t>.</w:t>
      </w:r>
    </w:p>
    <w:p w14:paraId="17BF2A34" w14:textId="77777777" w:rsidR="00A17168" w:rsidRPr="001276D3" w:rsidRDefault="009E2023" w:rsidP="004717C0">
      <w:pPr>
        <w:pStyle w:val="Nadpis1"/>
        <w:numPr>
          <w:ilvl w:val="0"/>
          <w:numId w:val="22"/>
        </w:numPr>
        <w:tabs>
          <w:tab w:val="num" w:pos="851"/>
        </w:tabs>
        <w:spacing w:line="276" w:lineRule="auto"/>
        <w:rPr>
          <w:rStyle w:val="Siln"/>
          <w:b/>
          <w:bCs/>
          <w:szCs w:val="22"/>
        </w:rPr>
      </w:pPr>
      <w:r w:rsidRPr="001276D3">
        <w:rPr>
          <w:rStyle w:val="Siln"/>
          <w:b/>
          <w:szCs w:val="22"/>
        </w:rPr>
        <w:t>Právo</w:t>
      </w:r>
      <w:r w:rsidR="005F5F7B" w:rsidRPr="001276D3">
        <w:rPr>
          <w:rStyle w:val="Siln"/>
          <w:b/>
          <w:szCs w:val="22"/>
        </w:rPr>
        <w:t xml:space="preserve"> na náhradu újmy</w:t>
      </w:r>
      <w:r w:rsidR="00A17168" w:rsidRPr="001276D3">
        <w:rPr>
          <w:rStyle w:val="Siln"/>
          <w:b/>
          <w:szCs w:val="22"/>
        </w:rPr>
        <w:t xml:space="preserve"> a smluvní pokut</w:t>
      </w:r>
      <w:r w:rsidR="00625103" w:rsidRPr="001276D3">
        <w:rPr>
          <w:rStyle w:val="Siln"/>
          <w:b/>
          <w:szCs w:val="22"/>
        </w:rPr>
        <w:t>y</w:t>
      </w:r>
    </w:p>
    <w:p w14:paraId="20FBA83D" w14:textId="77777777" w:rsidR="00402D4D" w:rsidRPr="00B83261" w:rsidRDefault="00402D4D" w:rsidP="00EF5372">
      <w:pPr>
        <w:pStyle w:val="Clanek11"/>
        <w:tabs>
          <w:tab w:val="num" w:pos="1560"/>
        </w:tabs>
        <w:spacing w:line="276" w:lineRule="auto"/>
        <w:ind w:left="567"/>
        <w:rPr>
          <w:szCs w:val="22"/>
        </w:rPr>
      </w:pPr>
      <w:bookmarkStart w:id="127" w:name="_Ref23336007"/>
      <w:r w:rsidRPr="00B83261">
        <w:rPr>
          <w:szCs w:val="22"/>
          <w:u w:val="single"/>
        </w:rPr>
        <w:t>Odpovědnost za újmu</w:t>
      </w:r>
      <w:r w:rsidRPr="00B83261">
        <w:rPr>
          <w:szCs w:val="22"/>
        </w:rPr>
        <w:t>.</w:t>
      </w:r>
      <w:bookmarkEnd w:id="127"/>
    </w:p>
    <w:p w14:paraId="373D2A8D" w14:textId="78478A16" w:rsidR="001052E3" w:rsidRPr="001052E3" w:rsidRDefault="001052E3" w:rsidP="004717C0">
      <w:pPr>
        <w:numPr>
          <w:ilvl w:val="0"/>
          <w:numId w:val="41"/>
        </w:numPr>
        <w:spacing w:before="120" w:after="120" w:line="276" w:lineRule="auto"/>
        <w:ind w:left="1134"/>
        <w:jc w:val="both"/>
        <w:rPr>
          <w:sz w:val="22"/>
          <w:szCs w:val="22"/>
        </w:rPr>
      </w:pPr>
      <w:r w:rsidRPr="001052E3">
        <w:rPr>
          <w:sz w:val="22"/>
          <w:szCs w:val="22"/>
        </w:rPr>
        <w:t>SFDI neodpovídá za jakoukoliv újmu (vč. nemajetkové) vzniklou z činnosti Dodavatele v</w:t>
      </w:r>
      <w:r>
        <w:rPr>
          <w:sz w:val="22"/>
          <w:szCs w:val="22"/>
        </w:rPr>
        <w:t> </w:t>
      </w:r>
      <w:r w:rsidRPr="001052E3">
        <w:rPr>
          <w:sz w:val="22"/>
          <w:szCs w:val="22"/>
        </w:rPr>
        <w:t xml:space="preserve">souvislosti s předmětem plnění dle </w:t>
      </w:r>
      <w:proofErr w:type="gramStart"/>
      <w:r w:rsidRPr="001052E3">
        <w:rPr>
          <w:sz w:val="22"/>
          <w:szCs w:val="22"/>
        </w:rPr>
        <w:t>čl.</w:t>
      </w:r>
      <w:r>
        <w:rPr>
          <w:sz w:val="22"/>
          <w:szCs w:val="22"/>
        </w:rPr>
        <w:t xml:space="preserve"> </w:t>
      </w:r>
      <w:r>
        <w:rPr>
          <w:sz w:val="22"/>
          <w:szCs w:val="22"/>
        </w:rPr>
        <w:fldChar w:fldCharType="begin"/>
      </w:r>
      <w:r>
        <w:rPr>
          <w:sz w:val="22"/>
          <w:szCs w:val="22"/>
        </w:rPr>
        <w:instrText xml:space="preserve"> REF _Ref17969638 \r \h </w:instrText>
      </w:r>
      <w:r>
        <w:rPr>
          <w:sz w:val="22"/>
          <w:szCs w:val="22"/>
        </w:rPr>
      </w:r>
      <w:r>
        <w:rPr>
          <w:sz w:val="22"/>
          <w:szCs w:val="22"/>
        </w:rPr>
        <w:fldChar w:fldCharType="separate"/>
      </w:r>
      <w:r w:rsidR="00BB0A3F">
        <w:rPr>
          <w:sz w:val="22"/>
          <w:szCs w:val="22"/>
        </w:rPr>
        <w:t>2.1</w:t>
      </w:r>
      <w:r>
        <w:rPr>
          <w:sz w:val="22"/>
          <w:szCs w:val="22"/>
        </w:rPr>
        <w:fldChar w:fldCharType="end"/>
      </w:r>
      <w:r>
        <w:rPr>
          <w:sz w:val="22"/>
          <w:szCs w:val="22"/>
        </w:rPr>
        <w:t xml:space="preserve"> a </w:t>
      </w:r>
      <w:r>
        <w:rPr>
          <w:sz w:val="22"/>
          <w:szCs w:val="22"/>
        </w:rPr>
        <w:fldChar w:fldCharType="begin"/>
      </w:r>
      <w:r>
        <w:rPr>
          <w:sz w:val="22"/>
          <w:szCs w:val="22"/>
        </w:rPr>
        <w:instrText xml:space="preserve"> REF _Ref17969641 \r \h </w:instrText>
      </w:r>
      <w:r>
        <w:rPr>
          <w:sz w:val="22"/>
          <w:szCs w:val="22"/>
        </w:rPr>
      </w:r>
      <w:r>
        <w:rPr>
          <w:sz w:val="22"/>
          <w:szCs w:val="22"/>
        </w:rPr>
        <w:fldChar w:fldCharType="separate"/>
      </w:r>
      <w:r w:rsidR="00BB0A3F">
        <w:rPr>
          <w:sz w:val="22"/>
          <w:szCs w:val="22"/>
        </w:rPr>
        <w:t>2.2</w:t>
      </w:r>
      <w:r>
        <w:rPr>
          <w:sz w:val="22"/>
          <w:szCs w:val="22"/>
        </w:rPr>
        <w:fldChar w:fldCharType="end"/>
      </w:r>
      <w:r w:rsidRPr="001052E3">
        <w:rPr>
          <w:sz w:val="22"/>
          <w:szCs w:val="22"/>
        </w:rPr>
        <w:t xml:space="preserve"> této</w:t>
      </w:r>
      <w:proofErr w:type="gramEnd"/>
      <w:r w:rsidRPr="001052E3">
        <w:rPr>
          <w:sz w:val="22"/>
          <w:szCs w:val="22"/>
        </w:rPr>
        <w:t xml:space="preserve"> Smlouvy</w:t>
      </w:r>
      <w:r w:rsidR="0038004D">
        <w:rPr>
          <w:sz w:val="22"/>
          <w:szCs w:val="22"/>
        </w:rPr>
        <w:t xml:space="preserve">; tím není dotčeno ustanovení čl. </w:t>
      </w:r>
      <w:r w:rsidR="0038004D">
        <w:rPr>
          <w:sz w:val="22"/>
          <w:szCs w:val="22"/>
        </w:rPr>
        <w:fldChar w:fldCharType="begin"/>
      </w:r>
      <w:r w:rsidR="0038004D">
        <w:rPr>
          <w:sz w:val="22"/>
          <w:szCs w:val="22"/>
        </w:rPr>
        <w:instrText xml:space="preserve"> REF _Ref23336007 \r \h </w:instrText>
      </w:r>
      <w:r w:rsidR="0038004D">
        <w:rPr>
          <w:sz w:val="22"/>
          <w:szCs w:val="22"/>
        </w:rPr>
      </w:r>
      <w:r w:rsidR="0038004D">
        <w:rPr>
          <w:sz w:val="22"/>
          <w:szCs w:val="22"/>
        </w:rPr>
        <w:fldChar w:fldCharType="separate"/>
      </w:r>
      <w:proofErr w:type="gramStart"/>
      <w:r w:rsidR="00BB0A3F">
        <w:rPr>
          <w:sz w:val="22"/>
          <w:szCs w:val="22"/>
        </w:rPr>
        <w:t>16.1</w:t>
      </w:r>
      <w:r w:rsidR="0038004D">
        <w:rPr>
          <w:sz w:val="22"/>
          <w:szCs w:val="22"/>
        </w:rPr>
        <w:fldChar w:fldCharType="end"/>
      </w:r>
      <w:r w:rsidR="0038004D">
        <w:rPr>
          <w:sz w:val="22"/>
          <w:szCs w:val="22"/>
        </w:rPr>
        <w:t xml:space="preserve"> písm.</w:t>
      </w:r>
      <w:proofErr w:type="gramEnd"/>
      <w:r w:rsidR="0038004D">
        <w:rPr>
          <w:sz w:val="22"/>
          <w:szCs w:val="22"/>
        </w:rPr>
        <w:t xml:space="preserve"> </w:t>
      </w:r>
      <w:r w:rsidR="0038004D">
        <w:rPr>
          <w:sz w:val="22"/>
          <w:szCs w:val="22"/>
        </w:rPr>
        <w:fldChar w:fldCharType="begin"/>
      </w:r>
      <w:r w:rsidR="0038004D">
        <w:rPr>
          <w:sz w:val="22"/>
          <w:szCs w:val="22"/>
        </w:rPr>
        <w:instrText xml:space="preserve"> REF _Ref23336009 \r \h </w:instrText>
      </w:r>
      <w:r w:rsidR="0038004D">
        <w:rPr>
          <w:sz w:val="22"/>
          <w:szCs w:val="22"/>
        </w:rPr>
      </w:r>
      <w:r w:rsidR="0038004D">
        <w:rPr>
          <w:sz w:val="22"/>
          <w:szCs w:val="22"/>
        </w:rPr>
        <w:fldChar w:fldCharType="separate"/>
      </w:r>
      <w:r w:rsidR="00BB0A3F">
        <w:rPr>
          <w:sz w:val="22"/>
          <w:szCs w:val="22"/>
        </w:rPr>
        <w:t>c)</w:t>
      </w:r>
      <w:r w:rsidR="0038004D">
        <w:rPr>
          <w:sz w:val="22"/>
          <w:szCs w:val="22"/>
        </w:rPr>
        <w:fldChar w:fldCharType="end"/>
      </w:r>
      <w:r w:rsidR="0038004D">
        <w:rPr>
          <w:sz w:val="22"/>
          <w:szCs w:val="22"/>
        </w:rPr>
        <w:t xml:space="preserve"> Smlouvy</w:t>
      </w:r>
      <w:r w:rsidRPr="001052E3">
        <w:rPr>
          <w:sz w:val="22"/>
          <w:szCs w:val="22"/>
        </w:rPr>
        <w:t>.</w:t>
      </w:r>
    </w:p>
    <w:p w14:paraId="709A7FE5" w14:textId="1EAE6072" w:rsidR="001052E3" w:rsidRPr="001052E3" w:rsidRDefault="001052E3" w:rsidP="004717C0">
      <w:pPr>
        <w:numPr>
          <w:ilvl w:val="0"/>
          <w:numId w:val="41"/>
        </w:numPr>
        <w:spacing w:before="120" w:after="120" w:line="276" w:lineRule="auto"/>
        <w:ind w:left="1134"/>
        <w:jc w:val="both"/>
        <w:rPr>
          <w:sz w:val="22"/>
          <w:szCs w:val="22"/>
        </w:rPr>
      </w:pPr>
      <w:bookmarkStart w:id="128" w:name="_Ref23408570"/>
      <w:r w:rsidRPr="001052E3">
        <w:rPr>
          <w:sz w:val="22"/>
          <w:szCs w:val="22"/>
        </w:rPr>
        <w:t>Dodavatel odpovídá třetím osobám za majetkovou i nemajetkovou újmu, kterou jím způsobí při plnění svých povinností vyplývajících z této Smlouvy, ať již v důsledku své činnosti nebo neoprávněné nečinnosti, nebo porušením některé povinnosti vyplývající z</w:t>
      </w:r>
      <w:r w:rsidR="00DE620C">
        <w:rPr>
          <w:sz w:val="22"/>
          <w:szCs w:val="22"/>
        </w:rPr>
        <w:t> </w:t>
      </w:r>
      <w:r w:rsidRPr="001052E3">
        <w:rPr>
          <w:sz w:val="22"/>
          <w:szCs w:val="22"/>
        </w:rPr>
        <w:t xml:space="preserve">této Smlouvy, ledaže prokáže, že porušení povinnosti bylo způsobeno okolnostmi </w:t>
      </w:r>
      <w:r>
        <w:rPr>
          <w:sz w:val="22"/>
          <w:szCs w:val="22"/>
        </w:rPr>
        <w:t>dle ustanovení § 2913 odst. 2 Občanského zákoníku</w:t>
      </w:r>
      <w:r w:rsidRPr="001052E3">
        <w:rPr>
          <w:sz w:val="22"/>
          <w:szCs w:val="22"/>
        </w:rPr>
        <w:t>.</w:t>
      </w:r>
      <w:bookmarkEnd w:id="128"/>
    </w:p>
    <w:p w14:paraId="520E3D45" w14:textId="36C92440" w:rsidR="001052E3" w:rsidRDefault="001052E3" w:rsidP="004717C0">
      <w:pPr>
        <w:numPr>
          <w:ilvl w:val="0"/>
          <w:numId w:val="41"/>
        </w:numPr>
        <w:spacing w:before="120" w:after="120" w:line="276" w:lineRule="auto"/>
        <w:ind w:left="1134"/>
        <w:jc w:val="both"/>
        <w:rPr>
          <w:sz w:val="22"/>
          <w:szCs w:val="22"/>
        </w:rPr>
      </w:pPr>
      <w:bookmarkStart w:id="129" w:name="_Ref23336009"/>
      <w:r>
        <w:rPr>
          <w:sz w:val="22"/>
          <w:szCs w:val="22"/>
        </w:rPr>
        <w:t>Strana, která porušila některou svoji povinnost vyplývající z této Smlouvy, odpovídá druhé Straně za újmu na jmění (škodu) či nemajetkovou újmu, která jí tím vznikla, za podmínek ustanovení § 2913 a násl. Občanského zákoníku.</w:t>
      </w:r>
      <w:bookmarkEnd w:id="129"/>
    </w:p>
    <w:p w14:paraId="19ED413A" w14:textId="06C64409" w:rsidR="00800791" w:rsidRPr="0025071B" w:rsidRDefault="00800791" w:rsidP="00056053">
      <w:pPr>
        <w:pStyle w:val="Clanek11"/>
        <w:keepNext/>
        <w:keepLines/>
        <w:tabs>
          <w:tab w:val="num" w:pos="1560"/>
        </w:tabs>
        <w:spacing w:line="276" w:lineRule="auto"/>
        <w:ind w:left="567"/>
        <w:rPr>
          <w:szCs w:val="22"/>
        </w:rPr>
      </w:pPr>
      <w:bookmarkStart w:id="130" w:name="_Ref21614638"/>
      <w:r w:rsidRPr="0025071B">
        <w:rPr>
          <w:szCs w:val="22"/>
        </w:rPr>
        <w:t>SFDI je oprávněn požadovat na Dodavateli zaplacení smluvní pokuty:</w:t>
      </w:r>
      <w:bookmarkEnd w:id="130"/>
    </w:p>
    <w:p w14:paraId="59AD4C33" w14:textId="4BC85A00" w:rsidR="00777ED9" w:rsidRPr="0025071B" w:rsidRDefault="00777ED9" w:rsidP="00056053">
      <w:pPr>
        <w:keepNext/>
        <w:keepLines/>
        <w:numPr>
          <w:ilvl w:val="0"/>
          <w:numId w:val="15"/>
        </w:numPr>
        <w:spacing w:line="276" w:lineRule="auto"/>
        <w:ind w:left="1134"/>
        <w:jc w:val="both"/>
        <w:rPr>
          <w:sz w:val="22"/>
          <w:szCs w:val="22"/>
        </w:rPr>
      </w:pPr>
      <w:r w:rsidRPr="0025071B">
        <w:rPr>
          <w:sz w:val="22"/>
          <w:szCs w:val="22"/>
        </w:rPr>
        <w:t>ve výši</w:t>
      </w:r>
      <w:r w:rsidR="0010761A" w:rsidRPr="0025071B">
        <w:rPr>
          <w:sz w:val="22"/>
          <w:szCs w:val="22"/>
        </w:rPr>
        <w:t xml:space="preserve"> </w:t>
      </w:r>
      <w:r w:rsidR="00381FF2">
        <w:rPr>
          <w:sz w:val="22"/>
          <w:szCs w:val="22"/>
        </w:rPr>
        <w:t>5</w:t>
      </w:r>
      <w:r w:rsidR="00381FF2" w:rsidRPr="0025071B">
        <w:rPr>
          <w:sz w:val="22"/>
          <w:szCs w:val="22"/>
        </w:rPr>
        <w:t>0.000</w:t>
      </w:r>
      <w:r w:rsidRPr="0025071B">
        <w:rPr>
          <w:sz w:val="22"/>
          <w:szCs w:val="22"/>
        </w:rPr>
        <w:t xml:space="preserve"> Kč (slovy: </w:t>
      </w:r>
      <w:r w:rsidR="001B0274">
        <w:rPr>
          <w:sz w:val="22"/>
          <w:szCs w:val="22"/>
        </w:rPr>
        <w:t>padesát</w:t>
      </w:r>
      <w:r w:rsidR="001B0274" w:rsidRPr="0025071B">
        <w:rPr>
          <w:sz w:val="22"/>
          <w:szCs w:val="22"/>
        </w:rPr>
        <w:t xml:space="preserve"> </w:t>
      </w:r>
      <w:r w:rsidRPr="0025071B">
        <w:rPr>
          <w:sz w:val="22"/>
          <w:szCs w:val="22"/>
        </w:rPr>
        <w:t xml:space="preserve">tisíc korun českých) za každý započatý den prodlení se splněním povinnosti převést případné zhodnocení peněžních prostředků vybraných v rámci Systému časového zpoplatnění dle </w:t>
      </w:r>
      <w:proofErr w:type="gramStart"/>
      <w:r w:rsidRPr="0025071B">
        <w:rPr>
          <w:sz w:val="22"/>
          <w:szCs w:val="22"/>
        </w:rPr>
        <w:t xml:space="preserve">čl. </w:t>
      </w:r>
      <w:r w:rsidRPr="0025071B">
        <w:rPr>
          <w:sz w:val="22"/>
          <w:szCs w:val="22"/>
        </w:rPr>
        <w:fldChar w:fldCharType="begin"/>
      </w:r>
      <w:r w:rsidRPr="0025071B">
        <w:rPr>
          <w:sz w:val="22"/>
          <w:szCs w:val="22"/>
        </w:rPr>
        <w:instrText xml:space="preserve"> REF _Ref22596659 \r \h  \* MERGEFORMAT </w:instrText>
      </w:r>
      <w:r w:rsidRPr="0025071B">
        <w:rPr>
          <w:sz w:val="22"/>
          <w:szCs w:val="22"/>
        </w:rPr>
      </w:r>
      <w:r w:rsidRPr="0025071B">
        <w:rPr>
          <w:sz w:val="22"/>
          <w:szCs w:val="22"/>
        </w:rPr>
        <w:fldChar w:fldCharType="separate"/>
      </w:r>
      <w:r w:rsidR="00BB0A3F">
        <w:rPr>
          <w:sz w:val="22"/>
          <w:szCs w:val="22"/>
        </w:rPr>
        <w:t>2.4</w:t>
      </w:r>
      <w:r w:rsidRPr="0025071B">
        <w:rPr>
          <w:sz w:val="22"/>
          <w:szCs w:val="22"/>
        </w:rPr>
        <w:fldChar w:fldCharType="end"/>
      </w:r>
      <w:r w:rsidRPr="0025071B">
        <w:rPr>
          <w:sz w:val="22"/>
          <w:szCs w:val="22"/>
        </w:rPr>
        <w:t xml:space="preserve"> Smlouvy</w:t>
      </w:r>
      <w:proofErr w:type="gramEnd"/>
      <w:r w:rsidRPr="0025071B">
        <w:rPr>
          <w:sz w:val="22"/>
          <w:szCs w:val="22"/>
          <w:lang w:val="en-US"/>
        </w:rPr>
        <w:t>;</w:t>
      </w:r>
    </w:p>
    <w:p w14:paraId="3DEC151A" w14:textId="4CF75E60" w:rsidR="00DF2760" w:rsidRPr="0025071B" w:rsidRDefault="00800791" w:rsidP="004717C0">
      <w:pPr>
        <w:numPr>
          <w:ilvl w:val="0"/>
          <w:numId w:val="15"/>
        </w:numPr>
        <w:spacing w:before="120" w:after="120" w:line="276" w:lineRule="auto"/>
        <w:ind w:left="1134"/>
        <w:jc w:val="both"/>
        <w:rPr>
          <w:sz w:val="22"/>
          <w:szCs w:val="22"/>
        </w:rPr>
      </w:pPr>
      <w:r w:rsidRPr="0025071B">
        <w:rPr>
          <w:sz w:val="22"/>
          <w:szCs w:val="22"/>
        </w:rPr>
        <w:t xml:space="preserve">ve výši </w:t>
      </w:r>
      <w:r w:rsidR="00381FF2">
        <w:rPr>
          <w:sz w:val="22"/>
          <w:szCs w:val="22"/>
        </w:rPr>
        <w:t>5</w:t>
      </w:r>
      <w:r w:rsidR="00381FF2" w:rsidRPr="0025071B">
        <w:rPr>
          <w:sz w:val="22"/>
          <w:szCs w:val="22"/>
        </w:rPr>
        <w:t>0.000</w:t>
      </w:r>
      <w:r w:rsidRPr="0025071B">
        <w:rPr>
          <w:sz w:val="22"/>
          <w:szCs w:val="22"/>
        </w:rPr>
        <w:t xml:space="preserve"> Kč (slovy: </w:t>
      </w:r>
      <w:r w:rsidR="001B0274">
        <w:rPr>
          <w:sz w:val="22"/>
          <w:szCs w:val="22"/>
        </w:rPr>
        <w:t>padesát</w:t>
      </w:r>
      <w:r w:rsidR="003311EB">
        <w:rPr>
          <w:sz w:val="22"/>
          <w:szCs w:val="22"/>
        </w:rPr>
        <w:t xml:space="preserve"> </w:t>
      </w:r>
      <w:r w:rsidR="002B48B6" w:rsidRPr="0025071B">
        <w:rPr>
          <w:sz w:val="22"/>
          <w:szCs w:val="22"/>
        </w:rPr>
        <w:t>tisíc</w:t>
      </w:r>
      <w:r w:rsidRPr="0025071B">
        <w:rPr>
          <w:sz w:val="22"/>
          <w:szCs w:val="22"/>
        </w:rPr>
        <w:t xml:space="preserve"> korun českých) </w:t>
      </w:r>
      <w:r w:rsidR="00DF2760" w:rsidRPr="0025071B">
        <w:rPr>
          <w:sz w:val="22"/>
          <w:szCs w:val="22"/>
        </w:rPr>
        <w:t xml:space="preserve">za každý jednotlivý případ porušení povinnosti dle </w:t>
      </w:r>
      <w:proofErr w:type="gramStart"/>
      <w:r w:rsidR="00DF2760" w:rsidRPr="0025071B">
        <w:rPr>
          <w:sz w:val="22"/>
          <w:szCs w:val="22"/>
        </w:rPr>
        <w:t xml:space="preserve">čl. </w:t>
      </w:r>
      <w:r w:rsidR="004B31C8">
        <w:rPr>
          <w:sz w:val="22"/>
          <w:szCs w:val="22"/>
        </w:rPr>
        <w:fldChar w:fldCharType="begin"/>
      </w:r>
      <w:r w:rsidR="004B31C8">
        <w:rPr>
          <w:sz w:val="22"/>
          <w:szCs w:val="22"/>
        </w:rPr>
        <w:instrText xml:space="preserve"> REF _Ref36205886 \r \h </w:instrText>
      </w:r>
      <w:r w:rsidR="004B31C8">
        <w:rPr>
          <w:sz w:val="22"/>
          <w:szCs w:val="22"/>
        </w:rPr>
      </w:r>
      <w:r w:rsidR="004B31C8">
        <w:rPr>
          <w:sz w:val="22"/>
          <w:szCs w:val="22"/>
        </w:rPr>
        <w:fldChar w:fldCharType="separate"/>
      </w:r>
      <w:r w:rsidR="00BB0A3F">
        <w:rPr>
          <w:sz w:val="22"/>
          <w:szCs w:val="22"/>
        </w:rPr>
        <w:t>4.4</w:t>
      </w:r>
      <w:r w:rsidR="004B31C8">
        <w:rPr>
          <w:sz w:val="22"/>
          <w:szCs w:val="22"/>
        </w:rPr>
        <w:fldChar w:fldCharType="end"/>
      </w:r>
      <w:r w:rsidR="004B31C8">
        <w:rPr>
          <w:sz w:val="22"/>
          <w:szCs w:val="22"/>
        </w:rPr>
        <w:t xml:space="preserve">, </w:t>
      </w:r>
      <w:r w:rsidR="00571106">
        <w:rPr>
          <w:sz w:val="22"/>
          <w:szCs w:val="22"/>
        </w:rPr>
        <w:fldChar w:fldCharType="begin"/>
      </w:r>
      <w:r w:rsidR="00571106">
        <w:rPr>
          <w:sz w:val="22"/>
          <w:szCs w:val="22"/>
        </w:rPr>
        <w:instrText xml:space="preserve"> REF _Ref36205811 \r \h </w:instrText>
      </w:r>
      <w:r w:rsidR="00571106">
        <w:rPr>
          <w:sz w:val="22"/>
          <w:szCs w:val="22"/>
        </w:rPr>
      </w:r>
      <w:r w:rsidR="00571106">
        <w:rPr>
          <w:sz w:val="22"/>
          <w:szCs w:val="22"/>
        </w:rPr>
        <w:fldChar w:fldCharType="separate"/>
      </w:r>
      <w:r w:rsidR="00BB0A3F">
        <w:rPr>
          <w:sz w:val="22"/>
          <w:szCs w:val="22"/>
        </w:rPr>
        <w:t>4.6</w:t>
      </w:r>
      <w:r w:rsidR="00571106">
        <w:rPr>
          <w:sz w:val="22"/>
          <w:szCs w:val="22"/>
        </w:rPr>
        <w:fldChar w:fldCharType="end"/>
      </w:r>
      <w:r w:rsidR="00571106">
        <w:rPr>
          <w:sz w:val="22"/>
          <w:szCs w:val="22"/>
        </w:rPr>
        <w:t xml:space="preserve">, </w:t>
      </w:r>
      <w:r w:rsidR="00571106">
        <w:rPr>
          <w:sz w:val="22"/>
          <w:szCs w:val="22"/>
        </w:rPr>
        <w:fldChar w:fldCharType="begin"/>
      </w:r>
      <w:r w:rsidR="00571106">
        <w:rPr>
          <w:sz w:val="22"/>
          <w:szCs w:val="22"/>
        </w:rPr>
        <w:instrText xml:space="preserve"> REF _Ref36205855 \r \h </w:instrText>
      </w:r>
      <w:r w:rsidR="00571106">
        <w:rPr>
          <w:sz w:val="22"/>
          <w:szCs w:val="22"/>
        </w:rPr>
      </w:r>
      <w:r w:rsidR="00571106">
        <w:rPr>
          <w:sz w:val="22"/>
          <w:szCs w:val="22"/>
        </w:rPr>
        <w:fldChar w:fldCharType="separate"/>
      </w:r>
      <w:r w:rsidR="00BB0A3F">
        <w:rPr>
          <w:sz w:val="22"/>
          <w:szCs w:val="22"/>
        </w:rPr>
        <w:t>4.16</w:t>
      </w:r>
      <w:proofErr w:type="gramEnd"/>
      <w:r w:rsidR="00571106">
        <w:rPr>
          <w:sz w:val="22"/>
          <w:szCs w:val="22"/>
        </w:rPr>
        <w:fldChar w:fldCharType="end"/>
      </w:r>
      <w:r w:rsidR="002371F8">
        <w:rPr>
          <w:sz w:val="22"/>
          <w:szCs w:val="22"/>
        </w:rPr>
        <w:t xml:space="preserve">, </w:t>
      </w:r>
      <w:r w:rsidR="002371F8">
        <w:rPr>
          <w:sz w:val="22"/>
          <w:szCs w:val="22"/>
        </w:rPr>
        <w:fldChar w:fldCharType="begin"/>
      </w:r>
      <w:r w:rsidR="002371F8">
        <w:rPr>
          <w:sz w:val="22"/>
          <w:szCs w:val="22"/>
        </w:rPr>
        <w:instrText xml:space="preserve"> REF _Ref40622577 \r \h </w:instrText>
      </w:r>
      <w:r w:rsidR="002371F8">
        <w:rPr>
          <w:sz w:val="22"/>
          <w:szCs w:val="22"/>
        </w:rPr>
      </w:r>
      <w:r w:rsidR="002371F8">
        <w:rPr>
          <w:sz w:val="22"/>
          <w:szCs w:val="22"/>
        </w:rPr>
        <w:fldChar w:fldCharType="separate"/>
      </w:r>
      <w:r w:rsidR="00BB0A3F">
        <w:rPr>
          <w:sz w:val="22"/>
          <w:szCs w:val="22"/>
        </w:rPr>
        <w:t>4.18</w:t>
      </w:r>
      <w:r w:rsidR="002371F8">
        <w:rPr>
          <w:sz w:val="22"/>
          <w:szCs w:val="22"/>
        </w:rPr>
        <w:fldChar w:fldCharType="end"/>
      </w:r>
      <w:r w:rsidR="00571106">
        <w:rPr>
          <w:sz w:val="22"/>
          <w:szCs w:val="22"/>
        </w:rPr>
        <w:t xml:space="preserve"> </w:t>
      </w:r>
      <w:r w:rsidR="004B31C8">
        <w:rPr>
          <w:sz w:val="22"/>
          <w:szCs w:val="22"/>
        </w:rPr>
        <w:t xml:space="preserve">nebo </w:t>
      </w:r>
      <w:r w:rsidR="00571106">
        <w:rPr>
          <w:sz w:val="22"/>
          <w:szCs w:val="22"/>
        </w:rPr>
        <w:fldChar w:fldCharType="begin"/>
      </w:r>
      <w:r w:rsidR="00571106">
        <w:rPr>
          <w:sz w:val="22"/>
          <w:szCs w:val="22"/>
        </w:rPr>
        <w:instrText xml:space="preserve"> REF _Ref21650173 \r \h </w:instrText>
      </w:r>
      <w:r w:rsidR="00571106">
        <w:rPr>
          <w:sz w:val="22"/>
          <w:szCs w:val="22"/>
        </w:rPr>
      </w:r>
      <w:r w:rsidR="00571106">
        <w:rPr>
          <w:sz w:val="22"/>
          <w:szCs w:val="22"/>
        </w:rPr>
        <w:fldChar w:fldCharType="separate"/>
      </w:r>
      <w:r w:rsidR="00BB0A3F">
        <w:rPr>
          <w:sz w:val="22"/>
          <w:szCs w:val="22"/>
        </w:rPr>
        <w:t>4.19</w:t>
      </w:r>
      <w:r w:rsidR="00571106">
        <w:rPr>
          <w:sz w:val="22"/>
          <w:szCs w:val="22"/>
        </w:rPr>
        <w:fldChar w:fldCharType="end"/>
      </w:r>
      <w:r w:rsidR="004B31C8">
        <w:rPr>
          <w:sz w:val="22"/>
          <w:szCs w:val="22"/>
        </w:rPr>
        <w:t xml:space="preserve"> </w:t>
      </w:r>
      <w:r w:rsidR="00DF2760" w:rsidRPr="0025071B">
        <w:rPr>
          <w:sz w:val="22"/>
          <w:szCs w:val="22"/>
        </w:rPr>
        <w:t>Smlouvy</w:t>
      </w:r>
      <w:r w:rsidR="003311EB">
        <w:rPr>
          <w:sz w:val="22"/>
          <w:szCs w:val="22"/>
        </w:rPr>
        <w:t xml:space="preserve">; tato smluvní pokuta se nesčítá se smluvní pokutou </w:t>
      </w:r>
      <w:r w:rsidR="003311EB" w:rsidRPr="0025071B">
        <w:rPr>
          <w:sz w:val="22"/>
          <w:szCs w:val="22"/>
        </w:rPr>
        <w:t xml:space="preserve">dle čl. </w:t>
      </w:r>
      <w:r w:rsidR="003311EB" w:rsidRPr="0025071B">
        <w:rPr>
          <w:sz w:val="22"/>
          <w:szCs w:val="22"/>
        </w:rPr>
        <w:fldChar w:fldCharType="begin"/>
      </w:r>
      <w:r w:rsidR="003311EB" w:rsidRPr="0025071B">
        <w:rPr>
          <w:sz w:val="22"/>
          <w:szCs w:val="22"/>
        </w:rPr>
        <w:instrText xml:space="preserve"> REF _Ref21614638 \r \h  \* MERGEFORMAT </w:instrText>
      </w:r>
      <w:r w:rsidR="003311EB" w:rsidRPr="0025071B">
        <w:rPr>
          <w:sz w:val="22"/>
          <w:szCs w:val="22"/>
        </w:rPr>
      </w:r>
      <w:r w:rsidR="003311EB" w:rsidRPr="0025071B">
        <w:rPr>
          <w:sz w:val="22"/>
          <w:szCs w:val="22"/>
        </w:rPr>
        <w:fldChar w:fldCharType="separate"/>
      </w:r>
      <w:proofErr w:type="gramStart"/>
      <w:r w:rsidR="00BB0A3F">
        <w:rPr>
          <w:sz w:val="22"/>
          <w:szCs w:val="22"/>
        </w:rPr>
        <w:t>16.2</w:t>
      </w:r>
      <w:r w:rsidR="003311EB" w:rsidRPr="0025071B">
        <w:rPr>
          <w:sz w:val="22"/>
          <w:szCs w:val="22"/>
        </w:rPr>
        <w:fldChar w:fldCharType="end"/>
      </w:r>
      <w:r w:rsidR="003311EB">
        <w:rPr>
          <w:sz w:val="22"/>
          <w:szCs w:val="22"/>
        </w:rPr>
        <w:t xml:space="preserve"> písm.</w:t>
      </w:r>
      <w:proofErr w:type="gramEnd"/>
      <w:r w:rsidR="003311EB">
        <w:rPr>
          <w:sz w:val="22"/>
          <w:szCs w:val="22"/>
        </w:rPr>
        <w:t xml:space="preserve"> </w:t>
      </w:r>
      <w:r w:rsidR="003311EB">
        <w:rPr>
          <w:sz w:val="22"/>
          <w:szCs w:val="22"/>
        </w:rPr>
        <w:fldChar w:fldCharType="begin"/>
      </w:r>
      <w:r w:rsidR="003311EB">
        <w:rPr>
          <w:sz w:val="22"/>
          <w:szCs w:val="22"/>
        </w:rPr>
        <w:instrText xml:space="preserve"> REF _Ref23408615 \r \h </w:instrText>
      </w:r>
      <w:r w:rsidR="003311EB">
        <w:rPr>
          <w:sz w:val="22"/>
          <w:szCs w:val="22"/>
        </w:rPr>
      </w:r>
      <w:r w:rsidR="003311EB">
        <w:rPr>
          <w:sz w:val="22"/>
          <w:szCs w:val="22"/>
        </w:rPr>
        <w:fldChar w:fldCharType="separate"/>
      </w:r>
      <w:r w:rsidR="00BB0A3F">
        <w:rPr>
          <w:sz w:val="22"/>
          <w:szCs w:val="22"/>
        </w:rPr>
        <w:t>c)</w:t>
      </w:r>
      <w:r w:rsidR="003311EB">
        <w:rPr>
          <w:sz w:val="22"/>
          <w:szCs w:val="22"/>
        </w:rPr>
        <w:fldChar w:fldCharType="end"/>
      </w:r>
      <w:r w:rsidR="003311EB">
        <w:rPr>
          <w:sz w:val="22"/>
          <w:szCs w:val="22"/>
        </w:rPr>
        <w:t xml:space="preserve"> Smlouvy</w:t>
      </w:r>
      <w:r w:rsidRPr="0025071B">
        <w:rPr>
          <w:sz w:val="22"/>
          <w:szCs w:val="22"/>
        </w:rPr>
        <w:t>;</w:t>
      </w:r>
    </w:p>
    <w:p w14:paraId="24F267C7" w14:textId="50F178CF" w:rsidR="00AE2FD0" w:rsidRPr="0025071B" w:rsidRDefault="00AE2FD0" w:rsidP="004717C0">
      <w:pPr>
        <w:numPr>
          <w:ilvl w:val="0"/>
          <w:numId w:val="15"/>
        </w:numPr>
        <w:spacing w:before="120" w:after="120" w:line="276" w:lineRule="auto"/>
        <w:ind w:left="1134"/>
        <w:jc w:val="both"/>
        <w:rPr>
          <w:sz w:val="22"/>
          <w:szCs w:val="22"/>
        </w:rPr>
      </w:pPr>
      <w:bookmarkStart w:id="131" w:name="_Ref23408615"/>
      <w:r w:rsidRPr="0025071B">
        <w:rPr>
          <w:sz w:val="22"/>
          <w:szCs w:val="22"/>
        </w:rPr>
        <w:t xml:space="preserve">ve výši </w:t>
      </w:r>
      <w:r w:rsidR="00EA065A">
        <w:rPr>
          <w:sz w:val="22"/>
          <w:szCs w:val="22"/>
        </w:rPr>
        <w:t>10</w:t>
      </w:r>
      <w:r w:rsidR="002B48B6" w:rsidRPr="0025071B">
        <w:rPr>
          <w:sz w:val="22"/>
          <w:szCs w:val="22"/>
        </w:rPr>
        <w:t>.000</w:t>
      </w:r>
      <w:r w:rsidRPr="0025071B">
        <w:rPr>
          <w:sz w:val="22"/>
          <w:szCs w:val="22"/>
        </w:rPr>
        <w:t xml:space="preserve"> Kč (slovy: </w:t>
      </w:r>
      <w:r w:rsidR="00A56500">
        <w:rPr>
          <w:sz w:val="22"/>
          <w:szCs w:val="22"/>
        </w:rPr>
        <w:t>deset</w:t>
      </w:r>
      <w:r w:rsidR="00A56500" w:rsidRPr="0025071B">
        <w:rPr>
          <w:sz w:val="22"/>
          <w:szCs w:val="22"/>
        </w:rPr>
        <w:t xml:space="preserve"> </w:t>
      </w:r>
      <w:r w:rsidR="002B48B6" w:rsidRPr="0025071B">
        <w:rPr>
          <w:sz w:val="22"/>
          <w:szCs w:val="22"/>
        </w:rPr>
        <w:t>tisíc</w:t>
      </w:r>
      <w:r w:rsidRPr="0025071B">
        <w:rPr>
          <w:sz w:val="22"/>
          <w:szCs w:val="22"/>
        </w:rPr>
        <w:t xml:space="preserve"> korun českých) za každý započatý den prodlení s dodržením </w:t>
      </w:r>
      <w:r w:rsidR="002A5654" w:rsidRPr="0025071B">
        <w:rPr>
          <w:sz w:val="22"/>
          <w:szCs w:val="22"/>
        </w:rPr>
        <w:t>kteréhokoliv z</w:t>
      </w:r>
      <w:r w:rsidR="00BE1682" w:rsidRPr="0025071B">
        <w:rPr>
          <w:sz w:val="22"/>
          <w:szCs w:val="22"/>
        </w:rPr>
        <w:t> </w:t>
      </w:r>
      <w:r w:rsidR="002A5654" w:rsidRPr="0025071B">
        <w:rPr>
          <w:sz w:val="22"/>
          <w:szCs w:val="22"/>
        </w:rPr>
        <w:t>milníků</w:t>
      </w:r>
      <w:r w:rsidR="00BE1682" w:rsidRPr="0025071B">
        <w:rPr>
          <w:sz w:val="22"/>
          <w:szCs w:val="22"/>
        </w:rPr>
        <w:t xml:space="preserve"> (stanovených s termínem plnění pro Dodavatele)</w:t>
      </w:r>
      <w:r w:rsidR="002A5654" w:rsidRPr="0025071B">
        <w:rPr>
          <w:sz w:val="22"/>
          <w:szCs w:val="22"/>
        </w:rPr>
        <w:t xml:space="preserve"> </w:t>
      </w:r>
      <w:r w:rsidRPr="0025071B">
        <w:rPr>
          <w:sz w:val="22"/>
          <w:szCs w:val="22"/>
        </w:rPr>
        <w:t xml:space="preserve">harmonogramu dle </w:t>
      </w:r>
      <w:r w:rsidR="005F5F7B" w:rsidRPr="0025071B">
        <w:rPr>
          <w:sz w:val="22"/>
          <w:szCs w:val="22"/>
        </w:rPr>
        <w:t xml:space="preserve">přílohy č. </w:t>
      </w:r>
      <w:r w:rsidR="001B606D" w:rsidRPr="0025071B">
        <w:rPr>
          <w:sz w:val="22"/>
          <w:szCs w:val="22"/>
        </w:rPr>
        <w:t>7</w:t>
      </w:r>
      <w:r w:rsidRPr="0025071B">
        <w:rPr>
          <w:sz w:val="22"/>
          <w:szCs w:val="22"/>
        </w:rPr>
        <w:t xml:space="preserve"> Smlouvy</w:t>
      </w:r>
      <w:r w:rsidR="002A5654" w:rsidRPr="0025071B">
        <w:rPr>
          <w:sz w:val="22"/>
          <w:szCs w:val="22"/>
        </w:rPr>
        <w:t xml:space="preserve">. V případě prodlení s dodržením několika </w:t>
      </w:r>
      <w:r w:rsidR="0038577A" w:rsidRPr="0025071B">
        <w:rPr>
          <w:sz w:val="22"/>
          <w:szCs w:val="22"/>
        </w:rPr>
        <w:t>povinností v rámci</w:t>
      </w:r>
      <w:r w:rsidR="001A16DE" w:rsidRPr="0025071B">
        <w:rPr>
          <w:sz w:val="22"/>
          <w:szCs w:val="22"/>
        </w:rPr>
        <w:t xml:space="preserve"> </w:t>
      </w:r>
      <w:r w:rsidR="002A5654" w:rsidRPr="0025071B">
        <w:rPr>
          <w:sz w:val="22"/>
          <w:szCs w:val="22"/>
        </w:rPr>
        <w:t>harmonogramu se smluvní pokuty sčítají</w:t>
      </w:r>
      <w:r w:rsidR="002F4DFE" w:rsidRPr="0025071B">
        <w:rPr>
          <w:sz w:val="22"/>
          <w:szCs w:val="22"/>
        </w:rPr>
        <w:t>. Tato smluvní pokuta se neuplatní na případy</w:t>
      </w:r>
      <w:r w:rsidR="00476406">
        <w:rPr>
          <w:sz w:val="22"/>
          <w:szCs w:val="22"/>
        </w:rPr>
        <w:t>, kdy se aplikuje smluvní pokuta</w:t>
      </w:r>
      <w:r w:rsidR="002F4DFE" w:rsidRPr="0025071B">
        <w:rPr>
          <w:sz w:val="22"/>
          <w:szCs w:val="22"/>
        </w:rPr>
        <w:t xml:space="preserve"> dle čl. </w:t>
      </w:r>
      <w:r w:rsidR="002F4DFE" w:rsidRPr="0025071B">
        <w:rPr>
          <w:sz w:val="22"/>
          <w:szCs w:val="22"/>
        </w:rPr>
        <w:fldChar w:fldCharType="begin"/>
      </w:r>
      <w:r w:rsidR="002F4DFE" w:rsidRPr="0025071B">
        <w:rPr>
          <w:sz w:val="22"/>
          <w:szCs w:val="22"/>
        </w:rPr>
        <w:instrText xml:space="preserve"> REF _Ref21614638 \r \h </w:instrText>
      </w:r>
      <w:r w:rsidR="00C860E2" w:rsidRPr="0025071B">
        <w:rPr>
          <w:sz w:val="22"/>
          <w:szCs w:val="22"/>
        </w:rPr>
        <w:instrText xml:space="preserve"> \* MERGEFORMAT </w:instrText>
      </w:r>
      <w:r w:rsidR="002F4DFE" w:rsidRPr="0025071B">
        <w:rPr>
          <w:sz w:val="22"/>
          <w:szCs w:val="22"/>
        </w:rPr>
      </w:r>
      <w:r w:rsidR="002F4DFE" w:rsidRPr="0025071B">
        <w:rPr>
          <w:sz w:val="22"/>
          <w:szCs w:val="22"/>
        </w:rPr>
        <w:fldChar w:fldCharType="separate"/>
      </w:r>
      <w:proofErr w:type="gramStart"/>
      <w:r w:rsidR="00BB0A3F">
        <w:rPr>
          <w:sz w:val="22"/>
          <w:szCs w:val="22"/>
        </w:rPr>
        <w:t>16.2</w:t>
      </w:r>
      <w:r w:rsidR="002F4DFE" w:rsidRPr="0025071B">
        <w:rPr>
          <w:sz w:val="22"/>
          <w:szCs w:val="22"/>
        </w:rPr>
        <w:fldChar w:fldCharType="end"/>
      </w:r>
      <w:r w:rsidR="002F4DFE" w:rsidRPr="0025071B">
        <w:rPr>
          <w:sz w:val="22"/>
          <w:szCs w:val="22"/>
        </w:rPr>
        <w:t xml:space="preserve"> písm.</w:t>
      </w:r>
      <w:proofErr w:type="gramEnd"/>
      <w:r w:rsidR="002F4DFE" w:rsidRPr="0025071B">
        <w:rPr>
          <w:sz w:val="22"/>
          <w:szCs w:val="22"/>
        </w:rPr>
        <w:t xml:space="preserve"> </w:t>
      </w:r>
      <w:r w:rsidR="002F4DFE" w:rsidRPr="0025071B">
        <w:rPr>
          <w:sz w:val="22"/>
          <w:szCs w:val="22"/>
        </w:rPr>
        <w:fldChar w:fldCharType="begin"/>
      </w:r>
      <w:r w:rsidR="002F4DFE" w:rsidRPr="0025071B">
        <w:rPr>
          <w:sz w:val="22"/>
          <w:szCs w:val="22"/>
        </w:rPr>
        <w:instrText xml:space="preserve"> REF _Ref23256099 \r \h </w:instrText>
      </w:r>
      <w:r w:rsidR="00C860E2" w:rsidRPr="0025071B">
        <w:rPr>
          <w:sz w:val="22"/>
          <w:szCs w:val="22"/>
        </w:rPr>
        <w:instrText xml:space="preserve"> \* MERGEFORMAT </w:instrText>
      </w:r>
      <w:r w:rsidR="002F4DFE" w:rsidRPr="0025071B">
        <w:rPr>
          <w:sz w:val="22"/>
          <w:szCs w:val="22"/>
        </w:rPr>
      </w:r>
      <w:r w:rsidR="002F4DFE" w:rsidRPr="0025071B">
        <w:rPr>
          <w:sz w:val="22"/>
          <w:szCs w:val="22"/>
        </w:rPr>
        <w:fldChar w:fldCharType="separate"/>
      </w:r>
      <w:r w:rsidR="00BB0A3F">
        <w:rPr>
          <w:sz w:val="22"/>
          <w:szCs w:val="22"/>
        </w:rPr>
        <w:t>p)</w:t>
      </w:r>
      <w:r w:rsidR="002F4DFE" w:rsidRPr="0025071B">
        <w:rPr>
          <w:sz w:val="22"/>
          <w:szCs w:val="22"/>
        </w:rPr>
        <w:fldChar w:fldCharType="end"/>
      </w:r>
      <w:r w:rsidR="002F4DFE" w:rsidRPr="0025071B">
        <w:rPr>
          <w:sz w:val="22"/>
          <w:szCs w:val="22"/>
        </w:rPr>
        <w:t xml:space="preserve"> Smlouvy</w:t>
      </w:r>
      <w:r w:rsidR="00AA7831" w:rsidRPr="0025071B">
        <w:rPr>
          <w:sz w:val="22"/>
          <w:szCs w:val="22"/>
        </w:rPr>
        <w:t>;</w:t>
      </w:r>
      <w:bookmarkEnd w:id="131"/>
    </w:p>
    <w:p w14:paraId="20306842" w14:textId="4CFC55D5" w:rsidR="00DF2760" w:rsidRPr="00E72DDD" w:rsidRDefault="00DF2760" w:rsidP="004717C0">
      <w:pPr>
        <w:numPr>
          <w:ilvl w:val="0"/>
          <w:numId w:val="15"/>
        </w:numPr>
        <w:spacing w:before="120" w:after="120" w:line="276" w:lineRule="auto"/>
        <w:ind w:left="1134"/>
        <w:jc w:val="both"/>
        <w:rPr>
          <w:sz w:val="22"/>
          <w:szCs w:val="22"/>
        </w:rPr>
      </w:pPr>
      <w:r w:rsidRPr="00E72DDD">
        <w:rPr>
          <w:sz w:val="22"/>
          <w:szCs w:val="22"/>
        </w:rPr>
        <w:t xml:space="preserve">ve výši </w:t>
      </w:r>
      <w:r w:rsidR="00EA065A" w:rsidRPr="00E72DDD">
        <w:rPr>
          <w:sz w:val="22"/>
          <w:szCs w:val="22"/>
        </w:rPr>
        <w:t>10</w:t>
      </w:r>
      <w:r w:rsidR="002B48B6" w:rsidRPr="00E72DDD">
        <w:rPr>
          <w:sz w:val="22"/>
          <w:szCs w:val="22"/>
        </w:rPr>
        <w:t>.000</w:t>
      </w:r>
      <w:r w:rsidRPr="00E72DDD">
        <w:rPr>
          <w:sz w:val="22"/>
          <w:szCs w:val="22"/>
        </w:rPr>
        <w:t xml:space="preserve"> Kč (slovy: </w:t>
      </w:r>
      <w:r w:rsidR="00A56500" w:rsidRPr="00E72DDD">
        <w:rPr>
          <w:sz w:val="22"/>
          <w:szCs w:val="22"/>
        </w:rPr>
        <w:t xml:space="preserve">deset </w:t>
      </w:r>
      <w:r w:rsidR="002B48B6" w:rsidRPr="00E72DDD">
        <w:rPr>
          <w:sz w:val="22"/>
          <w:szCs w:val="22"/>
        </w:rPr>
        <w:t>tisíc</w:t>
      </w:r>
      <w:r w:rsidRPr="00E72DDD">
        <w:rPr>
          <w:sz w:val="22"/>
          <w:szCs w:val="22"/>
        </w:rPr>
        <w:t xml:space="preserve"> korun českých) za každý </w:t>
      </w:r>
      <w:r w:rsidR="00795359" w:rsidRPr="00E72DDD">
        <w:rPr>
          <w:sz w:val="22"/>
          <w:szCs w:val="22"/>
        </w:rPr>
        <w:t xml:space="preserve">započatý den trvání </w:t>
      </w:r>
      <w:r w:rsidRPr="00E72DDD">
        <w:rPr>
          <w:sz w:val="22"/>
          <w:szCs w:val="22"/>
        </w:rPr>
        <w:t xml:space="preserve">porušení povinnosti </w:t>
      </w:r>
      <w:r w:rsidR="00795359" w:rsidRPr="00E72DDD">
        <w:rPr>
          <w:sz w:val="22"/>
          <w:szCs w:val="22"/>
        </w:rPr>
        <w:t xml:space="preserve">provozovat </w:t>
      </w:r>
      <w:r w:rsidR="0060515A" w:rsidRPr="00E72DDD">
        <w:rPr>
          <w:sz w:val="22"/>
          <w:szCs w:val="22"/>
        </w:rPr>
        <w:t xml:space="preserve">minimální povinný </w:t>
      </w:r>
      <w:r w:rsidR="005F5F7B" w:rsidRPr="00E72DDD">
        <w:rPr>
          <w:sz w:val="22"/>
          <w:szCs w:val="22"/>
        </w:rPr>
        <w:t>počet Obchodních míst</w:t>
      </w:r>
      <w:r w:rsidR="00795359" w:rsidRPr="00E72DDD">
        <w:rPr>
          <w:sz w:val="22"/>
          <w:szCs w:val="22"/>
        </w:rPr>
        <w:t xml:space="preserve">, a to za každé Obchodní místo pod </w:t>
      </w:r>
      <w:r w:rsidR="001A6D7A" w:rsidRPr="00E72DDD">
        <w:rPr>
          <w:sz w:val="22"/>
          <w:szCs w:val="22"/>
        </w:rPr>
        <w:t xml:space="preserve">minimální </w:t>
      </w:r>
      <w:r w:rsidR="00E34411" w:rsidRPr="00E72DDD">
        <w:rPr>
          <w:sz w:val="22"/>
          <w:szCs w:val="22"/>
        </w:rPr>
        <w:t>povinný</w:t>
      </w:r>
      <w:r w:rsidR="00530E74" w:rsidRPr="00E72DDD">
        <w:rPr>
          <w:sz w:val="22"/>
          <w:szCs w:val="22"/>
        </w:rPr>
        <w:t xml:space="preserve"> </w:t>
      </w:r>
      <w:r w:rsidR="00795359" w:rsidRPr="00E72DDD">
        <w:rPr>
          <w:sz w:val="22"/>
          <w:szCs w:val="22"/>
        </w:rPr>
        <w:t xml:space="preserve">počet Obchodních míst </w:t>
      </w:r>
      <w:r w:rsidR="00E636B7" w:rsidRPr="00E72DDD">
        <w:rPr>
          <w:sz w:val="22"/>
          <w:szCs w:val="22"/>
        </w:rPr>
        <w:t>stanovený v </w:t>
      </w:r>
      <w:proofErr w:type="gramStart"/>
      <w:r w:rsidR="00E636B7" w:rsidRPr="00E72DDD">
        <w:rPr>
          <w:sz w:val="22"/>
          <w:szCs w:val="22"/>
        </w:rPr>
        <w:t xml:space="preserve">bodě </w:t>
      </w:r>
      <w:r w:rsidR="00E636B7" w:rsidRPr="00E72DDD">
        <w:rPr>
          <w:sz w:val="22"/>
          <w:szCs w:val="22"/>
        </w:rPr>
        <w:fldChar w:fldCharType="begin"/>
      </w:r>
      <w:r w:rsidR="00E636B7" w:rsidRPr="00E72DDD">
        <w:rPr>
          <w:sz w:val="22"/>
          <w:szCs w:val="22"/>
        </w:rPr>
        <w:instrText xml:space="preserve"> REF _Ref21560806 \r \h </w:instrText>
      </w:r>
      <w:r w:rsidR="00AD4727" w:rsidRPr="00E72DDD">
        <w:rPr>
          <w:sz w:val="22"/>
          <w:szCs w:val="22"/>
        </w:rPr>
        <w:instrText xml:space="preserve"> \* MERGEFORMAT </w:instrText>
      </w:r>
      <w:r w:rsidR="00E636B7" w:rsidRPr="00E72DDD">
        <w:rPr>
          <w:sz w:val="22"/>
          <w:szCs w:val="22"/>
        </w:rPr>
      </w:r>
      <w:r w:rsidR="00E636B7" w:rsidRPr="00E72DDD">
        <w:rPr>
          <w:sz w:val="22"/>
          <w:szCs w:val="22"/>
        </w:rPr>
        <w:fldChar w:fldCharType="separate"/>
      </w:r>
      <w:r w:rsidR="00BB0A3F">
        <w:rPr>
          <w:sz w:val="22"/>
          <w:szCs w:val="22"/>
        </w:rPr>
        <w:t>1.1</w:t>
      </w:r>
      <w:r w:rsidR="00E636B7" w:rsidRPr="00E72DDD">
        <w:rPr>
          <w:sz w:val="22"/>
          <w:szCs w:val="22"/>
        </w:rPr>
        <w:fldChar w:fldCharType="end"/>
      </w:r>
      <w:r w:rsidR="00E636B7" w:rsidRPr="00E72DDD">
        <w:rPr>
          <w:sz w:val="22"/>
          <w:szCs w:val="22"/>
        </w:rPr>
        <w:t xml:space="preserve"> a/nebo</w:t>
      </w:r>
      <w:proofErr w:type="gramEnd"/>
      <w:r w:rsidR="00E636B7" w:rsidRPr="00E72DDD">
        <w:rPr>
          <w:sz w:val="22"/>
          <w:szCs w:val="22"/>
        </w:rPr>
        <w:t xml:space="preserve"> bodě </w:t>
      </w:r>
      <w:r w:rsidR="00E636B7" w:rsidRPr="00E72DDD">
        <w:rPr>
          <w:sz w:val="22"/>
          <w:szCs w:val="22"/>
        </w:rPr>
        <w:fldChar w:fldCharType="begin"/>
      </w:r>
      <w:r w:rsidR="00E636B7" w:rsidRPr="00E72DDD">
        <w:rPr>
          <w:sz w:val="22"/>
          <w:szCs w:val="22"/>
        </w:rPr>
        <w:instrText xml:space="preserve"> REF _Ref22715838 \w \h </w:instrText>
      </w:r>
      <w:r w:rsidR="00AD4727" w:rsidRPr="00E72DDD">
        <w:rPr>
          <w:sz w:val="22"/>
          <w:szCs w:val="22"/>
        </w:rPr>
        <w:instrText xml:space="preserve"> \* MERGEFORMAT </w:instrText>
      </w:r>
      <w:r w:rsidR="00E636B7" w:rsidRPr="00E72DDD">
        <w:rPr>
          <w:sz w:val="22"/>
          <w:szCs w:val="22"/>
        </w:rPr>
      </w:r>
      <w:r w:rsidR="00E636B7" w:rsidRPr="00E72DDD">
        <w:rPr>
          <w:sz w:val="22"/>
          <w:szCs w:val="22"/>
        </w:rPr>
        <w:fldChar w:fldCharType="separate"/>
      </w:r>
      <w:r w:rsidR="00BB0A3F">
        <w:rPr>
          <w:sz w:val="22"/>
          <w:szCs w:val="22"/>
        </w:rPr>
        <w:t>1.3</w:t>
      </w:r>
      <w:r w:rsidR="00E636B7" w:rsidRPr="00E72DDD">
        <w:rPr>
          <w:sz w:val="22"/>
          <w:szCs w:val="22"/>
        </w:rPr>
        <w:fldChar w:fldCharType="end"/>
      </w:r>
      <w:r w:rsidR="009B74A3" w:rsidRPr="00E72DDD">
        <w:rPr>
          <w:sz w:val="22"/>
          <w:szCs w:val="22"/>
        </w:rPr>
        <w:t xml:space="preserve"> </w:t>
      </w:r>
      <w:r w:rsidR="00E636B7" w:rsidRPr="00E72DDD">
        <w:rPr>
          <w:sz w:val="22"/>
          <w:szCs w:val="22"/>
        </w:rPr>
        <w:t>přílohy č. 1 Sm</w:t>
      </w:r>
      <w:r w:rsidR="00263FF4" w:rsidRPr="00E72DDD">
        <w:rPr>
          <w:sz w:val="22"/>
          <w:szCs w:val="22"/>
        </w:rPr>
        <w:t>louvy</w:t>
      </w:r>
      <w:r w:rsidR="00DD1429" w:rsidRPr="00E72DDD">
        <w:rPr>
          <w:sz w:val="22"/>
          <w:szCs w:val="22"/>
        </w:rPr>
        <w:t>.</w:t>
      </w:r>
      <w:r w:rsidR="007B390C" w:rsidRPr="00E72DDD">
        <w:rPr>
          <w:sz w:val="22"/>
          <w:szCs w:val="22"/>
        </w:rPr>
        <w:t xml:space="preserve"> </w:t>
      </w:r>
      <w:r w:rsidR="006F19FB" w:rsidRPr="00E72DDD">
        <w:rPr>
          <w:sz w:val="22"/>
          <w:szCs w:val="22"/>
        </w:rPr>
        <w:t>Tyto s</w:t>
      </w:r>
      <w:r w:rsidR="007B390C" w:rsidRPr="00E72DDD">
        <w:rPr>
          <w:sz w:val="22"/>
          <w:szCs w:val="22"/>
        </w:rPr>
        <w:t xml:space="preserve">mluvní pokuty </w:t>
      </w:r>
      <w:r w:rsidR="00DD1429" w:rsidRPr="00E72DDD">
        <w:rPr>
          <w:sz w:val="22"/>
          <w:szCs w:val="22"/>
        </w:rPr>
        <w:t xml:space="preserve">se </w:t>
      </w:r>
      <w:r w:rsidR="008F181C">
        <w:rPr>
          <w:sz w:val="22"/>
          <w:szCs w:val="22"/>
        </w:rPr>
        <w:t xml:space="preserve">navzájem </w:t>
      </w:r>
      <w:r w:rsidR="007B390C" w:rsidRPr="00E72DDD">
        <w:rPr>
          <w:sz w:val="22"/>
          <w:szCs w:val="22"/>
        </w:rPr>
        <w:t>sčítají</w:t>
      </w:r>
      <w:r w:rsidR="00803FB8">
        <w:rPr>
          <w:sz w:val="22"/>
          <w:szCs w:val="22"/>
        </w:rPr>
        <w:t xml:space="preserve"> a zároveň se sčítají se smluvní pokutou dle čl. </w:t>
      </w:r>
      <w:r w:rsidR="00803FB8">
        <w:rPr>
          <w:sz w:val="22"/>
          <w:szCs w:val="22"/>
        </w:rPr>
        <w:fldChar w:fldCharType="begin"/>
      </w:r>
      <w:r w:rsidR="00803FB8">
        <w:rPr>
          <w:sz w:val="22"/>
          <w:szCs w:val="22"/>
        </w:rPr>
        <w:instrText xml:space="preserve"> REF _Ref21614638 \r \h </w:instrText>
      </w:r>
      <w:r w:rsidR="00803FB8">
        <w:rPr>
          <w:sz w:val="22"/>
          <w:szCs w:val="22"/>
        </w:rPr>
      </w:r>
      <w:r w:rsidR="00803FB8">
        <w:rPr>
          <w:sz w:val="22"/>
          <w:szCs w:val="22"/>
        </w:rPr>
        <w:fldChar w:fldCharType="separate"/>
      </w:r>
      <w:proofErr w:type="gramStart"/>
      <w:r w:rsidR="00BB0A3F">
        <w:rPr>
          <w:sz w:val="22"/>
          <w:szCs w:val="22"/>
        </w:rPr>
        <w:t>16.2</w:t>
      </w:r>
      <w:r w:rsidR="00803FB8">
        <w:rPr>
          <w:sz w:val="22"/>
          <w:szCs w:val="22"/>
        </w:rPr>
        <w:fldChar w:fldCharType="end"/>
      </w:r>
      <w:r w:rsidR="00803FB8">
        <w:rPr>
          <w:sz w:val="22"/>
          <w:szCs w:val="22"/>
        </w:rPr>
        <w:t xml:space="preserve"> písm.</w:t>
      </w:r>
      <w:proofErr w:type="gramEnd"/>
      <w:r w:rsidR="00803FB8">
        <w:rPr>
          <w:sz w:val="22"/>
          <w:szCs w:val="22"/>
        </w:rPr>
        <w:t xml:space="preserve"> </w:t>
      </w:r>
      <w:r w:rsidR="00803FB8">
        <w:rPr>
          <w:sz w:val="22"/>
          <w:szCs w:val="22"/>
        </w:rPr>
        <w:fldChar w:fldCharType="begin"/>
      </w:r>
      <w:r w:rsidR="00803FB8">
        <w:rPr>
          <w:sz w:val="22"/>
          <w:szCs w:val="22"/>
        </w:rPr>
        <w:instrText xml:space="preserve"> REF _Ref40623851 \r \h </w:instrText>
      </w:r>
      <w:r w:rsidR="00803FB8">
        <w:rPr>
          <w:sz w:val="22"/>
          <w:szCs w:val="22"/>
        </w:rPr>
      </w:r>
      <w:r w:rsidR="00803FB8">
        <w:rPr>
          <w:sz w:val="22"/>
          <w:szCs w:val="22"/>
        </w:rPr>
        <w:fldChar w:fldCharType="separate"/>
      </w:r>
      <w:r w:rsidR="00BB0A3F">
        <w:rPr>
          <w:sz w:val="22"/>
          <w:szCs w:val="22"/>
        </w:rPr>
        <w:t>p)</w:t>
      </w:r>
      <w:r w:rsidR="00803FB8">
        <w:rPr>
          <w:sz w:val="22"/>
          <w:szCs w:val="22"/>
        </w:rPr>
        <w:fldChar w:fldCharType="end"/>
      </w:r>
      <w:r w:rsidR="00803FB8">
        <w:rPr>
          <w:sz w:val="22"/>
          <w:szCs w:val="22"/>
        </w:rPr>
        <w:t xml:space="preserve"> Smlouvy</w:t>
      </w:r>
      <w:r w:rsidRPr="00E72DDD">
        <w:rPr>
          <w:sz w:val="22"/>
          <w:szCs w:val="22"/>
        </w:rPr>
        <w:t>;</w:t>
      </w:r>
    </w:p>
    <w:p w14:paraId="7C1C794D" w14:textId="2E635A40" w:rsidR="00AE2FD0" w:rsidRPr="0025071B" w:rsidRDefault="00AE2FD0" w:rsidP="004717C0">
      <w:pPr>
        <w:numPr>
          <w:ilvl w:val="0"/>
          <w:numId w:val="15"/>
        </w:numPr>
        <w:spacing w:before="120" w:after="120" w:line="276" w:lineRule="auto"/>
        <w:ind w:left="1134"/>
        <w:jc w:val="both"/>
        <w:rPr>
          <w:sz w:val="22"/>
          <w:szCs w:val="22"/>
        </w:rPr>
      </w:pPr>
      <w:bookmarkStart w:id="132" w:name="_Ref23262006"/>
      <w:r w:rsidRPr="0025071B">
        <w:rPr>
          <w:sz w:val="22"/>
          <w:szCs w:val="22"/>
        </w:rPr>
        <w:t xml:space="preserve">ve výši </w:t>
      </w:r>
      <w:r w:rsidR="00EA065A">
        <w:rPr>
          <w:sz w:val="22"/>
          <w:szCs w:val="22"/>
        </w:rPr>
        <w:t>10</w:t>
      </w:r>
      <w:r w:rsidR="002B48B6" w:rsidRPr="0025071B">
        <w:rPr>
          <w:sz w:val="22"/>
          <w:szCs w:val="22"/>
        </w:rPr>
        <w:t>.000</w:t>
      </w:r>
      <w:r w:rsidR="003B6A31" w:rsidRPr="0025071B">
        <w:rPr>
          <w:sz w:val="22"/>
          <w:szCs w:val="22"/>
        </w:rPr>
        <w:t xml:space="preserve"> </w:t>
      </w:r>
      <w:r w:rsidRPr="0025071B">
        <w:rPr>
          <w:sz w:val="22"/>
          <w:szCs w:val="22"/>
        </w:rPr>
        <w:t xml:space="preserve">Kč (slovy: </w:t>
      </w:r>
      <w:r w:rsidR="00A56500">
        <w:rPr>
          <w:sz w:val="22"/>
          <w:szCs w:val="22"/>
        </w:rPr>
        <w:t xml:space="preserve">deset </w:t>
      </w:r>
      <w:r w:rsidR="002B48B6" w:rsidRPr="0025071B">
        <w:rPr>
          <w:sz w:val="22"/>
          <w:szCs w:val="22"/>
        </w:rPr>
        <w:t>tisíc</w:t>
      </w:r>
      <w:r w:rsidR="003B6A31" w:rsidRPr="0025071B">
        <w:rPr>
          <w:sz w:val="22"/>
          <w:szCs w:val="22"/>
        </w:rPr>
        <w:t xml:space="preserve"> </w:t>
      </w:r>
      <w:r w:rsidRPr="0025071B">
        <w:rPr>
          <w:sz w:val="22"/>
          <w:szCs w:val="22"/>
        </w:rPr>
        <w:t xml:space="preserve">korun českých) za každý jednotlivý případ porušení povinnosti </w:t>
      </w:r>
      <w:r w:rsidR="00326794">
        <w:rPr>
          <w:sz w:val="22"/>
          <w:szCs w:val="22"/>
        </w:rPr>
        <w:t>zabezpečit</w:t>
      </w:r>
      <w:r w:rsidR="00326794" w:rsidRPr="0025071B">
        <w:rPr>
          <w:sz w:val="22"/>
          <w:szCs w:val="22"/>
        </w:rPr>
        <w:t xml:space="preserve"> </w:t>
      </w:r>
      <w:r w:rsidRPr="0025071B">
        <w:rPr>
          <w:sz w:val="22"/>
          <w:szCs w:val="22"/>
        </w:rPr>
        <w:t xml:space="preserve">nezbytné parametry Obchodního místa </w:t>
      </w:r>
      <w:r w:rsidR="00214958" w:rsidRPr="0025071B">
        <w:rPr>
          <w:sz w:val="22"/>
          <w:szCs w:val="22"/>
        </w:rPr>
        <w:t xml:space="preserve">a </w:t>
      </w:r>
      <w:r w:rsidR="00817188" w:rsidRPr="0025071B">
        <w:rPr>
          <w:sz w:val="22"/>
          <w:szCs w:val="22"/>
        </w:rPr>
        <w:t>provádění stanoven</w:t>
      </w:r>
      <w:r w:rsidR="00476406">
        <w:rPr>
          <w:sz w:val="22"/>
          <w:szCs w:val="22"/>
        </w:rPr>
        <w:t>ých</w:t>
      </w:r>
      <w:r w:rsidR="00817188" w:rsidRPr="0025071B">
        <w:rPr>
          <w:sz w:val="22"/>
          <w:szCs w:val="22"/>
        </w:rPr>
        <w:t xml:space="preserve"> činnost</w:t>
      </w:r>
      <w:r w:rsidR="00476406">
        <w:rPr>
          <w:sz w:val="22"/>
          <w:szCs w:val="22"/>
        </w:rPr>
        <w:t>í</w:t>
      </w:r>
      <w:r w:rsidR="00214958" w:rsidRPr="0025071B">
        <w:rPr>
          <w:sz w:val="22"/>
          <w:szCs w:val="22"/>
        </w:rPr>
        <w:t xml:space="preserve"> </w:t>
      </w:r>
      <w:r w:rsidRPr="0025071B">
        <w:rPr>
          <w:sz w:val="22"/>
          <w:szCs w:val="22"/>
        </w:rPr>
        <w:t xml:space="preserve">dle </w:t>
      </w:r>
      <w:proofErr w:type="gramStart"/>
      <w:r w:rsidRPr="0025071B">
        <w:rPr>
          <w:sz w:val="22"/>
          <w:szCs w:val="22"/>
        </w:rPr>
        <w:t>čl.</w:t>
      </w:r>
      <w:r w:rsidR="005C25C9" w:rsidRPr="0025071B">
        <w:rPr>
          <w:sz w:val="22"/>
          <w:szCs w:val="22"/>
        </w:rPr>
        <w:t xml:space="preserve"> </w:t>
      </w:r>
      <w:r w:rsidR="00AA7831" w:rsidRPr="0025071B">
        <w:rPr>
          <w:sz w:val="22"/>
          <w:szCs w:val="22"/>
        </w:rPr>
        <w:fldChar w:fldCharType="begin"/>
      </w:r>
      <w:r w:rsidR="00AA7831" w:rsidRPr="0025071B">
        <w:rPr>
          <w:sz w:val="22"/>
          <w:szCs w:val="22"/>
        </w:rPr>
        <w:instrText xml:space="preserve"> REF _Ref18498433 \w \h  \* MERGEFORMAT </w:instrText>
      </w:r>
      <w:r w:rsidR="00AA7831" w:rsidRPr="0025071B">
        <w:rPr>
          <w:sz w:val="22"/>
          <w:szCs w:val="22"/>
        </w:rPr>
      </w:r>
      <w:r w:rsidR="00AA7831" w:rsidRPr="0025071B">
        <w:rPr>
          <w:sz w:val="22"/>
          <w:szCs w:val="22"/>
        </w:rPr>
        <w:fldChar w:fldCharType="separate"/>
      </w:r>
      <w:r w:rsidR="00BB0A3F">
        <w:rPr>
          <w:sz w:val="22"/>
          <w:szCs w:val="22"/>
        </w:rPr>
        <w:t>5.6</w:t>
      </w:r>
      <w:r w:rsidR="00AA7831" w:rsidRPr="0025071B">
        <w:rPr>
          <w:sz w:val="22"/>
          <w:szCs w:val="22"/>
        </w:rPr>
        <w:fldChar w:fldCharType="end"/>
      </w:r>
      <w:r w:rsidRPr="0025071B">
        <w:rPr>
          <w:sz w:val="22"/>
          <w:szCs w:val="22"/>
        </w:rPr>
        <w:t xml:space="preserve"> Smlouvy</w:t>
      </w:r>
      <w:proofErr w:type="gramEnd"/>
      <w:r w:rsidRPr="0025071B">
        <w:rPr>
          <w:sz w:val="22"/>
          <w:szCs w:val="22"/>
          <w:lang w:val="en-US"/>
        </w:rPr>
        <w:t>;</w:t>
      </w:r>
      <w:bookmarkEnd w:id="132"/>
    </w:p>
    <w:p w14:paraId="56774FAD" w14:textId="4AE372EA" w:rsidR="0082481E" w:rsidRDefault="0082481E" w:rsidP="004717C0">
      <w:pPr>
        <w:numPr>
          <w:ilvl w:val="0"/>
          <w:numId w:val="15"/>
        </w:numPr>
        <w:spacing w:before="120" w:after="120" w:line="276" w:lineRule="auto"/>
        <w:ind w:left="1134"/>
        <w:jc w:val="both"/>
        <w:rPr>
          <w:sz w:val="22"/>
          <w:szCs w:val="22"/>
        </w:rPr>
      </w:pPr>
      <w:bookmarkStart w:id="133" w:name="_Ref23409624"/>
      <w:r w:rsidRPr="0025071B">
        <w:rPr>
          <w:sz w:val="22"/>
          <w:szCs w:val="22"/>
        </w:rPr>
        <w:t xml:space="preserve">ve výši </w:t>
      </w:r>
      <w:r w:rsidR="00EA065A">
        <w:rPr>
          <w:sz w:val="22"/>
          <w:szCs w:val="22"/>
        </w:rPr>
        <w:t>10</w:t>
      </w:r>
      <w:r w:rsidR="00CA6553" w:rsidRPr="0025071B">
        <w:rPr>
          <w:sz w:val="22"/>
          <w:szCs w:val="22"/>
        </w:rPr>
        <w:t>.000</w:t>
      </w:r>
      <w:r w:rsidRPr="0025071B">
        <w:rPr>
          <w:sz w:val="22"/>
          <w:szCs w:val="22"/>
        </w:rPr>
        <w:t xml:space="preserve"> Kč (slovy: </w:t>
      </w:r>
      <w:r w:rsidR="00A56500">
        <w:rPr>
          <w:sz w:val="22"/>
          <w:szCs w:val="22"/>
        </w:rPr>
        <w:t xml:space="preserve">deset </w:t>
      </w:r>
      <w:r w:rsidR="00CA6553" w:rsidRPr="0025071B">
        <w:rPr>
          <w:sz w:val="22"/>
          <w:szCs w:val="22"/>
        </w:rPr>
        <w:t>tisíc</w:t>
      </w:r>
      <w:r w:rsidRPr="0025071B">
        <w:rPr>
          <w:sz w:val="22"/>
          <w:szCs w:val="22"/>
        </w:rPr>
        <w:t xml:space="preserve"> korun českých) za každý jednotlivý případ porušení povinnosti </w:t>
      </w:r>
      <w:r w:rsidR="00DB1D5A" w:rsidRPr="0025071B">
        <w:rPr>
          <w:sz w:val="22"/>
          <w:szCs w:val="22"/>
        </w:rPr>
        <w:t xml:space="preserve">při výběru Úhrad časového poplatku </w:t>
      </w:r>
      <w:r w:rsidRPr="0025071B">
        <w:rPr>
          <w:sz w:val="22"/>
          <w:szCs w:val="22"/>
        </w:rPr>
        <w:t xml:space="preserve">dle čl. </w:t>
      </w:r>
      <w:r w:rsidR="001A00E1">
        <w:rPr>
          <w:sz w:val="22"/>
          <w:szCs w:val="22"/>
        </w:rPr>
        <w:fldChar w:fldCharType="begin"/>
      </w:r>
      <w:r w:rsidR="001A00E1">
        <w:rPr>
          <w:sz w:val="22"/>
          <w:szCs w:val="22"/>
        </w:rPr>
        <w:instrText xml:space="preserve"> REF _Ref39435607 \r \h </w:instrText>
      </w:r>
      <w:r w:rsidR="001A00E1">
        <w:rPr>
          <w:sz w:val="22"/>
          <w:szCs w:val="22"/>
        </w:rPr>
      </w:r>
      <w:r w:rsidR="001A00E1">
        <w:rPr>
          <w:sz w:val="22"/>
          <w:szCs w:val="22"/>
        </w:rPr>
        <w:fldChar w:fldCharType="separate"/>
      </w:r>
      <w:r w:rsidR="00BB0A3F">
        <w:rPr>
          <w:sz w:val="22"/>
          <w:szCs w:val="22"/>
        </w:rPr>
        <w:t>6</w:t>
      </w:r>
      <w:r w:rsidR="001A00E1">
        <w:rPr>
          <w:sz w:val="22"/>
          <w:szCs w:val="22"/>
        </w:rPr>
        <w:fldChar w:fldCharType="end"/>
      </w:r>
      <w:r w:rsidR="001A00E1">
        <w:rPr>
          <w:sz w:val="22"/>
          <w:szCs w:val="22"/>
        </w:rPr>
        <w:t xml:space="preserve"> </w:t>
      </w:r>
      <w:r w:rsidRPr="0025071B">
        <w:rPr>
          <w:sz w:val="22"/>
          <w:szCs w:val="22"/>
        </w:rPr>
        <w:t>Smlouvy</w:t>
      </w:r>
      <w:r w:rsidR="003913BA">
        <w:rPr>
          <w:sz w:val="22"/>
          <w:szCs w:val="22"/>
        </w:rPr>
        <w:t xml:space="preserve"> s výjimkou </w:t>
      </w:r>
      <w:proofErr w:type="gramStart"/>
      <w:r w:rsidR="003913BA">
        <w:rPr>
          <w:sz w:val="22"/>
          <w:szCs w:val="22"/>
        </w:rPr>
        <w:t xml:space="preserve">čl. </w:t>
      </w:r>
      <w:r w:rsidR="006524E2">
        <w:rPr>
          <w:sz w:val="22"/>
          <w:szCs w:val="22"/>
        </w:rPr>
        <w:fldChar w:fldCharType="begin"/>
      </w:r>
      <w:r w:rsidR="006524E2">
        <w:rPr>
          <w:sz w:val="22"/>
          <w:szCs w:val="22"/>
        </w:rPr>
        <w:instrText xml:space="preserve"> REF _Ref23409378 \r \h </w:instrText>
      </w:r>
      <w:r w:rsidR="006524E2">
        <w:rPr>
          <w:sz w:val="22"/>
          <w:szCs w:val="22"/>
        </w:rPr>
      </w:r>
      <w:r w:rsidR="006524E2">
        <w:rPr>
          <w:sz w:val="22"/>
          <w:szCs w:val="22"/>
        </w:rPr>
        <w:fldChar w:fldCharType="separate"/>
      </w:r>
      <w:r w:rsidR="00BB0A3F">
        <w:rPr>
          <w:sz w:val="22"/>
          <w:szCs w:val="22"/>
        </w:rPr>
        <w:t>6.9</w:t>
      </w:r>
      <w:r w:rsidR="006524E2">
        <w:rPr>
          <w:sz w:val="22"/>
          <w:szCs w:val="22"/>
        </w:rPr>
        <w:fldChar w:fldCharType="end"/>
      </w:r>
      <w:r w:rsidR="003913BA">
        <w:rPr>
          <w:sz w:val="22"/>
          <w:szCs w:val="22"/>
        </w:rPr>
        <w:t xml:space="preserve"> Smlouvy</w:t>
      </w:r>
      <w:proofErr w:type="gramEnd"/>
      <w:r w:rsidRPr="0025071B">
        <w:rPr>
          <w:sz w:val="22"/>
          <w:szCs w:val="22"/>
        </w:rPr>
        <w:t>;</w:t>
      </w:r>
      <w:bookmarkEnd w:id="133"/>
    </w:p>
    <w:p w14:paraId="52B92A9A" w14:textId="2AA33BCD" w:rsidR="003913BA" w:rsidRPr="003913BA" w:rsidRDefault="003913BA" w:rsidP="004717C0">
      <w:pPr>
        <w:numPr>
          <w:ilvl w:val="0"/>
          <w:numId w:val="15"/>
        </w:numPr>
        <w:spacing w:before="120" w:after="120" w:line="276" w:lineRule="auto"/>
        <w:ind w:left="1134"/>
        <w:jc w:val="both"/>
        <w:rPr>
          <w:sz w:val="22"/>
          <w:szCs w:val="22"/>
        </w:rPr>
      </w:pPr>
      <w:r w:rsidRPr="003913BA">
        <w:rPr>
          <w:sz w:val="22"/>
          <w:szCs w:val="22"/>
        </w:rPr>
        <w:t xml:space="preserve">ve výši </w:t>
      </w:r>
      <w:r>
        <w:rPr>
          <w:sz w:val="22"/>
          <w:szCs w:val="22"/>
        </w:rPr>
        <w:t>500</w:t>
      </w:r>
      <w:r w:rsidRPr="003913BA">
        <w:rPr>
          <w:sz w:val="22"/>
          <w:szCs w:val="22"/>
        </w:rPr>
        <w:t xml:space="preserve">.000 Kč (slovy: </w:t>
      </w:r>
      <w:r>
        <w:rPr>
          <w:sz w:val="22"/>
          <w:szCs w:val="22"/>
        </w:rPr>
        <w:t xml:space="preserve">pět set tisíc </w:t>
      </w:r>
      <w:r w:rsidRPr="003913BA">
        <w:rPr>
          <w:sz w:val="22"/>
          <w:szCs w:val="22"/>
        </w:rPr>
        <w:t xml:space="preserve">korun českých) za každý jednotlivý případ porušení povinnosti </w:t>
      </w:r>
      <w:r>
        <w:rPr>
          <w:sz w:val="22"/>
          <w:szCs w:val="22"/>
        </w:rPr>
        <w:t xml:space="preserve">dle </w:t>
      </w:r>
      <w:proofErr w:type="gramStart"/>
      <w:r w:rsidRPr="003913BA">
        <w:rPr>
          <w:sz w:val="22"/>
          <w:szCs w:val="22"/>
        </w:rPr>
        <w:t xml:space="preserve">čl. </w:t>
      </w:r>
      <w:r w:rsidR="006524E2">
        <w:rPr>
          <w:sz w:val="22"/>
          <w:szCs w:val="22"/>
        </w:rPr>
        <w:fldChar w:fldCharType="begin"/>
      </w:r>
      <w:r w:rsidR="006524E2">
        <w:rPr>
          <w:sz w:val="22"/>
          <w:szCs w:val="22"/>
        </w:rPr>
        <w:instrText xml:space="preserve"> REF _Ref23409378 \r \h </w:instrText>
      </w:r>
      <w:r w:rsidR="006524E2">
        <w:rPr>
          <w:sz w:val="22"/>
          <w:szCs w:val="22"/>
        </w:rPr>
      </w:r>
      <w:r w:rsidR="006524E2">
        <w:rPr>
          <w:sz w:val="22"/>
          <w:szCs w:val="22"/>
        </w:rPr>
        <w:fldChar w:fldCharType="separate"/>
      </w:r>
      <w:r w:rsidR="00BB0A3F">
        <w:rPr>
          <w:sz w:val="22"/>
          <w:szCs w:val="22"/>
        </w:rPr>
        <w:t>6.9</w:t>
      </w:r>
      <w:r w:rsidR="006524E2">
        <w:rPr>
          <w:sz w:val="22"/>
          <w:szCs w:val="22"/>
        </w:rPr>
        <w:fldChar w:fldCharType="end"/>
      </w:r>
      <w:r w:rsidRPr="003913BA">
        <w:rPr>
          <w:sz w:val="22"/>
          <w:szCs w:val="22"/>
        </w:rPr>
        <w:t xml:space="preserve"> Smlouvy</w:t>
      </w:r>
      <w:proofErr w:type="gramEnd"/>
      <w:r w:rsidRPr="003913BA">
        <w:rPr>
          <w:sz w:val="22"/>
          <w:szCs w:val="22"/>
        </w:rPr>
        <w:t>;</w:t>
      </w:r>
    </w:p>
    <w:p w14:paraId="3A388B12" w14:textId="3ABE10F6" w:rsidR="00AF1CA9" w:rsidRPr="0025071B" w:rsidRDefault="00AF1CA9" w:rsidP="004717C0">
      <w:pPr>
        <w:numPr>
          <w:ilvl w:val="0"/>
          <w:numId w:val="15"/>
        </w:numPr>
        <w:spacing w:before="120" w:after="120" w:line="276" w:lineRule="auto"/>
        <w:ind w:left="1134"/>
        <w:jc w:val="both"/>
        <w:rPr>
          <w:sz w:val="22"/>
          <w:szCs w:val="22"/>
        </w:rPr>
      </w:pPr>
      <w:bookmarkStart w:id="134" w:name="_Ref23262011"/>
      <w:r w:rsidRPr="0025071B">
        <w:rPr>
          <w:sz w:val="22"/>
          <w:szCs w:val="22"/>
        </w:rPr>
        <w:t xml:space="preserve">ve výši </w:t>
      </w:r>
      <w:r w:rsidR="00340294">
        <w:rPr>
          <w:sz w:val="22"/>
          <w:szCs w:val="22"/>
        </w:rPr>
        <w:t>5</w:t>
      </w:r>
      <w:r w:rsidR="00CA6553" w:rsidRPr="0025071B">
        <w:rPr>
          <w:sz w:val="22"/>
          <w:szCs w:val="22"/>
        </w:rPr>
        <w:t>.000</w:t>
      </w:r>
      <w:r w:rsidRPr="0025071B">
        <w:rPr>
          <w:sz w:val="22"/>
          <w:szCs w:val="22"/>
        </w:rPr>
        <w:t xml:space="preserve"> Kč (slovy: </w:t>
      </w:r>
      <w:r w:rsidR="00340294">
        <w:rPr>
          <w:sz w:val="22"/>
          <w:szCs w:val="22"/>
        </w:rPr>
        <w:t>pět</w:t>
      </w:r>
      <w:r w:rsidR="00CA6553" w:rsidRPr="0025071B">
        <w:rPr>
          <w:sz w:val="22"/>
          <w:szCs w:val="22"/>
        </w:rPr>
        <w:t xml:space="preserve"> tisíc</w:t>
      </w:r>
      <w:r w:rsidRPr="0025071B">
        <w:rPr>
          <w:sz w:val="22"/>
          <w:szCs w:val="22"/>
        </w:rPr>
        <w:t xml:space="preserve"> korun českých) za každý </w:t>
      </w:r>
      <w:r w:rsidR="00B61BD7">
        <w:rPr>
          <w:sz w:val="22"/>
          <w:szCs w:val="22"/>
        </w:rPr>
        <w:t>započatý den</w:t>
      </w:r>
      <w:r w:rsidR="001A6D7A">
        <w:rPr>
          <w:sz w:val="22"/>
          <w:szCs w:val="22"/>
        </w:rPr>
        <w:t xml:space="preserve"> </w:t>
      </w:r>
      <w:r w:rsidRPr="0025071B">
        <w:rPr>
          <w:sz w:val="22"/>
          <w:szCs w:val="22"/>
        </w:rPr>
        <w:t xml:space="preserve">přerušení nebo Ukončení poskytování služeb </w:t>
      </w:r>
      <w:r w:rsidR="00BA3438">
        <w:rPr>
          <w:sz w:val="22"/>
          <w:szCs w:val="22"/>
        </w:rPr>
        <w:t>v</w:t>
      </w:r>
      <w:r w:rsidR="00BA3438" w:rsidRPr="0025071B">
        <w:rPr>
          <w:sz w:val="22"/>
          <w:szCs w:val="22"/>
        </w:rPr>
        <w:t xml:space="preserve"> </w:t>
      </w:r>
      <w:r w:rsidRPr="0025071B">
        <w:rPr>
          <w:sz w:val="22"/>
          <w:szCs w:val="22"/>
        </w:rPr>
        <w:t xml:space="preserve">Obchodním místě </w:t>
      </w:r>
      <w:r w:rsidR="00B61BD7">
        <w:rPr>
          <w:sz w:val="22"/>
          <w:szCs w:val="22"/>
        </w:rPr>
        <w:t>v rozporu s</w:t>
      </w:r>
      <w:r w:rsidR="00B61BD7" w:rsidRPr="0025071B">
        <w:rPr>
          <w:sz w:val="22"/>
          <w:szCs w:val="22"/>
        </w:rPr>
        <w:t xml:space="preserve"> </w:t>
      </w:r>
      <w:proofErr w:type="gramStart"/>
      <w:r w:rsidRPr="0025071B">
        <w:rPr>
          <w:sz w:val="22"/>
          <w:szCs w:val="22"/>
        </w:rPr>
        <w:t xml:space="preserve">čl. </w:t>
      </w:r>
      <w:r w:rsidR="00D0453F">
        <w:rPr>
          <w:sz w:val="22"/>
          <w:szCs w:val="22"/>
        </w:rPr>
        <w:fldChar w:fldCharType="begin"/>
      </w:r>
      <w:r w:rsidR="00D0453F">
        <w:rPr>
          <w:sz w:val="22"/>
          <w:szCs w:val="22"/>
        </w:rPr>
        <w:instrText xml:space="preserve"> REF _Ref36443946 \r \h </w:instrText>
      </w:r>
      <w:r w:rsidR="00D0453F">
        <w:rPr>
          <w:sz w:val="22"/>
          <w:szCs w:val="22"/>
        </w:rPr>
      </w:r>
      <w:r w:rsidR="00D0453F">
        <w:rPr>
          <w:sz w:val="22"/>
          <w:szCs w:val="22"/>
        </w:rPr>
        <w:fldChar w:fldCharType="separate"/>
      </w:r>
      <w:r w:rsidR="00BB0A3F">
        <w:rPr>
          <w:sz w:val="22"/>
          <w:szCs w:val="22"/>
        </w:rPr>
        <w:t>7.1</w:t>
      </w:r>
      <w:r w:rsidR="00D0453F">
        <w:rPr>
          <w:sz w:val="22"/>
          <w:szCs w:val="22"/>
        </w:rPr>
        <w:fldChar w:fldCharType="end"/>
      </w:r>
      <w:r w:rsidR="00D0453F">
        <w:rPr>
          <w:sz w:val="22"/>
          <w:szCs w:val="22"/>
        </w:rPr>
        <w:t xml:space="preserve"> </w:t>
      </w:r>
      <w:r w:rsidRPr="0025071B">
        <w:rPr>
          <w:sz w:val="22"/>
          <w:szCs w:val="22"/>
        </w:rPr>
        <w:t>Smlouvy</w:t>
      </w:r>
      <w:proofErr w:type="gramEnd"/>
      <w:r w:rsidR="00381FF2">
        <w:rPr>
          <w:sz w:val="22"/>
          <w:szCs w:val="22"/>
        </w:rPr>
        <w:t>,</w:t>
      </w:r>
      <w:r w:rsidR="00381FF2" w:rsidRPr="00381FF2">
        <w:rPr>
          <w:sz w:val="22"/>
          <w:szCs w:val="22"/>
        </w:rPr>
        <w:t xml:space="preserve"> a to za každé Obchodní místo</w:t>
      </w:r>
      <w:r w:rsidR="00381FF2">
        <w:rPr>
          <w:sz w:val="22"/>
          <w:szCs w:val="22"/>
        </w:rPr>
        <w:t>, ohledně něhož dochází k porušení Smlouvy</w:t>
      </w:r>
      <w:r w:rsidRPr="0025071B">
        <w:rPr>
          <w:sz w:val="22"/>
          <w:szCs w:val="22"/>
        </w:rPr>
        <w:t>;</w:t>
      </w:r>
      <w:bookmarkEnd w:id="134"/>
    </w:p>
    <w:p w14:paraId="6822FEB1" w14:textId="2AB329EC" w:rsidR="0086321A" w:rsidRPr="0025071B" w:rsidRDefault="0086321A" w:rsidP="004717C0">
      <w:pPr>
        <w:numPr>
          <w:ilvl w:val="0"/>
          <w:numId w:val="15"/>
        </w:numPr>
        <w:spacing w:before="120" w:after="120" w:line="276" w:lineRule="auto"/>
        <w:ind w:left="1134"/>
        <w:jc w:val="both"/>
        <w:rPr>
          <w:sz w:val="22"/>
          <w:szCs w:val="22"/>
        </w:rPr>
      </w:pPr>
      <w:r w:rsidRPr="0025071B">
        <w:rPr>
          <w:sz w:val="22"/>
          <w:szCs w:val="22"/>
        </w:rPr>
        <w:t>ve výši</w:t>
      </w:r>
      <w:r w:rsidR="001A6D7A">
        <w:rPr>
          <w:sz w:val="22"/>
          <w:szCs w:val="22"/>
        </w:rPr>
        <w:t xml:space="preserve"> </w:t>
      </w:r>
      <w:r w:rsidR="00CE4020">
        <w:rPr>
          <w:sz w:val="22"/>
          <w:szCs w:val="22"/>
        </w:rPr>
        <w:t>2.000</w:t>
      </w:r>
      <w:r w:rsidRPr="0025071B">
        <w:rPr>
          <w:sz w:val="22"/>
          <w:szCs w:val="22"/>
        </w:rPr>
        <w:t xml:space="preserve"> Kč (slovy: </w:t>
      </w:r>
      <w:r w:rsidR="00CE4020">
        <w:rPr>
          <w:sz w:val="22"/>
          <w:szCs w:val="22"/>
        </w:rPr>
        <w:t>dva</w:t>
      </w:r>
      <w:r w:rsidR="00CE4020" w:rsidRPr="0025071B">
        <w:rPr>
          <w:sz w:val="22"/>
          <w:szCs w:val="22"/>
        </w:rPr>
        <w:t xml:space="preserve"> </w:t>
      </w:r>
      <w:r w:rsidR="00CA6553" w:rsidRPr="0025071B">
        <w:rPr>
          <w:sz w:val="22"/>
          <w:szCs w:val="22"/>
        </w:rPr>
        <w:t>tisíc</w:t>
      </w:r>
      <w:r w:rsidR="00CE4020">
        <w:rPr>
          <w:sz w:val="22"/>
          <w:szCs w:val="22"/>
        </w:rPr>
        <w:t>e</w:t>
      </w:r>
      <w:r w:rsidRPr="0025071B">
        <w:rPr>
          <w:sz w:val="22"/>
          <w:szCs w:val="22"/>
        </w:rPr>
        <w:t xml:space="preserve"> korun českých) za každý započatý den prodlení s poskytnutím seznamu </w:t>
      </w:r>
      <w:r w:rsidR="00893C23" w:rsidRPr="0025071B">
        <w:rPr>
          <w:sz w:val="22"/>
          <w:szCs w:val="22"/>
        </w:rPr>
        <w:t>Podd</w:t>
      </w:r>
      <w:r w:rsidRPr="0025071B">
        <w:rPr>
          <w:sz w:val="22"/>
          <w:szCs w:val="22"/>
        </w:rPr>
        <w:t xml:space="preserve">odavatelů nebo </w:t>
      </w:r>
      <w:r w:rsidR="00CA2616" w:rsidRPr="0025071B">
        <w:rPr>
          <w:sz w:val="22"/>
          <w:szCs w:val="22"/>
        </w:rPr>
        <w:t xml:space="preserve">kterékoliv smlouvy </w:t>
      </w:r>
      <w:r w:rsidRPr="0025071B">
        <w:rPr>
          <w:sz w:val="22"/>
          <w:szCs w:val="22"/>
        </w:rPr>
        <w:t>s</w:t>
      </w:r>
      <w:r w:rsidR="00CA2616" w:rsidRPr="0025071B">
        <w:rPr>
          <w:sz w:val="22"/>
          <w:szCs w:val="22"/>
        </w:rPr>
        <w:t xml:space="preserve"> Poddodavatelem </w:t>
      </w:r>
      <w:r w:rsidRPr="0025071B">
        <w:rPr>
          <w:sz w:val="22"/>
          <w:szCs w:val="22"/>
        </w:rPr>
        <w:t xml:space="preserve">dle </w:t>
      </w:r>
      <w:proofErr w:type="gramStart"/>
      <w:r w:rsidRPr="0025071B">
        <w:rPr>
          <w:sz w:val="22"/>
          <w:szCs w:val="22"/>
        </w:rPr>
        <w:t xml:space="preserve">čl. </w:t>
      </w:r>
      <w:r w:rsidR="00AA7831" w:rsidRPr="0025071B">
        <w:rPr>
          <w:sz w:val="22"/>
          <w:szCs w:val="22"/>
        </w:rPr>
        <w:fldChar w:fldCharType="begin"/>
      </w:r>
      <w:r w:rsidR="00AA7831" w:rsidRPr="0025071B">
        <w:rPr>
          <w:sz w:val="22"/>
          <w:szCs w:val="22"/>
        </w:rPr>
        <w:instrText xml:space="preserve"> REF _Ref18554292 \w \h  \* MERGEFORMAT </w:instrText>
      </w:r>
      <w:r w:rsidR="00AA7831" w:rsidRPr="0025071B">
        <w:rPr>
          <w:sz w:val="22"/>
          <w:szCs w:val="22"/>
        </w:rPr>
      </w:r>
      <w:r w:rsidR="00AA7831" w:rsidRPr="0025071B">
        <w:rPr>
          <w:sz w:val="22"/>
          <w:szCs w:val="22"/>
        </w:rPr>
        <w:fldChar w:fldCharType="separate"/>
      </w:r>
      <w:r w:rsidR="00BB0A3F">
        <w:rPr>
          <w:sz w:val="22"/>
          <w:szCs w:val="22"/>
        </w:rPr>
        <w:t>9.3</w:t>
      </w:r>
      <w:r w:rsidR="00AA7831" w:rsidRPr="0025071B">
        <w:rPr>
          <w:sz w:val="22"/>
          <w:szCs w:val="22"/>
        </w:rPr>
        <w:fldChar w:fldCharType="end"/>
      </w:r>
      <w:r w:rsidRPr="0025071B">
        <w:rPr>
          <w:sz w:val="22"/>
          <w:szCs w:val="22"/>
        </w:rPr>
        <w:t xml:space="preserve"> Smlouvy</w:t>
      </w:r>
      <w:proofErr w:type="gramEnd"/>
      <w:r w:rsidRPr="0025071B">
        <w:rPr>
          <w:sz w:val="22"/>
          <w:szCs w:val="22"/>
          <w:lang w:val="en-US"/>
        </w:rPr>
        <w:t>;</w:t>
      </w:r>
    </w:p>
    <w:p w14:paraId="2191CB15" w14:textId="3C8A977D" w:rsidR="002011CE" w:rsidRPr="0025071B" w:rsidRDefault="00337095" w:rsidP="004717C0">
      <w:pPr>
        <w:numPr>
          <w:ilvl w:val="0"/>
          <w:numId w:val="15"/>
        </w:numPr>
        <w:spacing w:before="120" w:after="120" w:line="276" w:lineRule="auto"/>
        <w:ind w:left="1134"/>
        <w:jc w:val="both"/>
        <w:rPr>
          <w:sz w:val="22"/>
          <w:szCs w:val="22"/>
        </w:rPr>
      </w:pPr>
      <w:r w:rsidRPr="0025071B">
        <w:rPr>
          <w:sz w:val="22"/>
          <w:szCs w:val="22"/>
        </w:rPr>
        <w:t xml:space="preserve">ve výši </w:t>
      </w:r>
      <w:r w:rsidR="005B1893">
        <w:rPr>
          <w:sz w:val="22"/>
          <w:szCs w:val="22"/>
        </w:rPr>
        <w:t>20</w:t>
      </w:r>
      <w:r w:rsidR="00CA6553" w:rsidRPr="0025071B">
        <w:rPr>
          <w:sz w:val="22"/>
          <w:szCs w:val="22"/>
        </w:rPr>
        <w:t>.000</w:t>
      </w:r>
      <w:r w:rsidRPr="0025071B">
        <w:rPr>
          <w:sz w:val="22"/>
          <w:szCs w:val="22"/>
        </w:rPr>
        <w:t xml:space="preserve"> Kč (slovy: </w:t>
      </w:r>
      <w:r w:rsidR="005B1893">
        <w:rPr>
          <w:sz w:val="22"/>
          <w:szCs w:val="22"/>
        </w:rPr>
        <w:t xml:space="preserve">dvacet </w:t>
      </w:r>
      <w:r w:rsidR="00CA6553" w:rsidRPr="0025071B">
        <w:rPr>
          <w:sz w:val="22"/>
          <w:szCs w:val="22"/>
        </w:rPr>
        <w:t>tisíc</w:t>
      </w:r>
      <w:r w:rsidRPr="0025071B">
        <w:rPr>
          <w:sz w:val="22"/>
          <w:szCs w:val="22"/>
        </w:rPr>
        <w:t xml:space="preserve"> korun českých) za každý jednotlivý případ porušení povinnosti při zápisu do </w:t>
      </w:r>
      <w:r w:rsidR="005F5F7B" w:rsidRPr="0025071B">
        <w:rPr>
          <w:sz w:val="22"/>
          <w:szCs w:val="22"/>
        </w:rPr>
        <w:t>Evidence</w:t>
      </w:r>
      <w:r w:rsidRPr="0025071B">
        <w:rPr>
          <w:sz w:val="22"/>
          <w:szCs w:val="22"/>
        </w:rPr>
        <w:t xml:space="preserve"> dle čl</w:t>
      </w:r>
      <w:r w:rsidR="001A00E1">
        <w:rPr>
          <w:sz w:val="22"/>
          <w:szCs w:val="22"/>
        </w:rPr>
        <w:t xml:space="preserve">. </w:t>
      </w:r>
      <w:r w:rsidR="001A00E1">
        <w:rPr>
          <w:sz w:val="22"/>
          <w:szCs w:val="22"/>
        </w:rPr>
        <w:fldChar w:fldCharType="begin"/>
      </w:r>
      <w:r w:rsidR="001A00E1">
        <w:rPr>
          <w:sz w:val="22"/>
          <w:szCs w:val="22"/>
        </w:rPr>
        <w:instrText xml:space="preserve"> REF _Ref39435639 \r \h </w:instrText>
      </w:r>
      <w:r w:rsidR="001A00E1">
        <w:rPr>
          <w:sz w:val="22"/>
          <w:szCs w:val="22"/>
        </w:rPr>
      </w:r>
      <w:r w:rsidR="001A00E1">
        <w:rPr>
          <w:sz w:val="22"/>
          <w:szCs w:val="22"/>
        </w:rPr>
        <w:fldChar w:fldCharType="separate"/>
      </w:r>
      <w:r w:rsidR="00BB0A3F">
        <w:rPr>
          <w:sz w:val="22"/>
          <w:szCs w:val="22"/>
        </w:rPr>
        <w:t>10</w:t>
      </w:r>
      <w:r w:rsidR="001A00E1">
        <w:rPr>
          <w:sz w:val="22"/>
          <w:szCs w:val="22"/>
        </w:rPr>
        <w:fldChar w:fldCharType="end"/>
      </w:r>
      <w:r w:rsidR="001A00E1">
        <w:rPr>
          <w:sz w:val="22"/>
          <w:szCs w:val="22"/>
        </w:rPr>
        <w:t xml:space="preserve"> </w:t>
      </w:r>
      <w:r w:rsidRPr="0025071B">
        <w:rPr>
          <w:sz w:val="22"/>
          <w:szCs w:val="22"/>
        </w:rPr>
        <w:t>Smlouvy</w:t>
      </w:r>
      <w:r w:rsidR="005B1893">
        <w:rPr>
          <w:sz w:val="22"/>
          <w:szCs w:val="22"/>
        </w:rPr>
        <w:t xml:space="preserve">; tato smluvní pokuta se neuplatní </w:t>
      </w:r>
      <w:r w:rsidR="007D18BC" w:rsidRPr="007D18BC">
        <w:rPr>
          <w:sz w:val="22"/>
          <w:szCs w:val="22"/>
        </w:rPr>
        <w:t xml:space="preserve">na případy, kdy se aplikuje smluvní pokuta dle čl. </w:t>
      </w:r>
      <w:r w:rsidR="007D18BC" w:rsidRPr="007D18BC">
        <w:rPr>
          <w:sz w:val="22"/>
          <w:szCs w:val="22"/>
        </w:rPr>
        <w:fldChar w:fldCharType="begin"/>
      </w:r>
      <w:r w:rsidR="007D18BC" w:rsidRPr="007D18BC">
        <w:rPr>
          <w:sz w:val="22"/>
          <w:szCs w:val="22"/>
        </w:rPr>
        <w:instrText xml:space="preserve"> REF _Ref21614638 \r \h  \* MERGEFORMAT </w:instrText>
      </w:r>
      <w:r w:rsidR="007D18BC" w:rsidRPr="007D18BC">
        <w:rPr>
          <w:sz w:val="22"/>
          <w:szCs w:val="22"/>
        </w:rPr>
      </w:r>
      <w:r w:rsidR="007D18BC" w:rsidRPr="007D18BC">
        <w:rPr>
          <w:sz w:val="22"/>
          <w:szCs w:val="22"/>
        </w:rPr>
        <w:fldChar w:fldCharType="separate"/>
      </w:r>
      <w:proofErr w:type="gramStart"/>
      <w:r w:rsidR="00BB0A3F">
        <w:rPr>
          <w:sz w:val="22"/>
          <w:szCs w:val="22"/>
        </w:rPr>
        <w:t>16.2</w:t>
      </w:r>
      <w:r w:rsidR="007D18BC" w:rsidRPr="007D18BC">
        <w:rPr>
          <w:sz w:val="22"/>
          <w:szCs w:val="22"/>
        </w:rPr>
        <w:fldChar w:fldCharType="end"/>
      </w:r>
      <w:r w:rsidR="007D18BC" w:rsidRPr="007D18BC">
        <w:rPr>
          <w:sz w:val="22"/>
          <w:szCs w:val="22"/>
        </w:rPr>
        <w:t xml:space="preserve"> písm.</w:t>
      </w:r>
      <w:proofErr w:type="gramEnd"/>
      <w:r w:rsidR="007D18BC" w:rsidRPr="007D18BC">
        <w:rPr>
          <w:sz w:val="22"/>
          <w:szCs w:val="22"/>
        </w:rPr>
        <w:t xml:space="preserve"> </w:t>
      </w:r>
      <w:r w:rsidR="007D18BC">
        <w:rPr>
          <w:sz w:val="22"/>
          <w:szCs w:val="22"/>
        </w:rPr>
        <w:fldChar w:fldCharType="begin"/>
      </w:r>
      <w:r w:rsidR="007D18BC">
        <w:rPr>
          <w:sz w:val="22"/>
          <w:szCs w:val="22"/>
        </w:rPr>
        <w:instrText xml:space="preserve"> REF _Ref23409624 \r \h </w:instrText>
      </w:r>
      <w:r w:rsidR="007D18BC">
        <w:rPr>
          <w:sz w:val="22"/>
          <w:szCs w:val="22"/>
        </w:rPr>
      </w:r>
      <w:r w:rsidR="007D18BC">
        <w:rPr>
          <w:sz w:val="22"/>
          <w:szCs w:val="22"/>
        </w:rPr>
        <w:fldChar w:fldCharType="separate"/>
      </w:r>
      <w:r w:rsidR="00BB0A3F">
        <w:rPr>
          <w:sz w:val="22"/>
          <w:szCs w:val="22"/>
        </w:rPr>
        <w:t>f)</w:t>
      </w:r>
      <w:r w:rsidR="007D18BC">
        <w:rPr>
          <w:sz w:val="22"/>
          <w:szCs w:val="22"/>
        </w:rPr>
        <w:fldChar w:fldCharType="end"/>
      </w:r>
      <w:r w:rsidR="007D18BC">
        <w:rPr>
          <w:sz w:val="22"/>
          <w:szCs w:val="22"/>
        </w:rPr>
        <w:t xml:space="preserve"> </w:t>
      </w:r>
      <w:r w:rsidR="007D18BC" w:rsidRPr="007D18BC">
        <w:rPr>
          <w:sz w:val="22"/>
          <w:szCs w:val="22"/>
        </w:rPr>
        <w:t>Smlouvy</w:t>
      </w:r>
      <w:r w:rsidRPr="0025071B">
        <w:rPr>
          <w:sz w:val="22"/>
          <w:szCs w:val="22"/>
        </w:rPr>
        <w:t>;</w:t>
      </w:r>
    </w:p>
    <w:p w14:paraId="7128A4FD" w14:textId="370245FE" w:rsidR="00063F1E" w:rsidRPr="0025071B" w:rsidRDefault="00063F1E" w:rsidP="004717C0">
      <w:pPr>
        <w:numPr>
          <w:ilvl w:val="0"/>
          <w:numId w:val="15"/>
        </w:numPr>
        <w:spacing w:before="120" w:after="120" w:line="276" w:lineRule="auto"/>
        <w:ind w:left="1134"/>
        <w:jc w:val="both"/>
        <w:rPr>
          <w:sz w:val="22"/>
          <w:szCs w:val="22"/>
        </w:rPr>
      </w:pPr>
      <w:bookmarkStart w:id="135" w:name="_Ref23262021"/>
      <w:r w:rsidRPr="0025071B">
        <w:rPr>
          <w:sz w:val="22"/>
          <w:szCs w:val="22"/>
        </w:rPr>
        <w:t xml:space="preserve">ve výši </w:t>
      </w:r>
      <w:r w:rsidR="009F5669">
        <w:rPr>
          <w:sz w:val="22"/>
          <w:szCs w:val="22"/>
        </w:rPr>
        <w:t>2</w:t>
      </w:r>
      <w:r w:rsidRPr="0025071B">
        <w:rPr>
          <w:sz w:val="22"/>
          <w:szCs w:val="22"/>
        </w:rPr>
        <w:t xml:space="preserve">.000 Kč (slovy: </w:t>
      </w:r>
      <w:r w:rsidR="00636D6A">
        <w:rPr>
          <w:sz w:val="22"/>
          <w:szCs w:val="22"/>
        </w:rPr>
        <w:t xml:space="preserve">dva </w:t>
      </w:r>
      <w:r w:rsidRPr="0025071B">
        <w:rPr>
          <w:sz w:val="22"/>
          <w:szCs w:val="22"/>
        </w:rPr>
        <w:t>tisíc</w:t>
      </w:r>
      <w:r w:rsidR="00636D6A">
        <w:rPr>
          <w:sz w:val="22"/>
          <w:szCs w:val="22"/>
        </w:rPr>
        <w:t>e</w:t>
      </w:r>
      <w:r w:rsidRPr="0025071B">
        <w:rPr>
          <w:sz w:val="22"/>
          <w:szCs w:val="22"/>
        </w:rPr>
        <w:t xml:space="preserve"> korun českých) za každý jednotlivý případ porušení povinnosti </w:t>
      </w:r>
      <w:r w:rsidR="00301645" w:rsidRPr="0025071B">
        <w:rPr>
          <w:sz w:val="22"/>
          <w:szCs w:val="22"/>
        </w:rPr>
        <w:t xml:space="preserve">informovat Zákazníka o </w:t>
      </w:r>
      <w:r w:rsidR="00A559F4">
        <w:rPr>
          <w:sz w:val="22"/>
          <w:szCs w:val="22"/>
        </w:rPr>
        <w:t>konfliktu</w:t>
      </w:r>
      <w:r w:rsidR="00301645" w:rsidRPr="0025071B">
        <w:rPr>
          <w:sz w:val="22"/>
          <w:szCs w:val="22"/>
        </w:rPr>
        <w:t xml:space="preserve"> </w:t>
      </w:r>
      <w:r w:rsidRPr="0025071B">
        <w:rPr>
          <w:sz w:val="22"/>
          <w:szCs w:val="22"/>
        </w:rPr>
        <w:t xml:space="preserve">dle čl. </w:t>
      </w:r>
      <w:r w:rsidR="002A5CA2">
        <w:rPr>
          <w:sz w:val="22"/>
          <w:szCs w:val="22"/>
        </w:rPr>
        <w:fldChar w:fldCharType="begin"/>
      </w:r>
      <w:r w:rsidR="002A5CA2">
        <w:rPr>
          <w:sz w:val="22"/>
          <w:szCs w:val="22"/>
        </w:rPr>
        <w:instrText xml:space="preserve"> REF _Ref23415117 \r \h </w:instrText>
      </w:r>
      <w:r w:rsidR="002A5CA2">
        <w:rPr>
          <w:sz w:val="22"/>
          <w:szCs w:val="22"/>
        </w:rPr>
      </w:r>
      <w:r w:rsidR="002A5CA2">
        <w:rPr>
          <w:sz w:val="22"/>
          <w:szCs w:val="22"/>
        </w:rPr>
        <w:fldChar w:fldCharType="separate"/>
      </w:r>
      <w:proofErr w:type="gramStart"/>
      <w:r w:rsidR="00BB0A3F">
        <w:rPr>
          <w:sz w:val="22"/>
          <w:szCs w:val="22"/>
        </w:rPr>
        <w:t>10.7</w:t>
      </w:r>
      <w:r w:rsidR="002A5CA2">
        <w:rPr>
          <w:sz w:val="22"/>
          <w:szCs w:val="22"/>
        </w:rPr>
        <w:fldChar w:fldCharType="end"/>
      </w:r>
      <w:r w:rsidR="00D0453F">
        <w:rPr>
          <w:sz w:val="22"/>
          <w:szCs w:val="22"/>
        </w:rPr>
        <w:t xml:space="preserve"> </w:t>
      </w:r>
      <w:r w:rsidRPr="0025071B">
        <w:rPr>
          <w:sz w:val="22"/>
          <w:szCs w:val="22"/>
        </w:rPr>
        <w:t>Smlouvy</w:t>
      </w:r>
      <w:proofErr w:type="gramEnd"/>
      <w:r w:rsidR="00903FB4">
        <w:rPr>
          <w:sz w:val="22"/>
          <w:szCs w:val="22"/>
        </w:rPr>
        <w:t xml:space="preserve">; tato smluvní pokuta se neuplatní </w:t>
      </w:r>
      <w:r w:rsidR="00515024" w:rsidRPr="00515024">
        <w:rPr>
          <w:sz w:val="22"/>
          <w:szCs w:val="22"/>
        </w:rPr>
        <w:t xml:space="preserve">na případy, kdy se aplikuje smluvní pokuta dle čl. </w:t>
      </w:r>
      <w:r w:rsidR="00515024" w:rsidRPr="00515024">
        <w:rPr>
          <w:sz w:val="22"/>
          <w:szCs w:val="22"/>
        </w:rPr>
        <w:fldChar w:fldCharType="begin"/>
      </w:r>
      <w:r w:rsidR="00515024" w:rsidRPr="00515024">
        <w:rPr>
          <w:sz w:val="22"/>
          <w:szCs w:val="22"/>
        </w:rPr>
        <w:instrText xml:space="preserve"> REF _Ref21614638 \r \h  \* MERGEFORMAT </w:instrText>
      </w:r>
      <w:r w:rsidR="00515024" w:rsidRPr="00515024">
        <w:rPr>
          <w:sz w:val="22"/>
          <w:szCs w:val="22"/>
        </w:rPr>
      </w:r>
      <w:r w:rsidR="00515024" w:rsidRPr="00515024">
        <w:rPr>
          <w:sz w:val="22"/>
          <w:szCs w:val="22"/>
        </w:rPr>
        <w:fldChar w:fldCharType="separate"/>
      </w:r>
      <w:proofErr w:type="gramStart"/>
      <w:r w:rsidR="00BB0A3F">
        <w:rPr>
          <w:sz w:val="22"/>
          <w:szCs w:val="22"/>
        </w:rPr>
        <w:t>16.2</w:t>
      </w:r>
      <w:r w:rsidR="00515024" w:rsidRPr="00515024">
        <w:rPr>
          <w:sz w:val="22"/>
          <w:szCs w:val="22"/>
        </w:rPr>
        <w:fldChar w:fldCharType="end"/>
      </w:r>
      <w:r w:rsidR="00515024" w:rsidRPr="00515024">
        <w:rPr>
          <w:sz w:val="22"/>
          <w:szCs w:val="22"/>
        </w:rPr>
        <w:t xml:space="preserve"> písm.</w:t>
      </w:r>
      <w:proofErr w:type="gramEnd"/>
      <w:r w:rsidR="00515024" w:rsidRPr="00515024">
        <w:rPr>
          <w:sz w:val="22"/>
          <w:szCs w:val="22"/>
        </w:rPr>
        <w:t xml:space="preserve"> </w:t>
      </w:r>
      <w:r w:rsidR="00515024" w:rsidRPr="00515024">
        <w:rPr>
          <w:sz w:val="22"/>
          <w:szCs w:val="22"/>
        </w:rPr>
        <w:fldChar w:fldCharType="begin"/>
      </w:r>
      <w:r w:rsidR="00515024" w:rsidRPr="00515024">
        <w:rPr>
          <w:sz w:val="22"/>
          <w:szCs w:val="22"/>
        </w:rPr>
        <w:instrText xml:space="preserve"> REF _Ref23409624 \r \h </w:instrText>
      </w:r>
      <w:r w:rsidR="00515024" w:rsidRPr="00515024">
        <w:rPr>
          <w:sz w:val="22"/>
          <w:szCs w:val="22"/>
        </w:rPr>
      </w:r>
      <w:r w:rsidR="00515024" w:rsidRPr="00515024">
        <w:rPr>
          <w:sz w:val="22"/>
          <w:szCs w:val="22"/>
        </w:rPr>
        <w:fldChar w:fldCharType="separate"/>
      </w:r>
      <w:r w:rsidR="00BB0A3F">
        <w:rPr>
          <w:sz w:val="22"/>
          <w:szCs w:val="22"/>
        </w:rPr>
        <w:t>f)</w:t>
      </w:r>
      <w:r w:rsidR="00515024" w:rsidRPr="00515024">
        <w:rPr>
          <w:sz w:val="22"/>
          <w:szCs w:val="22"/>
        </w:rPr>
        <w:fldChar w:fldCharType="end"/>
      </w:r>
      <w:r w:rsidR="00515024" w:rsidRPr="00515024">
        <w:rPr>
          <w:sz w:val="22"/>
          <w:szCs w:val="22"/>
        </w:rPr>
        <w:t xml:space="preserve"> Smlouvy</w:t>
      </w:r>
      <w:r w:rsidR="00301645" w:rsidRPr="0025071B">
        <w:rPr>
          <w:sz w:val="22"/>
          <w:szCs w:val="22"/>
          <w:lang w:val="en-US"/>
        </w:rPr>
        <w:t>;</w:t>
      </w:r>
      <w:bookmarkEnd w:id="135"/>
    </w:p>
    <w:p w14:paraId="3883C390" w14:textId="7EAC49AF" w:rsidR="00473923" w:rsidRPr="0025071B" w:rsidRDefault="00473923" w:rsidP="004717C0">
      <w:pPr>
        <w:numPr>
          <w:ilvl w:val="0"/>
          <w:numId w:val="15"/>
        </w:numPr>
        <w:spacing w:before="120" w:after="120" w:line="276" w:lineRule="auto"/>
        <w:ind w:left="1134"/>
        <w:jc w:val="both"/>
        <w:rPr>
          <w:sz w:val="22"/>
          <w:szCs w:val="22"/>
        </w:rPr>
      </w:pPr>
      <w:r w:rsidRPr="0025071B">
        <w:rPr>
          <w:sz w:val="22"/>
          <w:szCs w:val="22"/>
        </w:rPr>
        <w:t xml:space="preserve">ve výši 1.000.000 Kč (slovy: jeden milion korun českých) za každý jednotlivý případ porušení povinnosti důvěrnosti dle čl. </w:t>
      </w:r>
      <w:r w:rsidR="009B6FC8">
        <w:rPr>
          <w:sz w:val="22"/>
          <w:szCs w:val="22"/>
        </w:rPr>
        <w:fldChar w:fldCharType="begin"/>
      </w:r>
      <w:r w:rsidR="009B6FC8">
        <w:rPr>
          <w:sz w:val="22"/>
          <w:szCs w:val="22"/>
        </w:rPr>
        <w:instrText xml:space="preserve"> REF _Ref39435658 \r \h </w:instrText>
      </w:r>
      <w:r w:rsidR="009B6FC8">
        <w:rPr>
          <w:sz w:val="22"/>
          <w:szCs w:val="22"/>
        </w:rPr>
      </w:r>
      <w:r w:rsidR="009B6FC8">
        <w:rPr>
          <w:sz w:val="22"/>
          <w:szCs w:val="22"/>
        </w:rPr>
        <w:fldChar w:fldCharType="separate"/>
      </w:r>
      <w:r w:rsidR="00BB0A3F">
        <w:rPr>
          <w:sz w:val="22"/>
          <w:szCs w:val="22"/>
        </w:rPr>
        <w:t>12</w:t>
      </w:r>
      <w:r w:rsidR="009B6FC8">
        <w:rPr>
          <w:sz w:val="22"/>
          <w:szCs w:val="22"/>
        </w:rPr>
        <w:fldChar w:fldCharType="end"/>
      </w:r>
      <w:r w:rsidR="009B6FC8">
        <w:rPr>
          <w:sz w:val="22"/>
          <w:szCs w:val="22"/>
        </w:rPr>
        <w:t xml:space="preserve"> </w:t>
      </w:r>
      <w:r w:rsidRPr="0025071B">
        <w:rPr>
          <w:sz w:val="22"/>
          <w:szCs w:val="22"/>
        </w:rPr>
        <w:t>Smlouvy</w:t>
      </w:r>
      <w:r w:rsidRPr="0025071B">
        <w:rPr>
          <w:sz w:val="22"/>
          <w:szCs w:val="22"/>
          <w:lang w:val="en-US"/>
        </w:rPr>
        <w:t>;</w:t>
      </w:r>
    </w:p>
    <w:p w14:paraId="41740E6B" w14:textId="033CB67C" w:rsidR="001445B7" w:rsidRPr="0025071B" w:rsidRDefault="001445B7" w:rsidP="004717C0">
      <w:pPr>
        <w:numPr>
          <w:ilvl w:val="0"/>
          <w:numId w:val="15"/>
        </w:numPr>
        <w:spacing w:before="120" w:after="120" w:line="276" w:lineRule="auto"/>
        <w:ind w:left="1134"/>
        <w:jc w:val="both"/>
        <w:rPr>
          <w:sz w:val="22"/>
          <w:szCs w:val="22"/>
        </w:rPr>
      </w:pPr>
      <w:r w:rsidRPr="0025071B">
        <w:rPr>
          <w:sz w:val="22"/>
          <w:szCs w:val="22"/>
        </w:rPr>
        <w:t>ve výši odpovídající 0,</w:t>
      </w:r>
      <w:r w:rsidR="00C860E2" w:rsidRPr="0025071B">
        <w:rPr>
          <w:sz w:val="22"/>
          <w:szCs w:val="22"/>
        </w:rPr>
        <w:t>2</w:t>
      </w:r>
      <w:r w:rsidRPr="0025071B">
        <w:rPr>
          <w:sz w:val="22"/>
          <w:szCs w:val="22"/>
        </w:rPr>
        <w:t xml:space="preserve"> % </w:t>
      </w:r>
      <w:r w:rsidR="00D11959">
        <w:rPr>
          <w:sz w:val="22"/>
          <w:szCs w:val="22"/>
        </w:rPr>
        <w:t xml:space="preserve">z </w:t>
      </w:r>
      <w:r w:rsidRPr="0025071B">
        <w:rPr>
          <w:sz w:val="22"/>
          <w:szCs w:val="22"/>
        </w:rPr>
        <w:t xml:space="preserve">dlužné částky </w:t>
      </w:r>
      <w:r w:rsidR="00D37B8B" w:rsidRPr="0025071B">
        <w:rPr>
          <w:sz w:val="22"/>
          <w:szCs w:val="22"/>
        </w:rPr>
        <w:t xml:space="preserve">za každý započatý den </w:t>
      </w:r>
      <w:r w:rsidR="00F557A5" w:rsidRPr="0025071B">
        <w:rPr>
          <w:sz w:val="22"/>
          <w:szCs w:val="22"/>
        </w:rPr>
        <w:t xml:space="preserve">prodlení </w:t>
      </w:r>
      <w:r w:rsidRPr="0025071B">
        <w:rPr>
          <w:sz w:val="22"/>
          <w:szCs w:val="22"/>
        </w:rPr>
        <w:t xml:space="preserve">Dodavatele s převodem Objemu úhrad na </w:t>
      </w:r>
      <w:r w:rsidR="0081698B">
        <w:rPr>
          <w:sz w:val="22"/>
          <w:szCs w:val="22"/>
        </w:rPr>
        <w:t>B</w:t>
      </w:r>
      <w:r w:rsidRPr="0025071B">
        <w:rPr>
          <w:sz w:val="22"/>
          <w:szCs w:val="22"/>
        </w:rPr>
        <w:t xml:space="preserve">ankovní účet SFDI dle čl. </w:t>
      </w:r>
      <w:r w:rsidR="00AA7831" w:rsidRPr="0025071B">
        <w:rPr>
          <w:sz w:val="22"/>
          <w:szCs w:val="22"/>
        </w:rPr>
        <w:fldChar w:fldCharType="begin"/>
      </w:r>
      <w:r w:rsidR="00AA7831" w:rsidRPr="0025071B">
        <w:rPr>
          <w:sz w:val="22"/>
          <w:szCs w:val="22"/>
        </w:rPr>
        <w:instrText xml:space="preserve"> REF _Ref21550229 \r \h  \* MERGEFORMAT </w:instrText>
      </w:r>
      <w:r w:rsidR="00AA7831" w:rsidRPr="0025071B">
        <w:rPr>
          <w:sz w:val="22"/>
          <w:szCs w:val="22"/>
        </w:rPr>
      </w:r>
      <w:r w:rsidR="00AA7831" w:rsidRPr="0025071B">
        <w:rPr>
          <w:sz w:val="22"/>
          <w:szCs w:val="22"/>
        </w:rPr>
        <w:fldChar w:fldCharType="separate"/>
      </w:r>
      <w:proofErr w:type="gramStart"/>
      <w:r w:rsidR="00BB0A3F">
        <w:rPr>
          <w:sz w:val="22"/>
          <w:szCs w:val="22"/>
        </w:rPr>
        <w:t>14.3</w:t>
      </w:r>
      <w:r w:rsidR="00AA7831" w:rsidRPr="0025071B">
        <w:rPr>
          <w:sz w:val="22"/>
          <w:szCs w:val="22"/>
        </w:rPr>
        <w:fldChar w:fldCharType="end"/>
      </w:r>
      <w:r w:rsidRPr="0025071B">
        <w:rPr>
          <w:sz w:val="22"/>
          <w:szCs w:val="22"/>
        </w:rPr>
        <w:t xml:space="preserve"> </w:t>
      </w:r>
      <w:r w:rsidR="00D37B8B" w:rsidRPr="0025071B">
        <w:rPr>
          <w:sz w:val="22"/>
          <w:szCs w:val="22"/>
        </w:rPr>
        <w:t>nebo</w:t>
      </w:r>
      <w:proofErr w:type="gramEnd"/>
      <w:r w:rsidR="00D37B8B" w:rsidRPr="0025071B">
        <w:rPr>
          <w:sz w:val="22"/>
          <w:szCs w:val="22"/>
        </w:rPr>
        <w:t xml:space="preserve"> dle čl.</w:t>
      </w:r>
      <w:r w:rsidR="00402722">
        <w:rPr>
          <w:sz w:val="22"/>
          <w:szCs w:val="22"/>
        </w:rPr>
        <w:t xml:space="preserve"> </w:t>
      </w:r>
      <w:r w:rsidR="00055C1E">
        <w:rPr>
          <w:sz w:val="22"/>
          <w:szCs w:val="22"/>
        </w:rPr>
        <w:fldChar w:fldCharType="begin"/>
      </w:r>
      <w:r w:rsidR="00055C1E">
        <w:rPr>
          <w:sz w:val="22"/>
          <w:szCs w:val="22"/>
        </w:rPr>
        <w:instrText xml:space="preserve"> REF _Ref22655866 \w \h </w:instrText>
      </w:r>
      <w:r w:rsidR="00055C1E">
        <w:rPr>
          <w:sz w:val="22"/>
          <w:szCs w:val="22"/>
        </w:rPr>
      </w:r>
      <w:r w:rsidR="00055C1E">
        <w:rPr>
          <w:sz w:val="22"/>
          <w:szCs w:val="22"/>
        </w:rPr>
        <w:fldChar w:fldCharType="separate"/>
      </w:r>
      <w:r w:rsidR="00BB0A3F">
        <w:rPr>
          <w:sz w:val="22"/>
          <w:szCs w:val="22"/>
        </w:rPr>
        <w:t>14.8</w:t>
      </w:r>
      <w:r w:rsidR="00055C1E">
        <w:rPr>
          <w:sz w:val="22"/>
          <w:szCs w:val="22"/>
        </w:rPr>
        <w:fldChar w:fldCharType="end"/>
      </w:r>
      <w:r w:rsidR="005C62A1">
        <w:rPr>
          <w:sz w:val="22"/>
          <w:szCs w:val="22"/>
        </w:rPr>
        <w:t xml:space="preserve"> písm. </w:t>
      </w:r>
      <w:r w:rsidR="00055C1E">
        <w:rPr>
          <w:sz w:val="22"/>
          <w:szCs w:val="22"/>
        </w:rPr>
        <w:fldChar w:fldCharType="begin"/>
      </w:r>
      <w:r w:rsidR="00055C1E">
        <w:rPr>
          <w:sz w:val="22"/>
          <w:szCs w:val="22"/>
        </w:rPr>
        <w:instrText xml:space="preserve"> REF _Ref23282385 \r \h </w:instrText>
      </w:r>
      <w:r w:rsidR="00055C1E">
        <w:rPr>
          <w:sz w:val="22"/>
          <w:szCs w:val="22"/>
        </w:rPr>
      </w:r>
      <w:r w:rsidR="00055C1E">
        <w:rPr>
          <w:sz w:val="22"/>
          <w:szCs w:val="22"/>
        </w:rPr>
        <w:fldChar w:fldCharType="separate"/>
      </w:r>
      <w:r w:rsidR="00BB0A3F">
        <w:rPr>
          <w:sz w:val="22"/>
          <w:szCs w:val="22"/>
        </w:rPr>
        <w:t>a</w:t>
      </w:r>
      <w:r w:rsidR="00055C1E">
        <w:rPr>
          <w:sz w:val="22"/>
          <w:szCs w:val="22"/>
        </w:rPr>
        <w:fldChar w:fldCharType="end"/>
      </w:r>
      <w:r w:rsidR="005C62A1">
        <w:rPr>
          <w:sz w:val="22"/>
          <w:szCs w:val="22"/>
        </w:rPr>
        <w:t xml:space="preserve"> </w:t>
      </w:r>
      <w:r w:rsidR="00D37B8B" w:rsidRPr="0025071B">
        <w:rPr>
          <w:sz w:val="22"/>
          <w:szCs w:val="22"/>
        </w:rPr>
        <w:t xml:space="preserve">věty druhé </w:t>
      </w:r>
      <w:r w:rsidRPr="0025071B">
        <w:rPr>
          <w:sz w:val="22"/>
          <w:szCs w:val="22"/>
        </w:rPr>
        <w:t>Smlouvy</w:t>
      </w:r>
      <w:r w:rsidRPr="0025071B">
        <w:rPr>
          <w:sz w:val="22"/>
          <w:szCs w:val="22"/>
          <w:lang w:val="en-US"/>
        </w:rPr>
        <w:t>;</w:t>
      </w:r>
    </w:p>
    <w:p w14:paraId="55136159" w14:textId="2088BBAD" w:rsidR="00473923" w:rsidRPr="0025071B" w:rsidRDefault="00473923" w:rsidP="004717C0">
      <w:pPr>
        <w:numPr>
          <w:ilvl w:val="0"/>
          <w:numId w:val="15"/>
        </w:numPr>
        <w:spacing w:before="120" w:after="120" w:line="276" w:lineRule="auto"/>
        <w:ind w:left="1134"/>
        <w:jc w:val="both"/>
        <w:rPr>
          <w:sz w:val="22"/>
          <w:szCs w:val="22"/>
        </w:rPr>
      </w:pPr>
      <w:r w:rsidRPr="0025071B">
        <w:rPr>
          <w:sz w:val="22"/>
          <w:szCs w:val="22"/>
        </w:rPr>
        <w:t xml:space="preserve">ve výši </w:t>
      </w:r>
      <w:r w:rsidR="00020972">
        <w:rPr>
          <w:sz w:val="22"/>
          <w:szCs w:val="22"/>
        </w:rPr>
        <w:t>25</w:t>
      </w:r>
      <w:r w:rsidRPr="0025071B">
        <w:rPr>
          <w:sz w:val="22"/>
          <w:szCs w:val="22"/>
        </w:rPr>
        <w:t xml:space="preserve">0.000 Kč (slovy: </w:t>
      </w:r>
      <w:r w:rsidR="00020972">
        <w:rPr>
          <w:sz w:val="22"/>
          <w:szCs w:val="22"/>
        </w:rPr>
        <w:t>dvě stě padesát tisíc</w:t>
      </w:r>
      <w:r w:rsidRPr="0025071B">
        <w:rPr>
          <w:sz w:val="22"/>
          <w:szCs w:val="22"/>
        </w:rPr>
        <w:t xml:space="preserve"> korun českých) za každý započatý den trvání porušení povinnosti poskytnout zajištění ve výši dle čl. </w:t>
      </w:r>
      <w:r w:rsidRPr="0025071B">
        <w:rPr>
          <w:sz w:val="22"/>
          <w:szCs w:val="22"/>
        </w:rPr>
        <w:fldChar w:fldCharType="begin"/>
      </w:r>
      <w:r w:rsidRPr="0025071B">
        <w:rPr>
          <w:sz w:val="22"/>
          <w:szCs w:val="22"/>
        </w:rPr>
        <w:instrText xml:space="preserve"> REF _Ref21551646 \r \h  \* MERGEFORMAT </w:instrText>
      </w:r>
      <w:r w:rsidRPr="0025071B">
        <w:rPr>
          <w:sz w:val="22"/>
          <w:szCs w:val="22"/>
        </w:rPr>
      </w:r>
      <w:r w:rsidRPr="0025071B">
        <w:rPr>
          <w:sz w:val="22"/>
          <w:szCs w:val="22"/>
        </w:rPr>
        <w:fldChar w:fldCharType="separate"/>
      </w:r>
      <w:proofErr w:type="gramStart"/>
      <w:r w:rsidR="00BB0A3F">
        <w:rPr>
          <w:sz w:val="22"/>
          <w:szCs w:val="22"/>
        </w:rPr>
        <w:t>15.3</w:t>
      </w:r>
      <w:r w:rsidRPr="0025071B">
        <w:rPr>
          <w:sz w:val="22"/>
          <w:szCs w:val="22"/>
        </w:rPr>
        <w:fldChar w:fldCharType="end"/>
      </w:r>
      <w:r w:rsidRPr="0025071B">
        <w:rPr>
          <w:sz w:val="22"/>
          <w:szCs w:val="22"/>
        </w:rPr>
        <w:t xml:space="preserve"> </w:t>
      </w:r>
      <w:r w:rsidR="003E71B5">
        <w:rPr>
          <w:sz w:val="22"/>
          <w:szCs w:val="22"/>
        </w:rPr>
        <w:t>nebo</w:t>
      </w:r>
      <w:proofErr w:type="gramEnd"/>
      <w:r w:rsidR="003E71B5">
        <w:rPr>
          <w:sz w:val="22"/>
          <w:szCs w:val="22"/>
        </w:rPr>
        <w:t xml:space="preserve"> </w:t>
      </w:r>
      <w:r w:rsidR="003E71B5">
        <w:rPr>
          <w:sz w:val="22"/>
          <w:szCs w:val="22"/>
        </w:rPr>
        <w:fldChar w:fldCharType="begin"/>
      </w:r>
      <w:r w:rsidR="003E71B5">
        <w:rPr>
          <w:sz w:val="22"/>
          <w:szCs w:val="22"/>
        </w:rPr>
        <w:instrText xml:space="preserve"> REF _Ref22242595 \r \h </w:instrText>
      </w:r>
      <w:r w:rsidR="003E71B5">
        <w:rPr>
          <w:sz w:val="22"/>
          <w:szCs w:val="22"/>
        </w:rPr>
      </w:r>
      <w:r w:rsidR="003E71B5">
        <w:rPr>
          <w:sz w:val="22"/>
          <w:szCs w:val="22"/>
        </w:rPr>
        <w:fldChar w:fldCharType="separate"/>
      </w:r>
      <w:r w:rsidR="00BB0A3F">
        <w:rPr>
          <w:sz w:val="22"/>
          <w:szCs w:val="22"/>
        </w:rPr>
        <w:t>15.1</w:t>
      </w:r>
      <w:r w:rsidR="003E71B5">
        <w:rPr>
          <w:sz w:val="22"/>
          <w:szCs w:val="22"/>
        </w:rPr>
        <w:fldChar w:fldCharType="end"/>
      </w:r>
      <w:r w:rsidR="003E71B5">
        <w:rPr>
          <w:sz w:val="22"/>
          <w:szCs w:val="22"/>
        </w:rPr>
        <w:t xml:space="preserve"> písm. </w:t>
      </w:r>
      <w:r w:rsidR="003E71B5">
        <w:rPr>
          <w:sz w:val="22"/>
          <w:szCs w:val="22"/>
        </w:rPr>
        <w:fldChar w:fldCharType="begin"/>
      </w:r>
      <w:r w:rsidR="003E71B5">
        <w:rPr>
          <w:sz w:val="22"/>
          <w:szCs w:val="22"/>
        </w:rPr>
        <w:instrText xml:space="preserve"> REF _Ref23403454 \n \h </w:instrText>
      </w:r>
      <w:r w:rsidR="003E71B5">
        <w:rPr>
          <w:sz w:val="22"/>
          <w:szCs w:val="22"/>
        </w:rPr>
      </w:r>
      <w:r w:rsidR="003E71B5">
        <w:rPr>
          <w:sz w:val="22"/>
          <w:szCs w:val="22"/>
        </w:rPr>
        <w:fldChar w:fldCharType="separate"/>
      </w:r>
      <w:r w:rsidR="00BB0A3F">
        <w:rPr>
          <w:sz w:val="22"/>
          <w:szCs w:val="22"/>
        </w:rPr>
        <w:t>a</w:t>
      </w:r>
      <w:r w:rsidR="003E71B5">
        <w:rPr>
          <w:sz w:val="22"/>
          <w:szCs w:val="22"/>
        </w:rPr>
        <w:fldChar w:fldCharType="end"/>
      </w:r>
      <w:r w:rsidR="003E71B5">
        <w:rPr>
          <w:sz w:val="22"/>
          <w:szCs w:val="22"/>
        </w:rPr>
        <w:t xml:space="preserve"> </w:t>
      </w:r>
      <w:r w:rsidRPr="0025071B">
        <w:rPr>
          <w:sz w:val="22"/>
          <w:szCs w:val="22"/>
        </w:rPr>
        <w:t xml:space="preserve">Smlouvy. Za každých pět (5) pracovních dnů </w:t>
      </w:r>
      <w:r w:rsidR="003913BA">
        <w:rPr>
          <w:sz w:val="22"/>
          <w:szCs w:val="22"/>
        </w:rPr>
        <w:t xml:space="preserve">(i opakovaně) </w:t>
      </w:r>
      <w:r w:rsidRPr="0025071B">
        <w:rPr>
          <w:sz w:val="22"/>
          <w:szCs w:val="22"/>
        </w:rPr>
        <w:t xml:space="preserve">bezprostředně po sobě jdoucích </w:t>
      </w:r>
      <w:r w:rsidR="00D04A12">
        <w:rPr>
          <w:sz w:val="22"/>
          <w:szCs w:val="22"/>
        </w:rPr>
        <w:t xml:space="preserve">(tím se rozumí i případ, kdy mezi jednotlivými pracovními dny trvání porušení nastane den, který není pracovním dnem) </w:t>
      </w:r>
      <w:r w:rsidRPr="0025071B">
        <w:rPr>
          <w:sz w:val="22"/>
          <w:szCs w:val="22"/>
        </w:rPr>
        <w:t xml:space="preserve">trvání porušení povinnosti </w:t>
      </w:r>
      <w:r w:rsidR="00476406">
        <w:rPr>
          <w:sz w:val="22"/>
          <w:szCs w:val="22"/>
        </w:rPr>
        <w:t xml:space="preserve">dle předchozí věty </w:t>
      </w:r>
      <w:r w:rsidRPr="0025071B">
        <w:rPr>
          <w:sz w:val="22"/>
          <w:szCs w:val="22"/>
        </w:rPr>
        <w:t>je SFDI oprávněn požadovat na Dodavateli zaplacení další smluvní pokut</w:t>
      </w:r>
      <w:r w:rsidR="00EC5BEF">
        <w:rPr>
          <w:sz w:val="22"/>
          <w:szCs w:val="22"/>
        </w:rPr>
        <w:t>y</w:t>
      </w:r>
      <w:r w:rsidRPr="0025071B">
        <w:rPr>
          <w:sz w:val="22"/>
          <w:szCs w:val="22"/>
        </w:rPr>
        <w:t xml:space="preserve"> ve výši </w:t>
      </w:r>
      <w:r w:rsidR="002441C6">
        <w:rPr>
          <w:sz w:val="22"/>
          <w:szCs w:val="22"/>
        </w:rPr>
        <w:t>1.25</w:t>
      </w:r>
      <w:r w:rsidRPr="0025071B">
        <w:rPr>
          <w:sz w:val="22"/>
          <w:szCs w:val="22"/>
        </w:rPr>
        <w:t xml:space="preserve">0.000 Kč (slovy: </w:t>
      </w:r>
      <w:r w:rsidR="002441C6">
        <w:rPr>
          <w:sz w:val="22"/>
          <w:szCs w:val="22"/>
        </w:rPr>
        <w:t>jeden milion dvě stě padesát tisíc</w:t>
      </w:r>
      <w:r w:rsidRPr="0025071B">
        <w:rPr>
          <w:sz w:val="22"/>
          <w:szCs w:val="22"/>
        </w:rPr>
        <w:t xml:space="preserve"> korun českých)</w:t>
      </w:r>
      <w:r w:rsidRPr="00530E74">
        <w:rPr>
          <w:sz w:val="22"/>
          <w:szCs w:val="22"/>
        </w:rPr>
        <w:t>;</w:t>
      </w:r>
      <w:r w:rsidRPr="0025071B">
        <w:rPr>
          <w:sz w:val="22"/>
          <w:szCs w:val="22"/>
          <w:highlight w:val="magenta"/>
        </w:rPr>
        <w:t xml:space="preserve"> </w:t>
      </w:r>
    </w:p>
    <w:p w14:paraId="7D999C2F" w14:textId="06B25022" w:rsidR="0082481E" w:rsidRPr="0025071B" w:rsidRDefault="0094714C" w:rsidP="004717C0">
      <w:pPr>
        <w:numPr>
          <w:ilvl w:val="0"/>
          <w:numId w:val="15"/>
        </w:numPr>
        <w:spacing w:before="120" w:after="120" w:line="276" w:lineRule="auto"/>
        <w:ind w:left="1134"/>
        <w:jc w:val="both"/>
        <w:rPr>
          <w:sz w:val="22"/>
          <w:szCs w:val="22"/>
        </w:rPr>
      </w:pPr>
      <w:r w:rsidRPr="0025071B">
        <w:rPr>
          <w:sz w:val="22"/>
          <w:szCs w:val="22"/>
        </w:rPr>
        <w:t xml:space="preserve">ve výši </w:t>
      </w:r>
      <w:r w:rsidR="00947AC6">
        <w:rPr>
          <w:sz w:val="22"/>
          <w:szCs w:val="22"/>
        </w:rPr>
        <w:t>5</w:t>
      </w:r>
      <w:r w:rsidR="00885A46" w:rsidRPr="0025071B">
        <w:rPr>
          <w:sz w:val="22"/>
          <w:szCs w:val="22"/>
        </w:rPr>
        <w:t>0.000</w:t>
      </w:r>
      <w:r w:rsidRPr="0025071B">
        <w:rPr>
          <w:sz w:val="22"/>
          <w:szCs w:val="22"/>
        </w:rPr>
        <w:t xml:space="preserve"> Kč (slovy: </w:t>
      </w:r>
      <w:r w:rsidR="003F5C53">
        <w:rPr>
          <w:sz w:val="22"/>
          <w:szCs w:val="22"/>
        </w:rPr>
        <w:t>padesát</w:t>
      </w:r>
      <w:r w:rsidR="00885A46" w:rsidRPr="0025071B">
        <w:rPr>
          <w:sz w:val="22"/>
          <w:szCs w:val="22"/>
        </w:rPr>
        <w:t xml:space="preserve"> tisíc</w:t>
      </w:r>
      <w:r w:rsidRPr="0025071B">
        <w:rPr>
          <w:sz w:val="22"/>
          <w:szCs w:val="22"/>
        </w:rPr>
        <w:t xml:space="preserve"> korun českých) za každý jednotlivý případ porušení povinnosti umožnit audit dle čl. </w:t>
      </w:r>
      <w:r w:rsidR="00D22D4B">
        <w:rPr>
          <w:sz w:val="22"/>
          <w:szCs w:val="22"/>
        </w:rPr>
        <w:fldChar w:fldCharType="begin"/>
      </w:r>
      <w:r w:rsidR="00D22D4B">
        <w:rPr>
          <w:sz w:val="22"/>
          <w:szCs w:val="22"/>
        </w:rPr>
        <w:instrText xml:space="preserve"> REF _Ref40612131 \w \h </w:instrText>
      </w:r>
      <w:r w:rsidR="00D22D4B">
        <w:rPr>
          <w:sz w:val="22"/>
          <w:szCs w:val="22"/>
        </w:rPr>
      </w:r>
      <w:r w:rsidR="00D22D4B">
        <w:rPr>
          <w:sz w:val="22"/>
          <w:szCs w:val="22"/>
        </w:rPr>
        <w:fldChar w:fldCharType="separate"/>
      </w:r>
      <w:proofErr w:type="gramStart"/>
      <w:r w:rsidR="00BB0A3F">
        <w:rPr>
          <w:sz w:val="22"/>
          <w:szCs w:val="22"/>
        </w:rPr>
        <w:t>17.4</w:t>
      </w:r>
      <w:r w:rsidR="00D22D4B">
        <w:rPr>
          <w:sz w:val="22"/>
          <w:szCs w:val="22"/>
        </w:rPr>
        <w:fldChar w:fldCharType="end"/>
      </w:r>
      <w:r w:rsidR="00D22D4B">
        <w:rPr>
          <w:sz w:val="22"/>
          <w:szCs w:val="22"/>
        </w:rPr>
        <w:t xml:space="preserve"> </w:t>
      </w:r>
      <w:r w:rsidRPr="0025071B">
        <w:rPr>
          <w:sz w:val="22"/>
          <w:szCs w:val="22"/>
        </w:rPr>
        <w:t>a</w:t>
      </w:r>
      <w:r w:rsidR="00217639" w:rsidRPr="0025071B">
        <w:rPr>
          <w:sz w:val="22"/>
          <w:szCs w:val="22"/>
        </w:rPr>
        <w:t>ž</w:t>
      </w:r>
      <w:proofErr w:type="gramEnd"/>
      <w:r w:rsidR="00217639" w:rsidRPr="0025071B">
        <w:rPr>
          <w:sz w:val="22"/>
          <w:szCs w:val="22"/>
        </w:rPr>
        <w:t xml:space="preserve"> </w:t>
      </w:r>
      <w:r w:rsidR="00217639" w:rsidRPr="0025071B">
        <w:rPr>
          <w:sz w:val="22"/>
          <w:szCs w:val="22"/>
        </w:rPr>
        <w:fldChar w:fldCharType="begin"/>
      </w:r>
      <w:r w:rsidR="00217639" w:rsidRPr="0025071B">
        <w:rPr>
          <w:sz w:val="22"/>
          <w:szCs w:val="22"/>
        </w:rPr>
        <w:instrText xml:space="preserve"> REF _Ref22191766 \w \h </w:instrText>
      </w:r>
      <w:r w:rsidR="00FE615A" w:rsidRPr="0025071B">
        <w:rPr>
          <w:sz w:val="22"/>
          <w:szCs w:val="22"/>
        </w:rPr>
        <w:instrText xml:space="preserve"> \* MERGEFORMAT </w:instrText>
      </w:r>
      <w:r w:rsidR="00217639" w:rsidRPr="0025071B">
        <w:rPr>
          <w:sz w:val="22"/>
          <w:szCs w:val="22"/>
        </w:rPr>
      </w:r>
      <w:r w:rsidR="00217639" w:rsidRPr="0025071B">
        <w:rPr>
          <w:sz w:val="22"/>
          <w:szCs w:val="22"/>
        </w:rPr>
        <w:fldChar w:fldCharType="separate"/>
      </w:r>
      <w:r w:rsidR="00BB0A3F">
        <w:rPr>
          <w:sz w:val="22"/>
          <w:szCs w:val="22"/>
        </w:rPr>
        <w:t>17.6</w:t>
      </w:r>
      <w:r w:rsidR="00217639" w:rsidRPr="0025071B">
        <w:rPr>
          <w:sz w:val="22"/>
          <w:szCs w:val="22"/>
        </w:rPr>
        <w:fldChar w:fldCharType="end"/>
      </w:r>
      <w:r w:rsidRPr="0025071B">
        <w:rPr>
          <w:sz w:val="22"/>
          <w:szCs w:val="22"/>
        </w:rPr>
        <w:t xml:space="preserve"> Smlouvy</w:t>
      </w:r>
      <w:r w:rsidR="00CA2616" w:rsidRPr="0025071B">
        <w:rPr>
          <w:sz w:val="22"/>
          <w:szCs w:val="22"/>
        </w:rPr>
        <w:t xml:space="preserve"> nebo neposkytnutí součinnosti v rámci auditu</w:t>
      </w:r>
      <w:r w:rsidR="00262FF3" w:rsidRPr="0025071B">
        <w:rPr>
          <w:sz w:val="22"/>
          <w:szCs w:val="22"/>
          <w:lang w:val="en-US"/>
        </w:rPr>
        <w:t>;</w:t>
      </w:r>
    </w:p>
    <w:p w14:paraId="1FD77158" w14:textId="54239CF0" w:rsidR="00AA1D4F" w:rsidRPr="00E72DDD" w:rsidRDefault="00AA1D4F" w:rsidP="004717C0">
      <w:pPr>
        <w:numPr>
          <w:ilvl w:val="0"/>
          <w:numId w:val="15"/>
        </w:numPr>
        <w:spacing w:before="120" w:after="120" w:line="276" w:lineRule="auto"/>
        <w:ind w:left="1134"/>
        <w:jc w:val="both"/>
        <w:rPr>
          <w:sz w:val="22"/>
          <w:szCs w:val="22"/>
        </w:rPr>
      </w:pPr>
      <w:bookmarkStart w:id="136" w:name="_Ref23256099"/>
      <w:bookmarkStart w:id="137" w:name="_Ref40623851"/>
      <w:r w:rsidRPr="00E72DDD">
        <w:rPr>
          <w:sz w:val="22"/>
          <w:szCs w:val="22"/>
        </w:rPr>
        <w:t>ve výši</w:t>
      </w:r>
      <w:bookmarkEnd w:id="136"/>
      <w:r w:rsidRPr="00E72DDD">
        <w:rPr>
          <w:sz w:val="22"/>
          <w:szCs w:val="22"/>
        </w:rPr>
        <w:t xml:space="preserve"> </w:t>
      </w:r>
      <w:r w:rsidR="004A4F3A" w:rsidRPr="00E72DDD">
        <w:rPr>
          <w:sz w:val="22"/>
          <w:szCs w:val="22"/>
        </w:rPr>
        <w:t>5</w:t>
      </w:r>
      <w:r w:rsidR="00C541AF" w:rsidRPr="00E72DDD">
        <w:rPr>
          <w:sz w:val="22"/>
          <w:szCs w:val="22"/>
        </w:rPr>
        <w:t>0.000 Kč (slovy:</w:t>
      </w:r>
      <w:r w:rsidR="003F5C53" w:rsidRPr="00E72DDD">
        <w:rPr>
          <w:sz w:val="22"/>
          <w:szCs w:val="22"/>
        </w:rPr>
        <w:t xml:space="preserve"> padesát </w:t>
      </w:r>
      <w:r w:rsidR="00C541AF" w:rsidRPr="00E72DDD">
        <w:rPr>
          <w:sz w:val="22"/>
          <w:szCs w:val="22"/>
        </w:rPr>
        <w:t>tisíc</w:t>
      </w:r>
      <w:r w:rsidRPr="00E72DDD">
        <w:rPr>
          <w:sz w:val="22"/>
          <w:szCs w:val="22"/>
        </w:rPr>
        <w:t xml:space="preserve"> korun českých) za každý započatý den porušení povinnost</w:t>
      </w:r>
      <w:r w:rsidR="00C541AF" w:rsidRPr="00E72DDD">
        <w:rPr>
          <w:sz w:val="22"/>
          <w:szCs w:val="22"/>
        </w:rPr>
        <w:t>i</w:t>
      </w:r>
      <w:r w:rsidRPr="00E72DDD">
        <w:rPr>
          <w:sz w:val="22"/>
          <w:szCs w:val="22"/>
        </w:rPr>
        <w:t xml:space="preserve"> </w:t>
      </w:r>
      <w:r w:rsidR="00091F1C" w:rsidRPr="00E72DDD">
        <w:rPr>
          <w:sz w:val="22"/>
          <w:szCs w:val="22"/>
        </w:rPr>
        <w:t xml:space="preserve">zprovoznit Obchodní síť </w:t>
      </w:r>
      <w:r w:rsidRPr="00E72DDD">
        <w:rPr>
          <w:sz w:val="22"/>
          <w:szCs w:val="22"/>
        </w:rPr>
        <w:t xml:space="preserve">alespoň </w:t>
      </w:r>
      <w:r w:rsidR="00940368" w:rsidRPr="00E72DDD">
        <w:rPr>
          <w:sz w:val="22"/>
          <w:szCs w:val="22"/>
        </w:rPr>
        <w:t>s minimálním povinným počtem Obchodních míst</w:t>
      </w:r>
      <w:r w:rsidR="00617951" w:rsidRPr="00E72DDD">
        <w:rPr>
          <w:sz w:val="22"/>
          <w:szCs w:val="22"/>
        </w:rPr>
        <w:t xml:space="preserve"> </w:t>
      </w:r>
      <w:r w:rsidRPr="00E72DDD">
        <w:rPr>
          <w:sz w:val="22"/>
          <w:szCs w:val="22"/>
        </w:rPr>
        <w:t xml:space="preserve">dle </w:t>
      </w:r>
      <w:proofErr w:type="gramStart"/>
      <w:r w:rsidR="00617951" w:rsidRPr="00E72DDD">
        <w:rPr>
          <w:sz w:val="22"/>
          <w:szCs w:val="22"/>
        </w:rPr>
        <w:t xml:space="preserve">bodu </w:t>
      </w:r>
      <w:r w:rsidR="00617951" w:rsidRPr="00E72DDD">
        <w:rPr>
          <w:sz w:val="22"/>
          <w:szCs w:val="22"/>
        </w:rPr>
        <w:fldChar w:fldCharType="begin"/>
      </w:r>
      <w:r w:rsidR="00617951" w:rsidRPr="00E72DDD">
        <w:rPr>
          <w:sz w:val="22"/>
          <w:szCs w:val="22"/>
        </w:rPr>
        <w:instrText xml:space="preserve"> REF _Ref21560806 \r \h </w:instrText>
      </w:r>
      <w:r w:rsidR="00C860E2" w:rsidRPr="00E72DDD">
        <w:rPr>
          <w:sz w:val="22"/>
          <w:szCs w:val="22"/>
        </w:rPr>
        <w:instrText xml:space="preserve"> \* MERGEFORMAT </w:instrText>
      </w:r>
      <w:r w:rsidR="00617951" w:rsidRPr="00E72DDD">
        <w:rPr>
          <w:sz w:val="22"/>
          <w:szCs w:val="22"/>
        </w:rPr>
      </w:r>
      <w:r w:rsidR="00617951" w:rsidRPr="00E72DDD">
        <w:rPr>
          <w:sz w:val="22"/>
          <w:szCs w:val="22"/>
        </w:rPr>
        <w:fldChar w:fldCharType="separate"/>
      </w:r>
      <w:r w:rsidR="00BB0A3F">
        <w:rPr>
          <w:sz w:val="22"/>
          <w:szCs w:val="22"/>
        </w:rPr>
        <w:t>1.1</w:t>
      </w:r>
      <w:r w:rsidR="00617951" w:rsidRPr="00E72DDD">
        <w:rPr>
          <w:sz w:val="22"/>
          <w:szCs w:val="22"/>
        </w:rPr>
        <w:fldChar w:fldCharType="end"/>
      </w:r>
      <w:r w:rsidRPr="00E72DDD">
        <w:rPr>
          <w:sz w:val="22"/>
          <w:szCs w:val="22"/>
        </w:rPr>
        <w:t xml:space="preserve"> přílohy</w:t>
      </w:r>
      <w:proofErr w:type="gramEnd"/>
      <w:r w:rsidRPr="00E72DDD">
        <w:rPr>
          <w:sz w:val="22"/>
          <w:szCs w:val="22"/>
        </w:rPr>
        <w:t xml:space="preserve"> č. 1</w:t>
      </w:r>
      <w:r w:rsidR="00C911FF" w:rsidRPr="00E72DDD">
        <w:rPr>
          <w:sz w:val="22"/>
          <w:szCs w:val="22"/>
        </w:rPr>
        <w:t xml:space="preserve"> </w:t>
      </w:r>
      <w:r w:rsidR="005E178D" w:rsidRPr="00E72DDD">
        <w:rPr>
          <w:sz w:val="22"/>
          <w:szCs w:val="22"/>
        </w:rPr>
        <w:t xml:space="preserve">Smlouvy </w:t>
      </w:r>
      <w:r w:rsidR="00C911FF" w:rsidRPr="00E72DDD">
        <w:rPr>
          <w:sz w:val="22"/>
          <w:szCs w:val="22"/>
        </w:rPr>
        <w:t>a dle dalších podmínek této Smlouvy (a</w:t>
      </w:r>
      <w:r w:rsidR="00D91FCB" w:rsidRPr="00E72DDD">
        <w:rPr>
          <w:sz w:val="22"/>
          <w:szCs w:val="22"/>
        </w:rPr>
        <w:t> </w:t>
      </w:r>
      <w:r w:rsidR="00C911FF" w:rsidRPr="00E72DDD">
        <w:rPr>
          <w:sz w:val="22"/>
          <w:szCs w:val="22"/>
        </w:rPr>
        <w:t>přílohy č. 1</w:t>
      </w:r>
      <w:r w:rsidR="005E178D" w:rsidRPr="00E72DDD">
        <w:rPr>
          <w:sz w:val="22"/>
          <w:szCs w:val="22"/>
        </w:rPr>
        <w:t xml:space="preserve"> Smlouvy</w:t>
      </w:r>
      <w:r w:rsidR="00C911FF" w:rsidRPr="00E72DDD">
        <w:rPr>
          <w:sz w:val="22"/>
          <w:szCs w:val="22"/>
        </w:rPr>
        <w:t>)</w:t>
      </w:r>
      <w:r w:rsidRPr="00E72DDD">
        <w:rPr>
          <w:sz w:val="22"/>
          <w:szCs w:val="22"/>
        </w:rPr>
        <w:t>;</w:t>
      </w:r>
      <w:bookmarkEnd w:id="137"/>
    </w:p>
    <w:p w14:paraId="0909B136" w14:textId="46DE55AB" w:rsidR="00262FF3" w:rsidRPr="0025071B" w:rsidRDefault="00262FF3" w:rsidP="004717C0">
      <w:pPr>
        <w:numPr>
          <w:ilvl w:val="0"/>
          <w:numId w:val="15"/>
        </w:numPr>
        <w:spacing w:before="120" w:after="120" w:line="276" w:lineRule="auto"/>
        <w:ind w:left="1134"/>
        <w:jc w:val="both"/>
        <w:rPr>
          <w:sz w:val="22"/>
          <w:szCs w:val="22"/>
        </w:rPr>
      </w:pPr>
      <w:bookmarkStart w:id="138" w:name="_Ref20906880"/>
      <w:bookmarkStart w:id="139" w:name="_Ref21289646"/>
      <w:r w:rsidRPr="0025071B">
        <w:rPr>
          <w:sz w:val="22"/>
          <w:szCs w:val="22"/>
        </w:rPr>
        <w:t xml:space="preserve">ve výši </w:t>
      </w:r>
      <w:r w:rsidR="004A4F3A">
        <w:rPr>
          <w:sz w:val="22"/>
          <w:szCs w:val="22"/>
        </w:rPr>
        <w:t>50</w:t>
      </w:r>
      <w:r w:rsidRPr="0025071B">
        <w:rPr>
          <w:sz w:val="22"/>
          <w:szCs w:val="22"/>
        </w:rPr>
        <w:t xml:space="preserve">.000 Kč (slovy: </w:t>
      </w:r>
      <w:r w:rsidR="0009320A">
        <w:rPr>
          <w:sz w:val="22"/>
          <w:szCs w:val="22"/>
        </w:rPr>
        <w:t>padesát</w:t>
      </w:r>
      <w:r w:rsidRPr="0025071B">
        <w:rPr>
          <w:sz w:val="22"/>
          <w:szCs w:val="22"/>
        </w:rPr>
        <w:t xml:space="preserve"> tisíc korun českých) za každý jednotlivý případ porušení povinnosti Dodavatele, poruší-li Dodavatel kteroukoliv povinnost, která Dodavateli vyplývá z přílohy č. 2 </w:t>
      </w:r>
      <w:bookmarkEnd w:id="138"/>
      <w:r w:rsidR="005E178D" w:rsidRPr="0025071B">
        <w:rPr>
          <w:sz w:val="22"/>
          <w:szCs w:val="22"/>
        </w:rPr>
        <w:t xml:space="preserve">Smlouvy </w:t>
      </w:r>
      <w:r w:rsidRPr="0025071B">
        <w:rPr>
          <w:sz w:val="22"/>
          <w:szCs w:val="22"/>
        </w:rPr>
        <w:t xml:space="preserve">a </w:t>
      </w:r>
      <w:r w:rsidR="002A5CA2">
        <w:rPr>
          <w:sz w:val="22"/>
          <w:szCs w:val="22"/>
        </w:rPr>
        <w:t xml:space="preserve">povinnosti k </w:t>
      </w:r>
      <w:r w:rsidRPr="0025071B">
        <w:rPr>
          <w:sz w:val="22"/>
          <w:szCs w:val="22"/>
        </w:rPr>
        <w:t>ochran</w:t>
      </w:r>
      <w:r w:rsidR="002A5CA2">
        <w:rPr>
          <w:sz w:val="22"/>
          <w:szCs w:val="22"/>
        </w:rPr>
        <w:t>ě</w:t>
      </w:r>
      <w:r w:rsidRPr="0025071B">
        <w:rPr>
          <w:sz w:val="22"/>
          <w:szCs w:val="22"/>
        </w:rPr>
        <w:t xml:space="preserve"> Osobních údajů</w:t>
      </w:r>
      <w:bookmarkEnd w:id="139"/>
      <w:r w:rsidR="00AA7831" w:rsidRPr="0025071B">
        <w:rPr>
          <w:sz w:val="22"/>
          <w:szCs w:val="22"/>
        </w:rPr>
        <w:t>;</w:t>
      </w:r>
    </w:p>
    <w:p w14:paraId="1C1B490E" w14:textId="3624CF48" w:rsidR="008F7F94" w:rsidRPr="0025071B" w:rsidRDefault="004E077C" w:rsidP="004717C0">
      <w:pPr>
        <w:numPr>
          <w:ilvl w:val="0"/>
          <w:numId w:val="15"/>
        </w:numPr>
        <w:spacing w:before="120" w:after="120" w:line="276" w:lineRule="auto"/>
        <w:ind w:left="1134"/>
        <w:jc w:val="both"/>
        <w:rPr>
          <w:sz w:val="22"/>
          <w:szCs w:val="22"/>
        </w:rPr>
      </w:pPr>
      <w:r w:rsidRPr="0025071B">
        <w:rPr>
          <w:bCs/>
          <w:iCs/>
          <w:sz w:val="22"/>
          <w:szCs w:val="22"/>
        </w:rPr>
        <w:t xml:space="preserve">ve výši 100.000 Kč (slovy: </w:t>
      </w:r>
      <w:r w:rsidR="007D3845" w:rsidRPr="0025071B">
        <w:rPr>
          <w:bCs/>
          <w:iCs/>
          <w:sz w:val="22"/>
          <w:szCs w:val="22"/>
        </w:rPr>
        <w:t xml:space="preserve">jedno </w:t>
      </w:r>
      <w:r w:rsidRPr="0025071B">
        <w:rPr>
          <w:bCs/>
          <w:iCs/>
          <w:sz w:val="22"/>
          <w:szCs w:val="22"/>
        </w:rPr>
        <w:t xml:space="preserve">sto tisíc korun českých) za každé započaté procento </w:t>
      </w:r>
      <w:r w:rsidR="00E94ED9">
        <w:rPr>
          <w:bCs/>
          <w:iCs/>
          <w:sz w:val="22"/>
          <w:szCs w:val="22"/>
        </w:rPr>
        <w:t>nedodržení dostupnosti</w:t>
      </w:r>
      <w:r w:rsidR="00E94ED9" w:rsidRPr="0025071B">
        <w:rPr>
          <w:bCs/>
          <w:iCs/>
          <w:sz w:val="22"/>
          <w:szCs w:val="22"/>
        </w:rPr>
        <w:t xml:space="preserve"> </w:t>
      </w:r>
      <w:r w:rsidRPr="0025071B">
        <w:rPr>
          <w:bCs/>
          <w:iCs/>
          <w:sz w:val="22"/>
          <w:szCs w:val="22"/>
        </w:rPr>
        <w:t xml:space="preserve">Systému Dodavatele </w:t>
      </w:r>
      <w:r w:rsidR="00E94ED9">
        <w:rPr>
          <w:bCs/>
          <w:iCs/>
          <w:sz w:val="22"/>
          <w:szCs w:val="22"/>
        </w:rPr>
        <w:t xml:space="preserve">dle </w:t>
      </w:r>
      <w:proofErr w:type="gramStart"/>
      <w:r w:rsidR="00E94ED9">
        <w:rPr>
          <w:bCs/>
          <w:iCs/>
          <w:sz w:val="22"/>
          <w:szCs w:val="22"/>
        </w:rPr>
        <w:t xml:space="preserve">bodu </w:t>
      </w:r>
      <w:r w:rsidR="00E94ED9">
        <w:rPr>
          <w:bCs/>
          <w:iCs/>
          <w:sz w:val="22"/>
          <w:szCs w:val="22"/>
        </w:rPr>
        <w:fldChar w:fldCharType="begin"/>
      </w:r>
      <w:r w:rsidR="00E94ED9">
        <w:rPr>
          <w:bCs/>
          <w:iCs/>
          <w:sz w:val="22"/>
          <w:szCs w:val="22"/>
        </w:rPr>
        <w:instrText xml:space="preserve"> REF _Ref21645753 \r \h </w:instrText>
      </w:r>
      <w:r w:rsidR="00E94ED9">
        <w:rPr>
          <w:bCs/>
          <w:iCs/>
          <w:sz w:val="22"/>
          <w:szCs w:val="22"/>
        </w:rPr>
      </w:r>
      <w:r w:rsidR="00E94ED9">
        <w:rPr>
          <w:bCs/>
          <w:iCs/>
          <w:sz w:val="22"/>
          <w:szCs w:val="22"/>
        </w:rPr>
        <w:fldChar w:fldCharType="separate"/>
      </w:r>
      <w:r w:rsidR="00BB0A3F">
        <w:rPr>
          <w:bCs/>
          <w:iCs/>
          <w:sz w:val="22"/>
          <w:szCs w:val="22"/>
        </w:rPr>
        <w:t>5.2</w:t>
      </w:r>
      <w:r w:rsidR="00E94ED9">
        <w:rPr>
          <w:bCs/>
          <w:iCs/>
          <w:sz w:val="22"/>
          <w:szCs w:val="22"/>
        </w:rPr>
        <w:fldChar w:fldCharType="end"/>
      </w:r>
      <w:r w:rsidR="00E94ED9">
        <w:rPr>
          <w:bCs/>
          <w:iCs/>
          <w:sz w:val="22"/>
          <w:szCs w:val="22"/>
        </w:rPr>
        <w:t xml:space="preserve"> přílohy</w:t>
      </w:r>
      <w:proofErr w:type="gramEnd"/>
      <w:r w:rsidR="00E94ED9">
        <w:rPr>
          <w:bCs/>
          <w:iCs/>
          <w:sz w:val="22"/>
          <w:szCs w:val="22"/>
        </w:rPr>
        <w:t xml:space="preserve"> č. 3 </w:t>
      </w:r>
      <w:r w:rsidRPr="0025071B">
        <w:rPr>
          <w:bCs/>
          <w:iCs/>
          <w:sz w:val="22"/>
          <w:szCs w:val="22"/>
        </w:rPr>
        <w:t xml:space="preserve">v příslušném kalendářním </w:t>
      </w:r>
      <w:r w:rsidR="006B0CAC" w:rsidRPr="0025071B">
        <w:rPr>
          <w:bCs/>
          <w:iCs/>
          <w:sz w:val="22"/>
          <w:szCs w:val="22"/>
        </w:rPr>
        <w:t>roce</w:t>
      </w:r>
      <w:r w:rsidR="008F7F94" w:rsidRPr="00530E74">
        <w:rPr>
          <w:bCs/>
          <w:iCs/>
          <w:sz w:val="22"/>
          <w:szCs w:val="22"/>
        </w:rPr>
        <w:t>;</w:t>
      </w:r>
    </w:p>
    <w:p w14:paraId="5DCE577B" w14:textId="3D30E096" w:rsidR="00363738" w:rsidRPr="0025071B" w:rsidRDefault="004E077C" w:rsidP="004717C0">
      <w:pPr>
        <w:numPr>
          <w:ilvl w:val="0"/>
          <w:numId w:val="15"/>
        </w:numPr>
        <w:spacing w:before="120" w:after="120" w:line="276" w:lineRule="auto"/>
        <w:ind w:left="1134"/>
        <w:jc w:val="both"/>
        <w:rPr>
          <w:sz w:val="22"/>
          <w:szCs w:val="22"/>
        </w:rPr>
      </w:pPr>
      <w:r w:rsidRPr="0025071B">
        <w:rPr>
          <w:bCs/>
          <w:iCs/>
          <w:sz w:val="22"/>
          <w:szCs w:val="22"/>
        </w:rPr>
        <w:t>ve výši 5.000 Kč (slovy: pět tisíc korun českých) za každý jednotlivý případ</w:t>
      </w:r>
      <w:r w:rsidR="008F7F94" w:rsidRPr="0025071B">
        <w:rPr>
          <w:bCs/>
          <w:iCs/>
          <w:sz w:val="22"/>
          <w:szCs w:val="22"/>
        </w:rPr>
        <w:t xml:space="preserve"> nedodržení sjednaných výkonnostních požadavků na Systém Dodavatele dle </w:t>
      </w:r>
      <w:proofErr w:type="gramStart"/>
      <w:r w:rsidR="008F7F94" w:rsidRPr="0025071B">
        <w:rPr>
          <w:bCs/>
          <w:iCs/>
          <w:sz w:val="22"/>
          <w:szCs w:val="22"/>
        </w:rPr>
        <w:t xml:space="preserve">bodu </w:t>
      </w:r>
      <w:r w:rsidR="008E3C09" w:rsidRPr="0025071B">
        <w:rPr>
          <w:bCs/>
          <w:iCs/>
          <w:sz w:val="22"/>
          <w:szCs w:val="22"/>
        </w:rPr>
        <w:fldChar w:fldCharType="begin"/>
      </w:r>
      <w:r w:rsidR="008E3C09" w:rsidRPr="0025071B">
        <w:rPr>
          <w:bCs/>
          <w:iCs/>
          <w:sz w:val="22"/>
          <w:szCs w:val="22"/>
        </w:rPr>
        <w:instrText xml:space="preserve"> REF _Ref22710078 \r \h </w:instrText>
      </w:r>
      <w:r w:rsidR="00C860E2" w:rsidRPr="0025071B">
        <w:rPr>
          <w:bCs/>
          <w:iCs/>
          <w:sz w:val="22"/>
          <w:szCs w:val="22"/>
        </w:rPr>
        <w:instrText xml:space="preserve"> \* MERGEFORMAT </w:instrText>
      </w:r>
      <w:r w:rsidR="008E3C09" w:rsidRPr="0025071B">
        <w:rPr>
          <w:bCs/>
          <w:iCs/>
          <w:sz w:val="22"/>
          <w:szCs w:val="22"/>
        </w:rPr>
      </w:r>
      <w:r w:rsidR="008E3C09" w:rsidRPr="0025071B">
        <w:rPr>
          <w:bCs/>
          <w:iCs/>
          <w:sz w:val="22"/>
          <w:szCs w:val="22"/>
        </w:rPr>
        <w:fldChar w:fldCharType="separate"/>
      </w:r>
      <w:r w:rsidR="00BB0A3F">
        <w:rPr>
          <w:bCs/>
          <w:iCs/>
          <w:sz w:val="22"/>
          <w:szCs w:val="22"/>
        </w:rPr>
        <w:t>5.6</w:t>
      </w:r>
      <w:r w:rsidR="008E3C09" w:rsidRPr="0025071B">
        <w:rPr>
          <w:bCs/>
          <w:iCs/>
          <w:sz w:val="22"/>
          <w:szCs w:val="22"/>
        </w:rPr>
        <w:fldChar w:fldCharType="end"/>
      </w:r>
      <w:r w:rsidR="00DB1D5A" w:rsidRPr="0025071B">
        <w:rPr>
          <w:bCs/>
          <w:iCs/>
          <w:sz w:val="22"/>
          <w:szCs w:val="22"/>
        </w:rPr>
        <w:t xml:space="preserve"> </w:t>
      </w:r>
      <w:r w:rsidR="008F7F94" w:rsidRPr="0025071B">
        <w:rPr>
          <w:bCs/>
          <w:iCs/>
          <w:sz w:val="22"/>
          <w:szCs w:val="22"/>
        </w:rPr>
        <w:t>přílohy</w:t>
      </w:r>
      <w:proofErr w:type="gramEnd"/>
      <w:r w:rsidR="008F7F94" w:rsidRPr="0025071B">
        <w:rPr>
          <w:bCs/>
          <w:iCs/>
          <w:sz w:val="22"/>
          <w:szCs w:val="22"/>
        </w:rPr>
        <w:t xml:space="preserve"> č. 3</w:t>
      </w:r>
      <w:r w:rsidR="00363738" w:rsidRPr="0025071B">
        <w:rPr>
          <w:bCs/>
          <w:iCs/>
          <w:sz w:val="22"/>
          <w:szCs w:val="22"/>
        </w:rPr>
        <w:t xml:space="preserve"> Smlouvy</w:t>
      </w:r>
      <w:r w:rsidR="00363738" w:rsidRPr="00530E74">
        <w:rPr>
          <w:bCs/>
          <w:iCs/>
          <w:sz w:val="22"/>
          <w:szCs w:val="22"/>
        </w:rPr>
        <w:t>;</w:t>
      </w:r>
    </w:p>
    <w:p w14:paraId="406E7901" w14:textId="529FE424" w:rsidR="00217639" w:rsidRPr="0025071B" w:rsidRDefault="00363738" w:rsidP="00C457AC">
      <w:pPr>
        <w:numPr>
          <w:ilvl w:val="0"/>
          <w:numId w:val="15"/>
        </w:numPr>
        <w:spacing w:before="120" w:after="120" w:line="276" w:lineRule="auto"/>
        <w:ind w:left="1134"/>
        <w:jc w:val="both"/>
        <w:rPr>
          <w:sz w:val="22"/>
          <w:szCs w:val="22"/>
        </w:rPr>
      </w:pPr>
      <w:r w:rsidRPr="0025071B">
        <w:rPr>
          <w:sz w:val="22"/>
          <w:szCs w:val="22"/>
        </w:rPr>
        <w:t xml:space="preserve">ve výši </w:t>
      </w:r>
      <w:r w:rsidR="00FA1F2F">
        <w:rPr>
          <w:sz w:val="22"/>
          <w:szCs w:val="22"/>
        </w:rPr>
        <w:t>5</w:t>
      </w:r>
      <w:r w:rsidR="004A4F3A">
        <w:rPr>
          <w:sz w:val="22"/>
          <w:szCs w:val="22"/>
        </w:rPr>
        <w:t>0</w:t>
      </w:r>
      <w:r w:rsidRPr="0025071B">
        <w:rPr>
          <w:sz w:val="22"/>
          <w:szCs w:val="22"/>
        </w:rPr>
        <w:t xml:space="preserve">.000 Kč (slovy: </w:t>
      </w:r>
      <w:r w:rsidR="0009047A">
        <w:rPr>
          <w:sz w:val="22"/>
          <w:szCs w:val="22"/>
        </w:rPr>
        <w:t>padesát</w:t>
      </w:r>
      <w:r w:rsidR="0009047A" w:rsidRPr="0025071B">
        <w:rPr>
          <w:sz w:val="22"/>
          <w:szCs w:val="22"/>
        </w:rPr>
        <w:t xml:space="preserve"> </w:t>
      </w:r>
      <w:r w:rsidRPr="0025071B">
        <w:rPr>
          <w:sz w:val="22"/>
          <w:szCs w:val="22"/>
        </w:rPr>
        <w:t xml:space="preserve">tisíc korun českých) za každý </w:t>
      </w:r>
      <w:r w:rsidR="0009047A" w:rsidRPr="0009047A">
        <w:rPr>
          <w:sz w:val="22"/>
          <w:szCs w:val="22"/>
        </w:rPr>
        <w:t xml:space="preserve">jednotlivý případ porušení </w:t>
      </w:r>
      <w:r w:rsidR="00E03187">
        <w:rPr>
          <w:sz w:val="22"/>
          <w:szCs w:val="22"/>
        </w:rPr>
        <w:t xml:space="preserve">povinnosti </w:t>
      </w:r>
      <w:r w:rsidR="00E03187" w:rsidRPr="00E03187">
        <w:rPr>
          <w:sz w:val="22"/>
          <w:szCs w:val="22"/>
        </w:rPr>
        <w:t>Dodavatele, poruší-li Dodavatel kteroukoliv povinnost, která Dodavateli vyplývá z přílohy č.</w:t>
      </w:r>
      <w:r w:rsidR="00605C37">
        <w:rPr>
          <w:sz w:val="22"/>
          <w:szCs w:val="22"/>
        </w:rPr>
        <w:t xml:space="preserve"> 5 Smlouvy. </w:t>
      </w:r>
      <w:r w:rsidR="00605C37" w:rsidRPr="00605C37">
        <w:rPr>
          <w:sz w:val="22"/>
          <w:szCs w:val="22"/>
        </w:rPr>
        <w:t xml:space="preserve">Tato smluvní pokuta se neuplatní na případy, kdy se aplikuje smluvní pokuta dle čl. </w:t>
      </w:r>
      <w:r w:rsidR="00605C37" w:rsidRPr="00605C37">
        <w:rPr>
          <w:sz w:val="22"/>
          <w:szCs w:val="22"/>
        </w:rPr>
        <w:fldChar w:fldCharType="begin"/>
      </w:r>
      <w:r w:rsidR="00605C37" w:rsidRPr="00605C37">
        <w:rPr>
          <w:sz w:val="22"/>
          <w:szCs w:val="22"/>
        </w:rPr>
        <w:instrText xml:space="preserve"> REF _Ref21614638 \r \h  \* MERGEFORMAT </w:instrText>
      </w:r>
      <w:r w:rsidR="00605C37" w:rsidRPr="00605C37">
        <w:rPr>
          <w:sz w:val="22"/>
          <w:szCs w:val="22"/>
        </w:rPr>
      </w:r>
      <w:r w:rsidR="00605C37" w:rsidRPr="00605C37">
        <w:rPr>
          <w:sz w:val="22"/>
          <w:szCs w:val="22"/>
        </w:rPr>
        <w:fldChar w:fldCharType="separate"/>
      </w:r>
      <w:proofErr w:type="gramStart"/>
      <w:r w:rsidR="00BB0A3F">
        <w:rPr>
          <w:sz w:val="22"/>
          <w:szCs w:val="22"/>
        </w:rPr>
        <w:t>16.2</w:t>
      </w:r>
      <w:r w:rsidR="00605C37" w:rsidRPr="00605C37">
        <w:rPr>
          <w:sz w:val="22"/>
          <w:szCs w:val="22"/>
        </w:rPr>
        <w:fldChar w:fldCharType="end"/>
      </w:r>
      <w:r w:rsidR="00605C37" w:rsidRPr="00605C37">
        <w:rPr>
          <w:sz w:val="22"/>
          <w:szCs w:val="22"/>
        </w:rPr>
        <w:t xml:space="preserve"> písm.</w:t>
      </w:r>
      <w:proofErr w:type="gramEnd"/>
      <w:r w:rsidR="00605C37" w:rsidRPr="00605C37">
        <w:rPr>
          <w:sz w:val="22"/>
          <w:szCs w:val="22"/>
        </w:rPr>
        <w:t xml:space="preserve"> </w:t>
      </w:r>
      <w:r w:rsidR="00605C37">
        <w:rPr>
          <w:sz w:val="22"/>
          <w:szCs w:val="22"/>
        </w:rPr>
        <w:fldChar w:fldCharType="begin"/>
      </w:r>
      <w:r w:rsidR="00605C37">
        <w:rPr>
          <w:sz w:val="22"/>
          <w:szCs w:val="22"/>
        </w:rPr>
        <w:instrText xml:space="preserve"> REF _Ref39566783 \r \h </w:instrText>
      </w:r>
      <w:r w:rsidR="00605C37">
        <w:rPr>
          <w:sz w:val="22"/>
          <w:szCs w:val="22"/>
        </w:rPr>
      </w:r>
      <w:r w:rsidR="00605C37">
        <w:rPr>
          <w:sz w:val="22"/>
          <w:szCs w:val="22"/>
        </w:rPr>
        <w:fldChar w:fldCharType="separate"/>
      </w:r>
      <w:r w:rsidR="00BB0A3F">
        <w:rPr>
          <w:sz w:val="22"/>
          <w:szCs w:val="22"/>
        </w:rPr>
        <w:t>u)</w:t>
      </w:r>
      <w:r w:rsidR="00605C37">
        <w:rPr>
          <w:sz w:val="22"/>
          <w:szCs w:val="22"/>
        </w:rPr>
        <w:fldChar w:fldCharType="end"/>
      </w:r>
      <w:r w:rsidR="00605C37">
        <w:rPr>
          <w:sz w:val="22"/>
          <w:szCs w:val="22"/>
        </w:rPr>
        <w:t xml:space="preserve"> </w:t>
      </w:r>
      <w:r w:rsidR="00605C37" w:rsidRPr="00605C37">
        <w:rPr>
          <w:sz w:val="22"/>
          <w:szCs w:val="22"/>
        </w:rPr>
        <w:t>Smlouvy</w:t>
      </w:r>
      <w:r w:rsidR="00783CEB">
        <w:rPr>
          <w:sz w:val="22"/>
          <w:szCs w:val="22"/>
        </w:rPr>
        <w:t xml:space="preserve"> nebo </w:t>
      </w:r>
      <w:r w:rsidR="00783CEB" w:rsidRPr="00783CEB">
        <w:rPr>
          <w:sz w:val="22"/>
          <w:szCs w:val="22"/>
        </w:rPr>
        <w:t xml:space="preserve">smluvní pokuta dle čl. </w:t>
      </w:r>
      <w:r w:rsidR="00783CEB" w:rsidRPr="00783CEB">
        <w:rPr>
          <w:sz w:val="22"/>
          <w:szCs w:val="22"/>
        </w:rPr>
        <w:fldChar w:fldCharType="begin"/>
      </w:r>
      <w:r w:rsidR="00783CEB" w:rsidRPr="00783CEB">
        <w:rPr>
          <w:sz w:val="22"/>
          <w:szCs w:val="22"/>
        </w:rPr>
        <w:instrText xml:space="preserve"> REF _Ref21614638 \r \h  \* MERGEFORMAT </w:instrText>
      </w:r>
      <w:r w:rsidR="00783CEB" w:rsidRPr="00783CEB">
        <w:rPr>
          <w:sz w:val="22"/>
          <w:szCs w:val="22"/>
        </w:rPr>
      </w:r>
      <w:r w:rsidR="00783CEB" w:rsidRPr="00783CEB">
        <w:rPr>
          <w:sz w:val="22"/>
          <w:szCs w:val="22"/>
        </w:rPr>
        <w:fldChar w:fldCharType="separate"/>
      </w:r>
      <w:r w:rsidR="00BB0A3F">
        <w:rPr>
          <w:sz w:val="22"/>
          <w:szCs w:val="22"/>
        </w:rPr>
        <w:t>16.2</w:t>
      </w:r>
      <w:r w:rsidR="00783CEB" w:rsidRPr="00783CEB">
        <w:rPr>
          <w:sz w:val="22"/>
          <w:szCs w:val="22"/>
        </w:rPr>
        <w:fldChar w:fldCharType="end"/>
      </w:r>
      <w:r w:rsidR="00783CEB" w:rsidRPr="00783CEB">
        <w:rPr>
          <w:sz w:val="22"/>
          <w:szCs w:val="22"/>
        </w:rPr>
        <w:t xml:space="preserve"> písm.</w:t>
      </w:r>
      <w:r w:rsidR="00783CEB">
        <w:rPr>
          <w:sz w:val="22"/>
          <w:szCs w:val="22"/>
        </w:rPr>
        <w:t xml:space="preserve"> </w:t>
      </w:r>
      <w:r w:rsidR="00783CEB">
        <w:rPr>
          <w:sz w:val="22"/>
          <w:szCs w:val="22"/>
        </w:rPr>
        <w:fldChar w:fldCharType="begin"/>
      </w:r>
      <w:r w:rsidR="00783CEB">
        <w:rPr>
          <w:sz w:val="22"/>
          <w:szCs w:val="22"/>
        </w:rPr>
        <w:instrText xml:space="preserve"> REF _Ref39568577 \r \h </w:instrText>
      </w:r>
      <w:r w:rsidR="00783CEB">
        <w:rPr>
          <w:sz w:val="22"/>
          <w:szCs w:val="22"/>
        </w:rPr>
      </w:r>
      <w:r w:rsidR="00783CEB">
        <w:rPr>
          <w:sz w:val="22"/>
          <w:szCs w:val="22"/>
        </w:rPr>
        <w:fldChar w:fldCharType="separate"/>
      </w:r>
      <w:r w:rsidR="00BB0A3F">
        <w:rPr>
          <w:sz w:val="22"/>
          <w:szCs w:val="22"/>
        </w:rPr>
        <w:t>v)</w:t>
      </w:r>
      <w:r w:rsidR="00783CEB">
        <w:rPr>
          <w:sz w:val="22"/>
          <w:szCs w:val="22"/>
        </w:rPr>
        <w:fldChar w:fldCharType="end"/>
      </w:r>
      <w:r w:rsidR="00783CEB">
        <w:rPr>
          <w:sz w:val="22"/>
          <w:szCs w:val="22"/>
        </w:rPr>
        <w:t xml:space="preserve"> Smlouvy</w:t>
      </w:r>
      <w:r w:rsidR="00605C37" w:rsidRPr="007C5434">
        <w:rPr>
          <w:sz w:val="22"/>
          <w:szCs w:val="22"/>
        </w:rPr>
        <w:t>;</w:t>
      </w:r>
    </w:p>
    <w:p w14:paraId="6924E311" w14:textId="01B8E1E7" w:rsidR="00217639" w:rsidRPr="0025071B" w:rsidRDefault="00363738" w:rsidP="004717C0">
      <w:pPr>
        <w:numPr>
          <w:ilvl w:val="0"/>
          <w:numId w:val="15"/>
        </w:numPr>
        <w:spacing w:before="120" w:after="120" w:line="276" w:lineRule="auto"/>
        <w:ind w:left="1134"/>
        <w:jc w:val="both"/>
        <w:rPr>
          <w:sz w:val="22"/>
          <w:szCs w:val="22"/>
        </w:rPr>
      </w:pPr>
      <w:bookmarkStart w:id="140" w:name="_Ref39566783"/>
      <w:r w:rsidRPr="0025071B">
        <w:rPr>
          <w:sz w:val="22"/>
          <w:szCs w:val="22"/>
        </w:rPr>
        <w:t xml:space="preserve">ve výši </w:t>
      </w:r>
      <w:r w:rsidR="00217639" w:rsidRPr="0025071B">
        <w:rPr>
          <w:sz w:val="22"/>
          <w:szCs w:val="22"/>
        </w:rPr>
        <w:t xml:space="preserve">100.000 Kč (slovy: </w:t>
      </w:r>
      <w:r w:rsidR="007D3845" w:rsidRPr="0025071B">
        <w:rPr>
          <w:sz w:val="22"/>
          <w:szCs w:val="22"/>
        </w:rPr>
        <w:t xml:space="preserve">jedno </w:t>
      </w:r>
      <w:r w:rsidR="00217639" w:rsidRPr="0025071B">
        <w:rPr>
          <w:sz w:val="22"/>
          <w:szCs w:val="22"/>
        </w:rPr>
        <w:t>sto tisíc</w:t>
      </w:r>
      <w:r w:rsidRPr="0025071B">
        <w:rPr>
          <w:sz w:val="22"/>
          <w:szCs w:val="22"/>
        </w:rPr>
        <w:t xml:space="preserve"> korun českých) za každý </w:t>
      </w:r>
      <w:r w:rsidR="00217639" w:rsidRPr="0025071B">
        <w:rPr>
          <w:sz w:val="22"/>
          <w:szCs w:val="22"/>
        </w:rPr>
        <w:t xml:space="preserve">jednotlivý </w:t>
      </w:r>
      <w:r w:rsidRPr="0025071B">
        <w:rPr>
          <w:sz w:val="22"/>
          <w:szCs w:val="22"/>
        </w:rPr>
        <w:t xml:space="preserve">případ porušení povinnosti hlášení kybernetického bezpečnostního incidentu nebo události ve smyslu </w:t>
      </w:r>
      <w:proofErr w:type="gramStart"/>
      <w:r w:rsidR="00217639" w:rsidRPr="0025071B">
        <w:rPr>
          <w:sz w:val="22"/>
          <w:szCs w:val="22"/>
        </w:rPr>
        <w:t>bodu</w:t>
      </w:r>
      <w:r w:rsidRPr="0025071B">
        <w:rPr>
          <w:sz w:val="22"/>
          <w:szCs w:val="22"/>
        </w:rPr>
        <w:t xml:space="preserve"> </w:t>
      </w:r>
      <w:r w:rsidR="00C746B6">
        <w:rPr>
          <w:sz w:val="22"/>
          <w:szCs w:val="22"/>
        </w:rPr>
        <w:fldChar w:fldCharType="begin"/>
      </w:r>
      <w:r w:rsidR="00C746B6">
        <w:rPr>
          <w:sz w:val="22"/>
          <w:szCs w:val="22"/>
        </w:rPr>
        <w:instrText xml:space="preserve"> REF _Ref39591514 \r \h </w:instrText>
      </w:r>
      <w:r w:rsidR="00C746B6">
        <w:rPr>
          <w:sz w:val="22"/>
          <w:szCs w:val="22"/>
        </w:rPr>
      </w:r>
      <w:r w:rsidR="00C746B6">
        <w:rPr>
          <w:sz w:val="22"/>
          <w:szCs w:val="22"/>
        </w:rPr>
        <w:fldChar w:fldCharType="separate"/>
      </w:r>
      <w:r w:rsidR="00BB0A3F">
        <w:rPr>
          <w:sz w:val="22"/>
          <w:szCs w:val="22"/>
        </w:rPr>
        <w:t>2.6</w:t>
      </w:r>
      <w:r w:rsidR="00C746B6">
        <w:rPr>
          <w:sz w:val="22"/>
          <w:szCs w:val="22"/>
        </w:rPr>
        <w:fldChar w:fldCharType="end"/>
      </w:r>
      <w:r w:rsidR="00C746B6">
        <w:rPr>
          <w:sz w:val="22"/>
          <w:szCs w:val="22"/>
        </w:rPr>
        <w:t xml:space="preserve"> </w:t>
      </w:r>
      <w:r w:rsidR="00217639" w:rsidRPr="0025071B">
        <w:rPr>
          <w:sz w:val="22"/>
          <w:szCs w:val="22"/>
        </w:rPr>
        <w:t>přílohy</w:t>
      </w:r>
      <w:proofErr w:type="gramEnd"/>
      <w:r w:rsidR="00217639" w:rsidRPr="0025071B">
        <w:rPr>
          <w:sz w:val="22"/>
          <w:szCs w:val="22"/>
        </w:rPr>
        <w:t xml:space="preserve"> č. 5 Smlouvy</w:t>
      </w:r>
      <w:r w:rsidRPr="0025071B">
        <w:rPr>
          <w:sz w:val="22"/>
          <w:szCs w:val="22"/>
        </w:rPr>
        <w:t>; a</w:t>
      </w:r>
      <w:bookmarkEnd w:id="140"/>
      <w:r w:rsidRPr="0025071B">
        <w:rPr>
          <w:sz w:val="22"/>
          <w:szCs w:val="22"/>
        </w:rPr>
        <w:t xml:space="preserve"> </w:t>
      </w:r>
    </w:p>
    <w:p w14:paraId="641C5D29" w14:textId="35B82B79" w:rsidR="00B97CA3" w:rsidRPr="00BF0D4F" w:rsidRDefault="00363738" w:rsidP="00BF0D4F">
      <w:pPr>
        <w:numPr>
          <w:ilvl w:val="0"/>
          <w:numId w:val="15"/>
        </w:numPr>
        <w:spacing w:before="120" w:after="120" w:line="276" w:lineRule="auto"/>
        <w:ind w:left="1134"/>
        <w:jc w:val="both"/>
        <w:rPr>
          <w:sz w:val="22"/>
          <w:szCs w:val="22"/>
        </w:rPr>
      </w:pPr>
      <w:bookmarkStart w:id="141" w:name="_Ref39568577"/>
      <w:r w:rsidRPr="00BF0D4F">
        <w:rPr>
          <w:sz w:val="22"/>
          <w:szCs w:val="22"/>
        </w:rPr>
        <w:t xml:space="preserve">ve výši </w:t>
      </w:r>
      <w:r w:rsidR="00D70231" w:rsidRPr="00BF0D4F">
        <w:rPr>
          <w:sz w:val="22"/>
          <w:szCs w:val="22"/>
        </w:rPr>
        <w:t>50</w:t>
      </w:r>
      <w:r w:rsidR="00217639" w:rsidRPr="00BF0D4F">
        <w:rPr>
          <w:sz w:val="22"/>
          <w:szCs w:val="22"/>
        </w:rPr>
        <w:t xml:space="preserve">.000 Kč (slovy: </w:t>
      </w:r>
      <w:r w:rsidR="00083B18" w:rsidRPr="00BF0D4F">
        <w:rPr>
          <w:sz w:val="22"/>
          <w:szCs w:val="22"/>
        </w:rPr>
        <w:t xml:space="preserve">padesát </w:t>
      </w:r>
      <w:r w:rsidR="00217639" w:rsidRPr="00BF0D4F">
        <w:rPr>
          <w:sz w:val="22"/>
          <w:szCs w:val="22"/>
        </w:rPr>
        <w:t>tisíc</w:t>
      </w:r>
      <w:r w:rsidRPr="00BF0D4F">
        <w:rPr>
          <w:sz w:val="22"/>
          <w:szCs w:val="22"/>
        </w:rPr>
        <w:t xml:space="preserve"> korun českých) za každý </w:t>
      </w:r>
      <w:r w:rsidR="00473923" w:rsidRPr="00BF0D4F">
        <w:rPr>
          <w:sz w:val="22"/>
          <w:szCs w:val="22"/>
        </w:rPr>
        <w:t xml:space="preserve">jednotlivý </w:t>
      </w:r>
      <w:r w:rsidRPr="00BF0D4F">
        <w:rPr>
          <w:sz w:val="22"/>
          <w:szCs w:val="22"/>
        </w:rPr>
        <w:t xml:space="preserve">případ neumožnění anebo odepření provedení kontroly a auditu ve smyslu </w:t>
      </w:r>
      <w:proofErr w:type="gramStart"/>
      <w:r w:rsidR="00217639" w:rsidRPr="00BF0D4F">
        <w:rPr>
          <w:sz w:val="22"/>
          <w:szCs w:val="22"/>
        </w:rPr>
        <w:t>bodu</w:t>
      </w:r>
      <w:r w:rsidRPr="00BF0D4F">
        <w:rPr>
          <w:sz w:val="22"/>
          <w:szCs w:val="22"/>
        </w:rPr>
        <w:t xml:space="preserve"> </w:t>
      </w:r>
      <w:r w:rsidRPr="00BF0D4F">
        <w:rPr>
          <w:sz w:val="22"/>
          <w:szCs w:val="22"/>
        </w:rPr>
        <w:fldChar w:fldCharType="begin"/>
      </w:r>
      <w:r w:rsidRPr="00BF0D4F">
        <w:rPr>
          <w:sz w:val="22"/>
          <w:szCs w:val="22"/>
        </w:rPr>
        <w:instrText xml:space="preserve"> REF _Ref532371401 \r \h  \* MERGEFORMAT </w:instrText>
      </w:r>
      <w:r w:rsidRPr="00BF0D4F">
        <w:rPr>
          <w:sz w:val="22"/>
          <w:szCs w:val="22"/>
        </w:rPr>
      </w:r>
      <w:r w:rsidRPr="00BF0D4F">
        <w:rPr>
          <w:sz w:val="22"/>
          <w:szCs w:val="22"/>
        </w:rPr>
        <w:fldChar w:fldCharType="separate"/>
      </w:r>
      <w:r w:rsidR="00BB0A3F">
        <w:rPr>
          <w:sz w:val="22"/>
          <w:szCs w:val="22"/>
        </w:rPr>
        <w:t>2.31</w:t>
      </w:r>
      <w:proofErr w:type="gramEnd"/>
      <w:r w:rsidRPr="00BF0D4F">
        <w:rPr>
          <w:sz w:val="22"/>
          <w:szCs w:val="22"/>
        </w:rPr>
        <w:fldChar w:fldCharType="end"/>
      </w:r>
      <w:r w:rsidRPr="00BF0D4F">
        <w:rPr>
          <w:sz w:val="22"/>
          <w:szCs w:val="22"/>
        </w:rPr>
        <w:t xml:space="preserve"> a </w:t>
      </w:r>
      <w:r w:rsidRPr="00BF0D4F">
        <w:rPr>
          <w:sz w:val="22"/>
          <w:szCs w:val="22"/>
        </w:rPr>
        <w:fldChar w:fldCharType="begin"/>
      </w:r>
      <w:r w:rsidRPr="00BF0D4F">
        <w:rPr>
          <w:sz w:val="22"/>
          <w:szCs w:val="22"/>
        </w:rPr>
        <w:instrText xml:space="preserve"> REF _Ref532371416 \r \h  \* MERGEFORMAT </w:instrText>
      </w:r>
      <w:r w:rsidRPr="00BF0D4F">
        <w:rPr>
          <w:sz w:val="22"/>
          <w:szCs w:val="22"/>
        </w:rPr>
      </w:r>
      <w:r w:rsidRPr="00BF0D4F">
        <w:rPr>
          <w:sz w:val="22"/>
          <w:szCs w:val="22"/>
        </w:rPr>
        <w:fldChar w:fldCharType="separate"/>
      </w:r>
      <w:r w:rsidR="00BB0A3F">
        <w:rPr>
          <w:sz w:val="22"/>
          <w:szCs w:val="22"/>
        </w:rPr>
        <w:t>2.32</w:t>
      </w:r>
      <w:r w:rsidRPr="00BF0D4F">
        <w:rPr>
          <w:sz w:val="22"/>
          <w:szCs w:val="22"/>
        </w:rPr>
        <w:fldChar w:fldCharType="end"/>
      </w:r>
      <w:r w:rsidR="00217639" w:rsidRPr="00BF0D4F">
        <w:rPr>
          <w:sz w:val="22"/>
          <w:szCs w:val="22"/>
        </w:rPr>
        <w:t xml:space="preserve"> přílohy č. 5 Smlouvy</w:t>
      </w:r>
      <w:r w:rsidR="00473923" w:rsidRPr="00BF0D4F">
        <w:rPr>
          <w:sz w:val="22"/>
          <w:szCs w:val="22"/>
        </w:rPr>
        <w:t>.</w:t>
      </w:r>
      <w:bookmarkEnd w:id="141"/>
    </w:p>
    <w:p w14:paraId="682BA836" w14:textId="442E5043" w:rsidR="003B4771" w:rsidRPr="0025071B" w:rsidRDefault="00790C73" w:rsidP="00EF5372">
      <w:pPr>
        <w:pStyle w:val="Clanek11"/>
        <w:tabs>
          <w:tab w:val="num" w:pos="1560"/>
        </w:tabs>
        <w:spacing w:line="276" w:lineRule="auto"/>
        <w:ind w:left="567"/>
        <w:rPr>
          <w:szCs w:val="22"/>
        </w:rPr>
      </w:pPr>
      <w:r w:rsidRPr="0025071B">
        <w:rPr>
          <w:szCs w:val="22"/>
        </w:rPr>
        <w:t xml:space="preserve">Celková </w:t>
      </w:r>
      <w:r w:rsidR="00034F59" w:rsidRPr="0025071B">
        <w:rPr>
          <w:szCs w:val="22"/>
        </w:rPr>
        <w:t xml:space="preserve">souhrnná </w:t>
      </w:r>
      <w:r w:rsidRPr="0025071B">
        <w:rPr>
          <w:szCs w:val="22"/>
        </w:rPr>
        <w:t>výše smluvních pok</w:t>
      </w:r>
      <w:r w:rsidR="00034F59" w:rsidRPr="0025071B">
        <w:rPr>
          <w:szCs w:val="22"/>
        </w:rPr>
        <w:t>ut</w:t>
      </w:r>
      <w:r w:rsidRPr="0025071B">
        <w:rPr>
          <w:szCs w:val="22"/>
        </w:rPr>
        <w:t xml:space="preserve"> </w:t>
      </w:r>
      <w:r w:rsidR="009F411A" w:rsidRPr="0025071B">
        <w:rPr>
          <w:szCs w:val="22"/>
        </w:rPr>
        <w:t>uplatněných</w:t>
      </w:r>
      <w:r w:rsidRPr="0025071B">
        <w:rPr>
          <w:szCs w:val="22"/>
        </w:rPr>
        <w:t xml:space="preserve"> dle čl. </w:t>
      </w:r>
      <w:r w:rsidRPr="0025071B">
        <w:rPr>
          <w:szCs w:val="22"/>
        </w:rPr>
        <w:fldChar w:fldCharType="begin"/>
      </w:r>
      <w:r w:rsidRPr="0025071B">
        <w:rPr>
          <w:szCs w:val="22"/>
        </w:rPr>
        <w:instrText xml:space="preserve"> REF _Ref21614638 \r \h </w:instrText>
      </w:r>
      <w:r w:rsidR="0025071B" w:rsidRPr="0025071B">
        <w:rPr>
          <w:szCs w:val="22"/>
        </w:rPr>
        <w:instrText xml:space="preserve"> \* MERGEFORMAT </w:instrText>
      </w:r>
      <w:r w:rsidRPr="0025071B">
        <w:rPr>
          <w:szCs w:val="22"/>
        </w:rPr>
      </w:r>
      <w:r w:rsidRPr="0025071B">
        <w:rPr>
          <w:szCs w:val="22"/>
        </w:rPr>
        <w:fldChar w:fldCharType="separate"/>
      </w:r>
      <w:proofErr w:type="gramStart"/>
      <w:r w:rsidR="00BB0A3F">
        <w:rPr>
          <w:szCs w:val="22"/>
        </w:rPr>
        <w:t>16.2</w:t>
      </w:r>
      <w:r w:rsidRPr="0025071B">
        <w:rPr>
          <w:szCs w:val="22"/>
        </w:rPr>
        <w:fldChar w:fldCharType="end"/>
      </w:r>
      <w:r w:rsidRPr="0025071B">
        <w:rPr>
          <w:szCs w:val="22"/>
        </w:rPr>
        <w:t xml:space="preserve"> písm.</w:t>
      </w:r>
      <w:proofErr w:type="gramEnd"/>
      <w:r w:rsidR="00034F59" w:rsidRPr="0025071B">
        <w:rPr>
          <w:szCs w:val="22"/>
        </w:rPr>
        <w:t xml:space="preserve"> </w:t>
      </w:r>
      <w:r w:rsidR="00034F59" w:rsidRPr="0025071B">
        <w:rPr>
          <w:szCs w:val="22"/>
        </w:rPr>
        <w:fldChar w:fldCharType="begin"/>
      </w:r>
      <w:r w:rsidR="00034F59" w:rsidRPr="0025071B">
        <w:rPr>
          <w:szCs w:val="22"/>
        </w:rPr>
        <w:instrText xml:space="preserve"> REF _Ref23262006 \r \h </w:instrText>
      </w:r>
      <w:r w:rsidR="0025071B" w:rsidRPr="0025071B">
        <w:rPr>
          <w:szCs w:val="22"/>
        </w:rPr>
        <w:instrText xml:space="preserve"> \* MERGEFORMAT </w:instrText>
      </w:r>
      <w:r w:rsidR="00034F59" w:rsidRPr="0025071B">
        <w:rPr>
          <w:szCs w:val="22"/>
        </w:rPr>
      </w:r>
      <w:r w:rsidR="00034F59" w:rsidRPr="0025071B">
        <w:rPr>
          <w:szCs w:val="22"/>
        </w:rPr>
        <w:fldChar w:fldCharType="separate"/>
      </w:r>
      <w:r w:rsidR="00BB0A3F">
        <w:rPr>
          <w:szCs w:val="22"/>
        </w:rPr>
        <w:t>e)</w:t>
      </w:r>
      <w:r w:rsidR="00034F59" w:rsidRPr="0025071B">
        <w:rPr>
          <w:szCs w:val="22"/>
        </w:rPr>
        <w:fldChar w:fldCharType="end"/>
      </w:r>
      <w:r w:rsidR="00034F59" w:rsidRPr="0025071B">
        <w:rPr>
          <w:szCs w:val="22"/>
        </w:rPr>
        <w:t>,</w:t>
      </w:r>
      <w:r w:rsidR="005B1893">
        <w:rPr>
          <w:szCs w:val="22"/>
        </w:rPr>
        <w:t xml:space="preserve"> </w:t>
      </w:r>
      <w:r w:rsidR="005B1893">
        <w:rPr>
          <w:szCs w:val="22"/>
        </w:rPr>
        <w:fldChar w:fldCharType="begin"/>
      </w:r>
      <w:r w:rsidR="005B1893">
        <w:rPr>
          <w:szCs w:val="22"/>
        </w:rPr>
        <w:instrText xml:space="preserve"> REF _Ref23409624 \r \h </w:instrText>
      </w:r>
      <w:r w:rsidR="00EF5372">
        <w:rPr>
          <w:szCs w:val="22"/>
        </w:rPr>
        <w:instrText xml:space="preserve"> \* MERGEFORMAT </w:instrText>
      </w:r>
      <w:r w:rsidR="005B1893">
        <w:rPr>
          <w:szCs w:val="22"/>
        </w:rPr>
      </w:r>
      <w:r w:rsidR="005B1893">
        <w:rPr>
          <w:szCs w:val="22"/>
        </w:rPr>
        <w:fldChar w:fldCharType="separate"/>
      </w:r>
      <w:r w:rsidR="00BB0A3F">
        <w:rPr>
          <w:szCs w:val="22"/>
        </w:rPr>
        <w:t>f)</w:t>
      </w:r>
      <w:r w:rsidR="005B1893">
        <w:rPr>
          <w:szCs w:val="22"/>
        </w:rPr>
        <w:fldChar w:fldCharType="end"/>
      </w:r>
      <w:r w:rsidR="005B1893">
        <w:rPr>
          <w:szCs w:val="22"/>
        </w:rPr>
        <w:t>,</w:t>
      </w:r>
      <w:r w:rsidR="00034F59" w:rsidRPr="0025071B">
        <w:rPr>
          <w:szCs w:val="22"/>
        </w:rPr>
        <w:t xml:space="preserve"> </w:t>
      </w:r>
      <w:r w:rsidR="00034F59" w:rsidRPr="0025071B">
        <w:rPr>
          <w:szCs w:val="22"/>
        </w:rPr>
        <w:fldChar w:fldCharType="begin"/>
      </w:r>
      <w:r w:rsidR="00034F59" w:rsidRPr="0025071B">
        <w:rPr>
          <w:szCs w:val="22"/>
        </w:rPr>
        <w:instrText xml:space="preserve"> REF _Ref23262011 \r \h </w:instrText>
      </w:r>
      <w:r w:rsidR="0025071B" w:rsidRPr="0025071B">
        <w:rPr>
          <w:szCs w:val="22"/>
        </w:rPr>
        <w:instrText xml:space="preserve"> \* MERGEFORMAT </w:instrText>
      </w:r>
      <w:r w:rsidR="00034F59" w:rsidRPr="0025071B">
        <w:rPr>
          <w:szCs w:val="22"/>
        </w:rPr>
      </w:r>
      <w:r w:rsidR="00034F59" w:rsidRPr="0025071B">
        <w:rPr>
          <w:szCs w:val="22"/>
        </w:rPr>
        <w:fldChar w:fldCharType="separate"/>
      </w:r>
      <w:r w:rsidR="00BB0A3F">
        <w:rPr>
          <w:szCs w:val="22"/>
        </w:rPr>
        <w:t>h)</w:t>
      </w:r>
      <w:r w:rsidR="00034F59" w:rsidRPr="0025071B">
        <w:rPr>
          <w:szCs w:val="22"/>
        </w:rPr>
        <w:fldChar w:fldCharType="end"/>
      </w:r>
      <w:r w:rsidR="007D3845" w:rsidRPr="0025071B">
        <w:rPr>
          <w:szCs w:val="22"/>
        </w:rPr>
        <w:t xml:space="preserve"> a</w:t>
      </w:r>
      <w:r w:rsidR="00034F59" w:rsidRPr="0025071B">
        <w:rPr>
          <w:szCs w:val="22"/>
        </w:rPr>
        <w:t xml:space="preserve"> </w:t>
      </w:r>
      <w:r w:rsidR="00034F59" w:rsidRPr="0025071B">
        <w:rPr>
          <w:szCs w:val="22"/>
        </w:rPr>
        <w:fldChar w:fldCharType="begin"/>
      </w:r>
      <w:r w:rsidR="00034F59" w:rsidRPr="0025071B">
        <w:rPr>
          <w:szCs w:val="22"/>
        </w:rPr>
        <w:instrText xml:space="preserve"> REF _Ref23262021 \r \h </w:instrText>
      </w:r>
      <w:r w:rsidR="0025071B" w:rsidRPr="0025071B">
        <w:rPr>
          <w:szCs w:val="22"/>
        </w:rPr>
        <w:instrText xml:space="preserve"> \* MERGEFORMAT </w:instrText>
      </w:r>
      <w:r w:rsidR="00034F59" w:rsidRPr="0025071B">
        <w:rPr>
          <w:szCs w:val="22"/>
        </w:rPr>
      </w:r>
      <w:r w:rsidR="00034F59" w:rsidRPr="0025071B">
        <w:rPr>
          <w:szCs w:val="22"/>
        </w:rPr>
        <w:fldChar w:fldCharType="separate"/>
      </w:r>
      <w:r w:rsidR="00BB0A3F">
        <w:rPr>
          <w:szCs w:val="22"/>
        </w:rPr>
        <w:t>k)</w:t>
      </w:r>
      <w:r w:rsidR="00034F59" w:rsidRPr="0025071B">
        <w:rPr>
          <w:szCs w:val="22"/>
        </w:rPr>
        <w:fldChar w:fldCharType="end"/>
      </w:r>
      <w:r w:rsidR="00034F59" w:rsidRPr="0025071B">
        <w:rPr>
          <w:szCs w:val="22"/>
        </w:rPr>
        <w:t xml:space="preserve"> Smlouvy nepřekročí v jednom (1) kalendářním roce dvacet (20) % z částky Provize, na kterou vznikl Dodavateli nárok v takovém kalendářním roce.</w:t>
      </w:r>
    </w:p>
    <w:p w14:paraId="5A23A4CF" w14:textId="3EE179A3" w:rsidR="00603BE9" w:rsidRPr="002720DE" w:rsidRDefault="00603BE9" w:rsidP="00EF5372">
      <w:pPr>
        <w:pStyle w:val="Clanek11"/>
        <w:tabs>
          <w:tab w:val="num" w:pos="1560"/>
        </w:tabs>
        <w:spacing w:line="276" w:lineRule="auto"/>
        <w:ind w:left="567"/>
        <w:rPr>
          <w:szCs w:val="22"/>
        </w:rPr>
      </w:pPr>
      <w:r w:rsidRPr="0025071B">
        <w:rPr>
          <w:szCs w:val="22"/>
        </w:rPr>
        <w:t>Dodavatel je oprávněn požadovat na SFDI zaplacení smluvní pokuty</w:t>
      </w:r>
      <w:r w:rsidR="002720DE">
        <w:rPr>
          <w:szCs w:val="22"/>
        </w:rPr>
        <w:t xml:space="preserve"> </w:t>
      </w:r>
      <w:r w:rsidRPr="002720DE">
        <w:rPr>
          <w:szCs w:val="22"/>
        </w:rPr>
        <w:t>ve výši 0,</w:t>
      </w:r>
      <w:r w:rsidR="00C860E2" w:rsidRPr="002720DE">
        <w:rPr>
          <w:szCs w:val="22"/>
        </w:rPr>
        <w:t>2</w:t>
      </w:r>
      <w:r w:rsidRPr="002720DE">
        <w:rPr>
          <w:szCs w:val="22"/>
        </w:rPr>
        <w:t xml:space="preserve"> % z dlužné Provize za každý započatý den prodlení s dodržením splatnosti </w:t>
      </w:r>
      <w:r w:rsidR="002339EA" w:rsidRPr="002720DE">
        <w:rPr>
          <w:szCs w:val="22"/>
        </w:rPr>
        <w:t>F</w:t>
      </w:r>
      <w:r w:rsidRPr="002720DE">
        <w:rPr>
          <w:szCs w:val="22"/>
        </w:rPr>
        <w:t xml:space="preserve">aktury dle čl. </w:t>
      </w:r>
      <w:r w:rsidR="00AA7831" w:rsidRPr="002720DE">
        <w:rPr>
          <w:szCs w:val="22"/>
        </w:rPr>
        <w:fldChar w:fldCharType="begin"/>
      </w:r>
      <w:r w:rsidRPr="002720DE">
        <w:rPr>
          <w:szCs w:val="22"/>
        </w:rPr>
        <w:instrText xml:space="preserve"> REF _Ref20093581 \r \h </w:instrText>
      </w:r>
      <w:r w:rsidR="002A23A0" w:rsidRPr="002720DE">
        <w:rPr>
          <w:szCs w:val="22"/>
        </w:rPr>
        <w:instrText xml:space="preserve"> \* MERGEFORMAT </w:instrText>
      </w:r>
      <w:r w:rsidR="00AA7831" w:rsidRPr="002720DE">
        <w:rPr>
          <w:szCs w:val="22"/>
        </w:rPr>
      </w:r>
      <w:r w:rsidR="00AA7831" w:rsidRPr="002720DE">
        <w:rPr>
          <w:szCs w:val="22"/>
        </w:rPr>
        <w:fldChar w:fldCharType="separate"/>
      </w:r>
      <w:proofErr w:type="gramStart"/>
      <w:r w:rsidR="00BB0A3F">
        <w:rPr>
          <w:szCs w:val="22"/>
        </w:rPr>
        <w:t>13.8</w:t>
      </w:r>
      <w:r w:rsidR="00AA7831" w:rsidRPr="002720DE">
        <w:rPr>
          <w:szCs w:val="22"/>
        </w:rPr>
        <w:fldChar w:fldCharType="end"/>
      </w:r>
      <w:r w:rsidR="002339EA" w:rsidRPr="002720DE">
        <w:rPr>
          <w:szCs w:val="22"/>
        </w:rPr>
        <w:t xml:space="preserve"> Smlouvy</w:t>
      </w:r>
      <w:proofErr w:type="gramEnd"/>
      <w:r w:rsidR="002720DE" w:rsidRPr="002720DE">
        <w:rPr>
          <w:szCs w:val="22"/>
        </w:rPr>
        <w:t xml:space="preserve">. </w:t>
      </w:r>
    </w:p>
    <w:p w14:paraId="24767716" w14:textId="77777777" w:rsidR="00391B35" w:rsidRPr="0025071B" w:rsidRDefault="00391B35" w:rsidP="00EF5372">
      <w:pPr>
        <w:pStyle w:val="Clanek11"/>
        <w:tabs>
          <w:tab w:val="num" w:pos="1560"/>
        </w:tabs>
        <w:spacing w:line="276" w:lineRule="auto"/>
        <w:ind w:left="567"/>
        <w:rPr>
          <w:szCs w:val="22"/>
        </w:rPr>
      </w:pPr>
      <w:r w:rsidRPr="002720DE">
        <w:rPr>
          <w:szCs w:val="22"/>
        </w:rPr>
        <w:t>Zaplacením smluvních pokut dle této Smlouvy není dotčeno právo na náhradu újmy v</w:t>
      </w:r>
      <w:r w:rsidR="00007DBD" w:rsidRPr="002720DE">
        <w:rPr>
          <w:szCs w:val="22"/>
        </w:rPr>
        <w:t> </w:t>
      </w:r>
      <w:r w:rsidRPr="002720DE">
        <w:rPr>
          <w:szCs w:val="22"/>
        </w:rPr>
        <w:t>plné výši</w:t>
      </w:r>
      <w:r w:rsidRPr="0025071B">
        <w:rPr>
          <w:szCs w:val="22"/>
        </w:rPr>
        <w:t xml:space="preserve"> ani splnění povinnosti, jejíž splnění smluvní pokuta utvrzuje. </w:t>
      </w:r>
    </w:p>
    <w:p w14:paraId="6FC35152" w14:textId="77777777" w:rsidR="00416A9E" w:rsidRPr="0025071B" w:rsidRDefault="00046485" w:rsidP="00EF5372">
      <w:pPr>
        <w:pStyle w:val="Clanek11"/>
        <w:tabs>
          <w:tab w:val="num" w:pos="1560"/>
        </w:tabs>
        <w:spacing w:line="276" w:lineRule="auto"/>
        <w:ind w:left="567"/>
        <w:rPr>
          <w:szCs w:val="22"/>
        </w:rPr>
      </w:pPr>
      <w:r w:rsidRPr="0025071B">
        <w:rPr>
          <w:szCs w:val="22"/>
        </w:rPr>
        <w:t>Každá s</w:t>
      </w:r>
      <w:r w:rsidR="00391B35" w:rsidRPr="0025071B">
        <w:rPr>
          <w:szCs w:val="22"/>
        </w:rPr>
        <w:t xml:space="preserve">mluvní pokuta stanovená touto </w:t>
      </w:r>
      <w:r w:rsidRPr="0025071B">
        <w:rPr>
          <w:szCs w:val="22"/>
        </w:rPr>
        <w:t>S</w:t>
      </w:r>
      <w:r w:rsidR="00391B35" w:rsidRPr="0025071B">
        <w:rPr>
          <w:szCs w:val="22"/>
        </w:rPr>
        <w:t>mlouvou je splatná do čtrnácti (14) dnů ode dne doručení písemné výzvy k jejímu uhrazení.</w:t>
      </w:r>
      <w:r w:rsidR="00416A9E" w:rsidRPr="0025071B">
        <w:rPr>
          <w:szCs w:val="22"/>
        </w:rPr>
        <w:t xml:space="preserve"> </w:t>
      </w:r>
    </w:p>
    <w:p w14:paraId="331397D3" w14:textId="77777777" w:rsidR="009E5D2A" w:rsidRPr="0025071B" w:rsidRDefault="009E5D2A" w:rsidP="00EF5372">
      <w:pPr>
        <w:pStyle w:val="Clanek11"/>
        <w:tabs>
          <w:tab w:val="num" w:pos="1560"/>
        </w:tabs>
        <w:spacing w:line="276" w:lineRule="auto"/>
        <w:ind w:left="567"/>
        <w:rPr>
          <w:szCs w:val="22"/>
        </w:rPr>
      </w:pPr>
      <w:r w:rsidRPr="0025071B">
        <w:rPr>
          <w:szCs w:val="22"/>
        </w:rPr>
        <w:t>Právo na smluvní pokutu nebo na náhradu újmy nevzniká, pokud k porušení předmětné povinnosti nebo vzniku újmy došlo výlučně z důvodů na straně Strany, která by měla na smluvní pokutu nebo náhradu újmy jinak právo.</w:t>
      </w:r>
    </w:p>
    <w:p w14:paraId="11B435D3" w14:textId="1667E60A" w:rsidR="00391B35" w:rsidRPr="0025071B" w:rsidRDefault="00416A9E" w:rsidP="00EF5372">
      <w:pPr>
        <w:pStyle w:val="Clanek11"/>
        <w:tabs>
          <w:tab w:val="num" w:pos="1560"/>
        </w:tabs>
        <w:spacing w:line="276" w:lineRule="auto"/>
        <w:ind w:left="567"/>
        <w:rPr>
          <w:szCs w:val="22"/>
        </w:rPr>
      </w:pPr>
      <w:r w:rsidRPr="0025071B">
        <w:rPr>
          <w:szCs w:val="22"/>
        </w:rPr>
        <w:t xml:space="preserve">Smluvní pokuta musí být Dodavatelem uhrazena na </w:t>
      </w:r>
      <w:r w:rsidR="0081698B">
        <w:rPr>
          <w:szCs w:val="22"/>
        </w:rPr>
        <w:t>B</w:t>
      </w:r>
      <w:r w:rsidRPr="0025071B">
        <w:rPr>
          <w:szCs w:val="22"/>
        </w:rPr>
        <w:t>ankovní účet SFDI, kde v AV poli, zpráva pro příjemce, Dodavatel uvede „</w:t>
      </w:r>
      <w:r w:rsidRPr="0025071B">
        <w:rPr>
          <w:i/>
          <w:szCs w:val="22"/>
        </w:rPr>
        <w:t>smluvní pokuta</w:t>
      </w:r>
      <w:r w:rsidR="009372EB" w:rsidRPr="0025071B">
        <w:rPr>
          <w:i/>
          <w:szCs w:val="22"/>
        </w:rPr>
        <w:t xml:space="preserve"> </w:t>
      </w:r>
      <w:r w:rsidR="00004BC6" w:rsidRPr="0025071B">
        <w:rPr>
          <w:i/>
          <w:szCs w:val="22"/>
        </w:rPr>
        <w:t>ze smlouvy č.</w:t>
      </w:r>
      <w:r w:rsidR="00791328">
        <w:rPr>
          <w:i/>
          <w:szCs w:val="22"/>
        </w:rPr>
        <w:t xml:space="preserve"> CES SFDI 21/2020 </w:t>
      </w:r>
      <w:r w:rsidRPr="0025071B">
        <w:rPr>
          <w:szCs w:val="22"/>
        </w:rPr>
        <w:t>“</w:t>
      </w:r>
      <w:r w:rsidR="009372EB" w:rsidRPr="0025071B">
        <w:rPr>
          <w:szCs w:val="22"/>
        </w:rPr>
        <w:t xml:space="preserve"> a další údaje uvedené v písemné výzvě k uhrazení smluvní pokuty</w:t>
      </w:r>
      <w:r w:rsidR="00833B4F" w:rsidRPr="0025071B">
        <w:rPr>
          <w:szCs w:val="22"/>
        </w:rPr>
        <w:t xml:space="preserve"> (variabilní symbol, specifický symbol a konstantní symbol)</w:t>
      </w:r>
      <w:r w:rsidRPr="0025071B">
        <w:rPr>
          <w:szCs w:val="22"/>
        </w:rPr>
        <w:t xml:space="preserve">. </w:t>
      </w:r>
    </w:p>
    <w:p w14:paraId="49818DA8" w14:textId="77777777" w:rsidR="000D2D15" w:rsidRPr="0025071B" w:rsidRDefault="004013E7" w:rsidP="00EF5372">
      <w:pPr>
        <w:pStyle w:val="Clanek11"/>
        <w:tabs>
          <w:tab w:val="num" w:pos="1560"/>
        </w:tabs>
        <w:spacing w:line="276" w:lineRule="auto"/>
        <w:ind w:left="567"/>
        <w:rPr>
          <w:szCs w:val="22"/>
        </w:rPr>
      </w:pPr>
      <w:r w:rsidRPr="0025071B">
        <w:rPr>
          <w:szCs w:val="22"/>
        </w:rPr>
        <w:t>V případě prodlení s úhradou</w:t>
      </w:r>
      <w:r w:rsidR="00416A9E" w:rsidRPr="0025071B">
        <w:rPr>
          <w:szCs w:val="22"/>
        </w:rPr>
        <w:t xml:space="preserve"> peněžité částky je Strana, která je vůči dané pohledávce věřitelem, oprávněna požadovat po </w:t>
      </w:r>
      <w:r w:rsidRPr="0025071B">
        <w:rPr>
          <w:szCs w:val="22"/>
        </w:rPr>
        <w:t xml:space="preserve">dlužníkovi </w:t>
      </w:r>
      <w:r w:rsidR="00416A9E" w:rsidRPr="0025071B">
        <w:rPr>
          <w:szCs w:val="22"/>
        </w:rPr>
        <w:t>úhradu úroků z prodlení ve výši stanovené obecně závaznými právními předpisy.</w:t>
      </w:r>
    </w:p>
    <w:p w14:paraId="2EBB3CC4" w14:textId="77777777" w:rsidR="00C63C2B" w:rsidRPr="00EF5372" w:rsidRDefault="00C63C2B" w:rsidP="004717C0">
      <w:pPr>
        <w:pStyle w:val="Nadpis1"/>
        <w:numPr>
          <w:ilvl w:val="0"/>
          <w:numId w:val="22"/>
        </w:numPr>
        <w:tabs>
          <w:tab w:val="num" w:pos="851"/>
        </w:tabs>
        <w:spacing w:line="276" w:lineRule="auto"/>
        <w:rPr>
          <w:rStyle w:val="Siln"/>
          <w:b/>
          <w:bCs/>
          <w:szCs w:val="22"/>
        </w:rPr>
      </w:pPr>
      <w:bookmarkStart w:id="142" w:name="_Ref39435222"/>
      <w:r w:rsidRPr="00EF5372">
        <w:rPr>
          <w:rStyle w:val="Siln"/>
          <w:b/>
          <w:szCs w:val="22"/>
        </w:rPr>
        <w:t>Přezkoumání souladu s</w:t>
      </w:r>
      <w:r w:rsidR="00423F27" w:rsidRPr="00EF5372">
        <w:rPr>
          <w:rStyle w:val="Siln"/>
          <w:b/>
          <w:szCs w:val="22"/>
        </w:rPr>
        <w:t xml:space="preserve"> obecně závaznými </w:t>
      </w:r>
      <w:r w:rsidRPr="00EF5372">
        <w:rPr>
          <w:rStyle w:val="Siln"/>
          <w:b/>
          <w:szCs w:val="22"/>
        </w:rPr>
        <w:t>právními předpisy</w:t>
      </w:r>
      <w:r w:rsidR="00C6217B" w:rsidRPr="00EF5372">
        <w:rPr>
          <w:rStyle w:val="Siln"/>
          <w:b/>
          <w:szCs w:val="22"/>
        </w:rPr>
        <w:t>, audit</w:t>
      </w:r>
      <w:bookmarkEnd w:id="142"/>
    </w:p>
    <w:p w14:paraId="60170471" w14:textId="77777777" w:rsidR="00C63C2B" w:rsidRPr="0025071B" w:rsidRDefault="00C63C2B" w:rsidP="00EF5372">
      <w:pPr>
        <w:pStyle w:val="Clanek11"/>
        <w:tabs>
          <w:tab w:val="num" w:pos="1560"/>
        </w:tabs>
        <w:spacing w:line="276" w:lineRule="auto"/>
        <w:ind w:left="567"/>
        <w:rPr>
          <w:szCs w:val="22"/>
        </w:rPr>
      </w:pPr>
      <w:r w:rsidRPr="0025071B">
        <w:rPr>
          <w:szCs w:val="22"/>
        </w:rPr>
        <w:t xml:space="preserve">Soulad </w:t>
      </w:r>
      <w:r w:rsidR="009F0EF5" w:rsidRPr="0025071B">
        <w:rPr>
          <w:szCs w:val="22"/>
        </w:rPr>
        <w:t>S</w:t>
      </w:r>
      <w:r w:rsidRPr="0025071B">
        <w:rPr>
          <w:szCs w:val="22"/>
        </w:rPr>
        <w:t>mlouvy s</w:t>
      </w:r>
      <w:r w:rsidR="00423F27" w:rsidRPr="0025071B">
        <w:rPr>
          <w:szCs w:val="22"/>
        </w:rPr>
        <w:t xml:space="preserve"> obecně závaznými </w:t>
      </w:r>
      <w:r w:rsidRPr="0025071B">
        <w:rPr>
          <w:szCs w:val="22"/>
        </w:rPr>
        <w:t>právními předpisy lze přezkoumat z moci úřední</w:t>
      </w:r>
      <w:r w:rsidR="009F0EF5" w:rsidRPr="0025071B">
        <w:rPr>
          <w:szCs w:val="22"/>
        </w:rPr>
        <w:t xml:space="preserve"> dle § 165 </w:t>
      </w:r>
      <w:r w:rsidR="00800791" w:rsidRPr="0025071B">
        <w:rPr>
          <w:szCs w:val="22"/>
        </w:rPr>
        <w:t>Správního řádu.</w:t>
      </w:r>
    </w:p>
    <w:p w14:paraId="6E1249B3" w14:textId="7936590C" w:rsidR="00C63C2B" w:rsidRPr="0025071B" w:rsidRDefault="00A134C8" w:rsidP="00EF5372">
      <w:pPr>
        <w:pStyle w:val="Clanek11"/>
        <w:tabs>
          <w:tab w:val="num" w:pos="1560"/>
        </w:tabs>
        <w:spacing w:line="276" w:lineRule="auto"/>
        <w:ind w:left="567"/>
        <w:rPr>
          <w:szCs w:val="22"/>
        </w:rPr>
      </w:pPr>
      <w:r w:rsidRPr="0025071B">
        <w:rPr>
          <w:szCs w:val="22"/>
        </w:rPr>
        <w:t>Dodav</w:t>
      </w:r>
      <w:r w:rsidR="009F0EF5" w:rsidRPr="0025071B">
        <w:rPr>
          <w:szCs w:val="22"/>
        </w:rPr>
        <w:t xml:space="preserve">atel </w:t>
      </w:r>
      <w:r w:rsidR="00C63C2B" w:rsidRPr="0025071B">
        <w:rPr>
          <w:szCs w:val="22"/>
        </w:rPr>
        <w:t xml:space="preserve">může dát podnět k provedení přezkumného řízení do </w:t>
      </w:r>
      <w:r w:rsidR="00800791" w:rsidRPr="0025071B">
        <w:rPr>
          <w:szCs w:val="22"/>
        </w:rPr>
        <w:t>třiceti (</w:t>
      </w:r>
      <w:r w:rsidR="00C63C2B" w:rsidRPr="0025071B">
        <w:rPr>
          <w:szCs w:val="22"/>
        </w:rPr>
        <w:t>30</w:t>
      </w:r>
      <w:r w:rsidR="00800791" w:rsidRPr="0025071B">
        <w:rPr>
          <w:szCs w:val="22"/>
        </w:rPr>
        <w:t>)</w:t>
      </w:r>
      <w:r w:rsidR="00C63C2B" w:rsidRPr="0025071B">
        <w:rPr>
          <w:szCs w:val="22"/>
        </w:rPr>
        <w:t xml:space="preserve"> dnů</w:t>
      </w:r>
      <w:r w:rsidR="00994511" w:rsidRPr="0025071B">
        <w:rPr>
          <w:szCs w:val="22"/>
        </w:rPr>
        <w:t xml:space="preserve"> </w:t>
      </w:r>
      <w:r w:rsidR="00C63C2B" w:rsidRPr="0025071B">
        <w:rPr>
          <w:szCs w:val="22"/>
        </w:rPr>
        <w:t>ode dne, kdy se o</w:t>
      </w:r>
      <w:r w:rsidR="00DE2086" w:rsidRPr="0025071B">
        <w:rPr>
          <w:szCs w:val="22"/>
        </w:rPr>
        <w:t> </w:t>
      </w:r>
      <w:r w:rsidR="00C63C2B" w:rsidRPr="0025071B">
        <w:rPr>
          <w:szCs w:val="22"/>
        </w:rPr>
        <w:t>důvodu zahájení přezkumného řízení dozvěděl.</w:t>
      </w:r>
    </w:p>
    <w:p w14:paraId="4EA25262" w14:textId="75689E2A" w:rsidR="00C63C2B" w:rsidRPr="0025071B" w:rsidRDefault="00C63C2B" w:rsidP="00EF5372">
      <w:pPr>
        <w:pStyle w:val="Clanek11"/>
        <w:tabs>
          <w:tab w:val="num" w:pos="1560"/>
        </w:tabs>
        <w:spacing w:line="276" w:lineRule="auto"/>
        <w:ind w:left="567"/>
        <w:rPr>
          <w:szCs w:val="22"/>
        </w:rPr>
      </w:pPr>
      <w:r w:rsidRPr="0025071B">
        <w:rPr>
          <w:szCs w:val="22"/>
        </w:rPr>
        <w:t xml:space="preserve">K přezkoumání souladu </w:t>
      </w:r>
      <w:r w:rsidR="009F0EF5" w:rsidRPr="0025071B">
        <w:rPr>
          <w:szCs w:val="22"/>
        </w:rPr>
        <w:t>S</w:t>
      </w:r>
      <w:r w:rsidRPr="0025071B">
        <w:rPr>
          <w:szCs w:val="22"/>
        </w:rPr>
        <w:t>mlouvy s</w:t>
      </w:r>
      <w:r w:rsidR="00423F27" w:rsidRPr="0025071B">
        <w:rPr>
          <w:szCs w:val="22"/>
        </w:rPr>
        <w:t xml:space="preserve"> obecně závaznými </w:t>
      </w:r>
      <w:r w:rsidR="009F0EF5" w:rsidRPr="0025071B">
        <w:rPr>
          <w:szCs w:val="22"/>
        </w:rPr>
        <w:t>právními předpisy je příslušn</w:t>
      </w:r>
      <w:r w:rsidR="00B80E07" w:rsidRPr="0025071B">
        <w:rPr>
          <w:szCs w:val="22"/>
        </w:rPr>
        <w:t>ý</w:t>
      </w:r>
      <w:r w:rsidR="009F0EF5" w:rsidRPr="0025071B">
        <w:rPr>
          <w:szCs w:val="22"/>
        </w:rPr>
        <w:t xml:space="preserve"> </w:t>
      </w:r>
      <w:r w:rsidR="00A40315">
        <w:rPr>
          <w:szCs w:val="22"/>
        </w:rPr>
        <w:t>nadřízený správní orgán SFDI v souladu s § 165 odst. 5 Správního řádu</w:t>
      </w:r>
      <w:r w:rsidR="009F0EF5" w:rsidRPr="0025071B">
        <w:rPr>
          <w:szCs w:val="22"/>
        </w:rPr>
        <w:t>.</w:t>
      </w:r>
    </w:p>
    <w:p w14:paraId="5002FE99" w14:textId="77777777" w:rsidR="00FF2E9D" w:rsidRPr="0025071B" w:rsidRDefault="00FF2E9D" w:rsidP="00EF5372">
      <w:pPr>
        <w:pStyle w:val="Clanek11"/>
        <w:tabs>
          <w:tab w:val="num" w:pos="1560"/>
        </w:tabs>
        <w:spacing w:line="276" w:lineRule="auto"/>
        <w:ind w:left="567"/>
        <w:rPr>
          <w:szCs w:val="22"/>
        </w:rPr>
      </w:pPr>
      <w:bookmarkStart w:id="143" w:name="_Ref18554856"/>
      <w:bookmarkStart w:id="144" w:name="_Ref21557245"/>
      <w:bookmarkStart w:id="145" w:name="_Ref40612131"/>
      <w:r w:rsidRPr="0025071B">
        <w:rPr>
          <w:szCs w:val="22"/>
          <w:u w:val="single"/>
        </w:rPr>
        <w:t>Audit</w:t>
      </w:r>
      <w:r w:rsidRPr="0025071B">
        <w:rPr>
          <w:szCs w:val="22"/>
        </w:rPr>
        <w:t xml:space="preserve">. Dodavatel je povinen </w:t>
      </w:r>
      <w:r w:rsidR="00246E17" w:rsidRPr="0025071B">
        <w:rPr>
          <w:szCs w:val="22"/>
        </w:rPr>
        <w:t>umožnit SFDI nebo jím pověřené</w:t>
      </w:r>
      <w:r w:rsidRPr="0025071B">
        <w:rPr>
          <w:szCs w:val="22"/>
        </w:rPr>
        <w:t xml:space="preserve"> </w:t>
      </w:r>
      <w:r w:rsidR="00246E17" w:rsidRPr="0025071B">
        <w:rPr>
          <w:szCs w:val="22"/>
        </w:rPr>
        <w:t xml:space="preserve">osobě </w:t>
      </w:r>
      <w:r w:rsidR="00423F27" w:rsidRPr="0025071B">
        <w:rPr>
          <w:szCs w:val="22"/>
        </w:rPr>
        <w:t xml:space="preserve">nebo osobě oprávněné dle obecně </w:t>
      </w:r>
      <w:r w:rsidR="002704B0" w:rsidRPr="0025071B">
        <w:rPr>
          <w:szCs w:val="22"/>
        </w:rPr>
        <w:t xml:space="preserve">závazných právních předpisů </w:t>
      </w:r>
      <w:r w:rsidRPr="0025071B">
        <w:rPr>
          <w:szCs w:val="22"/>
        </w:rPr>
        <w:t>kdykoli, a to i po zániku této Smlouvy</w:t>
      </w:r>
      <w:r w:rsidR="003E263B" w:rsidRPr="0025071B">
        <w:rPr>
          <w:szCs w:val="22"/>
        </w:rPr>
        <w:t xml:space="preserve"> (v rozsahu povinností trvajících i po zániku Smlouvy)</w:t>
      </w:r>
      <w:r w:rsidRPr="0025071B">
        <w:rPr>
          <w:szCs w:val="22"/>
        </w:rPr>
        <w:t xml:space="preserve">, zkontrolovat, zda Dodavatel dodržel či dodržuje povinnosti uložené mu touto Smlouvou a </w:t>
      </w:r>
      <w:r w:rsidR="00423F27" w:rsidRPr="0025071B">
        <w:rPr>
          <w:szCs w:val="22"/>
        </w:rPr>
        <w:t xml:space="preserve">obecně závaznými </w:t>
      </w:r>
      <w:r w:rsidRPr="0025071B">
        <w:rPr>
          <w:szCs w:val="22"/>
        </w:rPr>
        <w:t xml:space="preserve">právními předpisy, a to zejména </w:t>
      </w:r>
      <w:r w:rsidR="00246E17" w:rsidRPr="0025071B">
        <w:rPr>
          <w:szCs w:val="22"/>
        </w:rPr>
        <w:t xml:space="preserve">formou </w:t>
      </w:r>
      <w:r w:rsidRPr="0025071B">
        <w:rPr>
          <w:szCs w:val="22"/>
        </w:rPr>
        <w:t>osobní návštěvy (auditu) v</w:t>
      </w:r>
      <w:r w:rsidR="00246E17" w:rsidRPr="0025071B">
        <w:rPr>
          <w:szCs w:val="22"/>
        </w:rPr>
        <w:t> </w:t>
      </w:r>
      <w:r w:rsidRPr="0025071B">
        <w:rPr>
          <w:szCs w:val="22"/>
        </w:rPr>
        <w:t>sídle Dodavatele a Obchodních místech či v jakýchkoli jiných prostorách, v</w:t>
      </w:r>
      <w:r w:rsidR="006245E5" w:rsidRPr="0025071B">
        <w:rPr>
          <w:szCs w:val="22"/>
        </w:rPr>
        <w:t> </w:t>
      </w:r>
      <w:r w:rsidRPr="0025071B">
        <w:rPr>
          <w:szCs w:val="22"/>
        </w:rPr>
        <w:t>nichž Dodavatel poskytuje plnění podle Smlouvy.</w:t>
      </w:r>
      <w:bookmarkEnd w:id="143"/>
      <w:r w:rsidRPr="0025071B">
        <w:rPr>
          <w:szCs w:val="22"/>
        </w:rPr>
        <w:t xml:space="preserve"> </w:t>
      </w:r>
      <w:r w:rsidR="007F54A5" w:rsidRPr="0025071B">
        <w:rPr>
          <w:szCs w:val="22"/>
        </w:rPr>
        <w:t>O auditu, ledaže jeho provedení nesnese odkladu, informuje SFDI Dodavatele alespoň pět (5) pracovních dnů předem.</w:t>
      </w:r>
      <w:bookmarkEnd w:id="144"/>
      <w:bookmarkEnd w:id="145"/>
    </w:p>
    <w:p w14:paraId="1DEE06D4" w14:textId="77777777" w:rsidR="00FF2E9D" w:rsidRPr="0025071B" w:rsidRDefault="00FF2E9D" w:rsidP="00EF5372">
      <w:pPr>
        <w:pStyle w:val="Clanek11"/>
        <w:tabs>
          <w:tab w:val="num" w:pos="1560"/>
        </w:tabs>
        <w:spacing w:line="276" w:lineRule="auto"/>
        <w:ind w:left="567"/>
        <w:rPr>
          <w:szCs w:val="22"/>
        </w:rPr>
      </w:pPr>
      <w:bookmarkStart w:id="146" w:name="_Ref22161776"/>
      <w:r w:rsidRPr="0025071B">
        <w:rPr>
          <w:szCs w:val="22"/>
        </w:rPr>
        <w:t xml:space="preserve">Dodavatel je povinen během takového auditu SFDI nebo jím pověřenému auditorovi </w:t>
      </w:r>
      <w:r w:rsidR="0060618C" w:rsidRPr="0025071B">
        <w:rPr>
          <w:szCs w:val="22"/>
        </w:rPr>
        <w:t xml:space="preserve">poskytnout veškerou nezbytnou součinnost, </w:t>
      </w:r>
      <w:r w:rsidRPr="0025071B">
        <w:rPr>
          <w:szCs w:val="22"/>
        </w:rPr>
        <w:t>zejména:</w:t>
      </w:r>
      <w:bookmarkEnd w:id="146"/>
      <w:r w:rsidRPr="0025071B">
        <w:rPr>
          <w:szCs w:val="22"/>
        </w:rPr>
        <w:t xml:space="preserve"> </w:t>
      </w:r>
    </w:p>
    <w:p w14:paraId="4F88C549" w14:textId="77777777" w:rsidR="00FF2E9D" w:rsidRPr="0025071B" w:rsidRDefault="00FF2E9D" w:rsidP="004717C0">
      <w:pPr>
        <w:numPr>
          <w:ilvl w:val="0"/>
          <w:numId w:val="16"/>
        </w:numPr>
        <w:spacing w:before="120" w:after="120" w:line="276" w:lineRule="auto"/>
        <w:ind w:left="1134"/>
        <w:jc w:val="both"/>
        <w:rPr>
          <w:sz w:val="22"/>
          <w:szCs w:val="22"/>
        </w:rPr>
      </w:pPr>
      <w:r w:rsidRPr="0025071B">
        <w:rPr>
          <w:sz w:val="22"/>
          <w:szCs w:val="22"/>
        </w:rPr>
        <w:t>zpřístupnit veškeré prostory a veškeré dokumenty, údaje a záznamy, které přímo či nepřímo souvisejí s plněním Dodavatelových povinností dle této Smlouvy; a</w:t>
      </w:r>
    </w:p>
    <w:p w14:paraId="4D056C4B" w14:textId="77777777" w:rsidR="00FF2E9D" w:rsidRPr="0025071B" w:rsidRDefault="00FF2E9D" w:rsidP="004717C0">
      <w:pPr>
        <w:numPr>
          <w:ilvl w:val="0"/>
          <w:numId w:val="16"/>
        </w:numPr>
        <w:spacing w:before="120" w:after="120" w:line="276" w:lineRule="auto"/>
        <w:ind w:left="1134"/>
        <w:jc w:val="both"/>
        <w:rPr>
          <w:sz w:val="22"/>
          <w:szCs w:val="22"/>
        </w:rPr>
      </w:pPr>
      <w:r w:rsidRPr="0025071B">
        <w:rPr>
          <w:sz w:val="22"/>
          <w:szCs w:val="22"/>
        </w:rPr>
        <w:t>poskytnout veškerou potřebnou součinnost tak, aby mohl být proveden řádný audit plnění Dodavatelových povinností dle této Smlouvy.</w:t>
      </w:r>
    </w:p>
    <w:p w14:paraId="64184CDD" w14:textId="735F7080" w:rsidR="00C63C2B" w:rsidRPr="0025071B" w:rsidRDefault="00AC678A" w:rsidP="00EF5372">
      <w:pPr>
        <w:pStyle w:val="Clanek11"/>
        <w:tabs>
          <w:tab w:val="num" w:pos="1560"/>
        </w:tabs>
        <w:spacing w:line="276" w:lineRule="auto"/>
        <w:ind w:left="567"/>
        <w:rPr>
          <w:szCs w:val="22"/>
        </w:rPr>
      </w:pPr>
      <w:bookmarkStart w:id="147" w:name="_Ref22191766"/>
      <w:r w:rsidRPr="0025071B">
        <w:rPr>
          <w:szCs w:val="22"/>
        </w:rPr>
        <w:t xml:space="preserve">Osoba provádějící </w:t>
      </w:r>
      <w:r w:rsidR="00823926" w:rsidRPr="0025071B">
        <w:rPr>
          <w:szCs w:val="22"/>
        </w:rPr>
        <w:t xml:space="preserve">audit </w:t>
      </w:r>
      <w:r w:rsidR="003D7955" w:rsidRPr="0025071B">
        <w:rPr>
          <w:szCs w:val="22"/>
        </w:rPr>
        <w:t xml:space="preserve">je </w:t>
      </w:r>
      <w:r w:rsidRPr="0025071B">
        <w:rPr>
          <w:szCs w:val="22"/>
        </w:rPr>
        <w:t>oprávněna pořídit kopie veškerých dokumentů, údajů a</w:t>
      </w:r>
      <w:r w:rsidR="00A64D54" w:rsidRPr="0025071B">
        <w:rPr>
          <w:szCs w:val="22"/>
        </w:rPr>
        <w:t> </w:t>
      </w:r>
      <w:r w:rsidRPr="0025071B">
        <w:rPr>
          <w:szCs w:val="22"/>
        </w:rPr>
        <w:t>záznamů jí předložených a provést</w:t>
      </w:r>
      <w:r w:rsidR="00597DBD">
        <w:rPr>
          <w:szCs w:val="22"/>
        </w:rPr>
        <w:t xml:space="preserve"> </w:t>
      </w:r>
      <w:r w:rsidRPr="0025071B">
        <w:rPr>
          <w:szCs w:val="22"/>
        </w:rPr>
        <w:t xml:space="preserve">kontrolu v prostorách určených </w:t>
      </w:r>
      <w:r w:rsidR="005B737D" w:rsidRPr="0025071B">
        <w:rPr>
          <w:szCs w:val="22"/>
        </w:rPr>
        <w:t xml:space="preserve">ze strany </w:t>
      </w:r>
      <w:r w:rsidRPr="0025071B">
        <w:rPr>
          <w:szCs w:val="22"/>
        </w:rPr>
        <w:t>SFDI.</w:t>
      </w:r>
      <w:bookmarkEnd w:id="147"/>
    </w:p>
    <w:p w14:paraId="32BD4684" w14:textId="560FFFF2" w:rsidR="00AA3D5D" w:rsidRPr="0025071B" w:rsidRDefault="00AA3D5D" w:rsidP="00EF5372">
      <w:pPr>
        <w:pStyle w:val="Clanek11"/>
        <w:tabs>
          <w:tab w:val="num" w:pos="1560"/>
        </w:tabs>
        <w:spacing w:line="276" w:lineRule="auto"/>
        <w:ind w:left="567"/>
        <w:rPr>
          <w:szCs w:val="22"/>
        </w:rPr>
      </w:pPr>
      <w:r w:rsidRPr="0025071B">
        <w:rPr>
          <w:szCs w:val="22"/>
        </w:rPr>
        <w:t>Dodavatel je osobou povinnou spolupůsobit při výkonu finanční kontroly podle § 2 písm. e) zákona č. 320/2001 Sb., o finanční kontrole ve veřejné správě a o změně některých zákonů (zákon o finanční kontrole), ve znění pozdějších předpisů</w:t>
      </w:r>
      <w:r w:rsidR="0065533D" w:rsidRPr="0025071B">
        <w:rPr>
          <w:szCs w:val="22"/>
        </w:rPr>
        <w:t xml:space="preserve"> a je povinen v tomto ohledu </w:t>
      </w:r>
      <w:r w:rsidR="00864FB9" w:rsidRPr="0025071B">
        <w:rPr>
          <w:szCs w:val="22"/>
        </w:rPr>
        <w:t xml:space="preserve">poskytnout </w:t>
      </w:r>
      <w:r w:rsidR="0065533D" w:rsidRPr="0025071B">
        <w:rPr>
          <w:szCs w:val="22"/>
        </w:rPr>
        <w:t>SFDI veškerou součinnost</w:t>
      </w:r>
      <w:r w:rsidRPr="0025071B">
        <w:rPr>
          <w:szCs w:val="22"/>
        </w:rPr>
        <w:t>.</w:t>
      </w:r>
    </w:p>
    <w:p w14:paraId="0CDAB23A" w14:textId="77777777" w:rsidR="00C63C2B" w:rsidRPr="00EF5372" w:rsidRDefault="009F0EF5" w:rsidP="004717C0">
      <w:pPr>
        <w:pStyle w:val="Nadpis1"/>
        <w:numPr>
          <w:ilvl w:val="0"/>
          <w:numId w:val="22"/>
        </w:numPr>
        <w:tabs>
          <w:tab w:val="num" w:pos="851"/>
        </w:tabs>
        <w:spacing w:line="276" w:lineRule="auto"/>
        <w:rPr>
          <w:rStyle w:val="Siln"/>
          <w:b/>
          <w:bCs/>
          <w:szCs w:val="22"/>
        </w:rPr>
      </w:pPr>
      <w:bookmarkStart w:id="148" w:name="_Ref39435850"/>
      <w:r w:rsidRPr="00EF5372">
        <w:rPr>
          <w:rStyle w:val="Siln"/>
          <w:b/>
          <w:szCs w:val="22"/>
        </w:rPr>
        <w:t xml:space="preserve">Změna </w:t>
      </w:r>
      <w:r w:rsidR="003162AF" w:rsidRPr="00EF5372">
        <w:rPr>
          <w:rStyle w:val="Siln"/>
          <w:b/>
          <w:szCs w:val="22"/>
        </w:rPr>
        <w:t>a ukončení</w:t>
      </w:r>
      <w:r w:rsidRPr="00EF5372">
        <w:rPr>
          <w:rStyle w:val="Siln"/>
          <w:b/>
          <w:szCs w:val="22"/>
        </w:rPr>
        <w:t xml:space="preserve"> S</w:t>
      </w:r>
      <w:r w:rsidR="00C63C2B" w:rsidRPr="00EF5372">
        <w:rPr>
          <w:rStyle w:val="Siln"/>
          <w:b/>
          <w:szCs w:val="22"/>
        </w:rPr>
        <w:t>mlouvy</w:t>
      </w:r>
      <w:bookmarkEnd w:id="148"/>
    </w:p>
    <w:p w14:paraId="3CF40A33" w14:textId="2F6BD291" w:rsidR="00C63C2B" w:rsidRPr="0025071B" w:rsidRDefault="00A93413" w:rsidP="00EF5372">
      <w:pPr>
        <w:pStyle w:val="Clanek11"/>
        <w:tabs>
          <w:tab w:val="num" w:pos="1560"/>
        </w:tabs>
        <w:spacing w:line="276" w:lineRule="auto"/>
        <w:ind w:left="567"/>
        <w:rPr>
          <w:szCs w:val="22"/>
        </w:rPr>
      </w:pPr>
      <w:r w:rsidRPr="0025071B">
        <w:rPr>
          <w:szCs w:val="22"/>
        </w:rPr>
        <w:t>Není-li v této Smlouvě a jejích přílohách stanoveno jinak, může být tato Smlouva měněna nebo zrušena pouze v</w:t>
      </w:r>
      <w:r w:rsidR="00B76ECC" w:rsidRPr="0025071B">
        <w:rPr>
          <w:szCs w:val="22"/>
        </w:rPr>
        <w:t>e</w:t>
      </w:r>
      <w:r w:rsidRPr="0025071B">
        <w:rPr>
          <w:szCs w:val="22"/>
        </w:rPr>
        <w:t xml:space="preserve"> </w:t>
      </w:r>
      <w:r w:rsidR="00B76ECC" w:rsidRPr="0025071B">
        <w:rPr>
          <w:szCs w:val="22"/>
        </w:rPr>
        <w:t xml:space="preserve">stejné </w:t>
      </w:r>
      <w:r w:rsidR="00C521FC">
        <w:rPr>
          <w:szCs w:val="22"/>
        </w:rPr>
        <w:t>formě a podobě</w:t>
      </w:r>
      <w:r w:rsidR="00B76ECC" w:rsidRPr="0025071B">
        <w:rPr>
          <w:szCs w:val="22"/>
        </w:rPr>
        <w:t>, v jaké byla uzavřena</w:t>
      </w:r>
      <w:r w:rsidRPr="0025071B">
        <w:rPr>
          <w:szCs w:val="22"/>
        </w:rPr>
        <w:t>, a to v případě změn Smlouvy číslovanými dodatky, které musí být podepsány oběma Stranami a uzavřeny v souladu se ZZVZ.</w:t>
      </w:r>
    </w:p>
    <w:p w14:paraId="79382A07" w14:textId="77777777" w:rsidR="00350F4C" w:rsidRPr="0025071B" w:rsidRDefault="00350F4C" w:rsidP="00EF5372">
      <w:pPr>
        <w:pStyle w:val="Clanek11"/>
        <w:tabs>
          <w:tab w:val="num" w:pos="1560"/>
        </w:tabs>
        <w:spacing w:line="276" w:lineRule="auto"/>
        <w:ind w:left="567"/>
        <w:rPr>
          <w:szCs w:val="22"/>
        </w:rPr>
      </w:pPr>
      <w:bookmarkStart w:id="149" w:name="_Ref516735464"/>
      <w:r w:rsidRPr="0025071B">
        <w:rPr>
          <w:szCs w:val="22"/>
        </w:rPr>
        <w:t xml:space="preserve">V průběhu doby trvání této Smlouvy je každá ze Stran oprávněna navrhnout druhé Straně změnu plnění Smlouvy. V takovém případě proběhne Řízení o změně, které představuje postup Stran pro změnu </w:t>
      </w:r>
      <w:r w:rsidR="00364B51" w:rsidRPr="0025071B">
        <w:rPr>
          <w:szCs w:val="22"/>
        </w:rPr>
        <w:t>plnění na základě Smlouvy</w:t>
      </w:r>
      <w:r w:rsidRPr="0025071B">
        <w:rPr>
          <w:szCs w:val="22"/>
        </w:rPr>
        <w:t xml:space="preserve">. Průběh Řízení o změně je blíže popsán a řídí se podmínkami uvedenými v </w:t>
      </w:r>
      <w:r w:rsidR="00364B51" w:rsidRPr="0025071B">
        <w:rPr>
          <w:szCs w:val="22"/>
        </w:rPr>
        <w:t>p</w:t>
      </w:r>
      <w:r w:rsidR="00BF5FC4" w:rsidRPr="0025071B">
        <w:rPr>
          <w:szCs w:val="22"/>
        </w:rPr>
        <w:t xml:space="preserve">říloze č. 6 </w:t>
      </w:r>
      <w:r w:rsidR="00364B51" w:rsidRPr="0025071B">
        <w:rPr>
          <w:szCs w:val="22"/>
        </w:rPr>
        <w:t>Smlouvy</w:t>
      </w:r>
      <w:r w:rsidRPr="0025071B">
        <w:rPr>
          <w:szCs w:val="22"/>
        </w:rPr>
        <w:t>.</w:t>
      </w:r>
      <w:bookmarkEnd w:id="149"/>
      <w:r w:rsidRPr="0025071B">
        <w:rPr>
          <w:szCs w:val="22"/>
        </w:rPr>
        <w:t xml:space="preserve"> </w:t>
      </w:r>
    </w:p>
    <w:p w14:paraId="7AB15722" w14:textId="4BB25C95" w:rsidR="00350F4C" w:rsidRPr="0025071B" w:rsidRDefault="00350F4C" w:rsidP="00EF5372">
      <w:pPr>
        <w:pStyle w:val="Clanek11"/>
        <w:tabs>
          <w:tab w:val="num" w:pos="1560"/>
        </w:tabs>
        <w:spacing w:line="276" w:lineRule="auto"/>
        <w:ind w:left="567"/>
        <w:rPr>
          <w:szCs w:val="22"/>
        </w:rPr>
      </w:pPr>
      <w:r w:rsidRPr="0025071B">
        <w:rPr>
          <w:szCs w:val="22"/>
        </w:rPr>
        <w:t>Strany jsou povinny v rámci Řízení o změně dodržovat ZZVZ a nerealizovat žádné změny, kter</w:t>
      </w:r>
      <w:r w:rsidR="00F24CF8">
        <w:rPr>
          <w:szCs w:val="22"/>
        </w:rPr>
        <w:t>é</w:t>
      </w:r>
      <w:r w:rsidRPr="0025071B">
        <w:rPr>
          <w:szCs w:val="22"/>
        </w:rPr>
        <w:t xml:space="preserve"> by byly v rozporu se ZZVZ.</w:t>
      </w:r>
    </w:p>
    <w:p w14:paraId="221BC637" w14:textId="601F4DD0" w:rsidR="002136F5" w:rsidRDefault="002136F5" w:rsidP="00EF5372">
      <w:pPr>
        <w:pStyle w:val="Clanek11"/>
        <w:tabs>
          <w:tab w:val="num" w:pos="1560"/>
        </w:tabs>
        <w:spacing w:line="276" w:lineRule="auto"/>
        <w:ind w:left="567"/>
        <w:rPr>
          <w:szCs w:val="22"/>
        </w:rPr>
      </w:pPr>
      <w:bookmarkStart w:id="150" w:name="_Ref22804128"/>
      <w:bookmarkStart w:id="151" w:name="_Ref17970213"/>
      <w:r w:rsidRPr="0025071B">
        <w:rPr>
          <w:szCs w:val="22"/>
        </w:rPr>
        <w:t>Kterákoliv Strana je oprávněna tuto Smlouvu písemně vypovědět</w:t>
      </w:r>
      <w:r>
        <w:rPr>
          <w:szCs w:val="22"/>
        </w:rPr>
        <w:t xml:space="preserve"> po třech (3) </w:t>
      </w:r>
      <w:r w:rsidR="001E1936">
        <w:rPr>
          <w:szCs w:val="22"/>
        </w:rPr>
        <w:t xml:space="preserve">letech </w:t>
      </w:r>
      <w:r w:rsidR="0070325A">
        <w:rPr>
          <w:szCs w:val="22"/>
        </w:rPr>
        <w:t>ode dne zahájení</w:t>
      </w:r>
      <w:r w:rsidR="0070325A" w:rsidRPr="0070325A">
        <w:rPr>
          <w:szCs w:val="22"/>
        </w:rPr>
        <w:t xml:space="preserve"> poskytování plnění dle </w:t>
      </w:r>
      <w:proofErr w:type="gramStart"/>
      <w:r w:rsidR="0070325A" w:rsidRPr="0070325A">
        <w:rPr>
          <w:szCs w:val="22"/>
        </w:rPr>
        <w:t xml:space="preserve">čl. </w:t>
      </w:r>
      <w:r w:rsidR="0070325A" w:rsidRPr="0070325A">
        <w:rPr>
          <w:szCs w:val="22"/>
        </w:rPr>
        <w:fldChar w:fldCharType="begin"/>
      </w:r>
      <w:r w:rsidR="0070325A" w:rsidRPr="0070325A">
        <w:rPr>
          <w:szCs w:val="22"/>
        </w:rPr>
        <w:instrText xml:space="preserve"> REF _Ref22192439 \w \h  \* MERGEFORMAT </w:instrText>
      </w:r>
      <w:r w:rsidR="0070325A" w:rsidRPr="0070325A">
        <w:rPr>
          <w:szCs w:val="22"/>
        </w:rPr>
      </w:r>
      <w:r w:rsidR="0070325A" w:rsidRPr="0070325A">
        <w:rPr>
          <w:szCs w:val="22"/>
        </w:rPr>
        <w:fldChar w:fldCharType="separate"/>
      </w:r>
      <w:r w:rsidR="00BB0A3F">
        <w:rPr>
          <w:szCs w:val="22"/>
        </w:rPr>
        <w:t>2.1</w:t>
      </w:r>
      <w:r w:rsidR="0070325A" w:rsidRPr="0070325A">
        <w:rPr>
          <w:szCs w:val="22"/>
        </w:rPr>
        <w:fldChar w:fldCharType="end"/>
      </w:r>
      <w:r w:rsidR="0070325A" w:rsidRPr="0070325A">
        <w:rPr>
          <w:szCs w:val="22"/>
        </w:rPr>
        <w:t xml:space="preserve"> Smlouvy</w:t>
      </w:r>
      <w:proofErr w:type="gramEnd"/>
      <w:r w:rsidR="0070325A" w:rsidRPr="0070325A">
        <w:rPr>
          <w:szCs w:val="22"/>
        </w:rPr>
        <w:t xml:space="preserve"> </w:t>
      </w:r>
      <w:r>
        <w:rPr>
          <w:szCs w:val="22"/>
        </w:rPr>
        <w:t>i bez udání důvodu</w:t>
      </w:r>
      <w:r w:rsidRPr="0025071B">
        <w:rPr>
          <w:szCs w:val="22"/>
        </w:rPr>
        <w:t xml:space="preserve"> s výpovědní dobou</w:t>
      </w:r>
      <w:r>
        <w:rPr>
          <w:szCs w:val="22"/>
        </w:rPr>
        <w:t>:</w:t>
      </w:r>
    </w:p>
    <w:p w14:paraId="1E8FF171" w14:textId="6FBA7AFB" w:rsidR="002136F5" w:rsidRPr="00D46398" w:rsidRDefault="00C17C9F" w:rsidP="004717C0">
      <w:pPr>
        <w:pStyle w:val="Odstavecseseznamem"/>
        <w:numPr>
          <w:ilvl w:val="1"/>
          <w:numId w:val="5"/>
        </w:numPr>
        <w:spacing w:before="120" w:after="120" w:line="276" w:lineRule="auto"/>
        <w:contextualSpacing w:val="0"/>
        <w:jc w:val="both"/>
        <w:rPr>
          <w:sz w:val="22"/>
          <w:szCs w:val="22"/>
        </w:rPr>
      </w:pPr>
      <w:r>
        <w:rPr>
          <w:sz w:val="22"/>
          <w:szCs w:val="22"/>
        </w:rPr>
        <w:t>patnáct</w:t>
      </w:r>
      <w:r w:rsidRPr="0025071B">
        <w:rPr>
          <w:sz w:val="22"/>
          <w:szCs w:val="22"/>
        </w:rPr>
        <w:t xml:space="preserve"> </w:t>
      </w:r>
      <w:r w:rsidR="002136F5" w:rsidRPr="0025071B">
        <w:rPr>
          <w:sz w:val="22"/>
          <w:szCs w:val="22"/>
        </w:rPr>
        <w:t>(1</w:t>
      </w:r>
      <w:r>
        <w:rPr>
          <w:sz w:val="22"/>
          <w:szCs w:val="22"/>
        </w:rPr>
        <w:t>5</w:t>
      </w:r>
      <w:r w:rsidR="002136F5" w:rsidRPr="0025071B">
        <w:rPr>
          <w:sz w:val="22"/>
          <w:szCs w:val="22"/>
        </w:rPr>
        <w:t>) kalendářních měsíců</w:t>
      </w:r>
      <w:r w:rsidR="002136F5">
        <w:rPr>
          <w:sz w:val="22"/>
          <w:szCs w:val="22"/>
        </w:rPr>
        <w:t xml:space="preserve"> v případě výpovědi ze strany Dodavatele</w:t>
      </w:r>
      <w:r w:rsidR="002136F5" w:rsidRPr="00530E74">
        <w:rPr>
          <w:sz w:val="22"/>
          <w:szCs w:val="22"/>
        </w:rPr>
        <w:t>;</w:t>
      </w:r>
    </w:p>
    <w:p w14:paraId="61BA2D92" w14:textId="6D7CDDA5" w:rsidR="00F508EF" w:rsidRPr="008D502C" w:rsidRDefault="002136F5" w:rsidP="004717C0">
      <w:pPr>
        <w:pStyle w:val="Odstavecseseznamem"/>
        <w:numPr>
          <w:ilvl w:val="1"/>
          <w:numId w:val="5"/>
        </w:numPr>
        <w:spacing w:before="120" w:after="120" w:line="276" w:lineRule="auto"/>
        <w:contextualSpacing w:val="0"/>
        <w:jc w:val="both"/>
        <w:rPr>
          <w:sz w:val="22"/>
          <w:szCs w:val="22"/>
        </w:rPr>
      </w:pPr>
      <w:r>
        <w:rPr>
          <w:sz w:val="22"/>
          <w:szCs w:val="22"/>
        </w:rPr>
        <w:t xml:space="preserve">jeden (1) kalendářní měsíc </w:t>
      </w:r>
      <w:r w:rsidRPr="00D46398">
        <w:rPr>
          <w:sz w:val="22"/>
          <w:szCs w:val="22"/>
        </w:rPr>
        <w:t xml:space="preserve">v případě výpovědi ze strany </w:t>
      </w:r>
      <w:r>
        <w:rPr>
          <w:sz w:val="22"/>
          <w:szCs w:val="22"/>
        </w:rPr>
        <w:t>SFDI</w:t>
      </w:r>
      <w:r w:rsidR="00F508EF" w:rsidRPr="008D502C">
        <w:rPr>
          <w:sz w:val="22"/>
          <w:szCs w:val="22"/>
        </w:rPr>
        <w:t>.</w:t>
      </w:r>
    </w:p>
    <w:p w14:paraId="0068B8A7" w14:textId="74AC8DDB" w:rsidR="00B80E07" w:rsidRPr="0025071B" w:rsidRDefault="00E54231" w:rsidP="00EF5372">
      <w:pPr>
        <w:pStyle w:val="Clanek11"/>
        <w:tabs>
          <w:tab w:val="num" w:pos="1560"/>
        </w:tabs>
        <w:spacing w:line="276" w:lineRule="auto"/>
        <w:ind w:left="567"/>
        <w:rPr>
          <w:szCs w:val="22"/>
        </w:rPr>
      </w:pPr>
      <w:bookmarkStart w:id="152" w:name="_Ref36444570"/>
      <w:r w:rsidRPr="0025071B">
        <w:rPr>
          <w:szCs w:val="22"/>
        </w:rPr>
        <w:t>SFDI je oprávněn</w:t>
      </w:r>
      <w:r w:rsidRPr="0025071B">
        <w:rPr>
          <w:color w:val="000000"/>
          <w:szCs w:val="22"/>
        </w:rPr>
        <w:t xml:space="preserve"> </w:t>
      </w:r>
      <w:r w:rsidR="001453C1" w:rsidRPr="0025071B">
        <w:rPr>
          <w:szCs w:val="22"/>
        </w:rPr>
        <w:t xml:space="preserve">Smlouvu vypovědět </w:t>
      </w:r>
      <w:r w:rsidR="00A77582" w:rsidRPr="0025071B">
        <w:rPr>
          <w:szCs w:val="22"/>
        </w:rPr>
        <w:t xml:space="preserve">dle vlastní volby </w:t>
      </w:r>
      <w:r w:rsidR="001453C1" w:rsidRPr="0025071B">
        <w:rPr>
          <w:szCs w:val="22"/>
        </w:rPr>
        <w:t>s </w:t>
      </w:r>
      <w:r w:rsidR="00B511C4" w:rsidRPr="0025071B">
        <w:rPr>
          <w:szCs w:val="22"/>
        </w:rPr>
        <w:t>devítiměsíční</w:t>
      </w:r>
      <w:r w:rsidR="001453C1" w:rsidRPr="0025071B">
        <w:rPr>
          <w:szCs w:val="22"/>
        </w:rPr>
        <w:t xml:space="preserve"> výpovědní dobou</w:t>
      </w:r>
      <w:r w:rsidR="00A77582" w:rsidRPr="0025071B">
        <w:rPr>
          <w:szCs w:val="22"/>
        </w:rPr>
        <w:t>, nebo i</w:t>
      </w:r>
      <w:r w:rsidR="00B511C4" w:rsidRPr="0025071B">
        <w:rPr>
          <w:szCs w:val="22"/>
        </w:rPr>
        <w:t> </w:t>
      </w:r>
      <w:r w:rsidR="00A77582" w:rsidRPr="0025071B">
        <w:rPr>
          <w:szCs w:val="22"/>
        </w:rPr>
        <w:t>bez výpovědní doby,</w:t>
      </w:r>
      <w:r w:rsidR="001453C1" w:rsidRPr="0025071B">
        <w:rPr>
          <w:szCs w:val="22"/>
        </w:rPr>
        <w:t xml:space="preserve"> </w:t>
      </w:r>
      <w:r w:rsidRPr="0025071B">
        <w:rPr>
          <w:color w:val="000000"/>
          <w:szCs w:val="22"/>
        </w:rPr>
        <w:t>z následujících důvodů:</w:t>
      </w:r>
      <w:bookmarkEnd w:id="150"/>
      <w:bookmarkEnd w:id="152"/>
    </w:p>
    <w:p w14:paraId="4C80978A" w14:textId="77777777" w:rsidR="003E44A2" w:rsidRPr="0025071B" w:rsidRDefault="00B660A1" w:rsidP="004717C0">
      <w:pPr>
        <w:pStyle w:val="Odstavecseseznamem"/>
        <w:numPr>
          <w:ilvl w:val="0"/>
          <w:numId w:val="47"/>
        </w:numPr>
        <w:spacing w:before="120" w:after="120" w:line="276" w:lineRule="auto"/>
        <w:contextualSpacing w:val="0"/>
        <w:jc w:val="both"/>
        <w:rPr>
          <w:sz w:val="22"/>
          <w:szCs w:val="22"/>
        </w:rPr>
      </w:pPr>
      <w:r w:rsidRPr="0025071B">
        <w:rPr>
          <w:sz w:val="22"/>
          <w:szCs w:val="22"/>
        </w:rPr>
        <w:t>poruší-li Dodavatel Smlouvu podstatným způsobem</w:t>
      </w:r>
      <w:r w:rsidR="0068458D" w:rsidRPr="0025071B">
        <w:rPr>
          <w:sz w:val="22"/>
          <w:szCs w:val="22"/>
        </w:rPr>
        <w:t>;</w:t>
      </w:r>
    </w:p>
    <w:p w14:paraId="19157371" w14:textId="370821B3" w:rsidR="00DA0E37" w:rsidRPr="0025071B" w:rsidRDefault="00B660A1" w:rsidP="004717C0">
      <w:pPr>
        <w:pStyle w:val="Odstavecseseznamem"/>
        <w:numPr>
          <w:ilvl w:val="0"/>
          <w:numId w:val="47"/>
        </w:numPr>
        <w:spacing w:before="120" w:after="120" w:line="276" w:lineRule="auto"/>
        <w:contextualSpacing w:val="0"/>
        <w:jc w:val="both"/>
        <w:rPr>
          <w:sz w:val="22"/>
          <w:szCs w:val="22"/>
        </w:rPr>
      </w:pPr>
      <w:r w:rsidRPr="0025071B">
        <w:rPr>
          <w:bCs/>
          <w:sz w:val="22"/>
          <w:szCs w:val="22"/>
        </w:rPr>
        <w:t>v případě, že z</w:t>
      </w:r>
      <w:r w:rsidRPr="0025071B">
        <w:rPr>
          <w:sz w:val="22"/>
          <w:szCs w:val="22"/>
        </w:rPr>
        <w:t xml:space="preserve"> chování Dodavatele nepochybně vyplyne, že poruší Smlouvu podstatným způsobem, a </w:t>
      </w:r>
      <w:r w:rsidR="006C008E">
        <w:rPr>
          <w:sz w:val="22"/>
          <w:szCs w:val="22"/>
        </w:rPr>
        <w:t>nesloží</w:t>
      </w:r>
      <w:r w:rsidRPr="0025071B">
        <w:rPr>
          <w:sz w:val="22"/>
          <w:szCs w:val="22"/>
        </w:rPr>
        <w:t>-li na výzvu SFDI přiměřenou jistotu</w:t>
      </w:r>
      <w:r w:rsidR="00DA0E37" w:rsidRPr="00530E74">
        <w:rPr>
          <w:sz w:val="22"/>
          <w:szCs w:val="22"/>
        </w:rPr>
        <w:t>;</w:t>
      </w:r>
    </w:p>
    <w:p w14:paraId="66FA742A" w14:textId="33E670E9" w:rsidR="00DA0E37" w:rsidRDefault="00DA0E37" w:rsidP="004717C0">
      <w:pPr>
        <w:pStyle w:val="Odstavecseseznamem"/>
        <w:numPr>
          <w:ilvl w:val="0"/>
          <w:numId w:val="47"/>
        </w:numPr>
        <w:spacing w:before="120" w:after="120" w:line="276" w:lineRule="auto"/>
        <w:contextualSpacing w:val="0"/>
        <w:jc w:val="both"/>
        <w:rPr>
          <w:sz w:val="22"/>
          <w:szCs w:val="22"/>
        </w:rPr>
      </w:pPr>
      <w:r w:rsidRPr="0025071B">
        <w:rPr>
          <w:sz w:val="22"/>
          <w:szCs w:val="22"/>
        </w:rPr>
        <w:t>zákon č. 227/2019 Sb.</w:t>
      </w:r>
      <w:r w:rsidR="00D23FF2">
        <w:rPr>
          <w:sz w:val="22"/>
          <w:szCs w:val="22"/>
        </w:rPr>
        <w:t>,</w:t>
      </w:r>
      <w:r w:rsidR="006C008E">
        <w:rPr>
          <w:sz w:val="22"/>
          <w:szCs w:val="22"/>
        </w:rPr>
        <w:t xml:space="preserve"> </w:t>
      </w:r>
      <w:r w:rsidR="006C008E" w:rsidRPr="006C008E">
        <w:rPr>
          <w:sz w:val="22"/>
          <w:szCs w:val="22"/>
        </w:rPr>
        <w:t>kterým se mění zákon č. 13/1997 Sb., o pozemních komunikacích, ve znění pozdějších předpisů, a další související zákony</w:t>
      </w:r>
      <w:r w:rsidR="00C521FC">
        <w:rPr>
          <w:sz w:val="22"/>
          <w:szCs w:val="22"/>
        </w:rPr>
        <w:t>,</w:t>
      </w:r>
      <w:r w:rsidRPr="0025071B">
        <w:rPr>
          <w:sz w:val="22"/>
          <w:szCs w:val="22"/>
        </w:rPr>
        <w:t xml:space="preserve"> bude zrušen nebo jinak pozbyde platnosti či účinnosti anebo bude změněn v takovém rozsahu, že tuto Smlouvu nebude možné řádně plnit v souladu s ustanoveními tohoto předpisu</w:t>
      </w:r>
      <w:r w:rsidR="006C008E">
        <w:rPr>
          <w:sz w:val="22"/>
          <w:szCs w:val="22"/>
        </w:rPr>
        <w:t xml:space="preserve"> nebo</w:t>
      </w:r>
      <w:r w:rsidRPr="0025071B">
        <w:rPr>
          <w:sz w:val="22"/>
          <w:szCs w:val="22"/>
        </w:rPr>
        <w:t xml:space="preserve"> ZPK, nebo se Smlouva dostane jinak do rozporu se ZPK nebo obecně závaznými právními předpisy;</w:t>
      </w:r>
    </w:p>
    <w:p w14:paraId="31475F5A" w14:textId="411DFE74" w:rsidR="00DA0E37" w:rsidRPr="0025071B" w:rsidRDefault="00DA0E37" w:rsidP="004717C0">
      <w:pPr>
        <w:pStyle w:val="Odstavecseseznamem"/>
        <w:numPr>
          <w:ilvl w:val="0"/>
          <w:numId w:val="47"/>
        </w:numPr>
        <w:spacing w:before="120" w:after="120" w:line="276" w:lineRule="auto"/>
        <w:contextualSpacing w:val="0"/>
        <w:jc w:val="both"/>
        <w:rPr>
          <w:sz w:val="22"/>
          <w:szCs w:val="22"/>
        </w:rPr>
      </w:pPr>
      <w:r w:rsidRPr="0025071B">
        <w:rPr>
          <w:sz w:val="22"/>
          <w:szCs w:val="22"/>
        </w:rPr>
        <w:t>Dodavatel podá insolvenční návrh jako dlužník ve smyslu Insolvenčního zákona, nebo insolvenční soud nerozhodne o insolvenčním návrhu na Dodavatele do šesti (6) měsíců od zahájení insolvenčního řízení, nebo insolvenční soud vydá rozhodnutí o</w:t>
      </w:r>
      <w:r w:rsidR="00994511" w:rsidRPr="0025071B">
        <w:rPr>
          <w:sz w:val="22"/>
          <w:szCs w:val="22"/>
        </w:rPr>
        <w:t> </w:t>
      </w:r>
      <w:r w:rsidRPr="0025071B">
        <w:rPr>
          <w:sz w:val="22"/>
          <w:szCs w:val="22"/>
        </w:rPr>
        <w:t xml:space="preserve">úpadku Dodavatele ve smyslu Insolvenčního zákona; </w:t>
      </w:r>
    </w:p>
    <w:p w14:paraId="1A21CF59" w14:textId="77777777" w:rsidR="00DA0E37" w:rsidRPr="0025071B" w:rsidRDefault="00DA0E37" w:rsidP="004717C0">
      <w:pPr>
        <w:pStyle w:val="Odstavecseseznamem"/>
        <w:numPr>
          <w:ilvl w:val="0"/>
          <w:numId w:val="47"/>
        </w:numPr>
        <w:spacing w:before="120" w:after="120" w:line="276" w:lineRule="auto"/>
        <w:contextualSpacing w:val="0"/>
        <w:jc w:val="both"/>
        <w:rPr>
          <w:sz w:val="22"/>
          <w:szCs w:val="22"/>
        </w:rPr>
      </w:pPr>
      <w:r w:rsidRPr="0025071B">
        <w:rPr>
          <w:sz w:val="22"/>
          <w:szCs w:val="22"/>
        </w:rPr>
        <w:t>je přijato rozhodnutí o povinném nebo dobrovolném zrušení Dodavatele (vyjma případů sloučení nebo splynutí); a</w:t>
      </w:r>
    </w:p>
    <w:p w14:paraId="1E1C4008" w14:textId="05BE6453" w:rsidR="00E54231" w:rsidRPr="0025071B" w:rsidRDefault="00DA0E37" w:rsidP="00225C31">
      <w:pPr>
        <w:pStyle w:val="Odstavecseseznamem"/>
        <w:numPr>
          <w:ilvl w:val="0"/>
          <w:numId w:val="47"/>
        </w:numPr>
        <w:spacing w:before="120" w:after="120" w:line="276" w:lineRule="auto"/>
        <w:contextualSpacing w:val="0"/>
        <w:jc w:val="both"/>
        <w:rPr>
          <w:sz w:val="22"/>
          <w:szCs w:val="22"/>
        </w:rPr>
      </w:pPr>
      <w:r w:rsidRPr="0025071B">
        <w:rPr>
          <w:sz w:val="22"/>
          <w:szCs w:val="22"/>
        </w:rPr>
        <w:t xml:space="preserve">okolnost vylučující povinnost k náhradě újmy </w:t>
      </w:r>
      <w:r w:rsidR="00225C31">
        <w:rPr>
          <w:sz w:val="22"/>
          <w:szCs w:val="22"/>
        </w:rPr>
        <w:t xml:space="preserve">dle </w:t>
      </w:r>
      <w:r w:rsidR="00225C31" w:rsidRPr="00225C31">
        <w:rPr>
          <w:sz w:val="22"/>
          <w:szCs w:val="22"/>
        </w:rPr>
        <w:t xml:space="preserve">§ 2913 odst. 2 Občanského zákoníku </w:t>
      </w:r>
      <w:r w:rsidRPr="0025071B">
        <w:rPr>
          <w:sz w:val="22"/>
          <w:szCs w:val="22"/>
        </w:rPr>
        <w:t>kterékoli ze Stran trvá déle než třicet (30) dnů</w:t>
      </w:r>
      <w:r w:rsidR="006C008E">
        <w:rPr>
          <w:sz w:val="22"/>
          <w:szCs w:val="22"/>
        </w:rPr>
        <w:t xml:space="preserve"> </w:t>
      </w:r>
      <w:r w:rsidR="006C008E" w:rsidRPr="006C008E">
        <w:rPr>
          <w:sz w:val="22"/>
          <w:szCs w:val="22"/>
        </w:rPr>
        <w:t xml:space="preserve">a podstatným způsobem brání alespoň jedné ze </w:t>
      </w:r>
      <w:r w:rsidR="00D03038">
        <w:rPr>
          <w:sz w:val="22"/>
          <w:szCs w:val="22"/>
        </w:rPr>
        <w:t>S</w:t>
      </w:r>
      <w:r w:rsidR="006C008E" w:rsidRPr="006C008E">
        <w:rPr>
          <w:sz w:val="22"/>
          <w:szCs w:val="22"/>
        </w:rPr>
        <w:t>tran v plnění Smlouvy</w:t>
      </w:r>
      <w:r w:rsidRPr="0025071B">
        <w:rPr>
          <w:sz w:val="22"/>
          <w:szCs w:val="22"/>
        </w:rPr>
        <w:t>.</w:t>
      </w:r>
    </w:p>
    <w:p w14:paraId="3CD13D50" w14:textId="28E6A9B1" w:rsidR="00940194" w:rsidRPr="0025071B" w:rsidRDefault="000975E9" w:rsidP="00EF5372">
      <w:pPr>
        <w:pStyle w:val="Clanek11"/>
        <w:tabs>
          <w:tab w:val="num" w:pos="1560"/>
        </w:tabs>
        <w:spacing w:line="276" w:lineRule="auto"/>
        <w:ind w:left="567"/>
        <w:rPr>
          <w:szCs w:val="22"/>
        </w:rPr>
      </w:pPr>
      <w:bookmarkStart w:id="153" w:name="_Ref22190955"/>
      <w:r w:rsidRPr="0025071B">
        <w:rPr>
          <w:szCs w:val="22"/>
        </w:rPr>
        <w:t xml:space="preserve">Za </w:t>
      </w:r>
      <w:r w:rsidR="003162AF" w:rsidRPr="0025071B">
        <w:rPr>
          <w:szCs w:val="22"/>
        </w:rPr>
        <w:t xml:space="preserve">porušení Smlouvy </w:t>
      </w:r>
      <w:r w:rsidR="00CA7BDE" w:rsidRPr="0025071B">
        <w:rPr>
          <w:szCs w:val="22"/>
        </w:rPr>
        <w:t xml:space="preserve">podstatným způsobem </w:t>
      </w:r>
      <w:r w:rsidRPr="0025071B">
        <w:rPr>
          <w:szCs w:val="22"/>
        </w:rPr>
        <w:t>se</w:t>
      </w:r>
      <w:r w:rsidR="00CA7BDE" w:rsidRPr="0025071B">
        <w:rPr>
          <w:szCs w:val="22"/>
        </w:rPr>
        <w:t xml:space="preserve"> </w:t>
      </w:r>
      <w:r w:rsidRPr="0025071B">
        <w:rPr>
          <w:szCs w:val="22"/>
        </w:rPr>
        <w:t xml:space="preserve">považuje </w:t>
      </w:r>
      <w:r w:rsidR="00941E18" w:rsidRPr="0025071B">
        <w:rPr>
          <w:szCs w:val="22"/>
        </w:rPr>
        <w:t>zejména</w:t>
      </w:r>
      <w:r w:rsidRPr="0025071B">
        <w:rPr>
          <w:szCs w:val="22"/>
        </w:rPr>
        <w:t>:</w:t>
      </w:r>
      <w:bookmarkEnd w:id="153"/>
      <w:r w:rsidR="006C008E">
        <w:rPr>
          <w:szCs w:val="22"/>
        </w:rPr>
        <w:t xml:space="preserve"> </w:t>
      </w:r>
    </w:p>
    <w:p w14:paraId="3EB4B9D3" w14:textId="106879A5" w:rsidR="006C008E" w:rsidRDefault="006C008E" w:rsidP="004717C0">
      <w:pPr>
        <w:pStyle w:val="Odstavecseseznamem"/>
        <w:numPr>
          <w:ilvl w:val="0"/>
          <w:numId w:val="48"/>
        </w:numPr>
        <w:spacing w:before="120" w:after="120" w:line="276" w:lineRule="auto"/>
        <w:ind w:left="1418"/>
        <w:contextualSpacing w:val="0"/>
        <w:jc w:val="both"/>
        <w:rPr>
          <w:sz w:val="22"/>
          <w:szCs w:val="22"/>
        </w:rPr>
      </w:pPr>
      <w:r>
        <w:rPr>
          <w:sz w:val="22"/>
          <w:szCs w:val="22"/>
        </w:rPr>
        <w:t>ta</w:t>
      </w:r>
      <w:r w:rsidRPr="006C008E">
        <w:rPr>
          <w:sz w:val="22"/>
          <w:szCs w:val="22"/>
        </w:rPr>
        <w:t xml:space="preserve">kové porušení povinnosti, o němž </w:t>
      </w:r>
      <w:r w:rsidR="00ED2681">
        <w:rPr>
          <w:sz w:val="22"/>
          <w:szCs w:val="22"/>
        </w:rPr>
        <w:t>Dodavatel</w:t>
      </w:r>
      <w:r>
        <w:rPr>
          <w:sz w:val="22"/>
          <w:szCs w:val="22"/>
        </w:rPr>
        <w:t xml:space="preserve"> již při uzavření Smlouvy věděl nebo musel</w:t>
      </w:r>
      <w:r w:rsidRPr="006C008E">
        <w:rPr>
          <w:sz w:val="22"/>
          <w:szCs w:val="22"/>
        </w:rPr>
        <w:t xml:space="preserve"> vědět, že by </w:t>
      </w:r>
      <w:r>
        <w:rPr>
          <w:sz w:val="22"/>
          <w:szCs w:val="22"/>
        </w:rPr>
        <w:t xml:space="preserve">SFDI </w:t>
      </w:r>
      <w:r w:rsidR="00D23FF2">
        <w:rPr>
          <w:sz w:val="22"/>
          <w:szCs w:val="22"/>
        </w:rPr>
        <w:t>Smlouvu neuzavřel</w:t>
      </w:r>
      <w:r w:rsidRPr="006C008E">
        <w:rPr>
          <w:sz w:val="22"/>
          <w:szCs w:val="22"/>
        </w:rPr>
        <w:t>, p</w:t>
      </w:r>
      <w:r w:rsidR="00D23FF2">
        <w:rPr>
          <w:sz w:val="22"/>
          <w:szCs w:val="22"/>
        </w:rPr>
        <w:t>okud by toto porušení předvídal</w:t>
      </w:r>
      <w:r w:rsidRPr="00530E74">
        <w:rPr>
          <w:sz w:val="22"/>
          <w:szCs w:val="22"/>
        </w:rPr>
        <w:t>;</w:t>
      </w:r>
    </w:p>
    <w:p w14:paraId="4229E7B3" w14:textId="79EDDF2F" w:rsidR="003A3E88" w:rsidRPr="0025071B" w:rsidRDefault="0046146B" w:rsidP="004717C0">
      <w:pPr>
        <w:pStyle w:val="Odstavecseseznamem"/>
        <w:numPr>
          <w:ilvl w:val="0"/>
          <w:numId w:val="48"/>
        </w:numPr>
        <w:spacing w:before="120" w:after="120" w:line="276" w:lineRule="auto"/>
        <w:ind w:left="1418"/>
        <w:contextualSpacing w:val="0"/>
        <w:jc w:val="both"/>
        <w:rPr>
          <w:sz w:val="22"/>
          <w:szCs w:val="22"/>
        </w:rPr>
      </w:pPr>
      <w:r w:rsidRPr="0025071B">
        <w:rPr>
          <w:sz w:val="22"/>
          <w:szCs w:val="22"/>
        </w:rPr>
        <w:t>zaháj</w:t>
      </w:r>
      <w:r w:rsidR="00941E18" w:rsidRPr="0025071B">
        <w:rPr>
          <w:sz w:val="22"/>
          <w:szCs w:val="22"/>
        </w:rPr>
        <w:t>ení</w:t>
      </w:r>
      <w:r w:rsidR="003A3E88" w:rsidRPr="0025071B">
        <w:rPr>
          <w:sz w:val="22"/>
          <w:szCs w:val="22"/>
        </w:rPr>
        <w:t xml:space="preserve"> poskytování plnění v rozporu s</w:t>
      </w:r>
      <w:r w:rsidR="005034CA">
        <w:rPr>
          <w:sz w:val="22"/>
          <w:szCs w:val="22"/>
        </w:rPr>
        <w:t> </w:t>
      </w:r>
      <w:proofErr w:type="gramStart"/>
      <w:r w:rsidR="005034CA">
        <w:rPr>
          <w:sz w:val="22"/>
          <w:szCs w:val="22"/>
        </w:rPr>
        <w:t xml:space="preserve">čl. </w:t>
      </w:r>
      <w:r w:rsidR="003E4D3C">
        <w:rPr>
          <w:sz w:val="22"/>
          <w:szCs w:val="22"/>
        </w:rPr>
        <w:fldChar w:fldCharType="begin"/>
      </w:r>
      <w:r w:rsidR="003E4D3C">
        <w:rPr>
          <w:sz w:val="22"/>
          <w:szCs w:val="22"/>
        </w:rPr>
        <w:instrText xml:space="preserve"> REF _Ref22599561 \r \h </w:instrText>
      </w:r>
      <w:r w:rsidR="003E4D3C">
        <w:rPr>
          <w:sz w:val="22"/>
          <w:szCs w:val="22"/>
        </w:rPr>
      </w:r>
      <w:r w:rsidR="003E4D3C">
        <w:rPr>
          <w:sz w:val="22"/>
          <w:szCs w:val="22"/>
        </w:rPr>
        <w:fldChar w:fldCharType="separate"/>
      </w:r>
      <w:r w:rsidR="00BB0A3F">
        <w:rPr>
          <w:sz w:val="22"/>
          <w:szCs w:val="22"/>
        </w:rPr>
        <w:t>4.3</w:t>
      </w:r>
      <w:r w:rsidR="003E4D3C">
        <w:rPr>
          <w:sz w:val="22"/>
          <w:szCs w:val="22"/>
        </w:rPr>
        <w:fldChar w:fldCharType="end"/>
      </w:r>
      <w:r w:rsidR="003E4D3C">
        <w:rPr>
          <w:sz w:val="22"/>
          <w:szCs w:val="22"/>
        </w:rPr>
        <w:t xml:space="preserve"> nebo</w:t>
      </w:r>
      <w:proofErr w:type="gramEnd"/>
      <w:r w:rsidR="003E4D3C">
        <w:rPr>
          <w:sz w:val="22"/>
          <w:szCs w:val="22"/>
        </w:rPr>
        <w:t xml:space="preserve"> </w:t>
      </w:r>
      <w:r w:rsidR="00776B9C">
        <w:rPr>
          <w:sz w:val="22"/>
          <w:szCs w:val="22"/>
        </w:rPr>
        <w:fldChar w:fldCharType="begin"/>
      </w:r>
      <w:r w:rsidR="00776B9C">
        <w:rPr>
          <w:sz w:val="22"/>
          <w:szCs w:val="22"/>
        </w:rPr>
        <w:instrText xml:space="preserve"> REF _Ref36205886 \r \h </w:instrText>
      </w:r>
      <w:r w:rsidR="00776B9C">
        <w:rPr>
          <w:sz w:val="22"/>
          <w:szCs w:val="22"/>
        </w:rPr>
      </w:r>
      <w:r w:rsidR="00776B9C">
        <w:rPr>
          <w:sz w:val="22"/>
          <w:szCs w:val="22"/>
        </w:rPr>
        <w:fldChar w:fldCharType="separate"/>
      </w:r>
      <w:r w:rsidR="00BB0A3F">
        <w:rPr>
          <w:sz w:val="22"/>
          <w:szCs w:val="22"/>
        </w:rPr>
        <w:t>4.4</w:t>
      </w:r>
      <w:r w:rsidR="00776B9C">
        <w:rPr>
          <w:sz w:val="22"/>
          <w:szCs w:val="22"/>
        </w:rPr>
        <w:fldChar w:fldCharType="end"/>
      </w:r>
      <w:r w:rsidR="00565B3D">
        <w:rPr>
          <w:sz w:val="22"/>
          <w:szCs w:val="22"/>
        </w:rPr>
        <w:t xml:space="preserve"> </w:t>
      </w:r>
      <w:r w:rsidR="003A3E88" w:rsidRPr="0025071B">
        <w:rPr>
          <w:sz w:val="22"/>
          <w:szCs w:val="22"/>
        </w:rPr>
        <w:t>Smlouvy</w:t>
      </w:r>
      <w:r w:rsidR="003A3E88" w:rsidRPr="0025071B">
        <w:rPr>
          <w:sz w:val="22"/>
          <w:szCs w:val="22"/>
          <w:lang w:val="en-US"/>
        </w:rPr>
        <w:t>;</w:t>
      </w:r>
    </w:p>
    <w:p w14:paraId="183D6990" w14:textId="3E581F17" w:rsidR="0046146B" w:rsidRPr="0025071B" w:rsidRDefault="00FD39ED" w:rsidP="004717C0">
      <w:pPr>
        <w:pStyle w:val="Odstavecseseznamem"/>
        <w:numPr>
          <w:ilvl w:val="0"/>
          <w:numId w:val="48"/>
        </w:numPr>
        <w:spacing w:before="120" w:after="120" w:line="276" w:lineRule="auto"/>
        <w:ind w:left="1418"/>
        <w:contextualSpacing w:val="0"/>
        <w:jc w:val="both"/>
        <w:rPr>
          <w:sz w:val="22"/>
          <w:szCs w:val="22"/>
        </w:rPr>
      </w:pPr>
      <w:r w:rsidRPr="0025071B">
        <w:rPr>
          <w:sz w:val="22"/>
          <w:szCs w:val="22"/>
        </w:rPr>
        <w:t xml:space="preserve">porušení </w:t>
      </w:r>
      <w:r w:rsidR="00EA6CF4" w:rsidRPr="0025071B">
        <w:rPr>
          <w:sz w:val="22"/>
          <w:szCs w:val="22"/>
        </w:rPr>
        <w:t xml:space="preserve">kterékoliv </w:t>
      </w:r>
      <w:r w:rsidR="00941E18" w:rsidRPr="0025071B">
        <w:rPr>
          <w:sz w:val="22"/>
          <w:szCs w:val="22"/>
        </w:rPr>
        <w:t>povinnosti stanovené</w:t>
      </w:r>
      <w:r w:rsidR="0046146B" w:rsidRPr="0025071B">
        <w:rPr>
          <w:sz w:val="22"/>
          <w:szCs w:val="22"/>
        </w:rPr>
        <w:t xml:space="preserve"> v čl. </w:t>
      </w:r>
      <w:r w:rsidR="009B6FC8">
        <w:rPr>
          <w:sz w:val="22"/>
          <w:szCs w:val="22"/>
        </w:rPr>
        <w:fldChar w:fldCharType="begin"/>
      </w:r>
      <w:r w:rsidR="009B6FC8">
        <w:rPr>
          <w:sz w:val="22"/>
          <w:szCs w:val="22"/>
        </w:rPr>
        <w:instrText xml:space="preserve"> REF _Ref39435607 \r \h </w:instrText>
      </w:r>
      <w:r w:rsidR="009B6FC8">
        <w:rPr>
          <w:sz w:val="22"/>
          <w:szCs w:val="22"/>
        </w:rPr>
      </w:r>
      <w:r w:rsidR="009B6FC8">
        <w:rPr>
          <w:sz w:val="22"/>
          <w:szCs w:val="22"/>
        </w:rPr>
        <w:fldChar w:fldCharType="separate"/>
      </w:r>
      <w:r w:rsidR="00BB0A3F">
        <w:rPr>
          <w:sz w:val="22"/>
          <w:szCs w:val="22"/>
        </w:rPr>
        <w:t>6</w:t>
      </w:r>
      <w:r w:rsidR="009B6FC8">
        <w:rPr>
          <w:sz w:val="22"/>
          <w:szCs w:val="22"/>
        </w:rPr>
        <w:fldChar w:fldCharType="end"/>
      </w:r>
      <w:r w:rsidR="009B6FC8">
        <w:rPr>
          <w:sz w:val="22"/>
          <w:szCs w:val="22"/>
        </w:rPr>
        <w:t xml:space="preserve"> </w:t>
      </w:r>
      <w:r w:rsidR="0046146B" w:rsidRPr="0025071B">
        <w:rPr>
          <w:sz w:val="22"/>
          <w:szCs w:val="22"/>
        </w:rPr>
        <w:t>Smlouvy</w:t>
      </w:r>
      <w:r w:rsidR="00AA12B0" w:rsidRPr="0025071B">
        <w:rPr>
          <w:sz w:val="22"/>
          <w:szCs w:val="22"/>
        </w:rPr>
        <w:t xml:space="preserve"> (Výběr Úhrad časového poplatku)</w:t>
      </w:r>
      <w:r w:rsidR="00932843">
        <w:rPr>
          <w:sz w:val="22"/>
          <w:szCs w:val="22"/>
        </w:rPr>
        <w:t xml:space="preserve"> </w:t>
      </w:r>
      <w:r w:rsidR="00932843" w:rsidRPr="00932843">
        <w:rPr>
          <w:sz w:val="22"/>
          <w:szCs w:val="22"/>
        </w:rPr>
        <w:t>a nenapravení tohoto pochybení ani v přiměřené lhůtě stanovené ze strany SFDI ve výzvě k nápravě</w:t>
      </w:r>
      <w:r w:rsidR="00AA12B0" w:rsidRPr="0025071B">
        <w:rPr>
          <w:sz w:val="22"/>
          <w:szCs w:val="22"/>
        </w:rPr>
        <w:t>;</w:t>
      </w:r>
    </w:p>
    <w:p w14:paraId="0707819F" w14:textId="26EA24E6" w:rsidR="0046146B" w:rsidRPr="0025071B" w:rsidRDefault="00FD39ED" w:rsidP="004717C0">
      <w:pPr>
        <w:pStyle w:val="Odstavecseseznamem"/>
        <w:numPr>
          <w:ilvl w:val="0"/>
          <w:numId w:val="48"/>
        </w:numPr>
        <w:spacing w:before="120" w:after="120" w:line="276" w:lineRule="auto"/>
        <w:ind w:left="1418"/>
        <w:contextualSpacing w:val="0"/>
        <w:jc w:val="both"/>
        <w:rPr>
          <w:sz w:val="22"/>
          <w:szCs w:val="22"/>
        </w:rPr>
      </w:pPr>
      <w:r w:rsidRPr="0025071B">
        <w:rPr>
          <w:sz w:val="22"/>
          <w:szCs w:val="22"/>
        </w:rPr>
        <w:t xml:space="preserve">porušení </w:t>
      </w:r>
      <w:r w:rsidR="00EA6CF4" w:rsidRPr="0025071B">
        <w:rPr>
          <w:sz w:val="22"/>
          <w:szCs w:val="22"/>
        </w:rPr>
        <w:t xml:space="preserve">kterékoliv </w:t>
      </w:r>
      <w:r w:rsidRPr="0025071B">
        <w:rPr>
          <w:sz w:val="22"/>
          <w:szCs w:val="22"/>
        </w:rPr>
        <w:t xml:space="preserve">povinnosti </w:t>
      </w:r>
      <w:r w:rsidR="0046146B" w:rsidRPr="0025071B">
        <w:rPr>
          <w:sz w:val="22"/>
          <w:szCs w:val="22"/>
        </w:rPr>
        <w:t xml:space="preserve">stanovené v čl. </w:t>
      </w:r>
      <w:r w:rsidR="009B6FC8">
        <w:rPr>
          <w:sz w:val="22"/>
          <w:szCs w:val="22"/>
        </w:rPr>
        <w:fldChar w:fldCharType="begin"/>
      </w:r>
      <w:r w:rsidR="009B6FC8">
        <w:rPr>
          <w:sz w:val="22"/>
          <w:szCs w:val="22"/>
        </w:rPr>
        <w:instrText xml:space="preserve"> REF _Ref39435709 \r \h </w:instrText>
      </w:r>
      <w:r w:rsidR="009B6FC8">
        <w:rPr>
          <w:sz w:val="22"/>
          <w:szCs w:val="22"/>
        </w:rPr>
      </w:r>
      <w:r w:rsidR="009B6FC8">
        <w:rPr>
          <w:sz w:val="22"/>
          <w:szCs w:val="22"/>
        </w:rPr>
        <w:fldChar w:fldCharType="separate"/>
      </w:r>
      <w:r w:rsidR="00BB0A3F">
        <w:rPr>
          <w:sz w:val="22"/>
          <w:szCs w:val="22"/>
        </w:rPr>
        <w:t>7</w:t>
      </w:r>
      <w:r w:rsidR="009B6FC8">
        <w:rPr>
          <w:sz w:val="22"/>
          <w:szCs w:val="22"/>
        </w:rPr>
        <w:fldChar w:fldCharType="end"/>
      </w:r>
      <w:r w:rsidR="009B6FC8">
        <w:rPr>
          <w:sz w:val="22"/>
          <w:szCs w:val="22"/>
        </w:rPr>
        <w:t xml:space="preserve"> </w:t>
      </w:r>
      <w:r w:rsidR="0046146B" w:rsidRPr="0025071B">
        <w:rPr>
          <w:sz w:val="22"/>
          <w:szCs w:val="22"/>
        </w:rPr>
        <w:t>Smlouvy</w:t>
      </w:r>
      <w:r w:rsidR="00AA12B0" w:rsidRPr="0025071B">
        <w:rPr>
          <w:sz w:val="22"/>
          <w:szCs w:val="22"/>
        </w:rPr>
        <w:t xml:space="preserve"> (Přerušení nebo Ukončení poskytování služeb </w:t>
      </w:r>
      <w:r w:rsidR="00BA3438">
        <w:rPr>
          <w:sz w:val="22"/>
          <w:szCs w:val="22"/>
        </w:rPr>
        <w:t>v</w:t>
      </w:r>
      <w:r w:rsidR="00BA3438" w:rsidRPr="0025071B">
        <w:rPr>
          <w:sz w:val="22"/>
          <w:szCs w:val="22"/>
        </w:rPr>
        <w:t xml:space="preserve"> </w:t>
      </w:r>
      <w:r w:rsidR="00AA12B0" w:rsidRPr="0025071B">
        <w:rPr>
          <w:sz w:val="22"/>
          <w:szCs w:val="22"/>
        </w:rPr>
        <w:t>Obchodním místě)</w:t>
      </w:r>
      <w:r w:rsidR="00932843">
        <w:rPr>
          <w:sz w:val="22"/>
          <w:szCs w:val="22"/>
        </w:rPr>
        <w:t xml:space="preserve"> </w:t>
      </w:r>
      <w:r w:rsidR="00932843" w:rsidRPr="00932843">
        <w:rPr>
          <w:sz w:val="22"/>
          <w:szCs w:val="22"/>
        </w:rPr>
        <w:t>a nenapravení tohoto pochybení ani v</w:t>
      </w:r>
      <w:r w:rsidR="00932843">
        <w:rPr>
          <w:sz w:val="22"/>
          <w:szCs w:val="22"/>
        </w:rPr>
        <w:t> </w:t>
      </w:r>
      <w:r w:rsidR="00932843" w:rsidRPr="00932843">
        <w:rPr>
          <w:sz w:val="22"/>
          <w:szCs w:val="22"/>
        </w:rPr>
        <w:t>přiměřené lhůtě stanovené ze strany SFDI ve výzvě k nápravě</w:t>
      </w:r>
      <w:r w:rsidR="00AA12B0" w:rsidRPr="0025071B">
        <w:rPr>
          <w:sz w:val="22"/>
          <w:szCs w:val="22"/>
        </w:rPr>
        <w:t>;</w:t>
      </w:r>
    </w:p>
    <w:p w14:paraId="46046F1A" w14:textId="7A38EDB6" w:rsidR="0046146B" w:rsidRPr="0025071B" w:rsidRDefault="00471864" w:rsidP="004717C0">
      <w:pPr>
        <w:pStyle w:val="Odstavecseseznamem"/>
        <w:numPr>
          <w:ilvl w:val="0"/>
          <w:numId w:val="48"/>
        </w:numPr>
        <w:spacing w:before="120" w:after="120" w:line="276" w:lineRule="auto"/>
        <w:ind w:left="1418"/>
        <w:contextualSpacing w:val="0"/>
        <w:jc w:val="both"/>
        <w:rPr>
          <w:sz w:val="22"/>
          <w:szCs w:val="22"/>
        </w:rPr>
      </w:pPr>
      <w:r w:rsidRPr="0025071B">
        <w:rPr>
          <w:sz w:val="22"/>
          <w:szCs w:val="22"/>
        </w:rPr>
        <w:t>vydávání</w:t>
      </w:r>
      <w:r w:rsidR="00AA12B0" w:rsidRPr="0025071B">
        <w:rPr>
          <w:sz w:val="22"/>
          <w:szCs w:val="22"/>
        </w:rPr>
        <w:t xml:space="preserve"> Potvrzení SFDI o</w:t>
      </w:r>
      <w:r w:rsidR="00F61594" w:rsidRPr="0025071B">
        <w:rPr>
          <w:sz w:val="22"/>
          <w:szCs w:val="22"/>
        </w:rPr>
        <w:t> </w:t>
      </w:r>
      <w:r w:rsidR="00AA12B0" w:rsidRPr="0025071B">
        <w:rPr>
          <w:sz w:val="22"/>
          <w:szCs w:val="22"/>
        </w:rPr>
        <w:t xml:space="preserve">úhradě časového poplatku </w:t>
      </w:r>
      <w:r w:rsidRPr="0025071B">
        <w:rPr>
          <w:sz w:val="22"/>
          <w:szCs w:val="22"/>
        </w:rPr>
        <w:t xml:space="preserve">v rozporu s ustanovením § 21a odst. </w:t>
      </w:r>
      <w:r w:rsidR="00A15F30">
        <w:rPr>
          <w:sz w:val="22"/>
          <w:szCs w:val="22"/>
        </w:rPr>
        <w:t xml:space="preserve">5 a </w:t>
      </w:r>
      <w:r w:rsidRPr="0025071B">
        <w:rPr>
          <w:sz w:val="22"/>
          <w:szCs w:val="22"/>
        </w:rPr>
        <w:t xml:space="preserve">6 ZPK </w:t>
      </w:r>
      <w:r w:rsidR="00D33691" w:rsidRPr="0025071B">
        <w:rPr>
          <w:sz w:val="22"/>
          <w:szCs w:val="22"/>
        </w:rPr>
        <w:t>a</w:t>
      </w:r>
      <w:r w:rsidR="00EF2BAF" w:rsidRPr="0025071B">
        <w:rPr>
          <w:sz w:val="22"/>
          <w:szCs w:val="22"/>
        </w:rPr>
        <w:t> </w:t>
      </w:r>
      <w:r w:rsidR="00D33691" w:rsidRPr="0025071B">
        <w:rPr>
          <w:sz w:val="22"/>
          <w:szCs w:val="22"/>
        </w:rPr>
        <w:t>nenapravení tohoto pochybení ani v přiměřené lhůtě stanovené ze strany SFDI ve výzvě k nápravě</w:t>
      </w:r>
      <w:r w:rsidR="00AA12B0" w:rsidRPr="0025071B">
        <w:rPr>
          <w:sz w:val="22"/>
          <w:szCs w:val="22"/>
        </w:rPr>
        <w:t>;</w:t>
      </w:r>
    </w:p>
    <w:p w14:paraId="7DAD43E9" w14:textId="12C09604" w:rsidR="00AA12B0" w:rsidRPr="0025071B" w:rsidRDefault="00FD39ED" w:rsidP="004717C0">
      <w:pPr>
        <w:pStyle w:val="Odstavecseseznamem"/>
        <w:numPr>
          <w:ilvl w:val="0"/>
          <w:numId w:val="48"/>
        </w:numPr>
        <w:spacing w:before="120" w:after="120" w:line="276" w:lineRule="auto"/>
        <w:ind w:left="1418"/>
        <w:contextualSpacing w:val="0"/>
        <w:jc w:val="both"/>
        <w:rPr>
          <w:sz w:val="22"/>
          <w:szCs w:val="22"/>
        </w:rPr>
      </w:pPr>
      <w:r w:rsidRPr="0025071B">
        <w:rPr>
          <w:sz w:val="22"/>
          <w:szCs w:val="22"/>
        </w:rPr>
        <w:t xml:space="preserve">porušení povinnosti </w:t>
      </w:r>
      <w:r w:rsidR="00DA2121" w:rsidRPr="0025071B">
        <w:rPr>
          <w:sz w:val="22"/>
          <w:szCs w:val="22"/>
        </w:rPr>
        <w:t>stanovené</w:t>
      </w:r>
      <w:r w:rsidR="00AA12B0" w:rsidRPr="0025071B">
        <w:rPr>
          <w:sz w:val="22"/>
          <w:szCs w:val="22"/>
        </w:rPr>
        <w:t xml:space="preserve"> v čl. </w:t>
      </w:r>
      <w:r w:rsidR="009B6FC8">
        <w:rPr>
          <w:sz w:val="22"/>
          <w:szCs w:val="22"/>
        </w:rPr>
        <w:fldChar w:fldCharType="begin"/>
      </w:r>
      <w:r w:rsidR="009B6FC8">
        <w:rPr>
          <w:sz w:val="22"/>
          <w:szCs w:val="22"/>
        </w:rPr>
        <w:instrText xml:space="preserve"> REF _Ref39435658 \r \h </w:instrText>
      </w:r>
      <w:r w:rsidR="009B6FC8">
        <w:rPr>
          <w:sz w:val="22"/>
          <w:szCs w:val="22"/>
        </w:rPr>
      </w:r>
      <w:r w:rsidR="009B6FC8">
        <w:rPr>
          <w:sz w:val="22"/>
          <w:szCs w:val="22"/>
        </w:rPr>
        <w:fldChar w:fldCharType="separate"/>
      </w:r>
      <w:r w:rsidR="00BB0A3F">
        <w:rPr>
          <w:sz w:val="22"/>
          <w:szCs w:val="22"/>
        </w:rPr>
        <w:t>12</w:t>
      </w:r>
      <w:r w:rsidR="009B6FC8">
        <w:rPr>
          <w:sz w:val="22"/>
          <w:szCs w:val="22"/>
        </w:rPr>
        <w:fldChar w:fldCharType="end"/>
      </w:r>
      <w:r w:rsidR="009B6FC8">
        <w:rPr>
          <w:sz w:val="22"/>
          <w:szCs w:val="22"/>
        </w:rPr>
        <w:t xml:space="preserve"> </w:t>
      </w:r>
      <w:r w:rsidR="00AA12B0" w:rsidRPr="0025071B">
        <w:rPr>
          <w:sz w:val="22"/>
          <w:szCs w:val="22"/>
        </w:rPr>
        <w:t>Smlouvy (Důvěrnost informací a</w:t>
      </w:r>
      <w:r w:rsidR="00F61594" w:rsidRPr="0025071B">
        <w:rPr>
          <w:sz w:val="22"/>
          <w:szCs w:val="22"/>
        </w:rPr>
        <w:t> </w:t>
      </w:r>
      <w:r w:rsidR="00AA12B0" w:rsidRPr="0025071B">
        <w:rPr>
          <w:sz w:val="22"/>
          <w:szCs w:val="22"/>
        </w:rPr>
        <w:t xml:space="preserve">ochrana </w:t>
      </w:r>
      <w:r w:rsidR="0049205D" w:rsidRPr="0025071B">
        <w:rPr>
          <w:sz w:val="22"/>
          <w:szCs w:val="22"/>
        </w:rPr>
        <w:t>O</w:t>
      </w:r>
      <w:r w:rsidR="00AA12B0" w:rsidRPr="0025071B">
        <w:rPr>
          <w:sz w:val="22"/>
          <w:szCs w:val="22"/>
        </w:rPr>
        <w:t>sobních údajů);</w:t>
      </w:r>
    </w:p>
    <w:p w14:paraId="7B134630" w14:textId="2A867981" w:rsidR="00DA2121" w:rsidRPr="0025071B" w:rsidRDefault="00EA0119" w:rsidP="004717C0">
      <w:pPr>
        <w:pStyle w:val="Odstavecseseznamem"/>
        <w:numPr>
          <w:ilvl w:val="0"/>
          <w:numId w:val="48"/>
        </w:numPr>
        <w:spacing w:before="120" w:after="120" w:line="276" w:lineRule="auto"/>
        <w:ind w:left="1418"/>
        <w:contextualSpacing w:val="0"/>
        <w:jc w:val="both"/>
        <w:rPr>
          <w:sz w:val="22"/>
          <w:szCs w:val="22"/>
        </w:rPr>
      </w:pPr>
      <w:r w:rsidRPr="0025071B">
        <w:rPr>
          <w:sz w:val="22"/>
          <w:szCs w:val="22"/>
        </w:rPr>
        <w:t xml:space="preserve">neprovedení Platby Objemu </w:t>
      </w:r>
      <w:r w:rsidR="00E647FE" w:rsidRPr="0025071B">
        <w:rPr>
          <w:sz w:val="22"/>
          <w:szCs w:val="22"/>
        </w:rPr>
        <w:t xml:space="preserve">úhrad </w:t>
      </w:r>
      <w:r w:rsidRPr="0025071B">
        <w:rPr>
          <w:sz w:val="22"/>
          <w:szCs w:val="22"/>
        </w:rPr>
        <w:t xml:space="preserve">za Zúčtovací období </w:t>
      </w:r>
      <w:r w:rsidR="00DA2121" w:rsidRPr="0025071B">
        <w:rPr>
          <w:sz w:val="22"/>
          <w:szCs w:val="22"/>
        </w:rPr>
        <w:t xml:space="preserve">ve </w:t>
      </w:r>
      <w:r w:rsidR="007D3845" w:rsidRPr="0025071B">
        <w:rPr>
          <w:sz w:val="22"/>
          <w:szCs w:val="22"/>
        </w:rPr>
        <w:t xml:space="preserve">splatnosti </w:t>
      </w:r>
      <w:r w:rsidR="00DA2121" w:rsidRPr="0025071B">
        <w:rPr>
          <w:sz w:val="22"/>
          <w:szCs w:val="22"/>
        </w:rPr>
        <w:t xml:space="preserve">dle čl. </w:t>
      </w:r>
      <w:r w:rsidR="00AA7831" w:rsidRPr="0025071B">
        <w:rPr>
          <w:sz w:val="22"/>
          <w:szCs w:val="22"/>
        </w:rPr>
        <w:fldChar w:fldCharType="begin"/>
      </w:r>
      <w:r w:rsidR="00AA7831" w:rsidRPr="0025071B">
        <w:rPr>
          <w:sz w:val="22"/>
          <w:szCs w:val="22"/>
        </w:rPr>
        <w:instrText xml:space="preserve"> REF _Ref21550229 \r \h  \* MERGEFORMAT </w:instrText>
      </w:r>
      <w:r w:rsidR="00AA7831" w:rsidRPr="0025071B">
        <w:rPr>
          <w:sz w:val="22"/>
          <w:szCs w:val="22"/>
        </w:rPr>
      </w:r>
      <w:r w:rsidR="00AA7831" w:rsidRPr="0025071B">
        <w:rPr>
          <w:sz w:val="22"/>
          <w:szCs w:val="22"/>
        </w:rPr>
        <w:fldChar w:fldCharType="separate"/>
      </w:r>
      <w:proofErr w:type="gramStart"/>
      <w:r w:rsidR="00BB0A3F">
        <w:rPr>
          <w:sz w:val="22"/>
          <w:szCs w:val="22"/>
        </w:rPr>
        <w:t>14.3</w:t>
      </w:r>
      <w:r w:rsidR="00AA7831" w:rsidRPr="0025071B">
        <w:rPr>
          <w:sz w:val="22"/>
          <w:szCs w:val="22"/>
        </w:rPr>
        <w:fldChar w:fldCharType="end"/>
      </w:r>
      <w:r w:rsidR="00DA2121" w:rsidRPr="0025071B">
        <w:rPr>
          <w:sz w:val="22"/>
          <w:szCs w:val="22"/>
        </w:rPr>
        <w:t xml:space="preserve"> </w:t>
      </w:r>
      <w:r w:rsidR="007D3845" w:rsidRPr="0025071B">
        <w:rPr>
          <w:sz w:val="22"/>
          <w:szCs w:val="22"/>
        </w:rPr>
        <w:t>nebo</w:t>
      </w:r>
      <w:proofErr w:type="gramEnd"/>
      <w:r w:rsidR="007D3845" w:rsidRPr="0025071B">
        <w:rPr>
          <w:sz w:val="22"/>
          <w:szCs w:val="22"/>
        </w:rPr>
        <w:t xml:space="preserve"> </w:t>
      </w:r>
      <w:r w:rsidR="00197355">
        <w:rPr>
          <w:sz w:val="22"/>
          <w:szCs w:val="22"/>
        </w:rPr>
        <w:fldChar w:fldCharType="begin"/>
      </w:r>
      <w:r w:rsidR="00197355">
        <w:rPr>
          <w:sz w:val="22"/>
          <w:szCs w:val="22"/>
        </w:rPr>
        <w:instrText xml:space="preserve"> REF _Ref22655866 \n \h </w:instrText>
      </w:r>
      <w:r w:rsidR="00197355">
        <w:rPr>
          <w:sz w:val="22"/>
          <w:szCs w:val="22"/>
        </w:rPr>
      </w:r>
      <w:r w:rsidR="00197355">
        <w:rPr>
          <w:sz w:val="22"/>
          <w:szCs w:val="22"/>
        </w:rPr>
        <w:fldChar w:fldCharType="separate"/>
      </w:r>
      <w:r w:rsidR="00BB0A3F">
        <w:rPr>
          <w:sz w:val="22"/>
          <w:szCs w:val="22"/>
        </w:rPr>
        <w:t>14.8</w:t>
      </w:r>
      <w:r w:rsidR="00197355">
        <w:rPr>
          <w:sz w:val="22"/>
          <w:szCs w:val="22"/>
        </w:rPr>
        <w:fldChar w:fldCharType="end"/>
      </w:r>
      <w:r w:rsidR="00D50F8C">
        <w:rPr>
          <w:sz w:val="22"/>
          <w:szCs w:val="22"/>
        </w:rPr>
        <w:t xml:space="preserve"> písm. </w:t>
      </w:r>
      <w:r w:rsidR="00D50F8C">
        <w:rPr>
          <w:sz w:val="22"/>
          <w:szCs w:val="22"/>
        </w:rPr>
        <w:fldChar w:fldCharType="begin"/>
      </w:r>
      <w:r w:rsidR="00D50F8C">
        <w:rPr>
          <w:sz w:val="22"/>
          <w:szCs w:val="22"/>
        </w:rPr>
        <w:instrText xml:space="preserve"> REF _Ref23282385 \n \h </w:instrText>
      </w:r>
      <w:r w:rsidR="00D50F8C">
        <w:rPr>
          <w:sz w:val="22"/>
          <w:szCs w:val="22"/>
        </w:rPr>
      </w:r>
      <w:r w:rsidR="00D50F8C">
        <w:rPr>
          <w:sz w:val="22"/>
          <w:szCs w:val="22"/>
        </w:rPr>
        <w:fldChar w:fldCharType="separate"/>
      </w:r>
      <w:r w:rsidR="00BB0A3F">
        <w:rPr>
          <w:sz w:val="22"/>
          <w:szCs w:val="22"/>
        </w:rPr>
        <w:t>a</w:t>
      </w:r>
      <w:r w:rsidR="00D50F8C">
        <w:rPr>
          <w:sz w:val="22"/>
          <w:szCs w:val="22"/>
        </w:rPr>
        <w:fldChar w:fldCharType="end"/>
      </w:r>
      <w:r w:rsidR="007D3845" w:rsidRPr="0025071B">
        <w:rPr>
          <w:sz w:val="22"/>
          <w:szCs w:val="22"/>
        </w:rPr>
        <w:t xml:space="preserve"> </w:t>
      </w:r>
      <w:r w:rsidR="00DA2121" w:rsidRPr="0025071B">
        <w:rPr>
          <w:sz w:val="22"/>
          <w:szCs w:val="22"/>
        </w:rPr>
        <w:t>Smlouvy</w:t>
      </w:r>
      <w:r w:rsidR="00B511C4" w:rsidRPr="0025071B">
        <w:rPr>
          <w:sz w:val="22"/>
          <w:szCs w:val="22"/>
        </w:rPr>
        <w:t xml:space="preserve"> a nenapravení tohoto pochybení ani v dodatečné lhůtě pěti (5) pracovních dnů</w:t>
      </w:r>
      <w:r w:rsidR="00DA2121" w:rsidRPr="00530E74">
        <w:rPr>
          <w:sz w:val="22"/>
          <w:szCs w:val="22"/>
        </w:rPr>
        <w:t>;</w:t>
      </w:r>
      <w:r w:rsidR="00551EF2">
        <w:rPr>
          <w:sz w:val="22"/>
          <w:szCs w:val="22"/>
        </w:rPr>
        <w:t xml:space="preserve"> </w:t>
      </w:r>
    </w:p>
    <w:p w14:paraId="2D78AC14" w14:textId="602339B4" w:rsidR="00DA2121" w:rsidRPr="0025071B" w:rsidRDefault="00FD39ED" w:rsidP="004717C0">
      <w:pPr>
        <w:pStyle w:val="Odstavecseseznamem"/>
        <w:numPr>
          <w:ilvl w:val="0"/>
          <w:numId w:val="48"/>
        </w:numPr>
        <w:spacing w:before="120" w:after="120" w:line="276" w:lineRule="auto"/>
        <w:ind w:left="1418"/>
        <w:contextualSpacing w:val="0"/>
        <w:jc w:val="both"/>
        <w:rPr>
          <w:sz w:val="22"/>
          <w:szCs w:val="22"/>
        </w:rPr>
      </w:pPr>
      <w:r w:rsidRPr="0025071B">
        <w:rPr>
          <w:sz w:val="22"/>
          <w:szCs w:val="22"/>
        </w:rPr>
        <w:t>porušení</w:t>
      </w:r>
      <w:r w:rsidR="00DA2121" w:rsidRPr="0025071B">
        <w:rPr>
          <w:sz w:val="22"/>
          <w:szCs w:val="22"/>
        </w:rPr>
        <w:t xml:space="preserve"> povinnost</w:t>
      </w:r>
      <w:r w:rsidRPr="0025071B">
        <w:rPr>
          <w:sz w:val="22"/>
          <w:szCs w:val="22"/>
        </w:rPr>
        <w:t>i</w:t>
      </w:r>
      <w:r w:rsidR="00DA2121" w:rsidRPr="0025071B">
        <w:rPr>
          <w:sz w:val="22"/>
          <w:szCs w:val="22"/>
        </w:rPr>
        <w:t xml:space="preserve"> </w:t>
      </w:r>
      <w:r w:rsidRPr="0025071B">
        <w:rPr>
          <w:sz w:val="22"/>
          <w:szCs w:val="22"/>
        </w:rPr>
        <w:t>stanovené v</w:t>
      </w:r>
      <w:r w:rsidR="00DA2121" w:rsidRPr="0025071B">
        <w:rPr>
          <w:sz w:val="22"/>
          <w:szCs w:val="22"/>
        </w:rPr>
        <w:t> </w:t>
      </w:r>
      <w:r w:rsidRPr="0025071B">
        <w:rPr>
          <w:sz w:val="22"/>
          <w:szCs w:val="22"/>
        </w:rPr>
        <w:t>ručitelském</w:t>
      </w:r>
      <w:r w:rsidR="00DA2121" w:rsidRPr="0025071B">
        <w:rPr>
          <w:sz w:val="22"/>
          <w:szCs w:val="22"/>
        </w:rPr>
        <w:t xml:space="preserve"> prohlášení dle čl. </w:t>
      </w:r>
      <w:r w:rsidR="00A9626E">
        <w:rPr>
          <w:sz w:val="22"/>
          <w:szCs w:val="22"/>
        </w:rPr>
        <w:fldChar w:fldCharType="begin"/>
      </w:r>
      <w:r w:rsidR="00A9626E">
        <w:rPr>
          <w:sz w:val="22"/>
          <w:szCs w:val="22"/>
        </w:rPr>
        <w:instrText xml:space="preserve"> REF _Ref23332616 \r \h </w:instrText>
      </w:r>
      <w:r w:rsidR="00A9626E">
        <w:rPr>
          <w:sz w:val="22"/>
          <w:szCs w:val="22"/>
        </w:rPr>
      </w:r>
      <w:r w:rsidR="00A9626E">
        <w:rPr>
          <w:sz w:val="22"/>
          <w:szCs w:val="22"/>
        </w:rPr>
        <w:fldChar w:fldCharType="separate"/>
      </w:r>
      <w:proofErr w:type="gramStart"/>
      <w:r w:rsidR="00BB0A3F">
        <w:rPr>
          <w:sz w:val="22"/>
          <w:szCs w:val="22"/>
        </w:rPr>
        <w:t>14.7</w:t>
      </w:r>
      <w:r w:rsidR="00A9626E">
        <w:rPr>
          <w:sz w:val="22"/>
          <w:szCs w:val="22"/>
        </w:rPr>
        <w:fldChar w:fldCharType="end"/>
      </w:r>
      <w:r w:rsidR="00A9626E">
        <w:rPr>
          <w:sz w:val="22"/>
          <w:szCs w:val="22"/>
        </w:rPr>
        <w:t xml:space="preserve"> </w:t>
      </w:r>
      <w:r w:rsidR="00E6226F" w:rsidRPr="0025071B">
        <w:rPr>
          <w:sz w:val="22"/>
          <w:szCs w:val="22"/>
        </w:rPr>
        <w:t>Smlouvy</w:t>
      </w:r>
      <w:proofErr w:type="gramEnd"/>
      <w:r w:rsidR="00DA2121" w:rsidRPr="0025071B">
        <w:rPr>
          <w:sz w:val="22"/>
          <w:szCs w:val="22"/>
          <w:lang w:val="en-US"/>
        </w:rPr>
        <w:t>;</w:t>
      </w:r>
    </w:p>
    <w:p w14:paraId="24CDF00A" w14:textId="096890AC" w:rsidR="00C80AA6" w:rsidRPr="0025071B" w:rsidRDefault="006E007A" w:rsidP="004717C0">
      <w:pPr>
        <w:pStyle w:val="Odstavecseseznamem"/>
        <w:numPr>
          <w:ilvl w:val="0"/>
          <w:numId w:val="48"/>
        </w:numPr>
        <w:spacing w:before="120" w:after="120" w:line="276" w:lineRule="auto"/>
        <w:ind w:left="1418"/>
        <w:contextualSpacing w:val="0"/>
        <w:jc w:val="both"/>
        <w:rPr>
          <w:sz w:val="22"/>
          <w:szCs w:val="22"/>
        </w:rPr>
      </w:pPr>
      <w:r w:rsidRPr="0025071B">
        <w:rPr>
          <w:sz w:val="22"/>
          <w:szCs w:val="22"/>
        </w:rPr>
        <w:t>postoupení</w:t>
      </w:r>
      <w:r w:rsidR="00C80AA6" w:rsidRPr="0025071B">
        <w:rPr>
          <w:sz w:val="22"/>
          <w:szCs w:val="22"/>
        </w:rPr>
        <w:t xml:space="preserve"> jakékoliv pohledávky ze Smlouvy za SFDI nebo celé Smlouvy</w:t>
      </w:r>
      <w:r w:rsidR="00C80AA6" w:rsidRPr="00530E74">
        <w:rPr>
          <w:sz w:val="22"/>
          <w:szCs w:val="22"/>
        </w:rPr>
        <w:t>;</w:t>
      </w:r>
      <w:r w:rsidR="00C80AA6" w:rsidRPr="0025071B">
        <w:rPr>
          <w:sz w:val="22"/>
          <w:szCs w:val="22"/>
        </w:rPr>
        <w:t xml:space="preserve"> </w:t>
      </w:r>
    </w:p>
    <w:p w14:paraId="686D825C" w14:textId="69846419" w:rsidR="00F52787" w:rsidRPr="0025071B" w:rsidRDefault="00F13AF1" w:rsidP="004717C0">
      <w:pPr>
        <w:pStyle w:val="Odstavecseseznamem"/>
        <w:numPr>
          <w:ilvl w:val="0"/>
          <w:numId w:val="48"/>
        </w:numPr>
        <w:spacing w:before="120" w:after="120" w:line="276" w:lineRule="auto"/>
        <w:ind w:left="1418"/>
        <w:contextualSpacing w:val="0"/>
        <w:jc w:val="both"/>
        <w:rPr>
          <w:sz w:val="22"/>
          <w:szCs w:val="22"/>
        </w:rPr>
      </w:pPr>
      <w:r w:rsidRPr="0025071B">
        <w:rPr>
          <w:sz w:val="22"/>
          <w:szCs w:val="22"/>
        </w:rPr>
        <w:t xml:space="preserve">nedodržení povinnosti týkající se </w:t>
      </w:r>
      <w:r w:rsidR="00F52787" w:rsidRPr="0025071B">
        <w:rPr>
          <w:sz w:val="22"/>
          <w:szCs w:val="22"/>
        </w:rPr>
        <w:t>výš</w:t>
      </w:r>
      <w:r w:rsidRPr="0025071B">
        <w:rPr>
          <w:sz w:val="22"/>
          <w:szCs w:val="22"/>
        </w:rPr>
        <w:t>e</w:t>
      </w:r>
      <w:r w:rsidR="00F52787" w:rsidRPr="0025071B">
        <w:rPr>
          <w:sz w:val="22"/>
          <w:szCs w:val="22"/>
        </w:rPr>
        <w:t xml:space="preserve"> </w:t>
      </w:r>
      <w:r w:rsidR="00435EFE" w:rsidRPr="0025071B">
        <w:rPr>
          <w:sz w:val="22"/>
          <w:szCs w:val="22"/>
        </w:rPr>
        <w:t xml:space="preserve">Celkového závazku Dodavatele </w:t>
      </w:r>
      <w:r w:rsidR="00F52787" w:rsidRPr="0025071B">
        <w:rPr>
          <w:sz w:val="22"/>
          <w:szCs w:val="22"/>
        </w:rPr>
        <w:t xml:space="preserve">dle čl. </w:t>
      </w:r>
      <w:r w:rsidR="00AA7831" w:rsidRPr="0025071B">
        <w:rPr>
          <w:sz w:val="22"/>
          <w:szCs w:val="22"/>
        </w:rPr>
        <w:fldChar w:fldCharType="begin"/>
      </w:r>
      <w:r w:rsidR="00AA7831" w:rsidRPr="0025071B">
        <w:rPr>
          <w:sz w:val="22"/>
          <w:szCs w:val="22"/>
        </w:rPr>
        <w:instrText xml:space="preserve"> REF _Ref21551646 \r \h  \* MERGEFORMAT </w:instrText>
      </w:r>
      <w:r w:rsidR="00AA7831" w:rsidRPr="0025071B">
        <w:rPr>
          <w:sz w:val="22"/>
          <w:szCs w:val="22"/>
        </w:rPr>
      </w:r>
      <w:r w:rsidR="00AA7831" w:rsidRPr="0025071B">
        <w:rPr>
          <w:sz w:val="22"/>
          <w:szCs w:val="22"/>
        </w:rPr>
        <w:fldChar w:fldCharType="separate"/>
      </w:r>
      <w:proofErr w:type="gramStart"/>
      <w:r w:rsidR="00BB0A3F">
        <w:rPr>
          <w:sz w:val="22"/>
          <w:szCs w:val="22"/>
        </w:rPr>
        <w:t>15.3</w:t>
      </w:r>
      <w:r w:rsidR="00AA7831" w:rsidRPr="0025071B">
        <w:rPr>
          <w:sz w:val="22"/>
          <w:szCs w:val="22"/>
        </w:rPr>
        <w:fldChar w:fldCharType="end"/>
      </w:r>
      <w:r w:rsidR="00F52787" w:rsidRPr="0025071B">
        <w:rPr>
          <w:sz w:val="22"/>
          <w:szCs w:val="22"/>
        </w:rPr>
        <w:t xml:space="preserve"> Smlouvy</w:t>
      </w:r>
      <w:proofErr w:type="gramEnd"/>
      <w:r w:rsidR="006E007A" w:rsidRPr="0025071B">
        <w:rPr>
          <w:sz w:val="22"/>
          <w:szCs w:val="22"/>
        </w:rPr>
        <w:t xml:space="preserve"> a</w:t>
      </w:r>
      <w:r w:rsidR="0010761A" w:rsidRPr="0025071B">
        <w:rPr>
          <w:sz w:val="22"/>
          <w:szCs w:val="22"/>
        </w:rPr>
        <w:t xml:space="preserve"> </w:t>
      </w:r>
      <w:r w:rsidR="006E007A" w:rsidRPr="0025071B">
        <w:rPr>
          <w:sz w:val="22"/>
          <w:szCs w:val="22"/>
        </w:rPr>
        <w:t>nenapravení tohoto pochybení ani v přiměřené lhůtě stanovené ze strany SFDI ve výzvě k nápravě</w:t>
      </w:r>
      <w:r w:rsidR="00F52787" w:rsidRPr="00530E74">
        <w:rPr>
          <w:sz w:val="22"/>
          <w:szCs w:val="22"/>
        </w:rPr>
        <w:t>;</w:t>
      </w:r>
    </w:p>
    <w:p w14:paraId="4C2EE55A" w14:textId="75F01F0B" w:rsidR="00F52787" w:rsidRPr="0025071B" w:rsidRDefault="00FD39ED" w:rsidP="004717C0">
      <w:pPr>
        <w:pStyle w:val="Odstavecseseznamem"/>
        <w:numPr>
          <w:ilvl w:val="0"/>
          <w:numId w:val="48"/>
        </w:numPr>
        <w:spacing w:before="120" w:after="120" w:line="276" w:lineRule="auto"/>
        <w:ind w:left="1418"/>
        <w:contextualSpacing w:val="0"/>
        <w:jc w:val="both"/>
        <w:rPr>
          <w:sz w:val="22"/>
          <w:szCs w:val="22"/>
        </w:rPr>
      </w:pPr>
      <w:r w:rsidRPr="0025071B">
        <w:rPr>
          <w:sz w:val="22"/>
          <w:szCs w:val="22"/>
        </w:rPr>
        <w:t>porušení povinnost</w:t>
      </w:r>
      <w:r w:rsidR="007D2C37" w:rsidRPr="0025071B">
        <w:rPr>
          <w:sz w:val="22"/>
          <w:szCs w:val="22"/>
        </w:rPr>
        <w:t>i</w:t>
      </w:r>
      <w:r w:rsidRPr="0025071B">
        <w:rPr>
          <w:sz w:val="22"/>
          <w:szCs w:val="22"/>
        </w:rPr>
        <w:t xml:space="preserve"> stanovené pro</w:t>
      </w:r>
      <w:r w:rsidR="00380B90" w:rsidRPr="0025071B">
        <w:rPr>
          <w:sz w:val="22"/>
          <w:szCs w:val="22"/>
        </w:rPr>
        <w:t xml:space="preserve"> bankovní záruku</w:t>
      </w:r>
      <w:r w:rsidR="00F52787" w:rsidRPr="0025071B">
        <w:rPr>
          <w:sz w:val="22"/>
          <w:szCs w:val="22"/>
        </w:rPr>
        <w:t xml:space="preserve"> </w:t>
      </w:r>
      <w:r w:rsidR="00380B90" w:rsidRPr="0025071B">
        <w:rPr>
          <w:sz w:val="22"/>
          <w:szCs w:val="22"/>
        </w:rPr>
        <w:t xml:space="preserve">dle čl. </w:t>
      </w:r>
      <w:r w:rsidR="00AA7831" w:rsidRPr="0025071B">
        <w:rPr>
          <w:sz w:val="22"/>
          <w:szCs w:val="22"/>
        </w:rPr>
        <w:fldChar w:fldCharType="begin"/>
      </w:r>
      <w:r w:rsidR="00AA7831" w:rsidRPr="0025071B">
        <w:rPr>
          <w:sz w:val="22"/>
          <w:szCs w:val="22"/>
        </w:rPr>
        <w:instrText xml:space="preserve"> REF _Ref21557171 \r \h  \* MERGEFORMAT </w:instrText>
      </w:r>
      <w:r w:rsidR="00AA7831" w:rsidRPr="0025071B">
        <w:rPr>
          <w:sz w:val="22"/>
          <w:szCs w:val="22"/>
        </w:rPr>
      </w:r>
      <w:r w:rsidR="00AA7831" w:rsidRPr="0025071B">
        <w:rPr>
          <w:sz w:val="22"/>
          <w:szCs w:val="22"/>
        </w:rPr>
        <w:fldChar w:fldCharType="separate"/>
      </w:r>
      <w:proofErr w:type="gramStart"/>
      <w:r w:rsidR="00BB0A3F">
        <w:rPr>
          <w:sz w:val="22"/>
          <w:szCs w:val="22"/>
        </w:rPr>
        <w:t>15.16</w:t>
      </w:r>
      <w:proofErr w:type="gramEnd"/>
      <w:r w:rsidR="00AA7831" w:rsidRPr="0025071B">
        <w:rPr>
          <w:sz w:val="22"/>
          <w:szCs w:val="22"/>
        </w:rPr>
        <w:fldChar w:fldCharType="end"/>
      </w:r>
      <w:r w:rsidR="00380B90" w:rsidRPr="0025071B">
        <w:rPr>
          <w:sz w:val="22"/>
          <w:szCs w:val="22"/>
        </w:rPr>
        <w:t xml:space="preserve"> až </w:t>
      </w:r>
      <w:r w:rsidR="00AA7831" w:rsidRPr="0025071B">
        <w:rPr>
          <w:sz w:val="22"/>
          <w:szCs w:val="22"/>
        </w:rPr>
        <w:fldChar w:fldCharType="begin"/>
      </w:r>
      <w:r w:rsidR="00AA7831" w:rsidRPr="0025071B">
        <w:rPr>
          <w:sz w:val="22"/>
          <w:szCs w:val="22"/>
        </w:rPr>
        <w:instrText xml:space="preserve"> REF _Ref21557094 \r \h  \* MERGEFORMAT </w:instrText>
      </w:r>
      <w:r w:rsidR="00AA7831" w:rsidRPr="0025071B">
        <w:rPr>
          <w:sz w:val="22"/>
          <w:szCs w:val="22"/>
        </w:rPr>
      </w:r>
      <w:r w:rsidR="00AA7831" w:rsidRPr="0025071B">
        <w:rPr>
          <w:sz w:val="22"/>
          <w:szCs w:val="22"/>
        </w:rPr>
        <w:fldChar w:fldCharType="separate"/>
      </w:r>
      <w:r w:rsidR="00BB0A3F">
        <w:rPr>
          <w:sz w:val="22"/>
          <w:szCs w:val="22"/>
        </w:rPr>
        <w:t>15.20</w:t>
      </w:r>
      <w:r w:rsidR="00AA7831" w:rsidRPr="0025071B">
        <w:rPr>
          <w:sz w:val="22"/>
          <w:szCs w:val="22"/>
        </w:rPr>
        <w:fldChar w:fldCharType="end"/>
      </w:r>
      <w:r w:rsidR="00380B90" w:rsidRPr="0025071B">
        <w:rPr>
          <w:sz w:val="22"/>
          <w:szCs w:val="22"/>
        </w:rPr>
        <w:t xml:space="preserve"> Smlouvy</w:t>
      </w:r>
      <w:r w:rsidR="00F52787" w:rsidRPr="0025071B">
        <w:rPr>
          <w:sz w:val="22"/>
          <w:szCs w:val="22"/>
          <w:lang w:val="en-US"/>
        </w:rPr>
        <w:t>;</w:t>
      </w:r>
      <w:r w:rsidR="006F2225">
        <w:rPr>
          <w:sz w:val="22"/>
          <w:szCs w:val="22"/>
          <w:lang w:val="en-US"/>
        </w:rPr>
        <w:t xml:space="preserve"> </w:t>
      </w:r>
      <w:proofErr w:type="spellStart"/>
      <w:r w:rsidR="006F2225">
        <w:rPr>
          <w:sz w:val="22"/>
          <w:szCs w:val="22"/>
          <w:lang w:val="en-US"/>
        </w:rPr>
        <w:t>nebo</w:t>
      </w:r>
      <w:proofErr w:type="spellEnd"/>
    </w:p>
    <w:p w14:paraId="3E21970C" w14:textId="6C42F25F" w:rsidR="000975E9" w:rsidRPr="0025071B" w:rsidRDefault="00751726" w:rsidP="004717C0">
      <w:pPr>
        <w:pStyle w:val="Odstavecseseznamem"/>
        <w:numPr>
          <w:ilvl w:val="0"/>
          <w:numId w:val="48"/>
        </w:numPr>
        <w:spacing w:before="120" w:after="120" w:line="276" w:lineRule="auto"/>
        <w:ind w:left="1418"/>
        <w:contextualSpacing w:val="0"/>
        <w:jc w:val="both"/>
        <w:rPr>
          <w:sz w:val="22"/>
          <w:szCs w:val="22"/>
        </w:rPr>
      </w:pPr>
      <w:r w:rsidRPr="0025071B">
        <w:rPr>
          <w:sz w:val="22"/>
          <w:szCs w:val="22"/>
        </w:rPr>
        <w:t>porušení povinnosti umožnit</w:t>
      </w:r>
      <w:r w:rsidR="00380B90" w:rsidRPr="0025071B">
        <w:rPr>
          <w:sz w:val="22"/>
          <w:szCs w:val="22"/>
        </w:rPr>
        <w:t xml:space="preserve"> audit</w:t>
      </w:r>
      <w:r w:rsidR="001B1ADE" w:rsidRPr="0025071B">
        <w:rPr>
          <w:sz w:val="22"/>
          <w:szCs w:val="22"/>
        </w:rPr>
        <w:t>,</w:t>
      </w:r>
      <w:r w:rsidR="00FD39ED" w:rsidRPr="0025071B">
        <w:rPr>
          <w:sz w:val="22"/>
          <w:szCs w:val="22"/>
        </w:rPr>
        <w:t xml:space="preserve"> </w:t>
      </w:r>
      <w:r w:rsidRPr="0025071B">
        <w:rPr>
          <w:sz w:val="22"/>
          <w:szCs w:val="22"/>
        </w:rPr>
        <w:t xml:space="preserve">porušení povinnosti poskytnout </w:t>
      </w:r>
      <w:r w:rsidR="00380B90" w:rsidRPr="0025071B">
        <w:rPr>
          <w:sz w:val="22"/>
          <w:szCs w:val="22"/>
        </w:rPr>
        <w:t xml:space="preserve">součinnost </w:t>
      </w:r>
      <w:r w:rsidR="001B1ADE" w:rsidRPr="0025071B">
        <w:rPr>
          <w:sz w:val="22"/>
          <w:szCs w:val="22"/>
        </w:rPr>
        <w:t>nebo povinnost umožnit pořídit kopie dokumentů</w:t>
      </w:r>
      <w:r w:rsidR="000541AC" w:rsidRPr="0025071B">
        <w:rPr>
          <w:sz w:val="22"/>
          <w:szCs w:val="22"/>
        </w:rPr>
        <w:t>,</w:t>
      </w:r>
      <w:r w:rsidR="001B1ADE" w:rsidRPr="0025071B">
        <w:rPr>
          <w:sz w:val="22"/>
          <w:szCs w:val="22"/>
        </w:rPr>
        <w:t xml:space="preserve"> údajů </w:t>
      </w:r>
      <w:r w:rsidR="000541AC" w:rsidRPr="0025071B">
        <w:rPr>
          <w:sz w:val="22"/>
          <w:szCs w:val="22"/>
        </w:rPr>
        <w:t>nebo</w:t>
      </w:r>
      <w:r w:rsidR="001B1ADE" w:rsidRPr="0025071B">
        <w:rPr>
          <w:sz w:val="22"/>
          <w:szCs w:val="22"/>
        </w:rPr>
        <w:t xml:space="preserve"> záznamů </w:t>
      </w:r>
      <w:r w:rsidR="00380B90" w:rsidRPr="0025071B">
        <w:rPr>
          <w:sz w:val="22"/>
          <w:szCs w:val="22"/>
        </w:rPr>
        <w:t>dle čl.</w:t>
      </w:r>
      <w:r w:rsidR="00402722">
        <w:rPr>
          <w:sz w:val="22"/>
          <w:szCs w:val="22"/>
        </w:rPr>
        <w:t xml:space="preserve"> </w:t>
      </w:r>
      <w:r w:rsidR="00D22D4B">
        <w:rPr>
          <w:sz w:val="22"/>
          <w:szCs w:val="22"/>
        </w:rPr>
        <w:fldChar w:fldCharType="begin"/>
      </w:r>
      <w:r w:rsidR="00D22D4B">
        <w:rPr>
          <w:sz w:val="22"/>
          <w:szCs w:val="22"/>
        </w:rPr>
        <w:instrText xml:space="preserve"> REF _Ref40612131 \w \h </w:instrText>
      </w:r>
      <w:r w:rsidR="00D22D4B">
        <w:rPr>
          <w:sz w:val="22"/>
          <w:szCs w:val="22"/>
        </w:rPr>
      </w:r>
      <w:r w:rsidR="00D22D4B">
        <w:rPr>
          <w:sz w:val="22"/>
          <w:szCs w:val="22"/>
        </w:rPr>
        <w:fldChar w:fldCharType="separate"/>
      </w:r>
      <w:proofErr w:type="gramStart"/>
      <w:r w:rsidR="00BB0A3F">
        <w:rPr>
          <w:sz w:val="22"/>
          <w:szCs w:val="22"/>
        </w:rPr>
        <w:t>17.4</w:t>
      </w:r>
      <w:r w:rsidR="00D22D4B">
        <w:rPr>
          <w:sz w:val="22"/>
          <w:szCs w:val="22"/>
        </w:rPr>
        <w:fldChar w:fldCharType="end"/>
      </w:r>
      <w:r w:rsidR="001B1ADE" w:rsidRPr="0025071B">
        <w:rPr>
          <w:sz w:val="22"/>
          <w:szCs w:val="22"/>
        </w:rPr>
        <w:t>,</w:t>
      </w:r>
      <w:r w:rsidR="00380B90" w:rsidRPr="0025071B">
        <w:rPr>
          <w:sz w:val="22"/>
          <w:szCs w:val="22"/>
        </w:rPr>
        <w:t xml:space="preserve"> </w:t>
      </w:r>
      <w:r w:rsidR="005417AE" w:rsidRPr="0025071B">
        <w:rPr>
          <w:sz w:val="22"/>
          <w:szCs w:val="22"/>
        </w:rPr>
        <w:fldChar w:fldCharType="begin"/>
      </w:r>
      <w:r w:rsidR="005417AE" w:rsidRPr="0025071B">
        <w:rPr>
          <w:sz w:val="22"/>
          <w:szCs w:val="22"/>
        </w:rPr>
        <w:instrText xml:space="preserve"> REF _Ref22161776 \r \h </w:instrText>
      </w:r>
      <w:r w:rsidR="00FE615A" w:rsidRPr="0025071B">
        <w:rPr>
          <w:sz w:val="22"/>
          <w:szCs w:val="22"/>
        </w:rPr>
        <w:instrText xml:space="preserve"> \* MERGEFORMAT </w:instrText>
      </w:r>
      <w:r w:rsidR="005417AE" w:rsidRPr="0025071B">
        <w:rPr>
          <w:sz w:val="22"/>
          <w:szCs w:val="22"/>
        </w:rPr>
      </w:r>
      <w:r w:rsidR="005417AE" w:rsidRPr="0025071B">
        <w:rPr>
          <w:sz w:val="22"/>
          <w:szCs w:val="22"/>
        </w:rPr>
        <w:fldChar w:fldCharType="separate"/>
      </w:r>
      <w:r w:rsidR="00BB0A3F">
        <w:rPr>
          <w:sz w:val="22"/>
          <w:szCs w:val="22"/>
        </w:rPr>
        <w:t>17</w:t>
      </w:r>
      <w:proofErr w:type="gramEnd"/>
      <w:r w:rsidR="00BB0A3F">
        <w:rPr>
          <w:sz w:val="22"/>
          <w:szCs w:val="22"/>
        </w:rPr>
        <w:t>.5</w:t>
      </w:r>
      <w:r w:rsidR="005417AE" w:rsidRPr="0025071B">
        <w:rPr>
          <w:sz w:val="22"/>
          <w:szCs w:val="22"/>
        </w:rPr>
        <w:fldChar w:fldCharType="end"/>
      </w:r>
      <w:r w:rsidR="005417AE" w:rsidRPr="0025071B">
        <w:rPr>
          <w:sz w:val="22"/>
          <w:szCs w:val="22"/>
        </w:rPr>
        <w:t xml:space="preserve"> </w:t>
      </w:r>
      <w:r w:rsidR="001B1ADE" w:rsidRPr="0025071B">
        <w:rPr>
          <w:sz w:val="22"/>
          <w:szCs w:val="22"/>
        </w:rPr>
        <w:t xml:space="preserve">nebo </w:t>
      </w:r>
      <w:r w:rsidR="001B1ADE" w:rsidRPr="0025071B">
        <w:rPr>
          <w:sz w:val="22"/>
          <w:szCs w:val="22"/>
        </w:rPr>
        <w:fldChar w:fldCharType="begin"/>
      </w:r>
      <w:r w:rsidR="001B1ADE" w:rsidRPr="0025071B">
        <w:rPr>
          <w:sz w:val="22"/>
          <w:szCs w:val="22"/>
        </w:rPr>
        <w:instrText xml:space="preserve"> REF _Ref22191766 \r \h </w:instrText>
      </w:r>
      <w:r w:rsidR="0025071B" w:rsidRPr="0025071B">
        <w:rPr>
          <w:sz w:val="22"/>
          <w:szCs w:val="22"/>
        </w:rPr>
        <w:instrText xml:space="preserve"> \* MERGEFORMAT </w:instrText>
      </w:r>
      <w:r w:rsidR="001B1ADE" w:rsidRPr="0025071B">
        <w:rPr>
          <w:sz w:val="22"/>
          <w:szCs w:val="22"/>
        </w:rPr>
      </w:r>
      <w:r w:rsidR="001B1ADE" w:rsidRPr="0025071B">
        <w:rPr>
          <w:sz w:val="22"/>
          <w:szCs w:val="22"/>
        </w:rPr>
        <w:fldChar w:fldCharType="separate"/>
      </w:r>
      <w:r w:rsidR="00BB0A3F">
        <w:rPr>
          <w:sz w:val="22"/>
          <w:szCs w:val="22"/>
        </w:rPr>
        <w:t>17.6</w:t>
      </w:r>
      <w:r w:rsidR="001B1ADE" w:rsidRPr="0025071B">
        <w:rPr>
          <w:sz w:val="22"/>
          <w:szCs w:val="22"/>
        </w:rPr>
        <w:fldChar w:fldCharType="end"/>
      </w:r>
      <w:r w:rsidR="00F10301" w:rsidRPr="0025071B">
        <w:rPr>
          <w:sz w:val="22"/>
          <w:szCs w:val="22"/>
        </w:rPr>
        <w:t xml:space="preserve"> </w:t>
      </w:r>
      <w:r w:rsidR="00380B90" w:rsidRPr="0025071B">
        <w:rPr>
          <w:sz w:val="22"/>
          <w:szCs w:val="22"/>
        </w:rPr>
        <w:t>Smlouvy.</w:t>
      </w:r>
    </w:p>
    <w:p w14:paraId="417C936F" w14:textId="13945F7F" w:rsidR="00767443" w:rsidRDefault="00E23821" w:rsidP="00EF5372">
      <w:pPr>
        <w:pStyle w:val="Clanek11"/>
        <w:tabs>
          <w:tab w:val="num" w:pos="1560"/>
        </w:tabs>
        <w:spacing w:line="276" w:lineRule="auto"/>
        <w:ind w:left="567"/>
        <w:rPr>
          <w:szCs w:val="22"/>
        </w:rPr>
      </w:pPr>
      <w:r w:rsidRPr="0025071B">
        <w:rPr>
          <w:szCs w:val="22"/>
        </w:rPr>
        <w:t>Dodavatel je oprávněn tuto Smlouvu písemně vypovědět</w:t>
      </w:r>
      <w:r w:rsidR="00767443">
        <w:rPr>
          <w:szCs w:val="22"/>
        </w:rPr>
        <w:t>:</w:t>
      </w:r>
    </w:p>
    <w:p w14:paraId="65FA8EC1" w14:textId="6A4FF847" w:rsidR="00767443" w:rsidRDefault="00E23821" w:rsidP="004717C0">
      <w:pPr>
        <w:pStyle w:val="Odstavecseseznamem"/>
        <w:numPr>
          <w:ilvl w:val="0"/>
          <w:numId w:val="49"/>
        </w:numPr>
        <w:spacing w:before="120" w:after="120" w:line="276" w:lineRule="auto"/>
        <w:ind w:left="1418"/>
        <w:contextualSpacing w:val="0"/>
        <w:jc w:val="both"/>
        <w:rPr>
          <w:sz w:val="22"/>
          <w:szCs w:val="22"/>
        </w:rPr>
      </w:pPr>
      <w:r w:rsidRPr="0025071B">
        <w:rPr>
          <w:sz w:val="22"/>
          <w:szCs w:val="22"/>
        </w:rPr>
        <w:t>z důvodu prodlení SFDI s</w:t>
      </w:r>
      <w:r w:rsidR="00D85EAB" w:rsidRPr="0025071B">
        <w:rPr>
          <w:sz w:val="22"/>
          <w:szCs w:val="22"/>
        </w:rPr>
        <w:t>e</w:t>
      </w:r>
      <w:r w:rsidRPr="0025071B">
        <w:rPr>
          <w:sz w:val="22"/>
          <w:szCs w:val="22"/>
        </w:rPr>
        <w:t> </w:t>
      </w:r>
      <w:r w:rsidR="00D85EAB" w:rsidRPr="0025071B">
        <w:rPr>
          <w:sz w:val="22"/>
          <w:szCs w:val="22"/>
        </w:rPr>
        <w:t xml:space="preserve">zaplacením </w:t>
      </w:r>
      <w:r w:rsidR="00085AC6" w:rsidRPr="0025071B">
        <w:rPr>
          <w:sz w:val="22"/>
          <w:szCs w:val="22"/>
        </w:rPr>
        <w:t xml:space="preserve">řádně vystavené </w:t>
      </w:r>
      <w:r w:rsidR="00476190" w:rsidRPr="0025071B">
        <w:rPr>
          <w:sz w:val="22"/>
          <w:szCs w:val="22"/>
        </w:rPr>
        <w:t xml:space="preserve">Faktury dle čl. </w:t>
      </w:r>
      <w:r w:rsidR="00476190" w:rsidRPr="0025071B">
        <w:rPr>
          <w:sz w:val="22"/>
          <w:szCs w:val="22"/>
        </w:rPr>
        <w:fldChar w:fldCharType="begin"/>
      </w:r>
      <w:r w:rsidR="00476190" w:rsidRPr="0025071B">
        <w:rPr>
          <w:sz w:val="22"/>
          <w:szCs w:val="22"/>
        </w:rPr>
        <w:instrText xml:space="preserve"> REF _Ref20093581 \r \h  \* MERGEFORMAT </w:instrText>
      </w:r>
      <w:r w:rsidR="00476190" w:rsidRPr="0025071B">
        <w:rPr>
          <w:sz w:val="22"/>
          <w:szCs w:val="22"/>
        </w:rPr>
      </w:r>
      <w:r w:rsidR="00476190" w:rsidRPr="0025071B">
        <w:rPr>
          <w:sz w:val="22"/>
          <w:szCs w:val="22"/>
        </w:rPr>
        <w:fldChar w:fldCharType="separate"/>
      </w:r>
      <w:proofErr w:type="gramStart"/>
      <w:r w:rsidR="00BB0A3F">
        <w:rPr>
          <w:sz w:val="22"/>
          <w:szCs w:val="22"/>
        </w:rPr>
        <w:t>13.8</w:t>
      </w:r>
      <w:r w:rsidR="00476190" w:rsidRPr="0025071B">
        <w:rPr>
          <w:sz w:val="22"/>
          <w:szCs w:val="22"/>
        </w:rPr>
        <w:fldChar w:fldCharType="end"/>
      </w:r>
      <w:r w:rsidR="00476190" w:rsidRPr="0025071B">
        <w:rPr>
          <w:sz w:val="22"/>
          <w:szCs w:val="22"/>
        </w:rPr>
        <w:t xml:space="preserve"> Smlouvy</w:t>
      </w:r>
      <w:proofErr w:type="gramEnd"/>
      <w:r w:rsidR="00476190" w:rsidRPr="0025071B">
        <w:rPr>
          <w:sz w:val="22"/>
          <w:szCs w:val="22"/>
        </w:rPr>
        <w:t xml:space="preserve"> </w:t>
      </w:r>
      <w:r w:rsidRPr="0025071B">
        <w:rPr>
          <w:sz w:val="22"/>
          <w:szCs w:val="22"/>
        </w:rPr>
        <w:t>delší</w:t>
      </w:r>
      <w:r w:rsidR="008F6C8B" w:rsidRPr="0025071B">
        <w:rPr>
          <w:sz w:val="22"/>
          <w:szCs w:val="22"/>
        </w:rPr>
        <w:t>m</w:t>
      </w:r>
      <w:r w:rsidRPr="0025071B">
        <w:rPr>
          <w:sz w:val="22"/>
          <w:szCs w:val="22"/>
        </w:rPr>
        <w:t xml:space="preserve"> než </w:t>
      </w:r>
      <w:r w:rsidR="000E478C" w:rsidRPr="0025071B">
        <w:rPr>
          <w:sz w:val="22"/>
          <w:szCs w:val="22"/>
        </w:rPr>
        <w:t>dva (</w:t>
      </w:r>
      <w:r w:rsidR="00940194" w:rsidRPr="0025071B">
        <w:rPr>
          <w:sz w:val="22"/>
          <w:szCs w:val="22"/>
        </w:rPr>
        <w:t>2</w:t>
      </w:r>
      <w:r w:rsidR="000E478C" w:rsidRPr="0025071B">
        <w:rPr>
          <w:sz w:val="22"/>
          <w:szCs w:val="22"/>
        </w:rPr>
        <w:t>)</w:t>
      </w:r>
      <w:r w:rsidRPr="0025071B">
        <w:rPr>
          <w:sz w:val="22"/>
          <w:szCs w:val="22"/>
        </w:rPr>
        <w:t xml:space="preserve"> měsíce</w:t>
      </w:r>
      <w:r w:rsidR="00E54231" w:rsidRPr="0025071B">
        <w:rPr>
          <w:sz w:val="22"/>
          <w:szCs w:val="22"/>
        </w:rPr>
        <w:t>, kdy</w:t>
      </w:r>
      <w:r w:rsidRPr="0025071B">
        <w:rPr>
          <w:sz w:val="22"/>
          <w:szCs w:val="22"/>
        </w:rPr>
        <w:t xml:space="preserve"> toto prodlení nebylo napraveno ze strany SFDI ani v</w:t>
      </w:r>
      <w:r w:rsidR="00940194" w:rsidRPr="0025071B">
        <w:rPr>
          <w:sz w:val="22"/>
          <w:szCs w:val="22"/>
        </w:rPr>
        <w:t xml:space="preserve"> Dodavatelem </w:t>
      </w:r>
      <w:r w:rsidRPr="0025071B">
        <w:rPr>
          <w:sz w:val="22"/>
          <w:szCs w:val="22"/>
        </w:rPr>
        <w:t xml:space="preserve">dodatečně </w:t>
      </w:r>
      <w:r w:rsidR="00E54231" w:rsidRPr="0025071B">
        <w:rPr>
          <w:sz w:val="22"/>
          <w:szCs w:val="22"/>
        </w:rPr>
        <w:t xml:space="preserve">písemně </w:t>
      </w:r>
      <w:r w:rsidRPr="0025071B">
        <w:rPr>
          <w:sz w:val="22"/>
          <w:szCs w:val="22"/>
        </w:rPr>
        <w:t xml:space="preserve">poskytnuté lhůtě k nápravě v délce minimálně </w:t>
      </w:r>
      <w:r w:rsidR="000E478C" w:rsidRPr="0025071B">
        <w:rPr>
          <w:sz w:val="22"/>
          <w:szCs w:val="22"/>
        </w:rPr>
        <w:t xml:space="preserve">jednoho </w:t>
      </w:r>
      <w:r w:rsidR="00750C43" w:rsidRPr="0025071B">
        <w:rPr>
          <w:sz w:val="22"/>
          <w:szCs w:val="22"/>
        </w:rPr>
        <w:t xml:space="preserve">kalendářního </w:t>
      </w:r>
      <w:r w:rsidR="000E478C" w:rsidRPr="0025071B">
        <w:rPr>
          <w:sz w:val="22"/>
          <w:szCs w:val="22"/>
        </w:rPr>
        <w:t>(</w:t>
      </w:r>
      <w:r w:rsidR="00940194" w:rsidRPr="0025071B">
        <w:rPr>
          <w:sz w:val="22"/>
          <w:szCs w:val="22"/>
        </w:rPr>
        <w:t>1</w:t>
      </w:r>
      <w:r w:rsidR="000E478C" w:rsidRPr="0025071B">
        <w:rPr>
          <w:sz w:val="22"/>
          <w:szCs w:val="22"/>
        </w:rPr>
        <w:t>)</w:t>
      </w:r>
      <w:r w:rsidRPr="0025071B">
        <w:rPr>
          <w:sz w:val="22"/>
          <w:szCs w:val="22"/>
        </w:rPr>
        <w:t xml:space="preserve"> měsíc</w:t>
      </w:r>
      <w:r w:rsidR="00940194" w:rsidRPr="0025071B">
        <w:rPr>
          <w:sz w:val="22"/>
          <w:szCs w:val="22"/>
        </w:rPr>
        <w:t xml:space="preserve">e, a to s výpovědní dobou </w:t>
      </w:r>
      <w:r w:rsidR="000E478C" w:rsidRPr="0025071B">
        <w:rPr>
          <w:sz w:val="22"/>
          <w:szCs w:val="22"/>
        </w:rPr>
        <w:t>dvanáct (</w:t>
      </w:r>
      <w:r w:rsidR="00940194" w:rsidRPr="0025071B">
        <w:rPr>
          <w:sz w:val="22"/>
          <w:szCs w:val="22"/>
        </w:rPr>
        <w:t>12</w:t>
      </w:r>
      <w:r w:rsidR="000E478C" w:rsidRPr="0025071B">
        <w:rPr>
          <w:sz w:val="22"/>
          <w:szCs w:val="22"/>
        </w:rPr>
        <w:t>)</w:t>
      </w:r>
      <w:r w:rsidR="00940194" w:rsidRPr="0025071B">
        <w:rPr>
          <w:sz w:val="22"/>
          <w:szCs w:val="22"/>
        </w:rPr>
        <w:t xml:space="preserve"> </w:t>
      </w:r>
      <w:r w:rsidR="00750C43" w:rsidRPr="0025071B">
        <w:rPr>
          <w:sz w:val="22"/>
          <w:szCs w:val="22"/>
        </w:rPr>
        <w:t xml:space="preserve">kalendářních </w:t>
      </w:r>
      <w:r w:rsidR="00940194" w:rsidRPr="0025071B">
        <w:rPr>
          <w:sz w:val="22"/>
          <w:szCs w:val="22"/>
        </w:rPr>
        <w:t xml:space="preserve">měsíců, která začíná běžet prvním dnem kalendářního měsíce následujícího po měsíci, v němž byla </w:t>
      </w:r>
      <w:r w:rsidR="0036755E" w:rsidRPr="0025071B">
        <w:rPr>
          <w:sz w:val="22"/>
          <w:szCs w:val="22"/>
        </w:rPr>
        <w:t xml:space="preserve">výpověď </w:t>
      </w:r>
      <w:r w:rsidR="00940194" w:rsidRPr="0025071B">
        <w:rPr>
          <w:sz w:val="22"/>
          <w:szCs w:val="22"/>
        </w:rPr>
        <w:t>doručena SFDI</w:t>
      </w:r>
      <w:r w:rsidR="00AE6D92" w:rsidRPr="00530E74">
        <w:rPr>
          <w:sz w:val="22"/>
          <w:szCs w:val="22"/>
        </w:rPr>
        <w:t>;</w:t>
      </w:r>
      <w:r w:rsidR="0075035B" w:rsidRPr="0025071B">
        <w:rPr>
          <w:sz w:val="22"/>
          <w:szCs w:val="22"/>
        </w:rPr>
        <w:t xml:space="preserve"> </w:t>
      </w:r>
    </w:p>
    <w:p w14:paraId="6CD3C5C7" w14:textId="5DB70D19" w:rsidR="00ED4AC8" w:rsidRDefault="00A77582" w:rsidP="004717C0">
      <w:pPr>
        <w:pStyle w:val="Odstavecseseznamem"/>
        <w:numPr>
          <w:ilvl w:val="0"/>
          <w:numId w:val="49"/>
        </w:numPr>
        <w:spacing w:before="120" w:after="120" w:line="276" w:lineRule="auto"/>
        <w:ind w:left="1418"/>
        <w:contextualSpacing w:val="0"/>
        <w:jc w:val="both"/>
        <w:rPr>
          <w:sz w:val="22"/>
          <w:szCs w:val="22"/>
        </w:rPr>
      </w:pPr>
      <w:r w:rsidRPr="0025071B">
        <w:rPr>
          <w:sz w:val="22"/>
          <w:szCs w:val="22"/>
        </w:rPr>
        <w:t>s </w:t>
      </w:r>
      <w:r w:rsidR="000F4E75" w:rsidRPr="0025071B">
        <w:rPr>
          <w:sz w:val="22"/>
          <w:szCs w:val="22"/>
        </w:rPr>
        <w:t xml:space="preserve">výpovědní dobou dvanáct (12) kalendářních měsíců </w:t>
      </w:r>
      <w:r w:rsidR="0075035B" w:rsidRPr="0025071B">
        <w:rPr>
          <w:sz w:val="22"/>
          <w:szCs w:val="22"/>
        </w:rPr>
        <w:t xml:space="preserve">v případě porušení </w:t>
      </w:r>
      <w:r w:rsidR="00CE0B88">
        <w:rPr>
          <w:sz w:val="22"/>
          <w:szCs w:val="22"/>
        </w:rPr>
        <w:t>Smlouvy ze strany</w:t>
      </w:r>
      <w:r w:rsidR="0075035B" w:rsidRPr="0025071B">
        <w:rPr>
          <w:sz w:val="22"/>
          <w:szCs w:val="22"/>
        </w:rPr>
        <w:t xml:space="preserve"> SFDI</w:t>
      </w:r>
      <w:r w:rsidR="00CE0B88">
        <w:rPr>
          <w:sz w:val="22"/>
          <w:szCs w:val="22"/>
        </w:rPr>
        <w:t xml:space="preserve"> podstatným způsobem</w:t>
      </w:r>
      <w:r w:rsidR="0075035B" w:rsidRPr="0025071B">
        <w:rPr>
          <w:sz w:val="22"/>
          <w:szCs w:val="22"/>
        </w:rPr>
        <w:t xml:space="preserve">, jestliže SFDI toto porušení nenapraví ani na základě výzvy Dodavatele se stanovením dodatečné přiměřené lhůty nikoliv kratší než </w:t>
      </w:r>
      <w:r w:rsidR="000A114D">
        <w:rPr>
          <w:sz w:val="22"/>
          <w:szCs w:val="22"/>
        </w:rPr>
        <w:t>jeden</w:t>
      </w:r>
      <w:r w:rsidR="0075035B" w:rsidRPr="0025071B">
        <w:rPr>
          <w:sz w:val="22"/>
          <w:szCs w:val="22"/>
        </w:rPr>
        <w:t xml:space="preserve"> (</w:t>
      </w:r>
      <w:r w:rsidR="000A114D">
        <w:rPr>
          <w:sz w:val="22"/>
          <w:szCs w:val="22"/>
        </w:rPr>
        <w:t>1</w:t>
      </w:r>
      <w:r w:rsidR="0075035B" w:rsidRPr="0025071B">
        <w:rPr>
          <w:sz w:val="22"/>
          <w:szCs w:val="22"/>
        </w:rPr>
        <w:t xml:space="preserve">) měsíc i přesto, že byl SFDI na možnost </w:t>
      </w:r>
      <w:r w:rsidRPr="0025071B">
        <w:rPr>
          <w:sz w:val="22"/>
          <w:szCs w:val="22"/>
        </w:rPr>
        <w:t xml:space="preserve">výpovědi </w:t>
      </w:r>
      <w:r w:rsidR="0075035B" w:rsidRPr="0025071B">
        <w:rPr>
          <w:sz w:val="22"/>
          <w:szCs w:val="22"/>
        </w:rPr>
        <w:t xml:space="preserve">Dodavatelem upozorněn. </w:t>
      </w:r>
      <w:r w:rsidR="009D1EEE">
        <w:rPr>
          <w:sz w:val="22"/>
          <w:szCs w:val="22"/>
        </w:rPr>
        <w:t xml:space="preserve">Za porušení Smlouvy </w:t>
      </w:r>
      <w:r w:rsidR="00CE0B88">
        <w:rPr>
          <w:sz w:val="22"/>
          <w:szCs w:val="22"/>
        </w:rPr>
        <w:t xml:space="preserve">podstatným </w:t>
      </w:r>
      <w:r w:rsidR="006673DC">
        <w:rPr>
          <w:sz w:val="22"/>
          <w:szCs w:val="22"/>
        </w:rPr>
        <w:t>z</w:t>
      </w:r>
      <w:r w:rsidR="00CE0B88">
        <w:rPr>
          <w:sz w:val="22"/>
          <w:szCs w:val="22"/>
        </w:rPr>
        <w:t>působem</w:t>
      </w:r>
      <w:r w:rsidR="006673DC">
        <w:rPr>
          <w:sz w:val="22"/>
          <w:szCs w:val="22"/>
        </w:rPr>
        <w:t xml:space="preserve"> </w:t>
      </w:r>
      <w:r w:rsidR="009D1EEE">
        <w:rPr>
          <w:sz w:val="22"/>
          <w:szCs w:val="22"/>
        </w:rPr>
        <w:t xml:space="preserve">se v tomto případě </w:t>
      </w:r>
      <w:r w:rsidR="009D1EEE" w:rsidRPr="006673DC">
        <w:rPr>
          <w:sz w:val="22"/>
          <w:szCs w:val="22"/>
        </w:rPr>
        <w:t xml:space="preserve">považuje </w:t>
      </w:r>
      <w:r w:rsidR="00CE0B88" w:rsidRPr="006673DC">
        <w:rPr>
          <w:sz w:val="22"/>
          <w:szCs w:val="22"/>
        </w:rPr>
        <w:t>pouze</w:t>
      </w:r>
      <w:r w:rsidR="00ED4AC8">
        <w:rPr>
          <w:sz w:val="22"/>
          <w:szCs w:val="22"/>
        </w:rPr>
        <w:t>:</w:t>
      </w:r>
    </w:p>
    <w:p w14:paraId="40E888AC" w14:textId="527E64E1" w:rsidR="00ED4AC8" w:rsidRDefault="006673DC" w:rsidP="004717C0">
      <w:pPr>
        <w:pStyle w:val="Odstavecseseznamem"/>
        <w:numPr>
          <w:ilvl w:val="2"/>
          <w:numId w:val="5"/>
        </w:numPr>
        <w:spacing w:before="120" w:after="120" w:line="276" w:lineRule="auto"/>
        <w:contextualSpacing w:val="0"/>
        <w:jc w:val="both"/>
        <w:rPr>
          <w:sz w:val="22"/>
          <w:szCs w:val="22"/>
        </w:rPr>
      </w:pPr>
      <w:r w:rsidRPr="006673DC">
        <w:rPr>
          <w:sz w:val="22"/>
          <w:szCs w:val="22"/>
        </w:rPr>
        <w:t xml:space="preserve">porušení povinnosti SFDI umožnit Dodavateli provádění zápisů do Evidence v souladu s podmínkami této Smlouvy dle </w:t>
      </w:r>
      <w:proofErr w:type="gramStart"/>
      <w:r w:rsidRPr="006673DC">
        <w:rPr>
          <w:sz w:val="22"/>
          <w:szCs w:val="22"/>
        </w:rPr>
        <w:t xml:space="preserve">čl. </w:t>
      </w:r>
      <w:r w:rsidRPr="006673DC">
        <w:rPr>
          <w:sz w:val="22"/>
          <w:szCs w:val="22"/>
        </w:rPr>
        <w:fldChar w:fldCharType="begin"/>
      </w:r>
      <w:r w:rsidRPr="006673DC">
        <w:rPr>
          <w:sz w:val="22"/>
          <w:szCs w:val="22"/>
        </w:rPr>
        <w:instrText xml:space="preserve"> REF _Ref23291151 \w \h  \* MERGEFORMAT </w:instrText>
      </w:r>
      <w:r w:rsidRPr="006673DC">
        <w:rPr>
          <w:sz w:val="22"/>
          <w:szCs w:val="22"/>
        </w:rPr>
      </w:r>
      <w:r w:rsidRPr="006673DC">
        <w:rPr>
          <w:sz w:val="22"/>
          <w:szCs w:val="22"/>
        </w:rPr>
        <w:fldChar w:fldCharType="separate"/>
      </w:r>
      <w:r w:rsidR="00BB0A3F">
        <w:rPr>
          <w:sz w:val="22"/>
          <w:szCs w:val="22"/>
        </w:rPr>
        <w:t>3.11</w:t>
      </w:r>
      <w:proofErr w:type="gramEnd"/>
      <w:r w:rsidRPr="006673DC">
        <w:rPr>
          <w:sz w:val="22"/>
          <w:szCs w:val="22"/>
        </w:rPr>
        <w:fldChar w:fldCharType="end"/>
      </w:r>
      <w:r w:rsidRPr="006673DC">
        <w:rPr>
          <w:sz w:val="22"/>
          <w:szCs w:val="22"/>
        </w:rPr>
        <w:t xml:space="preserve"> Smlouvy</w:t>
      </w:r>
      <w:r>
        <w:rPr>
          <w:sz w:val="22"/>
          <w:szCs w:val="22"/>
        </w:rPr>
        <w:t xml:space="preserve"> trvající déle než </w:t>
      </w:r>
      <w:r w:rsidR="000D09DA" w:rsidRPr="00333B98">
        <w:rPr>
          <w:sz w:val="22"/>
          <w:szCs w:val="22"/>
        </w:rPr>
        <w:t xml:space="preserve">deset </w:t>
      </w:r>
      <w:r w:rsidR="000F4E75" w:rsidRPr="00333B98">
        <w:rPr>
          <w:sz w:val="22"/>
          <w:szCs w:val="22"/>
        </w:rPr>
        <w:t>(</w:t>
      </w:r>
      <w:r w:rsidR="000D09DA" w:rsidRPr="00333B98">
        <w:rPr>
          <w:sz w:val="22"/>
          <w:szCs w:val="22"/>
        </w:rPr>
        <w:t>10</w:t>
      </w:r>
      <w:r w:rsidR="000F4E75" w:rsidRPr="00333B98">
        <w:rPr>
          <w:sz w:val="22"/>
          <w:szCs w:val="22"/>
        </w:rPr>
        <w:t xml:space="preserve">) pracovních </w:t>
      </w:r>
      <w:r w:rsidR="000F4E75" w:rsidRPr="00A349D2">
        <w:rPr>
          <w:sz w:val="22"/>
          <w:szCs w:val="22"/>
        </w:rPr>
        <w:t>dnů</w:t>
      </w:r>
      <w:r w:rsidR="00ED2681" w:rsidRPr="00A349D2">
        <w:rPr>
          <w:sz w:val="22"/>
          <w:szCs w:val="22"/>
        </w:rPr>
        <w:t xml:space="preserve">, a </w:t>
      </w:r>
    </w:p>
    <w:p w14:paraId="343B69BC" w14:textId="33D0149D" w:rsidR="00E23821" w:rsidRPr="00333B98" w:rsidRDefault="00ED2681" w:rsidP="004717C0">
      <w:pPr>
        <w:pStyle w:val="Odstavecseseznamem"/>
        <w:numPr>
          <w:ilvl w:val="2"/>
          <w:numId w:val="5"/>
        </w:numPr>
        <w:spacing w:before="120" w:after="120" w:line="276" w:lineRule="auto"/>
        <w:contextualSpacing w:val="0"/>
        <w:jc w:val="both"/>
        <w:rPr>
          <w:sz w:val="22"/>
          <w:szCs w:val="22"/>
        </w:rPr>
      </w:pPr>
      <w:r w:rsidRPr="00A349D2">
        <w:rPr>
          <w:sz w:val="22"/>
          <w:szCs w:val="22"/>
        </w:rPr>
        <w:t>takové porušení povinnosti, o němž SFDI již při uzavření Smlouvy věděl nebo musel vědět, že by Dodavatel Smlouvu neuzavřel, pokud by toto porušení předvídal.</w:t>
      </w:r>
      <w:r>
        <w:rPr>
          <w:sz w:val="22"/>
          <w:szCs w:val="22"/>
        </w:rPr>
        <w:t xml:space="preserve"> </w:t>
      </w:r>
    </w:p>
    <w:p w14:paraId="665430FA" w14:textId="7A7FCDF0" w:rsidR="008805D5" w:rsidRPr="0025071B" w:rsidRDefault="008805D5" w:rsidP="00EF5372">
      <w:pPr>
        <w:pStyle w:val="Clanek11"/>
        <w:tabs>
          <w:tab w:val="num" w:pos="1560"/>
        </w:tabs>
        <w:spacing w:line="276" w:lineRule="auto"/>
        <w:ind w:left="567"/>
        <w:rPr>
          <w:szCs w:val="22"/>
        </w:rPr>
      </w:pPr>
      <w:bookmarkStart w:id="154" w:name="_Ref18551993"/>
      <w:r w:rsidRPr="0025071B">
        <w:rPr>
          <w:szCs w:val="22"/>
        </w:rPr>
        <w:t xml:space="preserve">Výpovědní doba začíná běžet prvním dnem kalendářního měsíce následujícího po měsíci, v němž byla výpověď doručena </w:t>
      </w:r>
      <w:r w:rsidR="009D1EEE">
        <w:rPr>
          <w:szCs w:val="22"/>
        </w:rPr>
        <w:t>druhé Straně</w:t>
      </w:r>
      <w:r w:rsidR="007D2C37" w:rsidRPr="0025071B">
        <w:rPr>
          <w:szCs w:val="22"/>
        </w:rPr>
        <w:t>.</w:t>
      </w:r>
    </w:p>
    <w:p w14:paraId="46E7E54D" w14:textId="77777777" w:rsidR="00C63C2B" w:rsidRPr="0025071B" w:rsidRDefault="00E23821" w:rsidP="00EF5372">
      <w:pPr>
        <w:pStyle w:val="Clanek11"/>
        <w:tabs>
          <w:tab w:val="num" w:pos="1560"/>
        </w:tabs>
        <w:spacing w:line="276" w:lineRule="auto"/>
        <w:ind w:left="567"/>
        <w:rPr>
          <w:szCs w:val="22"/>
        </w:rPr>
      </w:pPr>
      <w:bookmarkStart w:id="155" w:name="_Ref22162445"/>
      <w:r w:rsidRPr="0025071B">
        <w:rPr>
          <w:szCs w:val="22"/>
        </w:rPr>
        <w:t xml:space="preserve">Kterákoliv </w:t>
      </w:r>
      <w:r w:rsidR="0036755E" w:rsidRPr="0025071B">
        <w:rPr>
          <w:szCs w:val="22"/>
        </w:rPr>
        <w:t xml:space="preserve">ze </w:t>
      </w:r>
      <w:r w:rsidR="00C63C2B" w:rsidRPr="0025071B">
        <w:rPr>
          <w:szCs w:val="22"/>
        </w:rPr>
        <w:t xml:space="preserve">Stran může podat písemný návrh na zrušení </w:t>
      </w:r>
      <w:r w:rsidR="00A91378" w:rsidRPr="0025071B">
        <w:rPr>
          <w:szCs w:val="22"/>
        </w:rPr>
        <w:t>S</w:t>
      </w:r>
      <w:r w:rsidR="00C63C2B" w:rsidRPr="0025071B">
        <w:rPr>
          <w:szCs w:val="22"/>
        </w:rPr>
        <w:t>mlouvy</w:t>
      </w:r>
      <w:r w:rsidR="00F520F7" w:rsidRPr="0025071B">
        <w:rPr>
          <w:szCs w:val="22"/>
        </w:rPr>
        <w:t>:</w:t>
      </w:r>
      <w:bookmarkEnd w:id="151"/>
      <w:bookmarkEnd w:id="154"/>
      <w:bookmarkEnd w:id="155"/>
    </w:p>
    <w:p w14:paraId="3B183A12" w14:textId="7B436397" w:rsidR="00A77582" w:rsidRPr="0025071B" w:rsidRDefault="00C63C2B" w:rsidP="00A40315">
      <w:pPr>
        <w:pStyle w:val="Odstavecseseznamem"/>
        <w:numPr>
          <w:ilvl w:val="0"/>
          <w:numId w:val="50"/>
        </w:numPr>
        <w:spacing w:before="120" w:after="120" w:line="276" w:lineRule="auto"/>
        <w:ind w:left="1418"/>
        <w:contextualSpacing w:val="0"/>
        <w:jc w:val="both"/>
        <w:rPr>
          <w:sz w:val="22"/>
          <w:szCs w:val="22"/>
        </w:rPr>
      </w:pPr>
      <w:r w:rsidRPr="0025071B">
        <w:rPr>
          <w:sz w:val="22"/>
          <w:szCs w:val="22"/>
        </w:rPr>
        <w:t>z</w:t>
      </w:r>
      <w:r w:rsidR="00A40315">
        <w:rPr>
          <w:sz w:val="22"/>
          <w:szCs w:val="22"/>
        </w:rPr>
        <w:t xml:space="preserve"> důvodů uvedených v §</w:t>
      </w:r>
      <w:r w:rsidR="007A21CC">
        <w:rPr>
          <w:sz w:val="22"/>
          <w:szCs w:val="22"/>
        </w:rPr>
        <w:t xml:space="preserve"> 167 odst. 1 písm. a) až e) Správního řádu</w:t>
      </w:r>
      <w:r w:rsidR="00A77582" w:rsidRPr="0025071B">
        <w:rPr>
          <w:sz w:val="22"/>
          <w:szCs w:val="22"/>
        </w:rPr>
        <w:t>;</w:t>
      </w:r>
    </w:p>
    <w:p w14:paraId="5A993AB6" w14:textId="7E757E71" w:rsidR="00C63C2B" w:rsidRPr="0025071B" w:rsidRDefault="00A77582" w:rsidP="004717C0">
      <w:pPr>
        <w:pStyle w:val="Odstavecseseznamem"/>
        <w:numPr>
          <w:ilvl w:val="0"/>
          <w:numId w:val="50"/>
        </w:numPr>
        <w:spacing w:before="120" w:after="120" w:line="276" w:lineRule="auto"/>
        <w:ind w:left="1418"/>
        <w:contextualSpacing w:val="0"/>
        <w:jc w:val="both"/>
        <w:rPr>
          <w:sz w:val="22"/>
          <w:szCs w:val="22"/>
        </w:rPr>
      </w:pPr>
      <w:r w:rsidRPr="0025071B">
        <w:rPr>
          <w:sz w:val="22"/>
          <w:szCs w:val="22"/>
        </w:rPr>
        <w:t>z</w:t>
      </w:r>
      <w:r w:rsidR="00725618" w:rsidRPr="0025071B">
        <w:rPr>
          <w:sz w:val="22"/>
          <w:szCs w:val="22"/>
        </w:rPr>
        <w:t> </w:t>
      </w:r>
      <w:r w:rsidRPr="0025071B">
        <w:rPr>
          <w:sz w:val="22"/>
          <w:szCs w:val="22"/>
        </w:rPr>
        <w:t>důvodů uvedených v</w:t>
      </w:r>
      <w:r w:rsidR="003F7FF4" w:rsidRPr="0025071B">
        <w:rPr>
          <w:sz w:val="22"/>
          <w:szCs w:val="22"/>
        </w:rPr>
        <w:t> </w:t>
      </w:r>
      <w:r w:rsidRPr="0025071B">
        <w:rPr>
          <w:sz w:val="22"/>
          <w:szCs w:val="22"/>
        </w:rPr>
        <w:t xml:space="preserve">čl. </w:t>
      </w:r>
      <w:r w:rsidR="00C3389E">
        <w:rPr>
          <w:sz w:val="22"/>
          <w:szCs w:val="22"/>
        </w:rPr>
        <w:fldChar w:fldCharType="begin"/>
      </w:r>
      <w:r w:rsidR="00C3389E">
        <w:rPr>
          <w:sz w:val="22"/>
          <w:szCs w:val="22"/>
        </w:rPr>
        <w:instrText xml:space="preserve"> REF _Ref36444570 \r \h </w:instrText>
      </w:r>
      <w:r w:rsidR="00C3389E">
        <w:rPr>
          <w:sz w:val="22"/>
          <w:szCs w:val="22"/>
        </w:rPr>
      </w:r>
      <w:r w:rsidR="00C3389E">
        <w:rPr>
          <w:sz w:val="22"/>
          <w:szCs w:val="22"/>
        </w:rPr>
        <w:fldChar w:fldCharType="separate"/>
      </w:r>
      <w:proofErr w:type="gramStart"/>
      <w:r w:rsidR="00BB0A3F">
        <w:rPr>
          <w:sz w:val="22"/>
          <w:szCs w:val="22"/>
        </w:rPr>
        <w:t>18.5</w:t>
      </w:r>
      <w:r w:rsidR="00C3389E">
        <w:rPr>
          <w:sz w:val="22"/>
          <w:szCs w:val="22"/>
        </w:rPr>
        <w:fldChar w:fldCharType="end"/>
      </w:r>
      <w:r w:rsidR="00DF25D8">
        <w:rPr>
          <w:sz w:val="22"/>
          <w:szCs w:val="22"/>
        </w:rPr>
        <w:t xml:space="preserve"> </w:t>
      </w:r>
      <w:r w:rsidRPr="0025071B">
        <w:rPr>
          <w:sz w:val="22"/>
          <w:szCs w:val="22"/>
        </w:rPr>
        <w:t>Smlouvy</w:t>
      </w:r>
      <w:proofErr w:type="gramEnd"/>
      <w:r w:rsidR="00C63C2B" w:rsidRPr="0025071B">
        <w:rPr>
          <w:sz w:val="22"/>
          <w:szCs w:val="22"/>
        </w:rPr>
        <w:t>.</w:t>
      </w:r>
    </w:p>
    <w:p w14:paraId="436E3447" w14:textId="057ADE49" w:rsidR="00C63C2B" w:rsidRPr="0025071B" w:rsidRDefault="00C63C2B" w:rsidP="00EF5372">
      <w:pPr>
        <w:pStyle w:val="Clanek11"/>
        <w:tabs>
          <w:tab w:val="num" w:pos="1560"/>
        </w:tabs>
        <w:spacing w:line="276" w:lineRule="auto"/>
        <w:ind w:left="567"/>
        <w:rPr>
          <w:szCs w:val="22"/>
        </w:rPr>
      </w:pPr>
      <w:r w:rsidRPr="0025071B">
        <w:rPr>
          <w:szCs w:val="22"/>
        </w:rPr>
        <w:t xml:space="preserve">Podá-li </w:t>
      </w:r>
      <w:r w:rsidR="008859F3" w:rsidRPr="0025071B">
        <w:rPr>
          <w:szCs w:val="22"/>
        </w:rPr>
        <w:t>S</w:t>
      </w:r>
      <w:r w:rsidRPr="0025071B">
        <w:rPr>
          <w:szCs w:val="22"/>
        </w:rPr>
        <w:t xml:space="preserve">trana z důvodů </w:t>
      </w:r>
      <w:r w:rsidR="008F1D3C" w:rsidRPr="0025071B">
        <w:rPr>
          <w:szCs w:val="22"/>
        </w:rPr>
        <w:t xml:space="preserve">dle čl. </w:t>
      </w:r>
      <w:r w:rsidR="007530C9" w:rsidRPr="0025071B">
        <w:rPr>
          <w:szCs w:val="22"/>
        </w:rPr>
        <w:fldChar w:fldCharType="begin"/>
      </w:r>
      <w:r w:rsidR="007530C9" w:rsidRPr="0025071B">
        <w:rPr>
          <w:szCs w:val="22"/>
        </w:rPr>
        <w:instrText xml:space="preserve"> REF _Ref22162445 \r \h </w:instrText>
      </w:r>
      <w:r w:rsidR="00FE615A" w:rsidRPr="0025071B">
        <w:rPr>
          <w:szCs w:val="22"/>
        </w:rPr>
        <w:instrText xml:space="preserve"> \* MERGEFORMAT </w:instrText>
      </w:r>
      <w:r w:rsidR="007530C9" w:rsidRPr="0025071B">
        <w:rPr>
          <w:szCs w:val="22"/>
        </w:rPr>
      </w:r>
      <w:r w:rsidR="007530C9" w:rsidRPr="0025071B">
        <w:rPr>
          <w:szCs w:val="22"/>
        </w:rPr>
        <w:fldChar w:fldCharType="separate"/>
      </w:r>
      <w:proofErr w:type="gramStart"/>
      <w:r w:rsidR="00BB0A3F">
        <w:rPr>
          <w:szCs w:val="22"/>
        </w:rPr>
        <w:t>18.9</w:t>
      </w:r>
      <w:r w:rsidR="007530C9" w:rsidRPr="0025071B">
        <w:rPr>
          <w:szCs w:val="22"/>
        </w:rPr>
        <w:fldChar w:fldCharType="end"/>
      </w:r>
      <w:r w:rsidR="007530C9" w:rsidRPr="0025071B">
        <w:rPr>
          <w:szCs w:val="22"/>
        </w:rPr>
        <w:t xml:space="preserve"> </w:t>
      </w:r>
      <w:r w:rsidR="0036755E" w:rsidRPr="0025071B">
        <w:rPr>
          <w:szCs w:val="22"/>
        </w:rPr>
        <w:t>Smlouvy</w:t>
      </w:r>
      <w:proofErr w:type="gramEnd"/>
      <w:r w:rsidR="0036755E" w:rsidRPr="0025071B">
        <w:rPr>
          <w:szCs w:val="22"/>
        </w:rPr>
        <w:t xml:space="preserve"> </w:t>
      </w:r>
      <w:r w:rsidRPr="0025071B">
        <w:rPr>
          <w:szCs w:val="22"/>
        </w:rPr>
        <w:t xml:space="preserve">návrh na zrušení </w:t>
      </w:r>
      <w:r w:rsidR="00A91378" w:rsidRPr="0025071B">
        <w:rPr>
          <w:szCs w:val="22"/>
        </w:rPr>
        <w:t>S</w:t>
      </w:r>
      <w:r w:rsidRPr="0025071B">
        <w:rPr>
          <w:szCs w:val="22"/>
        </w:rPr>
        <w:t xml:space="preserve">mlouvy a druhá </w:t>
      </w:r>
      <w:r w:rsidR="008F1D3C" w:rsidRPr="0025071B">
        <w:rPr>
          <w:szCs w:val="22"/>
        </w:rPr>
        <w:t>S</w:t>
      </w:r>
      <w:r w:rsidRPr="0025071B">
        <w:rPr>
          <w:szCs w:val="22"/>
        </w:rPr>
        <w:t xml:space="preserve">trana s ním vysloví souhlas, </w:t>
      </w:r>
      <w:r w:rsidR="00A91378" w:rsidRPr="0025071B">
        <w:rPr>
          <w:szCs w:val="22"/>
        </w:rPr>
        <w:t>S</w:t>
      </w:r>
      <w:r w:rsidRPr="0025071B">
        <w:rPr>
          <w:szCs w:val="22"/>
        </w:rPr>
        <w:t xml:space="preserve">mlouva zaniká dnem, kdy písemný souhlas došel </w:t>
      </w:r>
      <w:r w:rsidR="008859F3" w:rsidRPr="0025071B">
        <w:rPr>
          <w:szCs w:val="22"/>
        </w:rPr>
        <w:t>S</w:t>
      </w:r>
      <w:r w:rsidRPr="0025071B">
        <w:rPr>
          <w:szCs w:val="22"/>
        </w:rPr>
        <w:t>traně, která návrh podala.</w:t>
      </w:r>
    </w:p>
    <w:p w14:paraId="75D871AA" w14:textId="61501DBF" w:rsidR="00A91378" w:rsidRPr="0025071B" w:rsidRDefault="00A91378" w:rsidP="00EF5372">
      <w:pPr>
        <w:pStyle w:val="Clanek11"/>
        <w:tabs>
          <w:tab w:val="num" w:pos="1560"/>
        </w:tabs>
        <w:spacing w:line="276" w:lineRule="auto"/>
        <w:ind w:left="567"/>
        <w:rPr>
          <w:szCs w:val="22"/>
        </w:rPr>
      </w:pPr>
      <w:r w:rsidRPr="0025071B">
        <w:rPr>
          <w:szCs w:val="22"/>
        </w:rPr>
        <w:t xml:space="preserve">Pokud některá ze </w:t>
      </w:r>
      <w:r w:rsidR="008859F3" w:rsidRPr="0025071B">
        <w:rPr>
          <w:szCs w:val="22"/>
        </w:rPr>
        <w:t>S</w:t>
      </w:r>
      <w:r w:rsidRPr="0025071B">
        <w:rPr>
          <w:szCs w:val="22"/>
        </w:rPr>
        <w:t>tran se zrušením Smlouvy</w:t>
      </w:r>
      <w:r w:rsidR="008F1D3C" w:rsidRPr="0025071B">
        <w:rPr>
          <w:szCs w:val="22"/>
        </w:rPr>
        <w:t xml:space="preserve"> z důvodů dle čl. </w:t>
      </w:r>
      <w:r w:rsidR="007530C9" w:rsidRPr="0025071B">
        <w:rPr>
          <w:szCs w:val="22"/>
        </w:rPr>
        <w:fldChar w:fldCharType="begin"/>
      </w:r>
      <w:r w:rsidR="007530C9" w:rsidRPr="0025071B">
        <w:rPr>
          <w:szCs w:val="22"/>
        </w:rPr>
        <w:instrText xml:space="preserve"> REF _Ref22162445 \r \h </w:instrText>
      </w:r>
      <w:r w:rsidR="00FE615A" w:rsidRPr="0025071B">
        <w:rPr>
          <w:szCs w:val="22"/>
        </w:rPr>
        <w:instrText xml:space="preserve"> \* MERGEFORMAT </w:instrText>
      </w:r>
      <w:r w:rsidR="007530C9" w:rsidRPr="0025071B">
        <w:rPr>
          <w:szCs w:val="22"/>
        </w:rPr>
      </w:r>
      <w:r w:rsidR="007530C9" w:rsidRPr="0025071B">
        <w:rPr>
          <w:szCs w:val="22"/>
        </w:rPr>
        <w:fldChar w:fldCharType="separate"/>
      </w:r>
      <w:proofErr w:type="gramStart"/>
      <w:r w:rsidR="00BB0A3F">
        <w:rPr>
          <w:szCs w:val="22"/>
        </w:rPr>
        <w:t>18.9</w:t>
      </w:r>
      <w:r w:rsidR="007530C9" w:rsidRPr="0025071B">
        <w:rPr>
          <w:szCs w:val="22"/>
        </w:rPr>
        <w:fldChar w:fldCharType="end"/>
      </w:r>
      <w:r w:rsidR="007530C9" w:rsidRPr="0025071B">
        <w:rPr>
          <w:szCs w:val="22"/>
        </w:rPr>
        <w:t xml:space="preserve"> </w:t>
      </w:r>
      <w:r w:rsidR="0036755E" w:rsidRPr="0025071B">
        <w:rPr>
          <w:szCs w:val="22"/>
        </w:rPr>
        <w:t>Smlouvy</w:t>
      </w:r>
      <w:proofErr w:type="gramEnd"/>
      <w:r w:rsidR="0036755E" w:rsidRPr="0025071B">
        <w:rPr>
          <w:szCs w:val="22"/>
        </w:rPr>
        <w:t xml:space="preserve"> </w:t>
      </w:r>
      <w:r w:rsidRPr="0025071B">
        <w:rPr>
          <w:szCs w:val="22"/>
        </w:rPr>
        <w:t>nesouh</w:t>
      </w:r>
      <w:r w:rsidR="003C7BAC" w:rsidRPr="0025071B">
        <w:rPr>
          <w:szCs w:val="22"/>
        </w:rPr>
        <w:t>lasí, může o</w:t>
      </w:r>
      <w:r w:rsidR="00DE0988" w:rsidRPr="0025071B">
        <w:rPr>
          <w:szCs w:val="22"/>
        </w:rPr>
        <w:t> </w:t>
      </w:r>
      <w:r w:rsidR="003C7BAC" w:rsidRPr="0025071B">
        <w:rPr>
          <w:szCs w:val="22"/>
        </w:rPr>
        <w:t>zrušení Smlouvy na </w:t>
      </w:r>
      <w:r w:rsidRPr="0025071B">
        <w:rPr>
          <w:szCs w:val="22"/>
        </w:rPr>
        <w:t xml:space="preserve">žádost </w:t>
      </w:r>
      <w:r w:rsidR="0027342D" w:rsidRPr="0025071B">
        <w:rPr>
          <w:szCs w:val="22"/>
        </w:rPr>
        <w:t>S</w:t>
      </w:r>
      <w:r w:rsidRPr="0025071B">
        <w:rPr>
          <w:szCs w:val="22"/>
        </w:rPr>
        <w:t>trany, která podala návrh dle</w:t>
      </w:r>
      <w:r w:rsidR="007F39B2" w:rsidRPr="0025071B">
        <w:rPr>
          <w:szCs w:val="22"/>
        </w:rPr>
        <w:t xml:space="preserve"> čl.</w:t>
      </w:r>
      <w:r w:rsidR="008F1D3C" w:rsidRPr="0025071B">
        <w:rPr>
          <w:szCs w:val="22"/>
        </w:rPr>
        <w:t xml:space="preserve"> </w:t>
      </w:r>
      <w:r w:rsidR="007530C9" w:rsidRPr="0025071B">
        <w:rPr>
          <w:szCs w:val="22"/>
        </w:rPr>
        <w:fldChar w:fldCharType="begin"/>
      </w:r>
      <w:r w:rsidR="007530C9" w:rsidRPr="0025071B">
        <w:rPr>
          <w:szCs w:val="22"/>
        </w:rPr>
        <w:instrText xml:space="preserve"> REF _Ref22162445 \r \h </w:instrText>
      </w:r>
      <w:r w:rsidR="00FE615A" w:rsidRPr="0025071B">
        <w:rPr>
          <w:szCs w:val="22"/>
        </w:rPr>
        <w:instrText xml:space="preserve"> \* MERGEFORMAT </w:instrText>
      </w:r>
      <w:r w:rsidR="007530C9" w:rsidRPr="0025071B">
        <w:rPr>
          <w:szCs w:val="22"/>
        </w:rPr>
      </w:r>
      <w:r w:rsidR="007530C9" w:rsidRPr="0025071B">
        <w:rPr>
          <w:szCs w:val="22"/>
        </w:rPr>
        <w:fldChar w:fldCharType="separate"/>
      </w:r>
      <w:r w:rsidR="00BB0A3F">
        <w:rPr>
          <w:szCs w:val="22"/>
        </w:rPr>
        <w:t>18.9</w:t>
      </w:r>
      <w:r w:rsidR="007530C9" w:rsidRPr="0025071B">
        <w:rPr>
          <w:szCs w:val="22"/>
        </w:rPr>
        <w:fldChar w:fldCharType="end"/>
      </w:r>
      <w:r w:rsidR="007530C9" w:rsidRPr="0025071B">
        <w:rPr>
          <w:szCs w:val="22"/>
        </w:rPr>
        <w:t xml:space="preserve"> </w:t>
      </w:r>
      <w:r w:rsidR="0036755E" w:rsidRPr="0025071B">
        <w:rPr>
          <w:szCs w:val="22"/>
        </w:rPr>
        <w:t xml:space="preserve">Smlouvy </w:t>
      </w:r>
      <w:r w:rsidRPr="0025071B">
        <w:rPr>
          <w:szCs w:val="22"/>
        </w:rPr>
        <w:t xml:space="preserve">výše, rozhodnout </w:t>
      </w:r>
      <w:r w:rsidR="007A21CC">
        <w:rPr>
          <w:szCs w:val="22"/>
        </w:rPr>
        <w:t xml:space="preserve">nadřízený správní orgán </w:t>
      </w:r>
      <w:r w:rsidR="00B80E07" w:rsidRPr="0025071B">
        <w:rPr>
          <w:szCs w:val="22"/>
        </w:rPr>
        <w:t>SFDI</w:t>
      </w:r>
      <w:r w:rsidRPr="0025071B">
        <w:rPr>
          <w:szCs w:val="22"/>
        </w:rPr>
        <w:t xml:space="preserve">. </w:t>
      </w:r>
    </w:p>
    <w:p w14:paraId="0B8D79DA" w14:textId="2B0FC03E" w:rsidR="00E37123" w:rsidRPr="0025071B" w:rsidRDefault="00A63D4E" w:rsidP="00EF5372">
      <w:pPr>
        <w:pStyle w:val="Clanek11"/>
        <w:tabs>
          <w:tab w:val="num" w:pos="1560"/>
        </w:tabs>
        <w:spacing w:line="276" w:lineRule="auto"/>
        <w:ind w:left="567"/>
        <w:rPr>
          <w:szCs w:val="22"/>
        </w:rPr>
      </w:pPr>
      <w:r w:rsidRPr="0025071B">
        <w:rPr>
          <w:szCs w:val="22"/>
        </w:rPr>
        <w:t>Strany se pro případ ukončení Smlouvy zavazují vyrovnat všechny vzájemné věcné a</w:t>
      </w:r>
      <w:r w:rsidR="00DE0988" w:rsidRPr="0025071B">
        <w:rPr>
          <w:szCs w:val="22"/>
        </w:rPr>
        <w:t> </w:t>
      </w:r>
      <w:r w:rsidR="00FD62F2">
        <w:rPr>
          <w:szCs w:val="22"/>
        </w:rPr>
        <w:t>peněžní</w:t>
      </w:r>
      <w:r w:rsidRPr="0025071B">
        <w:rPr>
          <w:szCs w:val="22"/>
        </w:rPr>
        <w:t xml:space="preserve"> nároky a závazky vzniklé v souvislosti s plněním této Smlouvy.</w:t>
      </w:r>
      <w:r w:rsidR="00DC3FBC" w:rsidRPr="0025071B">
        <w:rPr>
          <w:szCs w:val="22"/>
        </w:rPr>
        <w:t xml:space="preserve"> V případě ukončení Smlouvy se přiměřeně použije ustanovení </w:t>
      </w:r>
      <w:proofErr w:type="gramStart"/>
      <w:r w:rsidR="00DC3FBC" w:rsidRPr="0025071B">
        <w:rPr>
          <w:szCs w:val="22"/>
        </w:rPr>
        <w:t xml:space="preserve">čl. </w:t>
      </w:r>
      <w:r w:rsidR="00DC3FBC" w:rsidRPr="0025071B">
        <w:rPr>
          <w:szCs w:val="22"/>
        </w:rPr>
        <w:fldChar w:fldCharType="begin"/>
      </w:r>
      <w:r w:rsidR="00DC3FBC" w:rsidRPr="0025071B">
        <w:rPr>
          <w:szCs w:val="22"/>
        </w:rPr>
        <w:instrText xml:space="preserve"> REF _Ref22822072 \r \h </w:instrText>
      </w:r>
      <w:r w:rsidR="0025071B" w:rsidRPr="0025071B">
        <w:rPr>
          <w:szCs w:val="22"/>
        </w:rPr>
        <w:instrText xml:space="preserve"> \* MERGEFORMAT </w:instrText>
      </w:r>
      <w:r w:rsidR="00DC3FBC" w:rsidRPr="0025071B">
        <w:rPr>
          <w:szCs w:val="22"/>
        </w:rPr>
      </w:r>
      <w:r w:rsidR="00DC3FBC" w:rsidRPr="0025071B">
        <w:rPr>
          <w:szCs w:val="22"/>
        </w:rPr>
        <w:fldChar w:fldCharType="separate"/>
      </w:r>
      <w:r w:rsidR="00BB0A3F">
        <w:rPr>
          <w:szCs w:val="22"/>
        </w:rPr>
        <w:t>7.2</w:t>
      </w:r>
      <w:r w:rsidR="00DC3FBC" w:rsidRPr="0025071B">
        <w:rPr>
          <w:szCs w:val="22"/>
        </w:rPr>
        <w:fldChar w:fldCharType="end"/>
      </w:r>
      <w:r w:rsidR="00DC3FBC" w:rsidRPr="0025071B">
        <w:rPr>
          <w:szCs w:val="22"/>
        </w:rPr>
        <w:t xml:space="preserve"> Smlouvy</w:t>
      </w:r>
      <w:proofErr w:type="gramEnd"/>
      <w:r w:rsidR="00DC3FBC" w:rsidRPr="0025071B">
        <w:rPr>
          <w:szCs w:val="22"/>
        </w:rPr>
        <w:t>.</w:t>
      </w:r>
      <w:r w:rsidRPr="0025071B">
        <w:rPr>
          <w:szCs w:val="22"/>
        </w:rPr>
        <w:t xml:space="preserve"> </w:t>
      </w:r>
    </w:p>
    <w:p w14:paraId="4D8853AC" w14:textId="407D1E03" w:rsidR="00EB28FC" w:rsidRPr="0025071B" w:rsidRDefault="00EB28FC" w:rsidP="00EF5372">
      <w:pPr>
        <w:pStyle w:val="Clanek11"/>
        <w:tabs>
          <w:tab w:val="num" w:pos="1560"/>
        </w:tabs>
        <w:spacing w:line="276" w:lineRule="auto"/>
        <w:ind w:left="567"/>
        <w:rPr>
          <w:szCs w:val="22"/>
        </w:rPr>
      </w:pPr>
      <w:r w:rsidRPr="0025071B">
        <w:rPr>
          <w:szCs w:val="22"/>
          <w:u w:val="single"/>
        </w:rPr>
        <w:t>Součinnost při ukončení Smlouvy</w:t>
      </w:r>
      <w:r w:rsidRPr="0025071B">
        <w:rPr>
          <w:szCs w:val="22"/>
        </w:rPr>
        <w:t xml:space="preserve">. Dodavatel se zavazuje dle pokynů SFDI v období až tří (3) měsíců po zániku smluvního vztahu založeného touto Smlouvou (z jakéhokoliv důvodu) poskytnout veškerou potřebnou součinnost, dokumentaci a informace a účastnit se jednání s novým dodavatelem a třetími osobami tak, aby došlo k plynulému a řádnému přechodu výběru časového poplatku na třetí osobu. Tato součinnost Dodavatele je poskytována za úplatu, která je součástí Provize dle čl. </w:t>
      </w:r>
      <w:r w:rsidR="002A137A">
        <w:rPr>
          <w:szCs w:val="22"/>
        </w:rPr>
        <w:fldChar w:fldCharType="begin"/>
      </w:r>
      <w:r w:rsidR="002A137A">
        <w:rPr>
          <w:szCs w:val="22"/>
        </w:rPr>
        <w:instrText xml:space="preserve"> REF _Ref39435098 \r \h </w:instrText>
      </w:r>
      <w:r w:rsidR="002A137A">
        <w:rPr>
          <w:szCs w:val="22"/>
        </w:rPr>
      </w:r>
      <w:r w:rsidR="002A137A">
        <w:rPr>
          <w:szCs w:val="22"/>
        </w:rPr>
        <w:fldChar w:fldCharType="separate"/>
      </w:r>
      <w:r w:rsidR="00BB0A3F">
        <w:rPr>
          <w:szCs w:val="22"/>
        </w:rPr>
        <w:t>13</w:t>
      </w:r>
      <w:r w:rsidR="002A137A">
        <w:rPr>
          <w:szCs w:val="22"/>
        </w:rPr>
        <w:fldChar w:fldCharType="end"/>
      </w:r>
      <w:r w:rsidR="002A137A">
        <w:rPr>
          <w:szCs w:val="22"/>
        </w:rPr>
        <w:t xml:space="preserve"> </w:t>
      </w:r>
      <w:r w:rsidR="00476190" w:rsidRPr="0025071B">
        <w:rPr>
          <w:szCs w:val="22"/>
        </w:rPr>
        <w:t>Smlouvy</w:t>
      </w:r>
      <w:r w:rsidRPr="0025071B">
        <w:rPr>
          <w:szCs w:val="22"/>
        </w:rPr>
        <w:t>, a proto nad rámec uhrazené Provize Dodavateli nevzniká žádný nárok na jakoukoliv dodatečnou úhradu ze strany SFDI. Rozsah součinnosti při ukončení je omezen na padesát (50) hodin</w:t>
      </w:r>
      <w:r w:rsidR="00FC6E6E" w:rsidRPr="0025071B">
        <w:rPr>
          <w:szCs w:val="22"/>
        </w:rPr>
        <w:t xml:space="preserve"> práce odborných pracovníků Dodavatele</w:t>
      </w:r>
      <w:r w:rsidRPr="0025071B">
        <w:rPr>
          <w:szCs w:val="22"/>
        </w:rPr>
        <w:t xml:space="preserve"> za celou dobu poskytování součinnosti při ukončení. Dodavatel se zavazuje tuto součinnost poskytovat s</w:t>
      </w:r>
      <w:r w:rsidR="00994511" w:rsidRPr="0025071B">
        <w:rPr>
          <w:szCs w:val="22"/>
        </w:rPr>
        <w:t> </w:t>
      </w:r>
      <w:r w:rsidRPr="0025071B">
        <w:rPr>
          <w:szCs w:val="22"/>
        </w:rPr>
        <w:t xml:space="preserve">odbornou péčí, bez zbytečného odkladu a zodpovědně, a to až do uplynutí doby součinnosti při ukončení nebo vyčerpání jejího rozsahu dle předchozí věty. Dodavatel se zavazuje reagovat na požadavek SFDI nebo jím určené třetí strany a zahájit poskytování součinnosti nejpozději do tří (3) pracovních dnů ode dne doručení takového požadavku. </w:t>
      </w:r>
    </w:p>
    <w:p w14:paraId="24F83AEC" w14:textId="77777777" w:rsidR="00D31B59" w:rsidRPr="00EF5372" w:rsidRDefault="00A63D4E" w:rsidP="004717C0">
      <w:pPr>
        <w:pStyle w:val="Nadpis1"/>
        <w:numPr>
          <w:ilvl w:val="0"/>
          <w:numId w:val="22"/>
        </w:numPr>
        <w:tabs>
          <w:tab w:val="num" w:pos="851"/>
        </w:tabs>
        <w:spacing w:line="276" w:lineRule="auto"/>
        <w:rPr>
          <w:rStyle w:val="Siln"/>
          <w:b/>
          <w:bCs/>
          <w:szCs w:val="22"/>
          <w:u w:val="single"/>
        </w:rPr>
      </w:pPr>
      <w:r w:rsidRPr="00EF5372">
        <w:rPr>
          <w:rStyle w:val="Siln"/>
          <w:b/>
          <w:szCs w:val="22"/>
        </w:rPr>
        <w:t xml:space="preserve">Doba trvání Smlouvy </w:t>
      </w:r>
    </w:p>
    <w:p w14:paraId="61F93DF6" w14:textId="3FF4EE1E" w:rsidR="00615C07" w:rsidRPr="0025071B" w:rsidRDefault="00D31B59" w:rsidP="00EF5372">
      <w:pPr>
        <w:pStyle w:val="Clanek11"/>
        <w:tabs>
          <w:tab w:val="num" w:pos="1560"/>
        </w:tabs>
        <w:spacing w:line="276" w:lineRule="auto"/>
        <w:ind w:left="567"/>
        <w:rPr>
          <w:szCs w:val="22"/>
        </w:rPr>
      </w:pPr>
      <w:bookmarkStart w:id="156" w:name="_Ref20111083"/>
      <w:r w:rsidRPr="0025071B">
        <w:rPr>
          <w:szCs w:val="22"/>
        </w:rPr>
        <w:t xml:space="preserve">Tato </w:t>
      </w:r>
      <w:r w:rsidR="004F5D4E" w:rsidRPr="0025071B">
        <w:rPr>
          <w:szCs w:val="22"/>
        </w:rPr>
        <w:t>S</w:t>
      </w:r>
      <w:r w:rsidRPr="0025071B">
        <w:rPr>
          <w:szCs w:val="22"/>
        </w:rPr>
        <w:t xml:space="preserve">mlouva se uzavírá na dobu </w:t>
      </w:r>
      <w:r w:rsidR="00A503E1">
        <w:rPr>
          <w:szCs w:val="22"/>
        </w:rPr>
        <w:t>neurčitou</w:t>
      </w:r>
      <w:r w:rsidR="00527061" w:rsidRPr="0025071B">
        <w:rPr>
          <w:szCs w:val="22"/>
        </w:rPr>
        <w:t>.</w:t>
      </w:r>
      <w:bookmarkEnd w:id="156"/>
      <w:r w:rsidR="00FE313D" w:rsidRPr="0025071B">
        <w:rPr>
          <w:szCs w:val="22"/>
        </w:rPr>
        <w:t xml:space="preserve"> Tato Smlouva nabývá účinnosti </w:t>
      </w:r>
      <w:r w:rsidR="00CA47CC">
        <w:rPr>
          <w:szCs w:val="22"/>
        </w:rPr>
        <w:t xml:space="preserve">dnem </w:t>
      </w:r>
      <w:r w:rsidR="00FE313D" w:rsidRPr="0025071B">
        <w:rPr>
          <w:szCs w:val="22"/>
        </w:rPr>
        <w:t xml:space="preserve">uveřejnění </w:t>
      </w:r>
      <w:r w:rsidR="00CA47CC">
        <w:rPr>
          <w:szCs w:val="22"/>
        </w:rPr>
        <w:t>v </w:t>
      </w:r>
      <w:r w:rsidR="00FE313D" w:rsidRPr="0025071B">
        <w:rPr>
          <w:szCs w:val="22"/>
        </w:rPr>
        <w:t>registru smluv</w:t>
      </w:r>
      <w:r w:rsidR="00B23F7E" w:rsidRPr="0025071B">
        <w:rPr>
          <w:szCs w:val="22"/>
        </w:rPr>
        <w:t xml:space="preserve"> dle ZRS</w:t>
      </w:r>
      <w:r w:rsidR="00FE313D" w:rsidRPr="0025071B">
        <w:rPr>
          <w:szCs w:val="22"/>
        </w:rPr>
        <w:t>.</w:t>
      </w:r>
      <w:r w:rsidR="00615C07" w:rsidRPr="0025071B">
        <w:rPr>
          <w:szCs w:val="22"/>
        </w:rPr>
        <w:t xml:space="preserve"> </w:t>
      </w:r>
    </w:p>
    <w:p w14:paraId="1E754CC4" w14:textId="77777777" w:rsidR="00A67EF6" w:rsidRPr="00EF5372" w:rsidRDefault="00A67EF6" w:rsidP="004717C0">
      <w:pPr>
        <w:pStyle w:val="Nadpis1"/>
        <w:numPr>
          <w:ilvl w:val="0"/>
          <w:numId w:val="22"/>
        </w:numPr>
        <w:tabs>
          <w:tab w:val="num" w:pos="851"/>
        </w:tabs>
        <w:spacing w:line="276" w:lineRule="auto"/>
        <w:rPr>
          <w:rStyle w:val="Siln"/>
          <w:b/>
          <w:bCs/>
          <w:szCs w:val="22"/>
        </w:rPr>
      </w:pPr>
      <w:r w:rsidRPr="00EF5372">
        <w:rPr>
          <w:rStyle w:val="Siln"/>
          <w:b/>
          <w:szCs w:val="22"/>
        </w:rPr>
        <w:t>Prohlášení Stran</w:t>
      </w:r>
    </w:p>
    <w:p w14:paraId="150EC9E1" w14:textId="77777777" w:rsidR="00A67EF6" w:rsidRPr="0025071B" w:rsidRDefault="00A67EF6" w:rsidP="00EF5372">
      <w:pPr>
        <w:pStyle w:val="Clanek11"/>
        <w:tabs>
          <w:tab w:val="num" w:pos="1560"/>
        </w:tabs>
        <w:spacing w:line="276" w:lineRule="auto"/>
        <w:ind w:left="567"/>
        <w:rPr>
          <w:szCs w:val="22"/>
        </w:rPr>
      </w:pPr>
      <w:r w:rsidRPr="0025071B">
        <w:rPr>
          <w:szCs w:val="22"/>
        </w:rPr>
        <w:t>SFDI prohlašuje, že:</w:t>
      </w:r>
    </w:p>
    <w:p w14:paraId="73638BEF" w14:textId="29B1D366" w:rsidR="00A67EF6" w:rsidRPr="0025071B" w:rsidRDefault="00A67EF6" w:rsidP="004717C0">
      <w:pPr>
        <w:pStyle w:val="Odstavecseseznamem"/>
        <w:keepLines/>
        <w:numPr>
          <w:ilvl w:val="1"/>
          <w:numId w:val="26"/>
        </w:numPr>
        <w:tabs>
          <w:tab w:val="left" w:pos="-3119"/>
        </w:tabs>
        <w:spacing w:before="120" w:after="120" w:line="276" w:lineRule="auto"/>
        <w:contextualSpacing w:val="0"/>
        <w:jc w:val="both"/>
        <w:rPr>
          <w:sz w:val="22"/>
          <w:szCs w:val="22"/>
        </w:rPr>
      </w:pPr>
      <w:r w:rsidRPr="0025071B">
        <w:rPr>
          <w:sz w:val="22"/>
          <w:szCs w:val="22"/>
        </w:rPr>
        <w:t>je zřízen zákonem č. 104/2000 Sb., o Státním fondu dopravní infrastruktury, ve znění pozdějších předpisů; a</w:t>
      </w:r>
    </w:p>
    <w:p w14:paraId="4CFC4FCD" w14:textId="6CF9776A" w:rsidR="00A67EF6" w:rsidRPr="0025071B" w:rsidRDefault="00A67EF6" w:rsidP="004717C0">
      <w:pPr>
        <w:pStyle w:val="Odstavecseseznamem"/>
        <w:keepLines/>
        <w:numPr>
          <w:ilvl w:val="1"/>
          <w:numId w:val="26"/>
        </w:numPr>
        <w:tabs>
          <w:tab w:val="left" w:pos="-3119"/>
        </w:tabs>
        <w:spacing w:before="120" w:after="120" w:line="276" w:lineRule="auto"/>
        <w:contextualSpacing w:val="0"/>
        <w:jc w:val="both"/>
        <w:rPr>
          <w:bCs/>
          <w:sz w:val="22"/>
          <w:szCs w:val="22"/>
        </w:rPr>
      </w:pPr>
      <w:r w:rsidRPr="0025071B">
        <w:rPr>
          <w:bCs/>
          <w:sz w:val="22"/>
          <w:szCs w:val="22"/>
        </w:rPr>
        <w:t xml:space="preserve">splňuje veškeré podmínky a požadavky v této Smlouvě stanovené a je oprávněn tuto Smlouvu uzavřít a řádně plnit </w:t>
      </w:r>
      <w:r w:rsidR="009872CF" w:rsidRPr="0025071B">
        <w:rPr>
          <w:bCs/>
          <w:sz w:val="22"/>
          <w:szCs w:val="22"/>
        </w:rPr>
        <w:t xml:space="preserve">povinnosti </w:t>
      </w:r>
      <w:r w:rsidRPr="0025071B">
        <w:rPr>
          <w:bCs/>
          <w:sz w:val="22"/>
          <w:szCs w:val="22"/>
        </w:rPr>
        <w:t>v ní obsažené.</w:t>
      </w:r>
    </w:p>
    <w:p w14:paraId="068E4E9B" w14:textId="77777777" w:rsidR="00A67EF6" w:rsidRPr="0025071B" w:rsidRDefault="00ED6080" w:rsidP="00EF5372">
      <w:pPr>
        <w:pStyle w:val="Clanek11"/>
        <w:tabs>
          <w:tab w:val="num" w:pos="1560"/>
        </w:tabs>
        <w:spacing w:line="276" w:lineRule="auto"/>
        <w:ind w:left="567"/>
        <w:rPr>
          <w:szCs w:val="22"/>
        </w:rPr>
      </w:pPr>
      <w:bookmarkStart w:id="157" w:name="_Ref517873944"/>
      <w:r w:rsidRPr="0025071B">
        <w:rPr>
          <w:szCs w:val="22"/>
        </w:rPr>
        <w:t>Dodavatel</w:t>
      </w:r>
      <w:r w:rsidR="00A67EF6" w:rsidRPr="0025071B">
        <w:rPr>
          <w:szCs w:val="22"/>
        </w:rPr>
        <w:t xml:space="preserve"> prohlašuje, že:</w:t>
      </w:r>
      <w:bookmarkEnd w:id="157"/>
    </w:p>
    <w:p w14:paraId="1C6A4FB3" w14:textId="6EE3F7D2" w:rsidR="00A67EF6" w:rsidRPr="0025071B" w:rsidRDefault="00A67EF6" w:rsidP="006F6E54">
      <w:pPr>
        <w:pStyle w:val="Odstavecseseznamem"/>
        <w:keepLines/>
        <w:numPr>
          <w:ilvl w:val="0"/>
          <w:numId w:val="51"/>
        </w:numPr>
        <w:tabs>
          <w:tab w:val="left" w:pos="-3119"/>
        </w:tabs>
        <w:spacing w:before="120" w:after="120" w:line="276" w:lineRule="auto"/>
        <w:contextualSpacing w:val="0"/>
        <w:jc w:val="both"/>
        <w:rPr>
          <w:sz w:val="22"/>
          <w:szCs w:val="22"/>
        </w:rPr>
      </w:pPr>
      <w:r w:rsidRPr="0025071B">
        <w:rPr>
          <w:sz w:val="22"/>
          <w:szCs w:val="22"/>
        </w:rPr>
        <w:t xml:space="preserve">je právnickou osobou řádně založenou a existující </w:t>
      </w:r>
      <w:r w:rsidR="006F6E54" w:rsidRPr="006F6E54">
        <w:rPr>
          <w:sz w:val="22"/>
          <w:szCs w:val="22"/>
        </w:rPr>
        <w:t>podle zákona č. 77/1997 Sb., o státním podniku, ve znění pozdějších předpisů a právního řádu; a právnickou osobou řádně zalo</w:t>
      </w:r>
      <w:r w:rsidR="00781D15">
        <w:rPr>
          <w:sz w:val="22"/>
          <w:szCs w:val="22"/>
        </w:rPr>
        <w:t>ženou podle zákona č. 513/1991 S</w:t>
      </w:r>
      <w:r w:rsidR="006F6E54" w:rsidRPr="006F6E54">
        <w:rPr>
          <w:sz w:val="22"/>
          <w:szCs w:val="22"/>
        </w:rPr>
        <w:t>b.</w:t>
      </w:r>
      <w:r w:rsidR="00781D15">
        <w:rPr>
          <w:sz w:val="22"/>
          <w:szCs w:val="22"/>
        </w:rPr>
        <w:t>,</w:t>
      </w:r>
      <w:r w:rsidR="006F6E54" w:rsidRPr="006F6E54">
        <w:rPr>
          <w:sz w:val="22"/>
          <w:szCs w:val="22"/>
        </w:rPr>
        <w:t xml:space="preserve"> obchodní zákoník, ve znění účinném ke dni 1.</w:t>
      </w:r>
      <w:r w:rsidR="00781D15">
        <w:rPr>
          <w:sz w:val="22"/>
          <w:szCs w:val="22"/>
        </w:rPr>
        <w:t xml:space="preserve"> </w:t>
      </w:r>
      <w:r w:rsidR="006F6E54" w:rsidRPr="006F6E54">
        <w:rPr>
          <w:sz w:val="22"/>
          <w:szCs w:val="22"/>
        </w:rPr>
        <w:t>1.</w:t>
      </w:r>
      <w:r w:rsidR="00781D15">
        <w:rPr>
          <w:sz w:val="22"/>
          <w:szCs w:val="22"/>
        </w:rPr>
        <w:t xml:space="preserve"> </w:t>
      </w:r>
      <w:r w:rsidR="006F6E54" w:rsidRPr="006F6E54">
        <w:rPr>
          <w:sz w:val="22"/>
          <w:szCs w:val="22"/>
        </w:rPr>
        <w:t>1994 a exis</w:t>
      </w:r>
      <w:r w:rsidR="00781D15">
        <w:rPr>
          <w:sz w:val="22"/>
          <w:szCs w:val="22"/>
        </w:rPr>
        <w:t>tující podle zákona č. 90/2012 S</w:t>
      </w:r>
      <w:r w:rsidR="006F6E54" w:rsidRPr="006F6E54">
        <w:rPr>
          <w:sz w:val="22"/>
          <w:szCs w:val="22"/>
        </w:rPr>
        <w:t>b., o obchodních společnostech a družstvech (zákon o obchodních korporacích), ve znění pozdějších předpisů</w:t>
      </w:r>
    </w:p>
    <w:p w14:paraId="35805321" w14:textId="3967207C" w:rsidR="00A67EF6" w:rsidRPr="0025071B" w:rsidRDefault="00A67EF6" w:rsidP="004717C0">
      <w:pPr>
        <w:pStyle w:val="Odstavecseseznamem"/>
        <w:keepLines/>
        <w:numPr>
          <w:ilvl w:val="0"/>
          <w:numId w:val="51"/>
        </w:numPr>
        <w:tabs>
          <w:tab w:val="left" w:pos="-3119"/>
        </w:tabs>
        <w:spacing w:before="120" w:after="120" w:line="276" w:lineRule="auto"/>
        <w:contextualSpacing w:val="0"/>
        <w:jc w:val="both"/>
        <w:rPr>
          <w:sz w:val="22"/>
          <w:szCs w:val="22"/>
        </w:rPr>
      </w:pPr>
      <w:r w:rsidRPr="0025071B">
        <w:rPr>
          <w:sz w:val="22"/>
          <w:szCs w:val="22"/>
        </w:rPr>
        <w:t xml:space="preserve">splňuje veškeré podmínky a požadavky v této Smlouvě stanovené a je oprávněn tuto Smlouvu uzavřít a řádně plnit </w:t>
      </w:r>
      <w:r w:rsidR="009872CF" w:rsidRPr="0025071B">
        <w:rPr>
          <w:sz w:val="22"/>
          <w:szCs w:val="22"/>
        </w:rPr>
        <w:t xml:space="preserve">povinnosti </w:t>
      </w:r>
      <w:r w:rsidRPr="0025071B">
        <w:rPr>
          <w:sz w:val="22"/>
          <w:szCs w:val="22"/>
        </w:rPr>
        <w:t xml:space="preserve">v ní obsažené; </w:t>
      </w:r>
    </w:p>
    <w:p w14:paraId="1701EF4F" w14:textId="7CB81B84" w:rsidR="00A67EF6" w:rsidRPr="0025071B" w:rsidRDefault="00A67EF6" w:rsidP="004717C0">
      <w:pPr>
        <w:pStyle w:val="Odstavecseseznamem"/>
        <w:keepLines/>
        <w:numPr>
          <w:ilvl w:val="0"/>
          <w:numId w:val="51"/>
        </w:numPr>
        <w:tabs>
          <w:tab w:val="left" w:pos="-3119"/>
        </w:tabs>
        <w:spacing w:before="120" w:after="120" w:line="276" w:lineRule="auto"/>
        <w:contextualSpacing w:val="0"/>
        <w:jc w:val="both"/>
        <w:rPr>
          <w:sz w:val="22"/>
          <w:szCs w:val="22"/>
        </w:rPr>
      </w:pPr>
      <w:bookmarkStart w:id="158" w:name="InsZ"/>
      <w:bookmarkEnd w:id="158"/>
      <w:r w:rsidRPr="0025071B">
        <w:rPr>
          <w:sz w:val="22"/>
          <w:szCs w:val="22"/>
        </w:rPr>
        <w:t>ke dni uzavření této Smlouvy není vůči němu vedeno řízení dle Insolvenčního zákona a</w:t>
      </w:r>
      <w:r w:rsidR="00785D8F" w:rsidRPr="0025071B">
        <w:rPr>
          <w:sz w:val="22"/>
          <w:szCs w:val="22"/>
        </w:rPr>
        <w:t> </w:t>
      </w:r>
      <w:r w:rsidRPr="0025071B">
        <w:rPr>
          <w:sz w:val="22"/>
          <w:szCs w:val="22"/>
        </w:rPr>
        <w:t xml:space="preserve">zavazuje se </w:t>
      </w:r>
      <w:r w:rsidR="00ED6080" w:rsidRPr="0025071B">
        <w:rPr>
          <w:sz w:val="22"/>
          <w:szCs w:val="22"/>
        </w:rPr>
        <w:t>SFDI</w:t>
      </w:r>
      <w:r w:rsidRPr="0025071B">
        <w:rPr>
          <w:sz w:val="22"/>
          <w:szCs w:val="22"/>
        </w:rPr>
        <w:t xml:space="preserve"> bezodkladně informovat o všech skutečnostech</w:t>
      </w:r>
      <w:r w:rsidR="00785D8F" w:rsidRPr="0025071B">
        <w:rPr>
          <w:sz w:val="22"/>
          <w:szCs w:val="22"/>
        </w:rPr>
        <w:t>, zejména</w:t>
      </w:r>
      <w:r w:rsidRPr="0025071B">
        <w:rPr>
          <w:sz w:val="22"/>
          <w:szCs w:val="22"/>
        </w:rPr>
        <w:t xml:space="preserve"> o hrozícím úpadku, popř. o prohlášení úpadku jeho společnosti, stejně jako o</w:t>
      </w:r>
      <w:r w:rsidR="00ED6080" w:rsidRPr="0025071B">
        <w:rPr>
          <w:sz w:val="22"/>
          <w:szCs w:val="22"/>
        </w:rPr>
        <w:t> </w:t>
      </w:r>
      <w:r w:rsidRPr="0025071B">
        <w:rPr>
          <w:sz w:val="22"/>
          <w:szCs w:val="22"/>
        </w:rPr>
        <w:t xml:space="preserve">změnách v jeho kvalifikaci, kterou prokázal v rámci své nabídky na plnění Veřejné zakázky; </w:t>
      </w:r>
    </w:p>
    <w:p w14:paraId="404666C4" w14:textId="77777777" w:rsidR="00785D8F" w:rsidRPr="0025071B" w:rsidRDefault="00785D8F" w:rsidP="004717C0">
      <w:pPr>
        <w:pStyle w:val="Odstavecseseznamem"/>
        <w:keepLines/>
        <w:numPr>
          <w:ilvl w:val="0"/>
          <w:numId w:val="51"/>
        </w:numPr>
        <w:tabs>
          <w:tab w:val="left" w:pos="-3119"/>
        </w:tabs>
        <w:spacing w:before="120" w:after="120" w:line="276" w:lineRule="auto"/>
        <w:contextualSpacing w:val="0"/>
        <w:jc w:val="both"/>
        <w:rPr>
          <w:sz w:val="22"/>
          <w:szCs w:val="22"/>
        </w:rPr>
      </w:pPr>
      <w:r w:rsidRPr="0025071B">
        <w:rPr>
          <w:sz w:val="22"/>
          <w:szCs w:val="22"/>
        </w:rPr>
        <w:t xml:space="preserve">ke dni uzavření této Smlouvy není vůči němu vedeno žádné soudní nebo správní řízení, které by mohlo negativně ovlivnit jeho schopnost plnit tuto Smlouvu a zavazuje se </w:t>
      </w:r>
      <w:r w:rsidR="00B8377D" w:rsidRPr="0025071B">
        <w:rPr>
          <w:sz w:val="22"/>
          <w:szCs w:val="22"/>
        </w:rPr>
        <w:t xml:space="preserve">kdykoliv v průběhu Smlouvy </w:t>
      </w:r>
      <w:r w:rsidRPr="0025071B">
        <w:rPr>
          <w:sz w:val="22"/>
          <w:szCs w:val="22"/>
        </w:rPr>
        <w:t xml:space="preserve">SFDI bezodkladně informovat o všech skutečnostech </w:t>
      </w:r>
      <w:r w:rsidR="00BA6936" w:rsidRPr="0025071B">
        <w:rPr>
          <w:sz w:val="22"/>
          <w:szCs w:val="22"/>
        </w:rPr>
        <w:t>týkajících se hrozících či běžících soudních či správních řízení</w:t>
      </w:r>
      <w:r w:rsidRPr="0025071B">
        <w:rPr>
          <w:sz w:val="22"/>
          <w:szCs w:val="22"/>
        </w:rPr>
        <w:t xml:space="preserve">, </w:t>
      </w:r>
      <w:r w:rsidR="00BA6936" w:rsidRPr="0025071B">
        <w:rPr>
          <w:sz w:val="22"/>
          <w:szCs w:val="22"/>
        </w:rPr>
        <w:t>které by mohly negativně ovlivnit jeho schopnost řádně plnit tuto Smlouvu</w:t>
      </w:r>
      <w:r w:rsidRPr="0025071B">
        <w:rPr>
          <w:sz w:val="22"/>
          <w:szCs w:val="22"/>
        </w:rPr>
        <w:t xml:space="preserve">; </w:t>
      </w:r>
    </w:p>
    <w:p w14:paraId="67E14877" w14:textId="325FC06D" w:rsidR="00ED6080" w:rsidRPr="0025071B" w:rsidRDefault="00A67EF6" w:rsidP="004717C0">
      <w:pPr>
        <w:pStyle w:val="Odstavecseseznamem"/>
        <w:keepLines/>
        <w:numPr>
          <w:ilvl w:val="0"/>
          <w:numId w:val="51"/>
        </w:numPr>
        <w:tabs>
          <w:tab w:val="left" w:pos="-3119"/>
        </w:tabs>
        <w:spacing w:before="120" w:after="120" w:line="276" w:lineRule="auto"/>
        <w:contextualSpacing w:val="0"/>
        <w:jc w:val="both"/>
        <w:rPr>
          <w:sz w:val="22"/>
          <w:szCs w:val="22"/>
        </w:rPr>
      </w:pPr>
      <w:r w:rsidRPr="0025071B">
        <w:rPr>
          <w:sz w:val="22"/>
          <w:szCs w:val="22"/>
        </w:rPr>
        <w:t xml:space="preserve">má zájem Veřejnou zakázku pro </w:t>
      </w:r>
      <w:r w:rsidR="00ED6080" w:rsidRPr="0025071B">
        <w:rPr>
          <w:sz w:val="22"/>
          <w:szCs w:val="22"/>
        </w:rPr>
        <w:t>SFDI</w:t>
      </w:r>
      <w:r w:rsidRPr="0025071B">
        <w:rPr>
          <w:sz w:val="22"/>
          <w:szCs w:val="22"/>
        </w:rPr>
        <w:t xml:space="preserve"> řádně a včas plnit a splnit za úplatu </w:t>
      </w:r>
      <w:r w:rsidR="00B91502">
        <w:rPr>
          <w:sz w:val="22"/>
          <w:szCs w:val="22"/>
        </w:rPr>
        <w:t xml:space="preserve">ve formě Provize </w:t>
      </w:r>
      <w:r w:rsidRPr="0025071B">
        <w:rPr>
          <w:sz w:val="22"/>
          <w:szCs w:val="22"/>
        </w:rPr>
        <w:t>sjednan</w:t>
      </w:r>
      <w:r w:rsidR="00C017E0">
        <w:rPr>
          <w:sz w:val="22"/>
          <w:szCs w:val="22"/>
        </w:rPr>
        <w:t>é</w:t>
      </w:r>
      <w:r w:rsidRPr="0025071B">
        <w:rPr>
          <w:sz w:val="22"/>
          <w:szCs w:val="22"/>
        </w:rPr>
        <w:t xml:space="preserve"> v</w:t>
      </w:r>
      <w:r w:rsidR="0010761A" w:rsidRPr="0025071B">
        <w:rPr>
          <w:sz w:val="22"/>
          <w:szCs w:val="22"/>
        </w:rPr>
        <w:t> </w:t>
      </w:r>
      <w:r w:rsidRPr="0025071B">
        <w:rPr>
          <w:sz w:val="22"/>
          <w:szCs w:val="22"/>
        </w:rPr>
        <w:t>této Smlouvě</w:t>
      </w:r>
      <w:r w:rsidR="00ED6080" w:rsidRPr="0025071B">
        <w:rPr>
          <w:sz w:val="22"/>
          <w:szCs w:val="22"/>
        </w:rPr>
        <w:t>;</w:t>
      </w:r>
    </w:p>
    <w:p w14:paraId="48A5E036" w14:textId="77777777" w:rsidR="00A67EF6" w:rsidRPr="0025071B" w:rsidRDefault="00A67EF6" w:rsidP="004717C0">
      <w:pPr>
        <w:pStyle w:val="Odstavecseseznamem"/>
        <w:keepLines/>
        <w:numPr>
          <w:ilvl w:val="0"/>
          <w:numId w:val="51"/>
        </w:numPr>
        <w:tabs>
          <w:tab w:val="left" w:pos="-3119"/>
        </w:tabs>
        <w:spacing w:before="120" w:after="120" w:line="276" w:lineRule="auto"/>
        <w:contextualSpacing w:val="0"/>
        <w:jc w:val="both"/>
        <w:rPr>
          <w:sz w:val="22"/>
          <w:szCs w:val="22"/>
        </w:rPr>
      </w:pPr>
      <w:proofErr w:type="gramStart"/>
      <w:r w:rsidRPr="0025071B">
        <w:rPr>
          <w:sz w:val="22"/>
          <w:szCs w:val="22"/>
        </w:rPr>
        <w:t>se</w:t>
      </w:r>
      <w:proofErr w:type="gramEnd"/>
      <w:r w:rsidRPr="0025071B">
        <w:rPr>
          <w:sz w:val="22"/>
          <w:szCs w:val="22"/>
        </w:rPr>
        <w:t xml:space="preserve"> detailně </w:t>
      </w:r>
      <w:proofErr w:type="gramStart"/>
      <w:r w:rsidRPr="0025071B">
        <w:rPr>
          <w:sz w:val="22"/>
          <w:szCs w:val="22"/>
        </w:rPr>
        <w:t>seznámil</w:t>
      </w:r>
      <w:proofErr w:type="gramEnd"/>
      <w:r w:rsidRPr="0025071B">
        <w:rPr>
          <w:sz w:val="22"/>
          <w:szCs w:val="22"/>
        </w:rPr>
        <w:t xml:space="preserve"> s rozsahem a povahou předmětu Veřejné zakázky, že jsou mu známy technické, kvalitativní a jiné podmínky nezbytné k její realizaci, těmto podmínkám rozumí a je schopný je dodržet;</w:t>
      </w:r>
    </w:p>
    <w:p w14:paraId="1E974F6F" w14:textId="77777777" w:rsidR="00A67EF6" w:rsidRPr="0025071B" w:rsidRDefault="00A67EF6" w:rsidP="004717C0">
      <w:pPr>
        <w:pStyle w:val="Odstavecseseznamem"/>
        <w:keepLines/>
        <w:numPr>
          <w:ilvl w:val="0"/>
          <w:numId w:val="51"/>
        </w:numPr>
        <w:tabs>
          <w:tab w:val="left" w:pos="-3119"/>
        </w:tabs>
        <w:spacing w:before="120" w:after="120" w:line="276" w:lineRule="auto"/>
        <w:contextualSpacing w:val="0"/>
        <w:jc w:val="both"/>
        <w:rPr>
          <w:sz w:val="22"/>
          <w:szCs w:val="22"/>
        </w:rPr>
      </w:pPr>
      <w:r w:rsidRPr="0025071B">
        <w:rPr>
          <w:sz w:val="22"/>
          <w:szCs w:val="22"/>
        </w:rPr>
        <w:t xml:space="preserve">veškeré písemné informace poskytnuté </w:t>
      </w:r>
      <w:r w:rsidR="00ED6080" w:rsidRPr="0025071B">
        <w:rPr>
          <w:sz w:val="22"/>
          <w:szCs w:val="22"/>
        </w:rPr>
        <w:t>Dodavatelem</w:t>
      </w:r>
      <w:r w:rsidRPr="0025071B">
        <w:rPr>
          <w:sz w:val="22"/>
          <w:szCs w:val="22"/>
        </w:rPr>
        <w:t xml:space="preserve"> nebo jeho jménem </w:t>
      </w:r>
      <w:r w:rsidR="00ED6080" w:rsidRPr="0025071B">
        <w:rPr>
          <w:sz w:val="22"/>
          <w:szCs w:val="22"/>
        </w:rPr>
        <w:t>vůči SFDI</w:t>
      </w:r>
      <w:r w:rsidRPr="0025071B">
        <w:rPr>
          <w:sz w:val="22"/>
          <w:szCs w:val="22"/>
        </w:rPr>
        <w:t xml:space="preserve">, jeho zástupcům či poradcům v průběhu zadávacího řízení na realizaci Veřejné zakázky byly k datu jejich předložení (pokud nebyly nahrazeny či změněny jinou informací poskytnutou </w:t>
      </w:r>
      <w:r w:rsidR="00ED6080" w:rsidRPr="0025071B">
        <w:rPr>
          <w:sz w:val="22"/>
          <w:szCs w:val="22"/>
        </w:rPr>
        <w:t>Dodavatelem</w:t>
      </w:r>
      <w:r w:rsidRPr="0025071B">
        <w:rPr>
          <w:sz w:val="22"/>
          <w:szCs w:val="22"/>
        </w:rPr>
        <w:t xml:space="preserve"> následně) pravdivé, úplné a přesné ve všech podstatných ohledech, a </w:t>
      </w:r>
      <w:r w:rsidR="00ED6080" w:rsidRPr="0025071B">
        <w:rPr>
          <w:sz w:val="22"/>
          <w:szCs w:val="22"/>
        </w:rPr>
        <w:t>Dodavatel</w:t>
      </w:r>
      <w:r w:rsidRPr="0025071B">
        <w:rPr>
          <w:sz w:val="22"/>
          <w:szCs w:val="22"/>
        </w:rPr>
        <w:t xml:space="preserve"> si není vědom žádných podstatných skutečností či okolností, které by </w:t>
      </w:r>
      <w:r w:rsidR="005B0ACC" w:rsidRPr="0025071B">
        <w:rPr>
          <w:sz w:val="22"/>
          <w:szCs w:val="22"/>
        </w:rPr>
        <w:t>vůči SFDI</w:t>
      </w:r>
      <w:r w:rsidRPr="0025071B">
        <w:rPr>
          <w:sz w:val="22"/>
          <w:szCs w:val="22"/>
        </w:rPr>
        <w:t xml:space="preserve"> neoznámil a které by, pokud by byly </w:t>
      </w:r>
      <w:r w:rsidR="002B0AB1" w:rsidRPr="0025071B">
        <w:rPr>
          <w:sz w:val="22"/>
          <w:szCs w:val="22"/>
        </w:rPr>
        <w:t>SFDI</w:t>
      </w:r>
      <w:r w:rsidRPr="0025071B">
        <w:rPr>
          <w:sz w:val="22"/>
          <w:szCs w:val="22"/>
        </w:rPr>
        <w:t xml:space="preserve"> známy, mohly mít podstatný vliv na rozhodnutí </w:t>
      </w:r>
      <w:r w:rsidR="002B0AB1" w:rsidRPr="0025071B">
        <w:rPr>
          <w:sz w:val="22"/>
          <w:szCs w:val="22"/>
        </w:rPr>
        <w:t>SFDI</w:t>
      </w:r>
      <w:r w:rsidRPr="0025071B">
        <w:rPr>
          <w:sz w:val="22"/>
          <w:szCs w:val="22"/>
        </w:rPr>
        <w:t xml:space="preserve"> uzavřít či neuzavřít s</w:t>
      </w:r>
      <w:r w:rsidR="002B0AB1" w:rsidRPr="0025071B">
        <w:rPr>
          <w:sz w:val="22"/>
          <w:szCs w:val="22"/>
        </w:rPr>
        <w:t xml:space="preserve"> Dodavatelem </w:t>
      </w:r>
      <w:r w:rsidRPr="0025071B">
        <w:rPr>
          <w:sz w:val="22"/>
          <w:szCs w:val="22"/>
        </w:rPr>
        <w:t>tuto Smlouvu; a</w:t>
      </w:r>
    </w:p>
    <w:p w14:paraId="7FA4B7B0" w14:textId="572B549C" w:rsidR="00A67EF6" w:rsidRPr="0025071B" w:rsidRDefault="00A67EF6" w:rsidP="004717C0">
      <w:pPr>
        <w:pStyle w:val="Odstavecseseznamem"/>
        <w:keepLines/>
        <w:numPr>
          <w:ilvl w:val="0"/>
          <w:numId w:val="51"/>
        </w:numPr>
        <w:tabs>
          <w:tab w:val="left" w:pos="-3119"/>
        </w:tabs>
        <w:spacing w:before="120" w:after="120" w:line="276" w:lineRule="auto"/>
        <w:contextualSpacing w:val="0"/>
        <w:jc w:val="both"/>
        <w:rPr>
          <w:sz w:val="22"/>
          <w:szCs w:val="22"/>
        </w:rPr>
      </w:pPr>
      <w:r w:rsidRPr="0025071B">
        <w:rPr>
          <w:sz w:val="22"/>
          <w:szCs w:val="22"/>
        </w:rPr>
        <w:t xml:space="preserve">disponuje veškerými profesními znalostmi a dovednostmi </w:t>
      </w:r>
      <w:r w:rsidR="00CA47CC">
        <w:rPr>
          <w:sz w:val="22"/>
          <w:szCs w:val="22"/>
        </w:rPr>
        <w:t xml:space="preserve">potřebnými </w:t>
      </w:r>
      <w:r w:rsidRPr="0025071B">
        <w:rPr>
          <w:sz w:val="22"/>
          <w:szCs w:val="22"/>
        </w:rPr>
        <w:t xml:space="preserve">k řádnému splnění předmětu Veřejné zakázky, a že všechny osoby, které použije k plnění této Smlouvy, mají potřebné vzdělání, zkušenosti či jinou profesní způsobilost k plnění, které má </w:t>
      </w:r>
      <w:r w:rsidR="002B0AB1" w:rsidRPr="0025071B">
        <w:rPr>
          <w:sz w:val="22"/>
          <w:szCs w:val="22"/>
        </w:rPr>
        <w:t>Dodavatel</w:t>
      </w:r>
      <w:r w:rsidRPr="0025071B">
        <w:rPr>
          <w:sz w:val="22"/>
          <w:szCs w:val="22"/>
        </w:rPr>
        <w:t xml:space="preserve"> dle této Smlouvy poskytovat a které doložil v souladu se Zadávací dokumentací.</w:t>
      </w:r>
    </w:p>
    <w:p w14:paraId="29CD2B55" w14:textId="507FABA4" w:rsidR="00A63D4E" w:rsidRPr="00EF5372" w:rsidRDefault="00A63D4E" w:rsidP="004717C0">
      <w:pPr>
        <w:pStyle w:val="Nadpis1"/>
        <w:numPr>
          <w:ilvl w:val="0"/>
          <w:numId w:val="22"/>
        </w:numPr>
        <w:tabs>
          <w:tab w:val="num" w:pos="851"/>
        </w:tabs>
        <w:spacing w:line="276" w:lineRule="auto"/>
        <w:rPr>
          <w:b w:val="0"/>
          <w:szCs w:val="22"/>
        </w:rPr>
      </w:pPr>
      <w:r w:rsidRPr="00EF5372">
        <w:rPr>
          <w:rStyle w:val="Siln"/>
          <w:b/>
          <w:szCs w:val="22"/>
        </w:rPr>
        <w:t>Závěrečná ustanovení</w:t>
      </w:r>
    </w:p>
    <w:p w14:paraId="3F041BCB" w14:textId="77777777" w:rsidR="008F1D3C" w:rsidRPr="0025071B" w:rsidRDefault="008F1D3C" w:rsidP="00EF5372">
      <w:pPr>
        <w:pStyle w:val="Clanek11"/>
        <w:tabs>
          <w:tab w:val="num" w:pos="1560"/>
        </w:tabs>
        <w:spacing w:line="276" w:lineRule="auto"/>
        <w:ind w:left="567"/>
        <w:rPr>
          <w:szCs w:val="22"/>
        </w:rPr>
      </w:pPr>
      <w:r w:rsidRPr="0025071B">
        <w:rPr>
          <w:szCs w:val="22"/>
        </w:rPr>
        <w:t>Smlouva se řídí a bude vykládána v souladu s právním řádem České republiky. Strany se dohodly, že obchodní zvyklosti nemají přednost před žádnými ustanoveními zákona, a to ani před ustanoveními zákona, jež nemají donucující účinky.</w:t>
      </w:r>
    </w:p>
    <w:p w14:paraId="1BAB1244" w14:textId="49A75885" w:rsidR="008F1D3C" w:rsidRPr="0025071B" w:rsidRDefault="008F1D3C" w:rsidP="00EF5372">
      <w:pPr>
        <w:pStyle w:val="Clanek11"/>
        <w:tabs>
          <w:tab w:val="num" w:pos="1560"/>
        </w:tabs>
        <w:spacing w:line="276" w:lineRule="auto"/>
        <w:ind w:left="567"/>
        <w:rPr>
          <w:szCs w:val="22"/>
        </w:rPr>
      </w:pPr>
      <w:r w:rsidRPr="0025071B">
        <w:rPr>
          <w:szCs w:val="22"/>
        </w:rPr>
        <w:t>Strany se zavazují řešit veškeré spory, které mezi nimi mohou vzniknout v souvislosti s</w:t>
      </w:r>
      <w:r w:rsidR="00DE0988" w:rsidRPr="0025071B">
        <w:rPr>
          <w:szCs w:val="22"/>
        </w:rPr>
        <w:t> </w:t>
      </w:r>
      <w:r w:rsidRPr="0025071B">
        <w:rPr>
          <w:szCs w:val="22"/>
        </w:rPr>
        <w:t xml:space="preserve">prováděním nebo výkladem této Smlouvy jednáním a vzájemnou dohodou. Pokud se nepodaří vyřešit předmětný spor, bude takový spor předložen jednou ze Stran </w:t>
      </w:r>
      <w:r w:rsidR="00613923" w:rsidRPr="0025071B">
        <w:rPr>
          <w:szCs w:val="22"/>
        </w:rPr>
        <w:t>v souladu s ustanovením §</w:t>
      </w:r>
      <w:r w:rsidR="0040288D" w:rsidRPr="0025071B">
        <w:rPr>
          <w:szCs w:val="22"/>
        </w:rPr>
        <w:t> </w:t>
      </w:r>
      <w:r w:rsidR="00613923" w:rsidRPr="0025071B">
        <w:rPr>
          <w:szCs w:val="22"/>
        </w:rPr>
        <w:t xml:space="preserve">169 Správního řádu </w:t>
      </w:r>
      <w:r w:rsidR="00500EFB" w:rsidRPr="0025071B">
        <w:rPr>
          <w:szCs w:val="22"/>
        </w:rPr>
        <w:t xml:space="preserve">k rozhodnutí </w:t>
      </w:r>
      <w:r w:rsidR="00A5543A" w:rsidRPr="0025071B">
        <w:rPr>
          <w:szCs w:val="22"/>
        </w:rPr>
        <w:t>nadřízenému</w:t>
      </w:r>
      <w:r w:rsidR="007A21CC">
        <w:rPr>
          <w:szCs w:val="22"/>
        </w:rPr>
        <w:t xml:space="preserve"> správnímu</w:t>
      </w:r>
      <w:r w:rsidR="00A5543A" w:rsidRPr="0025071B">
        <w:rPr>
          <w:szCs w:val="22"/>
        </w:rPr>
        <w:t xml:space="preserve"> orgánu, </w:t>
      </w:r>
      <w:r w:rsidR="00D44312">
        <w:rPr>
          <w:szCs w:val="22"/>
        </w:rPr>
        <w:t>který bude postupovat v souladu s obecně závaznými právními předpisy</w:t>
      </w:r>
      <w:r w:rsidRPr="0025071B">
        <w:rPr>
          <w:szCs w:val="22"/>
        </w:rPr>
        <w:t xml:space="preserve">. </w:t>
      </w:r>
    </w:p>
    <w:p w14:paraId="0CE8742D" w14:textId="77777777" w:rsidR="008F1D3C" w:rsidRPr="0025071B" w:rsidRDefault="00862183" w:rsidP="00EF5372">
      <w:pPr>
        <w:pStyle w:val="Clanek11"/>
        <w:tabs>
          <w:tab w:val="num" w:pos="1560"/>
        </w:tabs>
        <w:spacing w:line="276" w:lineRule="auto"/>
        <w:ind w:left="567"/>
        <w:rPr>
          <w:szCs w:val="22"/>
        </w:rPr>
      </w:pPr>
      <w:r w:rsidRPr="0025071B">
        <w:rPr>
          <w:szCs w:val="22"/>
        </w:rPr>
        <w:t>P</w:t>
      </w:r>
      <w:r w:rsidR="008F1D3C" w:rsidRPr="0025071B">
        <w:rPr>
          <w:szCs w:val="22"/>
        </w:rPr>
        <w:t xml:space="preserve">okud se kterékoliv ustanovení této Smlouvy nebo s ní související ujednání ukáže být </w:t>
      </w:r>
      <w:r w:rsidR="00B61DC4" w:rsidRPr="0025071B">
        <w:rPr>
          <w:szCs w:val="22"/>
        </w:rPr>
        <w:t xml:space="preserve">zdánlivým, </w:t>
      </w:r>
      <w:r w:rsidR="008F1D3C" w:rsidRPr="0025071B">
        <w:rPr>
          <w:szCs w:val="22"/>
        </w:rPr>
        <w:t xml:space="preserve">neplatným či nicotným nebo se </w:t>
      </w:r>
      <w:r w:rsidR="00B61DC4" w:rsidRPr="0025071B">
        <w:rPr>
          <w:szCs w:val="22"/>
        </w:rPr>
        <w:t xml:space="preserve">zdánlivým, </w:t>
      </w:r>
      <w:r w:rsidR="008F1D3C" w:rsidRPr="0025071B">
        <w:rPr>
          <w:szCs w:val="22"/>
        </w:rPr>
        <w:t xml:space="preserve">neplatným či nicotným stane, tato skutečnost neovlivní platnost Smlouvy jako celku. V takovém případě se obě Strany zavazují nahradit neprodleně </w:t>
      </w:r>
      <w:r w:rsidR="00B61DC4" w:rsidRPr="0025071B">
        <w:rPr>
          <w:szCs w:val="22"/>
        </w:rPr>
        <w:t xml:space="preserve">zdánlivé, </w:t>
      </w:r>
      <w:r w:rsidR="008F1D3C" w:rsidRPr="0025071B">
        <w:rPr>
          <w:szCs w:val="22"/>
        </w:rPr>
        <w:t>neplatné či nicotné ustanovení ustanovením platným; obdobně se zavazují postupovat v případě ostatních nedostatků Smlouvy či souvisejících ujednání.</w:t>
      </w:r>
    </w:p>
    <w:p w14:paraId="4CBDA209" w14:textId="1D0C5895" w:rsidR="00413911" w:rsidRPr="0025071B" w:rsidRDefault="00504B99" w:rsidP="00EF5372">
      <w:pPr>
        <w:pStyle w:val="Clanek11"/>
        <w:tabs>
          <w:tab w:val="num" w:pos="1560"/>
        </w:tabs>
        <w:spacing w:line="276" w:lineRule="auto"/>
        <w:ind w:left="567"/>
        <w:rPr>
          <w:szCs w:val="22"/>
        </w:rPr>
      </w:pPr>
      <w:bookmarkStart w:id="159" w:name="_Ref22596977"/>
      <w:r w:rsidRPr="0025071B">
        <w:rPr>
          <w:szCs w:val="22"/>
          <w:u w:val="single"/>
        </w:rPr>
        <w:t>Postoupení</w:t>
      </w:r>
      <w:r w:rsidRPr="0025071B">
        <w:rPr>
          <w:szCs w:val="22"/>
        </w:rPr>
        <w:t xml:space="preserve">. </w:t>
      </w:r>
      <w:r w:rsidR="00E00A90" w:rsidRPr="0025071B">
        <w:rPr>
          <w:szCs w:val="22"/>
        </w:rPr>
        <w:t>Dodavatel nesmí p</w:t>
      </w:r>
      <w:r w:rsidR="00781D8A" w:rsidRPr="0025071B">
        <w:rPr>
          <w:szCs w:val="22"/>
        </w:rPr>
        <w:t xml:space="preserve">ráva a povinnosti </w:t>
      </w:r>
      <w:r w:rsidR="0083408D" w:rsidRPr="0025071B">
        <w:rPr>
          <w:szCs w:val="22"/>
        </w:rPr>
        <w:t xml:space="preserve">vč. pohledávek </w:t>
      </w:r>
      <w:r w:rsidR="00781D8A" w:rsidRPr="0025071B">
        <w:rPr>
          <w:szCs w:val="22"/>
        </w:rPr>
        <w:t xml:space="preserve">z této </w:t>
      </w:r>
      <w:r w:rsidR="00B87BA0" w:rsidRPr="0025071B">
        <w:rPr>
          <w:szCs w:val="22"/>
        </w:rPr>
        <w:t>S</w:t>
      </w:r>
      <w:r w:rsidR="00781D8A" w:rsidRPr="0025071B">
        <w:rPr>
          <w:szCs w:val="22"/>
        </w:rPr>
        <w:t>mlouvy</w:t>
      </w:r>
      <w:r w:rsidR="00690302" w:rsidRPr="0025071B">
        <w:rPr>
          <w:szCs w:val="22"/>
        </w:rPr>
        <w:t>, jakož i Sml</w:t>
      </w:r>
      <w:r w:rsidR="00E00A90" w:rsidRPr="0025071B">
        <w:rPr>
          <w:szCs w:val="22"/>
        </w:rPr>
        <w:t>ouvu</w:t>
      </w:r>
      <w:r w:rsidR="00690302" w:rsidRPr="0025071B">
        <w:rPr>
          <w:szCs w:val="22"/>
        </w:rPr>
        <w:t xml:space="preserve"> samotn</w:t>
      </w:r>
      <w:r w:rsidR="00E00A90" w:rsidRPr="0025071B">
        <w:rPr>
          <w:szCs w:val="22"/>
        </w:rPr>
        <w:t>ou</w:t>
      </w:r>
      <w:r w:rsidR="00781D8A" w:rsidRPr="0025071B">
        <w:rPr>
          <w:szCs w:val="22"/>
        </w:rPr>
        <w:t xml:space="preserve"> postoup</w:t>
      </w:r>
      <w:r w:rsidR="00E00A90" w:rsidRPr="0025071B">
        <w:rPr>
          <w:szCs w:val="22"/>
        </w:rPr>
        <w:t>it</w:t>
      </w:r>
      <w:r w:rsidR="00AD5D6A" w:rsidRPr="0025071B">
        <w:rPr>
          <w:szCs w:val="22"/>
        </w:rPr>
        <w:t xml:space="preserve"> na třetí osobu </w:t>
      </w:r>
      <w:r w:rsidR="00E00A90" w:rsidRPr="0025071B">
        <w:rPr>
          <w:szCs w:val="22"/>
        </w:rPr>
        <w:t>(včetně Poddodavatele</w:t>
      </w:r>
      <w:r w:rsidR="00BD1741">
        <w:rPr>
          <w:szCs w:val="22"/>
        </w:rPr>
        <w:t xml:space="preserve">; ustanovení čl. </w:t>
      </w:r>
      <w:r w:rsidR="002A137A">
        <w:rPr>
          <w:szCs w:val="22"/>
        </w:rPr>
        <w:fldChar w:fldCharType="begin"/>
      </w:r>
      <w:r w:rsidR="002A137A">
        <w:rPr>
          <w:szCs w:val="22"/>
        </w:rPr>
        <w:instrText xml:space="preserve"> REF _Ref39435163 \r \h </w:instrText>
      </w:r>
      <w:r w:rsidR="002A137A">
        <w:rPr>
          <w:szCs w:val="22"/>
        </w:rPr>
      </w:r>
      <w:r w:rsidR="002A137A">
        <w:rPr>
          <w:szCs w:val="22"/>
        </w:rPr>
        <w:fldChar w:fldCharType="separate"/>
      </w:r>
      <w:r w:rsidR="00BB0A3F">
        <w:rPr>
          <w:szCs w:val="22"/>
        </w:rPr>
        <w:t>9</w:t>
      </w:r>
      <w:r w:rsidR="002A137A">
        <w:rPr>
          <w:szCs w:val="22"/>
        </w:rPr>
        <w:fldChar w:fldCharType="end"/>
      </w:r>
      <w:r w:rsidR="002A137A">
        <w:rPr>
          <w:szCs w:val="22"/>
        </w:rPr>
        <w:t xml:space="preserve"> </w:t>
      </w:r>
      <w:r w:rsidR="00BD1741">
        <w:rPr>
          <w:szCs w:val="22"/>
        </w:rPr>
        <w:t>Smlouvy nejsou dotčena</w:t>
      </w:r>
      <w:r w:rsidR="00E00A90" w:rsidRPr="0025071B">
        <w:rPr>
          <w:szCs w:val="22"/>
        </w:rPr>
        <w:t>)</w:t>
      </w:r>
      <w:r w:rsidR="00781D8A" w:rsidRPr="0025071B">
        <w:rPr>
          <w:szCs w:val="22"/>
        </w:rPr>
        <w:t>.</w:t>
      </w:r>
      <w:bookmarkEnd w:id="159"/>
      <w:r w:rsidR="0038412C" w:rsidRPr="0025071B">
        <w:rPr>
          <w:szCs w:val="22"/>
        </w:rPr>
        <w:t xml:space="preserve"> </w:t>
      </w:r>
    </w:p>
    <w:p w14:paraId="342EB338" w14:textId="37FA2ECD" w:rsidR="00504B99" w:rsidRPr="0025071B" w:rsidRDefault="00504B99" w:rsidP="00EF5372">
      <w:pPr>
        <w:pStyle w:val="Clanek11"/>
        <w:tabs>
          <w:tab w:val="num" w:pos="1560"/>
        </w:tabs>
        <w:spacing w:line="276" w:lineRule="auto"/>
        <w:ind w:left="567"/>
        <w:rPr>
          <w:szCs w:val="22"/>
        </w:rPr>
      </w:pPr>
      <w:bookmarkStart w:id="160" w:name="_Ref22596979"/>
      <w:r w:rsidRPr="0025071B">
        <w:rPr>
          <w:szCs w:val="22"/>
          <w:u w:val="single"/>
        </w:rPr>
        <w:t>Započtení</w:t>
      </w:r>
      <w:r w:rsidRPr="0025071B">
        <w:rPr>
          <w:szCs w:val="22"/>
        </w:rPr>
        <w:t xml:space="preserve">. </w:t>
      </w:r>
      <w:r w:rsidR="00E00A90" w:rsidRPr="0025071B">
        <w:rPr>
          <w:szCs w:val="22"/>
        </w:rPr>
        <w:t xml:space="preserve">Dodavatel </w:t>
      </w:r>
      <w:r w:rsidRPr="0025071B">
        <w:rPr>
          <w:szCs w:val="22"/>
        </w:rPr>
        <w:t>nesmí</w:t>
      </w:r>
      <w:r w:rsidR="00E00A90" w:rsidRPr="0025071B">
        <w:rPr>
          <w:szCs w:val="22"/>
        </w:rPr>
        <w:t xml:space="preserve"> jak</w:t>
      </w:r>
      <w:r w:rsidRPr="0025071B">
        <w:rPr>
          <w:szCs w:val="22"/>
        </w:rPr>
        <w:t>oukoliv</w:t>
      </w:r>
      <w:r w:rsidR="00E00A90" w:rsidRPr="0025071B">
        <w:rPr>
          <w:szCs w:val="22"/>
        </w:rPr>
        <w:t xml:space="preserve"> sv</w:t>
      </w:r>
      <w:r w:rsidRPr="0025071B">
        <w:rPr>
          <w:szCs w:val="22"/>
        </w:rPr>
        <w:t>ou</w:t>
      </w:r>
      <w:r w:rsidR="00E00A90" w:rsidRPr="0025071B">
        <w:rPr>
          <w:szCs w:val="22"/>
        </w:rPr>
        <w:t xml:space="preserve"> pohledávk</w:t>
      </w:r>
      <w:r w:rsidRPr="0025071B">
        <w:rPr>
          <w:szCs w:val="22"/>
        </w:rPr>
        <w:t>u</w:t>
      </w:r>
      <w:r w:rsidR="00E00A90" w:rsidRPr="0025071B">
        <w:rPr>
          <w:szCs w:val="22"/>
        </w:rPr>
        <w:t xml:space="preserve"> za SFDI </w:t>
      </w:r>
      <w:r w:rsidRPr="0025071B">
        <w:rPr>
          <w:szCs w:val="22"/>
        </w:rPr>
        <w:t xml:space="preserve">vzniklou na základě Smlouvy započíst </w:t>
      </w:r>
      <w:r w:rsidR="00E00A90" w:rsidRPr="0025071B">
        <w:rPr>
          <w:szCs w:val="22"/>
        </w:rPr>
        <w:t xml:space="preserve">proti pohledávce SFDI </w:t>
      </w:r>
      <w:r w:rsidR="00F04064" w:rsidRPr="0025071B">
        <w:rPr>
          <w:szCs w:val="22"/>
        </w:rPr>
        <w:t>za Dodavatelem</w:t>
      </w:r>
      <w:r w:rsidR="00E00A90" w:rsidRPr="0025071B">
        <w:rPr>
          <w:szCs w:val="22"/>
        </w:rPr>
        <w:t>.</w:t>
      </w:r>
      <w:bookmarkEnd w:id="160"/>
    </w:p>
    <w:p w14:paraId="405FAE83" w14:textId="33CF89A9" w:rsidR="00504B99" w:rsidRPr="0025071B" w:rsidRDefault="00504B99" w:rsidP="00EF5372">
      <w:pPr>
        <w:pStyle w:val="Clanek11"/>
        <w:tabs>
          <w:tab w:val="num" w:pos="1560"/>
        </w:tabs>
        <w:spacing w:line="276" w:lineRule="auto"/>
        <w:ind w:left="567"/>
        <w:rPr>
          <w:szCs w:val="22"/>
        </w:rPr>
      </w:pPr>
      <w:bookmarkStart w:id="161" w:name="_Ref22596980"/>
      <w:r w:rsidRPr="0025071B">
        <w:rPr>
          <w:szCs w:val="22"/>
          <w:u w:val="single"/>
        </w:rPr>
        <w:t>Zastavení</w:t>
      </w:r>
      <w:r w:rsidRPr="0025071B">
        <w:rPr>
          <w:szCs w:val="22"/>
        </w:rPr>
        <w:t>. Dodavatel nesmí jakoukoliv svou pohledávku za SFDI vzniklou na základě Smlouvy zastavit či jinak zatížit.</w:t>
      </w:r>
      <w:bookmarkEnd w:id="161"/>
    </w:p>
    <w:p w14:paraId="2C8E62B9" w14:textId="06D7169B" w:rsidR="00D31B59" w:rsidRPr="0025071B" w:rsidRDefault="00D31B59" w:rsidP="00EF5372">
      <w:pPr>
        <w:pStyle w:val="Clanek11"/>
        <w:tabs>
          <w:tab w:val="num" w:pos="1560"/>
        </w:tabs>
        <w:spacing w:line="276" w:lineRule="auto"/>
        <w:ind w:left="567"/>
        <w:rPr>
          <w:szCs w:val="22"/>
        </w:rPr>
      </w:pPr>
      <w:r w:rsidRPr="0025071B">
        <w:rPr>
          <w:szCs w:val="22"/>
        </w:rPr>
        <w:t xml:space="preserve">Ve věcech touto </w:t>
      </w:r>
      <w:r w:rsidR="00E37123" w:rsidRPr="0025071B">
        <w:rPr>
          <w:szCs w:val="22"/>
        </w:rPr>
        <w:t>S</w:t>
      </w:r>
      <w:r w:rsidRPr="0025071B">
        <w:rPr>
          <w:szCs w:val="22"/>
        </w:rPr>
        <w:t xml:space="preserve">mlouvou výslovně neupravených se vztahy </w:t>
      </w:r>
      <w:r w:rsidR="00DA59C5" w:rsidRPr="0025071B">
        <w:rPr>
          <w:szCs w:val="22"/>
        </w:rPr>
        <w:t>S</w:t>
      </w:r>
      <w:r w:rsidRPr="0025071B">
        <w:rPr>
          <w:szCs w:val="22"/>
        </w:rPr>
        <w:t xml:space="preserve">tran řídí </w:t>
      </w:r>
      <w:r w:rsidR="00A77582" w:rsidRPr="0025071B">
        <w:rPr>
          <w:szCs w:val="22"/>
        </w:rPr>
        <w:t>obecně závaznými právními předpisy, zejména Správním řádem a Občanským zákoníkem, s</w:t>
      </w:r>
      <w:r w:rsidR="006A3A9D" w:rsidRPr="0025071B">
        <w:rPr>
          <w:szCs w:val="22"/>
        </w:rPr>
        <w:t> </w:t>
      </w:r>
      <w:r w:rsidR="00A77582" w:rsidRPr="0025071B">
        <w:rPr>
          <w:szCs w:val="22"/>
        </w:rPr>
        <w:t>výjimkou ustanovení Občanského zákoníku o</w:t>
      </w:r>
      <w:r w:rsidR="006A3A9D" w:rsidRPr="0025071B">
        <w:rPr>
          <w:szCs w:val="22"/>
        </w:rPr>
        <w:t> </w:t>
      </w:r>
      <w:r w:rsidR="00A77582" w:rsidRPr="0025071B">
        <w:rPr>
          <w:szCs w:val="22"/>
        </w:rPr>
        <w:t>neplatnosti právních jednání a</w:t>
      </w:r>
      <w:r w:rsidR="006A3A9D" w:rsidRPr="0025071B">
        <w:rPr>
          <w:szCs w:val="22"/>
        </w:rPr>
        <w:t> </w:t>
      </w:r>
      <w:r w:rsidR="00A77582" w:rsidRPr="0025071B">
        <w:rPr>
          <w:szCs w:val="22"/>
        </w:rPr>
        <w:t>relativní neúčinnosti, ustanovení o</w:t>
      </w:r>
      <w:r w:rsidR="006A3A9D" w:rsidRPr="0025071B">
        <w:rPr>
          <w:szCs w:val="22"/>
        </w:rPr>
        <w:t> </w:t>
      </w:r>
      <w:r w:rsidR="00A77582" w:rsidRPr="0025071B">
        <w:rPr>
          <w:szCs w:val="22"/>
        </w:rPr>
        <w:t>odstoupení od smlouvy a</w:t>
      </w:r>
      <w:r w:rsidR="003F7FF4" w:rsidRPr="0025071B">
        <w:rPr>
          <w:szCs w:val="22"/>
        </w:rPr>
        <w:t> </w:t>
      </w:r>
      <w:r w:rsidR="00A77582" w:rsidRPr="0025071B">
        <w:rPr>
          <w:szCs w:val="22"/>
        </w:rPr>
        <w:t>odstupném, ustanovení o</w:t>
      </w:r>
      <w:r w:rsidR="006A3A9D" w:rsidRPr="0025071B">
        <w:rPr>
          <w:szCs w:val="22"/>
        </w:rPr>
        <w:t> </w:t>
      </w:r>
      <w:r w:rsidR="00A77582" w:rsidRPr="0025071B">
        <w:rPr>
          <w:szCs w:val="22"/>
        </w:rPr>
        <w:t>změně v</w:t>
      </w:r>
      <w:r w:rsidR="003F7FF4" w:rsidRPr="0025071B">
        <w:rPr>
          <w:szCs w:val="22"/>
        </w:rPr>
        <w:t> </w:t>
      </w:r>
      <w:r w:rsidR="00A77582" w:rsidRPr="0025071B">
        <w:rPr>
          <w:szCs w:val="22"/>
        </w:rPr>
        <w:t>osobě dlužníka nebo věřitele, nejde-li o</w:t>
      </w:r>
      <w:r w:rsidR="003F7FF4" w:rsidRPr="0025071B">
        <w:rPr>
          <w:szCs w:val="22"/>
        </w:rPr>
        <w:t> </w:t>
      </w:r>
      <w:r w:rsidR="00A77582" w:rsidRPr="0025071B">
        <w:rPr>
          <w:szCs w:val="22"/>
        </w:rPr>
        <w:t>právní nástupnictví, ustanovení o</w:t>
      </w:r>
      <w:r w:rsidR="003F7FF4" w:rsidRPr="0025071B">
        <w:rPr>
          <w:szCs w:val="22"/>
        </w:rPr>
        <w:t> </w:t>
      </w:r>
      <w:r w:rsidR="00A77582" w:rsidRPr="0025071B">
        <w:rPr>
          <w:szCs w:val="22"/>
        </w:rPr>
        <w:t>postoupení smlouvy a</w:t>
      </w:r>
      <w:r w:rsidR="006A3A9D" w:rsidRPr="0025071B">
        <w:rPr>
          <w:szCs w:val="22"/>
        </w:rPr>
        <w:t> </w:t>
      </w:r>
      <w:r w:rsidR="00A77582" w:rsidRPr="0025071B">
        <w:rPr>
          <w:szCs w:val="22"/>
        </w:rPr>
        <w:t>o</w:t>
      </w:r>
      <w:r w:rsidR="006A3A9D" w:rsidRPr="0025071B">
        <w:rPr>
          <w:szCs w:val="22"/>
        </w:rPr>
        <w:t> </w:t>
      </w:r>
      <w:r w:rsidR="00A77582" w:rsidRPr="0025071B">
        <w:rPr>
          <w:szCs w:val="22"/>
        </w:rPr>
        <w:t>poukázce a</w:t>
      </w:r>
      <w:r w:rsidR="003F7FF4" w:rsidRPr="0025071B">
        <w:rPr>
          <w:szCs w:val="22"/>
        </w:rPr>
        <w:t> </w:t>
      </w:r>
      <w:r w:rsidR="00A77582" w:rsidRPr="0025071B">
        <w:rPr>
          <w:szCs w:val="22"/>
        </w:rPr>
        <w:t>ustanovení o</w:t>
      </w:r>
      <w:r w:rsidR="003F7FF4" w:rsidRPr="0025071B">
        <w:rPr>
          <w:szCs w:val="22"/>
        </w:rPr>
        <w:t> </w:t>
      </w:r>
      <w:r w:rsidR="00A77582" w:rsidRPr="0025071B">
        <w:rPr>
          <w:szCs w:val="22"/>
        </w:rPr>
        <w:t>započtení</w:t>
      </w:r>
      <w:r w:rsidRPr="0025071B">
        <w:rPr>
          <w:szCs w:val="22"/>
        </w:rPr>
        <w:t>.</w:t>
      </w:r>
    </w:p>
    <w:p w14:paraId="6D6E11C5" w14:textId="77777777" w:rsidR="009D011B" w:rsidRPr="0025071B" w:rsidRDefault="009D011B" w:rsidP="00EF5372">
      <w:pPr>
        <w:pStyle w:val="Clanek11"/>
        <w:tabs>
          <w:tab w:val="num" w:pos="1560"/>
        </w:tabs>
        <w:spacing w:line="276" w:lineRule="auto"/>
        <w:ind w:left="567"/>
        <w:rPr>
          <w:szCs w:val="22"/>
        </w:rPr>
      </w:pPr>
      <w:bookmarkStart w:id="162" w:name="_Ref21637638"/>
      <w:r w:rsidRPr="0025071B">
        <w:rPr>
          <w:szCs w:val="22"/>
        </w:rPr>
        <w:t>V souvislosti s aplikací ZRS na tuto Smlouvu se Strany dohodly na následujícím:</w:t>
      </w:r>
      <w:bookmarkEnd w:id="162"/>
    </w:p>
    <w:p w14:paraId="32ACA61B" w14:textId="4C8DAF4D" w:rsidR="009D011B" w:rsidRPr="0025071B" w:rsidRDefault="009D011B" w:rsidP="004717C0">
      <w:pPr>
        <w:pStyle w:val="Odstavecseseznamem"/>
        <w:numPr>
          <w:ilvl w:val="1"/>
          <w:numId w:val="27"/>
        </w:numPr>
        <w:tabs>
          <w:tab w:val="left" w:pos="-3119"/>
        </w:tabs>
        <w:spacing w:before="120" w:after="120" w:line="276" w:lineRule="auto"/>
        <w:contextualSpacing w:val="0"/>
        <w:jc w:val="both"/>
        <w:rPr>
          <w:sz w:val="22"/>
          <w:szCs w:val="22"/>
        </w:rPr>
      </w:pPr>
      <w:r w:rsidRPr="0025071B">
        <w:rPr>
          <w:sz w:val="22"/>
          <w:szCs w:val="22"/>
        </w:rPr>
        <w:t>Smlouva</w:t>
      </w:r>
      <w:r w:rsidR="00222CEA" w:rsidRPr="0025071B">
        <w:rPr>
          <w:sz w:val="22"/>
          <w:szCs w:val="22"/>
        </w:rPr>
        <w:t>,</w:t>
      </w:r>
      <w:r w:rsidR="00CA2C76" w:rsidRPr="0025071B">
        <w:rPr>
          <w:sz w:val="22"/>
          <w:szCs w:val="22"/>
        </w:rPr>
        <w:t xml:space="preserve"> včetně</w:t>
      </w:r>
      <w:r w:rsidRPr="0025071B">
        <w:rPr>
          <w:sz w:val="22"/>
          <w:szCs w:val="22"/>
        </w:rPr>
        <w:t xml:space="preserve"> jejích příloh</w:t>
      </w:r>
      <w:r w:rsidR="00222CEA" w:rsidRPr="0025071B">
        <w:rPr>
          <w:sz w:val="22"/>
          <w:szCs w:val="22"/>
        </w:rPr>
        <w:t>,</w:t>
      </w:r>
      <w:r w:rsidRPr="0025071B">
        <w:rPr>
          <w:sz w:val="22"/>
          <w:szCs w:val="22"/>
        </w:rPr>
        <w:t xml:space="preserve"> neobsahuje obchodní tajemství žádné ze Stran ani jiné informace vyloučené z povinnosti uveřejnění (s výjimkou uvedenou dále) a je včetně jejích příloh způsobilá k uveřejnění </w:t>
      </w:r>
      <w:r w:rsidR="00500EFB" w:rsidRPr="0025071B">
        <w:rPr>
          <w:sz w:val="22"/>
          <w:szCs w:val="22"/>
        </w:rPr>
        <w:t>prostřednictvím</w:t>
      </w:r>
      <w:r w:rsidRPr="0025071B">
        <w:rPr>
          <w:sz w:val="22"/>
          <w:szCs w:val="22"/>
        </w:rPr>
        <w:t xml:space="preserve"> registru smluv ve smyslu ZRS a Strany s uveřejněním této Smlouvy, včetně jejích příloh, souhlasí. Výjimkou jsou Osobní údaje v podobě jmen a kontaktních údajů osob uvedených v čl. </w:t>
      </w:r>
      <w:r w:rsidR="002A137A">
        <w:rPr>
          <w:sz w:val="22"/>
          <w:szCs w:val="22"/>
        </w:rPr>
        <w:fldChar w:fldCharType="begin"/>
      </w:r>
      <w:r w:rsidR="002A137A">
        <w:rPr>
          <w:sz w:val="22"/>
          <w:szCs w:val="22"/>
        </w:rPr>
        <w:instrText xml:space="preserve"> REF _Ref39435301 \r \h </w:instrText>
      </w:r>
      <w:r w:rsidR="002A137A">
        <w:rPr>
          <w:sz w:val="22"/>
          <w:szCs w:val="22"/>
        </w:rPr>
      </w:r>
      <w:r w:rsidR="002A137A">
        <w:rPr>
          <w:sz w:val="22"/>
          <w:szCs w:val="22"/>
        </w:rPr>
        <w:fldChar w:fldCharType="separate"/>
      </w:r>
      <w:r w:rsidR="00BB0A3F">
        <w:rPr>
          <w:sz w:val="22"/>
          <w:szCs w:val="22"/>
        </w:rPr>
        <w:t>11</w:t>
      </w:r>
      <w:r w:rsidR="002A137A">
        <w:rPr>
          <w:sz w:val="22"/>
          <w:szCs w:val="22"/>
        </w:rPr>
        <w:fldChar w:fldCharType="end"/>
      </w:r>
      <w:r w:rsidR="002A137A">
        <w:rPr>
          <w:sz w:val="22"/>
          <w:szCs w:val="22"/>
        </w:rPr>
        <w:t xml:space="preserve"> </w:t>
      </w:r>
      <w:r w:rsidR="00476190" w:rsidRPr="0025071B">
        <w:rPr>
          <w:sz w:val="22"/>
          <w:szCs w:val="22"/>
        </w:rPr>
        <w:t xml:space="preserve">Smlouvy </w:t>
      </w:r>
      <w:r w:rsidRPr="0025071B">
        <w:rPr>
          <w:sz w:val="22"/>
          <w:szCs w:val="22"/>
        </w:rPr>
        <w:t>a příloze č. 4</w:t>
      </w:r>
      <w:r w:rsidR="00434CE7">
        <w:rPr>
          <w:sz w:val="22"/>
          <w:szCs w:val="22"/>
        </w:rPr>
        <w:t xml:space="preserve"> Smlouvy</w:t>
      </w:r>
      <w:r w:rsidRPr="0025071B">
        <w:rPr>
          <w:sz w:val="22"/>
          <w:szCs w:val="22"/>
        </w:rPr>
        <w:t xml:space="preserve">, které budou znečitelněny, a obchodní tajemství a důvěrné informace označené Dodavatelem ve smyslu ZZVZ, obsažené v dokumentech předložených </w:t>
      </w:r>
      <w:r w:rsidR="008346D6" w:rsidRPr="0025071B">
        <w:rPr>
          <w:sz w:val="22"/>
          <w:szCs w:val="22"/>
        </w:rPr>
        <w:t>Dodavatelem</w:t>
      </w:r>
      <w:r w:rsidRPr="0025071B">
        <w:rPr>
          <w:sz w:val="22"/>
          <w:szCs w:val="22"/>
        </w:rPr>
        <w:t xml:space="preserve"> v</w:t>
      </w:r>
      <w:r w:rsidR="00994511" w:rsidRPr="0025071B">
        <w:rPr>
          <w:sz w:val="22"/>
          <w:szCs w:val="22"/>
        </w:rPr>
        <w:t> </w:t>
      </w:r>
      <w:r w:rsidRPr="0025071B">
        <w:rPr>
          <w:sz w:val="22"/>
          <w:szCs w:val="22"/>
        </w:rPr>
        <w:t xml:space="preserve">rámci součinnosti před uzavřením smlouvy dle ZZVZ; </w:t>
      </w:r>
    </w:p>
    <w:p w14:paraId="246D373F" w14:textId="77777777" w:rsidR="009D011B" w:rsidRPr="0025071B" w:rsidRDefault="00E66E62" w:rsidP="004717C0">
      <w:pPr>
        <w:pStyle w:val="Odstavecseseznamem"/>
        <w:numPr>
          <w:ilvl w:val="1"/>
          <w:numId w:val="27"/>
        </w:numPr>
        <w:tabs>
          <w:tab w:val="left" w:pos="-3119"/>
        </w:tabs>
        <w:spacing w:before="120" w:after="120" w:line="276" w:lineRule="auto"/>
        <w:contextualSpacing w:val="0"/>
        <w:jc w:val="both"/>
        <w:rPr>
          <w:sz w:val="22"/>
          <w:szCs w:val="22"/>
        </w:rPr>
      </w:pPr>
      <w:r w:rsidRPr="0025071B">
        <w:rPr>
          <w:sz w:val="22"/>
          <w:szCs w:val="22"/>
        </w:rPr>
        <w:t>SFDI</w:t>
      </w:r>
      <w:r w:rsidR="009D011B" w:rsidRPr="0025071B">
        <w:rPr>
          <w:sz w:val="22"/>
          <w:szCs w:val="22"/>
        </w:rPr>
        <w:t xml:space="preserve"> zašle v souladu s § 5 ZRS správci registru smluv elektronický obraz textového obsahu této Smlouvy a jejích </w:t>
      </w:r>
      <w:r w:rsidR="007F6C26" w:rsidRPr="0025071B">
        <w:rPr>
          <w:sz w:val="22"/>
          <w:szCs w:val="22"/>
        </w:rPr>
        <w:t xml:space="preserve">příloh </w:t>
      </w:r>
      <w:r w:rsidR="009D011B" w:rsidRPr="0025071B">
        <w:rPr>
          <w:sz w:val="22"/>
          <w:szCs w:val="22"/>
        </w:rPr>
        <w:t xml:space="preserve">v otevřeném a strojově čitelném formátu a </w:t>
      </w:r>
      <w:proofErr w:type="spellStart"/>
      <w:r w:rsidR="009D011B" w:rsidRPr="0025071B">
        <w:rPr>
          <w:sz w:val="22"/>
          <w:szCs w:val="22"/>
        </w:rPr>
        <w:t>metadata</w:t>
      </w:r>
      <w:proofErr w:type="spellEnd"/>
      <w:r w:rsidR="009D011B" w:rsidRPr="0025071B">
        <w:rPr>
          <w:sz w:val="22"/>
          <w:szCs w:val="22"/>
        </w:rPr>
        <w:t xml:space="preserve"> vyžadovaná ZRS, a to prostřednictvím ISDS do příslušné datové schránky Ministerstva vnitra určené pro uveřejňování záznamů v registru smluv prostřednictvím elektronického formuláře zveřejněného na portálu veřejné správy; </w:t>
      </w:r>
    </w:p>
    <w:p w14:paraId="0CED32C6" w14:textId="39A3B736" w:rsidR="009D011B" w:rsidRPr="0025071B" w:rsidRDefault="0056299C" w:rsidP="004717C0">
      <w:pPr>
        <w:pStyle w:val="Odstavecseseznamem"/>
        <w:numPr>
          <w:ilvl w:val="1"/>
          <w:numId w:val="27"/>
        </w:numPr>
        <w:tabs>
          <w:tab w:val="left" w:pos="-3119"/>
        </w:tabs>
        <w:spacing w:before="120" w:after="120" w:line="276" w:lineRule="auto"/>
        <w:contextualSpacing w:val="0"/>
        <w:jc w:val="both"/>
        <w:rPr>
          <w:sz w:val="22"/>
          <w:szCs w:val="22"/>
        </w:rPr>
      </w:pPr>
      <w:r w:rsidRPr="0025071B">
        <w:rPr>
          <w:sz w:val="22"/>
          <w:szCs w:val="22"/>
        </w:rPr>
        <w:t>SFDI</w:t>
      </w:r>
      <w:r w:rsidR="009D011B" w:rsidRPr="0025071B">
        <w:rPr>
          <w:sz w:val="22"/>
          <w:szCs w:val="22"/>
        </w:rPr>
        <w:t xml:space="preserve"> splní povinnost uvedenou výše v tomto </w:t>
      </w:r>
      <w:r w:rsidR="002505BF" w:rsidRPr="0025071B">
        <w:rPr>
          <w:sz w:val="22"/>
          <w:szCs w:val="22"/>
        </w:rPr>
        <w:t xml:space="preserve">čl. </w:t>
      </w:r>
      <w:r w:rsidR="00AA7831" w:rsidRPr="0025071B">
        <w:rPr>
          <w:sz w:val="22"/>
          <w:szCs w:val="22"/>
        </w:rPr>
        <w:fldChar w:fldCharType="begin"/>
      </w:r>
      <w:r w:rsidR="002505BF" w:rsidRPr="0025071B">
        <w:rPr>
          <w:sz w:val="22"/>
          <w:szCs w:val="22"/>
        </w:rPr>
        <w:instrText xml:space="preserve"> REF _Ref21637638 \r \h </w:instrText>
      </w:r>
      <w:r w:rsidR="00B07E5C" w:rsidRPr="0025071B">
        <w:rPr>
          <w:sz w:val="22"/>
          <w:szCs w:val="22"/>
        </w:rPr>
        <w:instrText xml:space="preserve"> \* MERGEFORMAT </w:instrText>
      </w:r>
      <w:r w:rsidR="00AA7831" w:rsidRPr="0025071B">
        <w:rPr>
          <w:sz w:val="22"/>
          <w:szCs w:val="22"/>
        </w:rPr>
      </w:r>
      <w:r w:rsidR="00AA7831" w:rsidRPr="0025071B">
        <w:rPr>
          <w:sz w:val="22"/>
          <w:szCs w:val="22"/>
        </w:rPr>
        <w:fldChar w:fldCharType="separate"/>
      </w:r>
      <w:proofErr w:type="gramStart"/>
      <w:r w:rsidR="00BB0A3F">
        <w:rPr>
          <w:sz w:val="22"/>
          <w:szCs w:val="22"/>
        </w:rPr>
        <w:t>21.8</w:t>
      </w:r>
      <w:r w:rsidR="00AA7831" w:rsidRPr="0025071B">
        <w:rPr>
          <w:sz w:val="22"/>
          <w:szCs w:val="22"/>
        </w:rPr>
        <w:fldChar w:fldCharType="end"/>
      </w:r>
      <w:r w:rsidR="009D011B" w:rsidRPr="0025071B">
        <w:rPr>
          <w:sz w:val="22"/>
          <w:szCs w:val="22"/>
        </w:rPr>
        <w:t xml:space="preserve"> </w:t>
      </w:r>
      <w:r w:rsidR="00690302" w:rsidRPr="0025071B">
        <w:rPr>
          <w:sz w:val="22"/>
          <w:szCs w:val="22"/>
        </w:rPr>
        <w:t>Smlouvy</w:t>
      </w:r>
      <w:proofErr w:type="gramEnd"/>
      <w:r w:rsidR="00690302" w:rsidRPr="0025071B">
        <w:rPr>
          <w:sz w:val="22"/>
          <w:szCs w:val="22"/>
        </w:rPr>
        <w:t xml:space="preserve"> </w:t>
      </w:r>
      <w:r w:rsidR="009D011B" w:rsidRPr="0025071B">
        <w:rPr>
          <w:sz w:val="22"/>
          <w:szCs w:val="22"/>
        </w:rPr>
        <w:t xml:space="preserve">neprodleně, nejpozději </w:t>
      </w:r>
      <w:r w:rsidR="009D1EEE">
        <w:rPr>
          <w:sz w:val="22"/>
          <w:szCs w:val="22"/>
        </w:rPr>
        <w:t xml:space="preserve">ve lhůtě stanovené </w:t>
      </w:r>
      <w:r w:rsidR="00434CE7">
        <w:rPr>
          <w:sz w:val="22"/>
          <w:szCs w:val="22"/>
        </w:rPr>
        <w:t xml:space="preserve">použitelnými </w:t>
      </w:r>
      <w:r w:rsidR="00EC2667">
        <w:rPr>
          <w:sz w:val="22"/>
          <w:szCs w:val="22"/>
        </w:rPr>
        <w:t xml:space="preserve">obecně závaznými </w:t>
      </w:r>
      <w:r w:rsidR="00F43C47">
        <w:rPr>
          <w:sz w:val="22"/>
          <w:szCs w:val="22"/>
        </w:rPr>
        <w:t xml:space="preserve">právními </w:t>
      </w:r>
      <w:r w:rsidR="00EC2667">
        <w:rPr>
          <w:sz w:val="22"/>
          <w:szCs w:val="22"/>
        </w:rPr>
        <w:t>předpisy</w:t>
      </w:r>
      <w:r w:rsidR="009D011B" w:rsidRPr="0025071B">
        <w:rPr>
          <w:sz w:val="22"/>
          <w:szCs w:val="22"/>
        </w:rPr>
        <w:t>.</w:t>
      </w:r>
    </w:p>
    <w:p w14:paraId="02C182F7" w14:textId="77777777" w:rsidR="00ED4494" w:rsidRPr="0025071B" w:rsidRDefault="00ED4494" w:rsidP="00EF5372">
      <w:pPr>
        <w:pStyle w:val="Clanek11"/>
        <w:tabs>
          <w:tab w:val="num" w:pos="1560"/>
        </w:tabs>
        <w:spacing w:line="276" w:lineRule="auto"/>
        <w:ind w:left="567"/>
        <w:rPr>
          <w:szCs w:val="22"/>
        </w:rPr>
      </w:pPr>
      <w:r w:rsidRPr="0025071B">
        <w:rPr>
          <w:szCs w:val="22"/>
        </w:rPr>
        <w:t xml:space="preserve">Tato Smlouva je vyhotovena v elektronické podobě. </w:t>
      </w:r>
    </w:p>
    <w:p w14:paraId="54C9F793" w14:textId="77777777" w:rsidR="00F8383F" w:rsidRPr="0025071B" w:rsidRDefault="00F8383F" w:rsidP="00EF5372">
      <w:pPr>
        <w:pStyle w:val="Clanek11"/>
        <w:tabs>
          <w:tab w:val="num" w:pos="1560"/>
        </w:tabs>
        <w:spacing w:line="276" w:lineRule="auto"/>
        <w:ind w:left="567"/>
        <w:rPr>
          <w:szCs w:val="22"/>
        </w:rPr>
      </w:pPr>
      <w:r w:rsidRPr="0025071B">
        <w:rPr>
          <w:szCs w:val="22"/>
        </w:rPr>
        <w:t>Přílohy, na něž je v textu Smlouvy odkazováno, tvoří nedílnou součást této Smlouvy</w:t>
      </w:r>
      <w:r w:rsidR="008E06E0" w:rsidRPr="0025071B">
        <w:rPr>
          <w:szCs w:val="22"/>
        </w:rPr>
        <w:t>:</w:t>
      </w:r>
      <w:r w:rsidRPr="0025071B">
        <w:rPr>
          <w:szCs w:val="22"/>
        </w:rPr>
        <w:t xml:space="preserve"> </w:t>
      </w:r>
    </w:p>
    <w:p w14:paraId="632BA4EF" w14:textId="77777777" w:rsidR="00F8383F" w:rsidRPr="0025071B" w:rsidRDefault="00F8383F" w:rsidP="004717C0">
      <w:pPr>
        <w:pStyle w:val="Odstavecseseznamem"/>
        <w:numPr>
          <w:ilvl w:val="0"/>
          <w:numId w:val="52"/>
        </w:numPr>
        <w:tabs>
          <w:tab w:val="left" w:pos="-3119"/>
        </w:tabs>
        <w:spacing w:before="120" w:after="120" w:line="276" w:lineRule="auto"/>
        <w:contextualSpacing w:val="0"/>
        <w:jc w:val="both"/>
        <w:rPr>
          <w:sz w:val="22"/>
          <w:szCs w:val="22"/>
        </w:rPr>
      </w:pPr>
      <w:r w:rsidRPr="0025071B">
        <w:rPr>
          <w:b/>
          <w:sz w:val="22"/>
          <w:szCs w:val="22"/>
        </w:rPr>
        <w:t>Příloha č. 1:</w:t>
      </w:r>
      <w:r w:rsidRPr="0025071B">
        <w:rPr>
          <w:sz w:val="22"/>
          <w:szCs w:val="22"/>
        </w:rPr>
        <w:t xml:space="preserve"> </w:t>
      </w:r>
      <w:r w:rsidR="00351559" w:rsidRPr="0025071B">
        <w:rPr>
          <w:sz w:val="22"/>
          <w:szCs w:val="22"/>
        </w:rPr>
        <w:t xml:space="preserve">Parametry </w:t>
      </w:r>
      <w:r w:rsidR="00501F29" w:rsidRPr="0025071B">
        <w:rPr>
          <w:sz w:val="22"/>
          <w:szCs w:val="22"/>
        </w:rPr>
        <w:t>O</w:t>
      </w:r>
      <w:r w:rsidRPr="0025071B">
        <w:rPr>
          <w:sz w:val="22"/>
          <w:szCs w:val="22"/>
        </w:rPr>
        <w:t>bchodních míst</w:t>
      </w:r>
      <w:r w:rsidR="00D92AC0" w:rsidRPr="0025071B">
        <w:rPr>
          <w:sz w:val="22"/>
          <w:szCs w:val="22"/>
        </w:rPr>
        <w:t>;</w:t>
      </w:r>
      <w:r w:rsidRPr="0025071B">
        <w:rPr>
          <w:sz w:val="22"/>
          <w:szCs w:val="22"/>
        </w:rPr>
        <w:t xml:space="preserve"> </w:t>
      </w:r>
    </w:p>
    <w:p w14:paraId="1C635033" w14:textId="39165615" w:rsidR="00072C9C" w:rsidRPr="0025071B" w:rsidRDefault="00072C9C" w:rsidP="004717C0">
      <w:pPr>
        <w:pStyle w:val="Odstavecseseznamem"/>
        <w:numPr>
          <w:ilvl w:val="0"/>
          <w:numId w:val="52"/>
        </w:numPr>
        <w:tabs>
          <w:tab w:val="left" w:pos="-3119"/>
        </w:tabs>
        <w:spacing w:before="120" w:after="120" w:line="276" w:lineRule="auto"/>
        <w:contextualSpacing w:val="0"/>
        <w:jc w:val="both"/>
        <w:rPr>
          <w:sz w:val="22"/>
          <w:szCs w:val="22"/>
        </w:rPr>
      </w:pPr>
      <w:r w:rsidRPr="0025071B">
        <w:rPr>
          <w:b/>
          <w:sz w:val="22"/>
          <w:szCs w:val="22"/>
        </w:rPr>
        <w:t>Příloha č.</w:t>
      </w:r>
      <w:r w:rsidRPr="0025071B">
        <w:rPr>
          <w:sz w:val="22"/>
          <w:szCs w:val="22"/>
        </w:rPr>
        <w:t xml:space="preserve"> </w:t>
      </w:r>
      <w:r w:rsidRPr="0025071B">
        <w:rPr>
          <w:b/>
          <w:sz w:val="22"/>
          <w:szCs w:val="22"/>
        </w:rPr>
        <w:t>2</w:t>
      </w:r>
      <w:r w:rsidRPr="0025071B">
        <w:rPr>
          <w:sz w:val="22"/>
          <w:szCs w:val="22"/>
        </w:rPr>
        <w:t>:</w:t>
      </w:r>
      <w:r w:rsidR="00D46B77" w:rsidRPr="0025071B">
        <w:rPr>
          <w:sz w:val="22"/>
          <w:szCs w:val="22"/>
        </w:rPr>
        <w:t xml:space="preserve"> Ochrana </w:t>
      </w:r>
      <w:r w:rsidR="0049205D" w:rsidRPr="0025071B">
        <w:rPr>
          <w:sz w:val="22"/>
          <w:szCs w:val="22"/>
        </w:rPr>
        <w:t>O</w:t>
      </w:r>
      <w:r w:rsidR="00D46B77" w:rsidRPr="0025071B">
        <w:rPr>
          <w:sz w:val="22"/>
          <w:szCs w:val="22"/>
        </w:rPr>
        <w:t>sobních údajů</w:t>
      </w:r>
      <w:r w:rsidR="00D92AC0" w:rsidRPr="0025071B">
        <w:rPr>
          <w:sz w:val="22"/>
          <w:szCs w:val="22"/>
        </w:rPr>
        <w:t>;</w:t>
      </w:r>
    </w:p>
    <w:p w14:paraId="2908732B" w14:textId="518966E1" w:rsidR="00536B89" w:rsidRPr="0025071B" w:rsidRDefault="00F8383F" w:rsidP="004717C0">
      <w:pPr>
        <w:pStyle w:val="Odstavecseseznamem"/>
        <w:numPr>
          <w:ilvl w:val="0"/>
          <w:numId w:val="52"/>
        </w:numPr>
        <w:tabs>
          <w:tab w:val="left" w:pos="-3119"/>
        </w:tabs>
        <w:spacing w:before="120" w:after="120" w:line="276" w:lineRule="auto"/>
        <w:contextualSpacing w:val="0"/>
        <w:jc w:val="both"/>
        <w:rPr>
          <w:sz w:val="22"/>
          <w:szCs w:val="22"/>
        </w:rPr>
      </w:pPr>
      <w:r w:rsidRPr="0025071B">
        <w:rPr>
          <w:b/>
          <w:sz w:val="22"/>
          <w:szCs w:val="22"/>
        </w:rPr>
        <w:t xml:space="preserve">Příloha č. </w:t>
      </w:r>
      <w:r w:rsidR="00A34A41" w:rsidRPr="0025071B">
        <w:rPr>
          <w:b/>
          <w:sz w:val="22"/>
          <w:szCs w:val="22"/>
        </w:rPr>
        <w:t>3</w:t>
      </w:r>
      <w:r w:rsidRPr="0025071B">
        <w:rPr>
          <w:sz w:val="22"/>
          <w:szCs w:val="22"/>
        </w:rPr>
        <w:t xml:space="preserve">: </w:t>
      </w:r>
      <w:r w:rsidR="008866FB">
        <w:rPr>
          <w:sz w:val="22"/>
          <w:szCs w:val="22"/>
        </w:rPr>
        <w:t>T</w:t>
      </w:r>
      <w:r w:rsidRPr="0025071B">
        <w:rPr>
          <w:sz w:val="22"/>
          <w:szCs w:val="22"/>
        </w:rPr>
        <w:t xml:space="preserve">echnické požadavky </w:t>
      </w:r>
      <w:r w:rsidR="00F92617" w:rsidRPr="0025071B">
        <w:rPr>
          <w:sz w:val="22"/>
          <w:szCs w:val="22"/>
        </w:rPr>
        <w:t>a Akceptační řízení</w:t>
      </w:r>
      <w:r w:rsidR="00AA7831" w:rsidRPr="0025071B">
        <w:rPr>
          <w:sz w:val="22"/>
          <w:szCs w:val="22"/>
        </w:rPr>
        <w:t>;</w:t>
      </w:r>
    </w:p>
    <w:p w14:paraId="44370CC4" w14:textId="77777777" w:rsidR="00F8383F" w:rsidRPr="0025071B" w:rsidRDefault="00536B89" w:rsidP="004717C0">
      <w:pPr>
        <w:pStyle w:val="Odstavecseseznamem"/>
        <w:numPr>
          <w:ilvl w:val="0"/>
          <w:numId w:val="52"/>
        </w:numPr>
        <w:tabs>
          <w:tab w:val="left" w:pos="-3119"/>
        </w:tabs>
        <w:spacing w:before="120" w:after="120" w:line="276" w:lineRule="auto"/>
        <w:contextualSpacing w:val="0"/>
        <w:jc w:val="both"/>
        <w:rPr>
          <w:sz w:val="22"/>
          <w:szCs w:val="22"/>
        </w:rPr>
      </w:pPr>
      <w:r w:rsidRPr="0025071B">
        <w:rPr>
          <w:b/>
          <w:sz w:val="22"/>
          <w:szCs w:val="22"/>
        </w:rPr>
        <w:t>Příloha č. 4</w:t>
      </w:r>
      <w:r w:rsidRPr="0025071B">
        <w:rPr>
          <w:sz w:val="22"/>
          <w:szCs w:val="22"/>
        </w:rPr>
        <w:t>: Realizační tým</w:t>
      </w:r>
      <w:r w:rsidR="00F41192" w:rsidRPr="0025071B">
        <w:rPr>
          <w:sz w:val="22"/>
          <w:szCs w:val="22"/>
        </w:rPr>
        <w:t>;</w:t>
      </w:r>
    </w:p>
    <w:p w14:paraId="0EF1945F" w14:textId="77777777" w:rsidR="00363738" w:rsidRPr="0025071B" w:rsidRDefault="00F41192" w:rsidP="004717C0">
      <w:pPr>
        <w:pStyle w:val="Odstavecseseznamem"/>
        <w:numPr>
          <w:ilvl w:val="0"/>
          <w:numId w:val="52"/>
        </w:numPr>
        <w:tabs>
          <w:tab w:val="left" w:pos="-3119"/>
        </w:tabs>
        <w:spacing w:before="120" w:after="120" w:line="276" w:lineRule="auto"/>
        <w:contextualSpacing w:val="0"/>
        <w:jc w:val="both"/>
        <w:rPr>
          <w:sz w:val="22"/>
          <w:szCs w:val="22"/>
        </w:rPr>
      </w:pPr>
      <w:r w:rsidRPr="0025071B">
        <w:rPr>
          <w:b/>
          <w:sz w:val="22"/>
          <w:szCs w:val="22"/>
        </w:rPr>
        <w:t>Příloha č. 5</w:t>
      </w:r>
      <w:r w:rsidRPr="0025071B">
        <w:rPr>
          <w:sz w:val="22"/>
          <w:szCs w:val="22"/>
        </w:rPr>
        <w:t>: Kybernetická bezpečnost</w:t>
      </w:r>
      <w:r w:rsidR="00363738" w:rsidRPr="0025071B">
        <w:rPr>
          <w:sz w:val="22"/>
          <w:szCs w:val="22"/>
          <w:lang w:val="en-US"/>
        </w:rPr>
        <w:t>;</w:t>
      </w:r>
    </w:p>
    <w:p w14:paraId="4D3538CE" w14:textId="77777777" w:rsidR="0065533D" w:rsidRPr="0025071B" w:rsidRDefault="00BF5FC4" w:rsidP="004717C0">
      <w:pPr>
        <w:pStyle w:val="Odstavecseseznamem"/>
        <w:numPr>
          <w:ilvl w:val="0"/>
          <w:numId w:val="52"/>
        </w:numPr>
        <w:tabs>
          <w:tab w:val="left" w:pos="-3119"/>
        </w:tabs>
        <w:spacing w:before="120" w:after="120" w:line="276" w:lineRule="auto"/>
        <w:contextualSpacing w:val="0"/>
        <w:jc w:val="both"/>
        <w:rPr>
          <w:sz w:val="22"/>
          <w:szCs w:val="22"/>
        </w:rPr>
      </w:pPr>
      <w:r w:rsidRPr="0025071B">
        <w:rPr>
          <w:b/>
          <w:sz w:val="22"/>
          <w:szCs w:val="22"/>
        </w:rPr>
        <w:t>Příloha č. 6</w:t>
      </w:r>
      <w:r w:rsidRPr="0025071B">
        <w:rPr>
          <w:sz w:val="22"/>
          <w:szCs w:val="22"/>
        </w:rPr>
        <w:t>: Řízení</w:t>
      </w:r>
      <w:r w:rsidR="00994511" w:rsidRPr="0025071B">
        <w:rPr>
          <w:sz w:val="22"/>
          <w:szCs w:val="22"/>
        </w:rPr>
        <w:t xml:space="preserve"> o </w:t>
      </w:r>
      <w:r w:rsidRPr="0025071B">
        <w:rPr>
          <w:sz w:val="22"/>
          <w:szCs w:val="22"/>
        </w:rPr>
        <w:t>změně</w:t>
      </w:r>
      <w:r w:rsidR="0065533D" w:rsidRPr="00530E74">
        <w:rPr>
          <w:sz w:val="22"/>
          <w:szCs w:val="22"/>
        </w:rPr>
        <w:t>;</w:t>
      </w:r>
    </w:p>
    <w:p w14:paraId="6A1B7806" w14:textId="0089E377" w:rsidR="001B606D" w:rsidRPr="0025071B" w:rsidRDefault="001B606D" w:rsidP="004717C0">
      <w:pPr>
        <w:pStyle w:val="Odstavecseseznamem"/>
        <w:numPr>
          <w:ilvl w:val="0"/>
          <w:numId w:val="52"/>
        </w:numPr>
        <w:tabs>
          <w:tab w:val="left" w:pos="-3119"/>
        </w:tabs>
        <w:spacing w:before="120" w:after="120" w:line="276" w:lineRule="auto"/>
        <w:contextualSpacing w:val="0"/>
        <w:jc w:val="both"/>
        <w:rPr>
          <w:sz w:val="22"/>
          <w:szCs w:val="22"/>
        </w:rPr>
      </w:pPr>
      <w:r w:rsidRPr="0025071B">
        <w:rPr>
          <w:b/>
          <w:sz w:val="22"/>
          <w:szCs w:val="22"/>
        </w:rPr>
        <w:t>Příloha č. 7</w:t>
      </w:r>
      <w:r w:rsidRPr="0025071B">
        <w:rPr>
          <w:sz w:val="22"/>
          <w:szCs w:val="22"/>
        </w:rPr>
        <w:t>: Harmonogram</w:t>
      </w:r>
      <w:r w:rsidRPr="0025071B">
        <w:rPr>
          <w:sz w:val="22"/>
          <w:szCs w:val="22"/>
          <w:lang w:val="en-US"/>
        </w:rPr>
        <w:t>;</w:t>
      </w:r>
    </w:p>
    <w:p w14:paraId="64D5B9D4" w14:textId="55FDAA58" w:rsidR="00F41192" w:rsidRPr="0025071B" w:rsidRDefault="0065533D" w:rsidP="004717C0">
      <w:pPr>
        <w:pStyle w:val="Odstavecseseznamem"/>
        <w:numPr>
          <w:ilvl w:val="0"/>
          <w:numId w:val="52"/>
        </w:numPr>
        <w:tabs>
          <w:tab w:val="left" w:pos="-3119"/>
        </w:tabs>
        <w:spacing w:before="120" w:after="120" w:line="276" w:lineRule="auto"/>
        <w:contextualSpacing w:val="0"/>
        <w:jc w:val="both"/>
        <w:rPr>
          <w:sz w:val="22"/>
          <w:szCs w:val="22"/>
        </w:rPr>
      </w:pPr>
      <w:r w:rsidRPr="0025071B">
        <w:rPr>
          <w:b/>
          <w:sz w:val="22"/>
          <w:szCs w:val="22"/>
        </w:rPr>
        <w:t xml:space="preserve">Příloha č. </w:t>
      </w:r>
      <w:r w:rsidR="001B606D" w:rsidRPr="0025071B">
        <w:rPr>
          <w:b/>
          <w:sz w:val="22"/>
          <w:szCs w:val="22"/>
        </w:rPr>
        <w:t>8</w:t>
      </w:r>
      <w:r w:rsidRPr="0025071B">
        <w:rPr>
          <w:sz w:val="22"/>
          <w:szCs w:val="22"/>
        </w:rPr>
        <w:t xml:space="preserve">: </w:t>
      </w:r>
      <w:r w:rsidR="000F75A3" w:rsidRPr="0025071B">
        <w:rPr>
          <w:sz w:val="22"/>
          <w:szCs w:val="22"/>
        </w:rPr>
        <w:t>Organizace plnění Smlouvy (Veřejné zakázky)</w:t>
      </w:r>
      <w:r w:rsidR="001F0694" w:rsidRPr="0025071B">
        <w:rPr>
          <w:sz w:val="22"/>
          <w:szCs w:val="22"/>
        </w:rPr>
        <w:t>.</w:t>
      </w:r>
    </w:p>
    <w:p w14:paraId="32D5AE68" w14:textId="77777777" w:rsidR="00592BB3" w:rsidRDefault="00592BB3">
      <w:pPr>
        <w:rPr>
          <w:b/>
          <w:sz w:val="22"/>
          <w:szCs w:val="22"/>
        </w:rPr>
      </w:pPr>
      <w:r>
        <w:rPr>
          <w:b/>
          <w:sz w:val="22"/>
          <w:szCs w:val="22"/>
        </w:rPr>
        <w:br w:type="page"/>
      </w:r>
    </w:p>
    <w:p w14:paraId="27D648A1" w14:textId="3E35D914" w:rsidR="00641C8E" w:rsidRDefault="00641C8E" w:rsidP="00641C8E">
      <w:pPr>
        <w:spacing w:line="276" w:lineRule="auto"/>
        <w:rPr>
          <w:b/>
          <w:sz w:val="22"/>
          <w:szCs w:val="22"/>
        </w:rPr>
      </w:pPr>
      <w:r w:rsidRPr="00641C8E">
        <w:rPr>
          <w:b/>
          <w:sz w:val="22"/>
          <w:szCs w:val="22"/>
        </w:rPr>
        <w:t xml:space="preserve">PODPISOVÁ STRANA </w:t>
      </w:r>
    </w:p>
    <w:p w14:paraId="5FCFE338" w14:textId="77777777" w:rsidR="00641C8E" w:rsidRPr="00641C8E" w:rsidRDefault="00641C8E" w:rsidP="00641C8E">
      <w:pPr>
        <w:spacing w:line="276" w:lineRule="auto"/>
        <w:rPr>
          <w:b/>
          <w:sz w:val="22"/>
          <w:szCs w:val="22"/>
        </w:rPr>
      </w:pPr>
    </w:p>
    <w:p w14:paraId="62AD0D32" w14:textId="7CD5A2B5" w:rsidR="00641C8E" w:rsidRPr="00641C8E" w:rsidRDefault="00641C8E" w:rsidP="005B01D4">
      <w:pPr>
        <w:spacing w:line="276" w:lineRule="auto"/>
        <w:jc w:val="both"/>
        <w:rPr>
          <w:b/>
          <w:sz w:val="22"/>
          <w:szCs w:val="22"/>
        </w:rPr>
      </w:pPr>
      <w:r w:rsidRPr="00641C8E">
        <w:rPr>
          <w:b/>
          <w:sz w:val="22"/>
          <w:szCs w:val="22"/>
        </w:rPr>
        <w:t xml:space="preserve">Strany tímto výslovně prohlašují, že si tuto Smlouvu před jejím podpisem přečetly a že vyjadřuje jejich pravou a svobodnou vůli, na důkaz čehož připojují níže své podpisy. </w:t>
      </w:r>
    </w:p>
    <w:p w14:paraId="1F8C2E10" w14:textId="77777777" w:rsidR="00641C8E" w:rsidRDefault="00641C8E" w:rsidP="00641C8E">
      <w:pPr>
        <w:spacing w:line="276" w:lineRule="auto"/>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85"/>
      </w:tblGrid>
      <w:tr w:rsidR="009F6FBF" w14:paraId="17B1A85A" w14:textId="77777777" w:rsidTr="00080AF3">
        <w:tc>
          <w:tcPr>
            <w:tcW w:w="4684" w:type="dxa"/>
          </w:tcPr>
          <w:p w14:paraId="11A26116" w14:textId="77777777" w:rsidR="009F6FBF" w:rsidRDefault="009F6FBF" w:rsidP="00080AF3">
            <w:r w:rsidRPr="0025071B">
              <w:rPr>
                <w:b/>
                <w:sz w:val="22"/>
                <w:szCs w:val="22"/>
              </w:rPr>
              <w:t>Státní fond dopravní infrastruktury</w:t>
            </w:r>
          </w:p>
          <w:p w14:paraId="1D734C0E" w14:textId="77777777" w:rsidR="009F6FBF" w:rsidRDefault="009F6FBF" w:rsidP="00080AF3">
            <w:pPr>
              <w:rPr>
                <w:sz w:val="22"/>
                <w:szCs w:val="22"/>
              </w:rPr>
            </w:pPr>
          </w:p>
        </w:tc>
        <w:tc>
          <w:tcPr>
            <w:tcW w:w="4685" w:type="dxa"/>
          </w:tcPr>
          <w:p w14:paraId="6B397E5D" w14:textId="77777777" w:rsidR="009F6FBF" w:rsidRPr="005B01D4" w:rsidRDefault="009F6FBF" w:rsidP="00080AF3">
            <w:pPr>
              <w:rPr>
                <w:b/>
                <w:bCs/>
                <w:sz w:val="22"/>
                <w:szCs w:val="22"/>
              </w:rPr>
            </w:pPr>
            <w:r>
              <w:rPr>
                <w:b/>
                <w:bCs/>
                <w:sz w:val="22"/>
                <w:szCs w:val="22"/>
              </w:rPr>
              <w:t xml:space="preserve">Česká pošta </w:t>
            </w:r>
            <w:proofErr w:type="spellStart"/>
            <w:proofErr w:type="gramStart"/>
            <w:r>
              <w:rPr>
                <w:b/>
                <w:bCs/>
                <w:sz w:val="22"/>
                <w:szCs w:val="22"/>
              </w:rPr>
              <w:t>s.p</w:t>
            </w:r>
            <w:proofErr w:type="spellEnd"/>
            <w:r>
              <w:rPr>
                <w:b/>
                <w:bCs/>
                <w:sz w:val="22"/>
                <w:szCs w:val="22"/>
              </w:rPr>
              <w:t>.</w:t>
            </w:r>
            <w:proofErr w:type="gramEnd"/>
          </w:p>
        </w:tc>
      </w:tr>
      <w:tr w:rsidR="009F6FBF" w14:paraId="145FD688" w14:textId="77777777" w:rsidTr="00080AF3">
        <w:tc>
          <w:tcPr>
            <w:tcW w:w="4684" w:type="dxa"/>
          </w:tcPr>
          <w:p w14:paraId="15945432" w14:textId="1AFA0437" w:rsidR="00ED378E" w:rsidRPr="00641C8E" w:rsidRDefault="00ED378E" w:rsidP="00ED378E">
            <w:pPr>
              <w:spacing w:line="276" w:lineRule="auto"/>
              <w:ind w:left="3540" w:firstLine="708"/>
              <w:rPr>
                <w:i/>
                <w:sz w:val="22"/>
                <w:szCs w:val="22"/>
              </w:rPr>
            </w:pPr>
          </w:p>
        </w:tc>
        <w:tc>
          <w:tcPr>
            <w:tcW w:w="4685" w:type="dxa"/>
          </w:tcPr>
          <w:p w14:paraId="766ED149" w14:textId="77777777" w:rsidR="009F6FBF" w:rsidRPr="0025071B" w:rsidRDefault="009F6FBF" w:rsidP="00080AF3">
            <w:pPr>
              <w:spacing w:before="240" w:after="240"/>
              <w:rPr>
                <w:sz w:val="22"/>
                <w:szCs w:val="22"/>
              </w:rPr>
            </w:pPr>
          </w:p>
        </w:tc>
      </w:tr>
    </w:tbl>
    <w:p w14:paraId="3BB5E05F" w14:textId="51123ABB" w:rsidR="009F6FBF" w:rsidRDefault="00ED378E" w:rsidP="009F6FBF">
      <w:pPr>
        <w:spacing w:line="276" w:lineRule="auto"/>
        <w:rPr>
          <w:sz w:val="22"/>
          <w:szCs w:val="22"/>
        </w:rPr>
      </w:pPr>
      <w:r>
        <w:rPr>
          <w:sz w:val="22"/>
          <w:szCs w:val="22"/>
        </w:rPr>
        <w:t xml:space="preserve">       Ing. Zbyněk Hořelica</w:t>
      </w:r>
      <w:r>
        <w:rPr>
          <w:sz w:val="22"/>
          <w:szCs w:val="22"/>
        </w:rPr>
        <w:tab/>
      </w:r>
      <w:r>
        <w:rPr>
          <w:sz w:val="22"/>
          <w:szCs w:val="22"/>
        </w:rPr>
        <w:tab/>
      </w:r>
      <w:r>
        <w:rPr>
          <w:sz w:val="22"/>
          <w:szCs w:val="22"/>
        </w:rPr>
        <w:tab/>
      </w:r>
      <w:r>
        <w:rPr>
          <w:sz w:val="22"/>
          <w:szCs w:val="22"/>
        </w:rPr>
        <w:tab/>
      </w:r>
      <w:r w:rsidRPr="00ED378E">
        <w:rPr>
          <w:sz w:val="22"/>
          <w:szCs w:val="22"/>
        </w:rPr>
        <w:t>Ing. Roman Knap</w:t>
      </w:r>
      <w:r w:rsidR="009F6FBF">
        <w:rPr>
          <w:sz w:val="22"/>
          <w:szCs w:val="22"/>
        </w:rPr>
        <w:tab/>
        <w:t xml:space="preserve">        </w:t>
      </w:r>
    </w:p>
    <w:p w14:paraId="4B6D627F" w14:textId="0A8D9317" w:rsidR="009F6FBF" w:rsidRPr="00ED378E" w:rsidRDefault="00ED378E" w:rsidP="00ED378E">
      <w:pPr>
        <w:spacing w:line="276" w:lineRule="auto"/>
        <w:rPr>
          <w:sz w:val="22"/>
          <w:szCs w:val="22"/>
        </w:rPr>
      </w:pPr>
      <w:r>
        <w:rPr>
          <w:sz w:val="22"/>
          <w:szCs w:val="22"/>
        </w:rPr>
        <w:t xml:space="preserve">                  </w:t>
      </w:r>
      <w:r w:rsidRPr="00ED378E">
        <w:rPr>
          <w:sz w:val="22"/>
          <w:szCs w:val="22"/>
        </w:rPr>
        <w:t>ředitel</w:t>
      </w:r>
      <w:r>
        <w:rPr>
          <w:sz w:val="22"/>
          <w:szCs w:val="22"/>
        </w:rPr>
        <w:t xml:space="preserve">       </w:t>
      </w:r>
      <w:r w:rsidR="009F6FBF">
        <w:rPr>
          <w:sz w:val="22"/>
          <w:szCs w:val="22"/>
        </w:rPr>
        <w:tab/>
      </w:r>
      <w:r>
        <w:rPr>
          <w:sz w:val="22"/>
          <w:szCs w:val="22"/>
        </w:rPr>
        <w:t xml:space="preserve">                                                    </w:t>
      </w:r>
      <w:r w:rsidRPr="00ED378E">
        <w:rPr>
          <w:sz w:val="22"/>
          <w:szCs w:val="22"/>
        </w:rPr>
        <w:t>Generální ředitel</w:t>
      </w:r>
      <w:r w:rsidRPr="00E25BC4">
        <w:rPr>
          <w:sz w:val="22"/>
          <w:szCs w:val="22"/>
        </w:rPr>
        <w:t xml:space="preserve">                                                                                                          </w:t>
      </w:r>
    </w:p>
    <w:p w14:paraId="3E686EA4" w14:textId="25F662F7" w:rsidR="009F6FBF" w:rsidRPr="00E25BC4" w:rsidRDefault="00ED378E" w:rsidP="009F6FBF">
      <w:pPr>
        <w:spacing w:line="276" w:lineRule="auto"/>
        <w:rPr>
          <w:sz w:val="22"/>
          <w:szCs w:val="22"/>
        </w:rPr>
      </w:pPr>
      <w:r>
        <w:rPr>
          <w:sz w:val="22"/>
          <w:szCs w:val="22"/>
        </w:rPr>
        <w:tab/>
      </w:r>
      <w:r>
        <w:rPr>
          <w:sz w:val="22"/>
          <w:szCs w:val="22"/>
        </w:rPr>
        <w:tab/>
      </w:r>
      <w:r>
        <w:rPr>
          <w:sz w:val="22"/>
          <w:szCs w:val="22"/>
        </w:rPr>
        <w:tab/>
        <w:t xml:space="preserve">                          </w:t>
      </w:r>
    </w:p>
    <w:p w14:paraId="47694E83" w14:textId="7EF175C1" w:rsidR="009F6FBF" w:rsidRPr="00ED378E" w:rsidRDefault="00ED378E" w:rsidP="009F6FBF">
      <w:pPr>
        <w:tabs>
          <w:tab w:val="left" w:pos="4678"/>
        </w:tabs>
        <w:spacing w:line="276" w:lineRule="auto"/>
        <w:rPr>
          <w:sz w:val="22"/>
          <w:szCs w:val="22"/>
          <w:highlight w:val="green"/>
        </w:rPr>
      </w:pPr>
      <w:r>
        <w:rPr>
          <w:sz w:val="22"/>
          <w:szCs w:val="22"/>
        </w:rPr>
        <w:t xml:space="preserve">           </w:t>
      </w:r>
      <w:r w:rsidR="009F6FBF" w:rsidRPr="00ED378E">
        <w:rPr>
          <w:sz w:val="22"/>
          <w:szCs w:val="22"/>
        </w:rPr>
        <w:tab/>
      </w:r>
    </w:p>
    <w:p w14:paraId="2DF5D5A0" w14:textId="77777777" w:rsidR="009F6FBF" w:rsidRDefault="009F6FBF" w:rsidP="009F6FBF">
      <w:pPr>
        <w:tabs>
          <w:tab w:val="left" w:pos="4678"/>
        </w:tabs>
        <w:spacing w:line="276" w:lineRule="auto"/>
        <w:rPr>
          <w:b/>
          <w:sz w:val="22"/>
          <w:szCs w:val="22"/>
        </w:rPr>
      </w:pPr>
      <w:r w:rsidRPr="00E25BC4">
        <w:rPr>
          <w:b/>
          <w:sz w:val="22"/>
          <w:szCs w:val="22"/>
        </w:rPr>
        <w:tab/>
      </w:r>
    </w:p>
    <w:p w14:paraId="4B113364" w14:textId="77777777" w:rsidR="009F6FBF" w:rsidRDefault="009F6FBF" w:rsidP="009F6FBF">
      <w:pPr>
        <w:tabs>
          <w:tab w:val="left" w:pos="4678"/>
        </w:tabs>
        <w:spacing w:line="276" w:lineRule="auto"/>
        <w:rPr>
          <w:b/>
          <w:sz w:val="22"/>
          <w:szCs w:val="22"/>
        </w:rPr>
      </w:pPr>
    </w:p>
    <w:p w14:paraId="6DED5C1E" w14:textId="77777777" w:rsidR="009F6FBF" w:rsidRPr="00ED378E" w:rsidRDefault="009F6FBF" w:rsidP="009F6FBF">
      <w:pPr>
        <w:tabs>
          <w:tab w:val="left" w:pos="4678"/>
        </w:tabs>
        <w:spacing w:line="276" w:lineRule="auto"/>
        <w:rPr>
          <w:b/>
          <w:sz w:val="22"/>
          <w:szCs w:val="22"/>
        </w:rPr>
      </w:pPr>
      <w:r>
        <w:rPr>
          <w:b/>
          <w:sz w:val="22"/>
          <w:szCs w:val="22"/>
        </w:rPr>
        <w:tab/>
      </w:r>
      <w:r w:rsidRPr="00ED378E">
        <w:rPr>
          <w:b/>
          <w:sz w:val="22"/>
          <w:szCs w:val="22"/>
        </w:rPr>
        <w:t>Čepro a.s.</w:t>
      </w:r>
    </w:p>
    <w:p w14:paraId="45F3CE1A" w14:textId="77777777" w:rsidR="009F6FBF" w:rsidRPr="00ED378E" w:rsidRDefault="009F6FBF" w:rsidP="009F6FBF">
      <w:pPr>
        <w:spacing w:line="276" w:lineRule="auto"/>
        <w:rPr>
          <w:sz w:val="22"/>
          <w:szCs w:val="22"/>
        </w:rPr>
      </w:pPr>
      <w:r w:rsidRPr="00ED378E">
        <w:rPr>
          <w:sz w:val="22"/>
          <w:szCs w:val="22"/>
        </w:rPr>
        <w:tab/>
      </w:r>
      <w:r w:rsidRPr="00ED378E">
        <w:rPr>
          <w:sz w:val="22"/>
          <w:szCs w:val="22"/>
        </w:rPr>
        <w:tab/>
      </w:r>
      <w:r w:rsidRPr="00ED378E">
        <w:rPr>
          <w:sz w:val="22"/>
          <w:szCs w:val="22"/>
        </w:rPr>
        <w:tab/>
      </w:r>
      <w:r w:rsidRPr="00ED378E">
        <w:rPr>
          <w:sz w:val="22"/>
          <w:szCs w:val="22"/>
        </w:rPr>
        <w:tab/>
      </w:r>
    </w:p>
    <w:p w14:paraId="3536A82B" w14:textId="77777777" w:rsidR="009F6FBF" w:rsidRPr="00ED378E" w:rsidRDefault="009F6FBF" w:rsidP="009F6FBF">
      <w:pPr>
        <w:spacing w:line="276" w:lineRule="auto"/>
        <w:rPr>
          <w:sz w:val="22"/>
          <w:szCs w:val="22"/>
        </w:rPr>
      </w:pPr>
      <w:r w:rsidRPr="00ED378E">
        <w:rPr>
          <w:sz w:val="22"/>
          <w:szCs w:val="22"/>
        </w:rPr>
        <w:tab/>
      </w:r>
      <w:r w:rsidRPr="00ED378E">
        <w:rPr>
          <w:sz w:val="22"/>
          <w:szCs w:val="22"/>
        </w:rPr>
        <w:tab/>
      </w:r>
      <w:r w:rsidRPr="00ED378E">
        <w:rPr>
          <w:sz w:val="22"/>
          <w:szCs w:val="22"/>
        </w:rPr>
        <w:tab/>
      </w:r>
      <w:r w:rsidRPr="00ED378E">
        <w:rPr>
          <w:sz w:val="22"/>
          <w:szCs w:val="22"/>
        </w:rPr>
        <w:tab/>
      </w:r>
      <w:r w:rsidRPr="00ED378E">
        <w:rPr>
          <w:sz w:val="22"/>
          <w:szCs w:val="22"/>
        </w:rPr>
        <w:tab/>
      </w:r>
      <w:r w:rsidRPr="00ED378E">
        <w:rPr>
          <w:sz w:val="22"/>
          <w:szCs w:val="22"/>
        </w:rPr>
        <w:tab/>
      </w:r>
    </w:p>
    <w:p w14:paraId="0CDE429B" w14:textId="77777777" w:rsidR="009F6FBF" w:rsidRPr="00ED378E" w:rsidRDefault="009F6FBF" w:rsidP="009F6FBF">
      <w:pPr>
        <w:spacing w:line="276" w:lineRule="auto"/>
        <w:rPr>
          <w:sz w:val="22"/>
          <w:szCs w:val="22"/>
        </w:rPr>
      </w:pPr>
      <w:r w:rsidRPr="00ED378E">
        <w:rPr>
          <w:sz w:val="22"/>
          <w:szCs w:val="22"/>
        </w:rPr>
        <w:tab/>
      </w:r>
      <w:r w:rsidRPr="00ED378E">
        <w:rPr>
          <w:sz w:val="22"/>
          <w:szCs w:val="22"/>
        </w:rPr>
        <w:tab/>
      </w:r>
      <w:r w:rsidRPr="00ED378E">
        <w:rPr>
          <w:sz w:val="22"/>
          <w:szCs w:val="22"/>
        </w:rPr>
        <w:tab/>
      </w:r>
      <w:r w:rsidRPr="00ED378E">
        <w:rPr>
          <w:sz w:val="22"/>
          <w:szCs w:val="22"/>
        </w:rPr>
        <w:tab/>
      </w:r>
      <w:r w:rsidRPr="00ED378E">
        <w:rPr>
          <w:sz w:val="22"/>
          <w:szCs w:val="22"/>
        </w:rPr>
        <w:tab/>
      </w:r>
      <w:r w:rsidRPr="00ED378E">
        <w:rPr>
          <w:sz w:val="22"/>
          <w:szCs w:val="22"/>
        </w:rPr>
        <w:tab/>
      </w:r>
      <w:r w:rsidRPr="00ED378E">
        <w:rPr>
          <w:sz w:val="22"/>
          <w:szCs w:val="22"/>
        </w:rPr>
        <w:tab/>
        <w:t xml:space="preserve">Mgr. Jan </w:t>
      </w:r>
      <w:proofErr w:type="spellStart"/>
      <w:r w:rsidRPr="00ED378E">
        <w:rPr>
          <w:sz w:val="22"/>
          <w:szCs w:val="22"/>
        </w:rPr>
        <w:t>Duspěva</w:t>
      </w:r>
      <w:proofErr w:type="spellEnd"/>
    </w:p>
    <w:p w14:paraId="45ADE4A3" w14:textId="77777777" w:rsidR="009F6FBF" w:rsidRPr="00ED378E" w:rsidRDefault="009F6FBF" w:rsidP="009F6FBF">
      <w:pPr>
        <w:spacing w:line="276" w:lineRule="auto"/>
        <w:rPr>
          <w:sz w:val="22"/>
          <w:szCs w:val="22"/>
        </w:rPr>
      </w:pPr>
      <w:r w:rsidRPr="00ED378E">
        <w:rPr>
          <w:sz w:val="22"/>
          <w:szCs w:val="22"/>
        </w:rPr>
        <w:tab/>
      </w:r>
      <w:r w:rsidRPr="00ED378E">
        <w:rPr>
          <w:sz w:val="22"/>
          <w:szCs w:val="22"/>
        </w:rPr>
        <w:tab/>
      </w:r>
      <w:r w:rsidRPr="00ED378E">
        <w:rPr>
          <w:sz w:val="22"/>
          <w:szCs w:val="22"/>
        </w:rPr>
        <w:tab/>
      </w:r>
      <w:r w:rsidRPr="00ED378E">
        <w:rPr>
          <w:sz w:val="22"/>
          <w:szCs w:val="22"/>
        </w:rPr>
        <w:tab/>
      </w:r>
      <w:r w:rsidRPr="00ED378E">
        <w:rPr>
          <w:sz w:val="22"/>
          <w:szCs w:val="22"/>
        </w:rPr>
        <w:tab/>
      </w:r>
      <w:r w:rsidRPr="00ED378E">
        <w:rPr>
          <w:sz w:val="22"/>
          <w:szCs w:val="22"/>
        </w:rPr>
        <w:tab/>
        <w:t xml:space="preserve">        Předseda představenstva</w:t>
      </w:r>
    </w:p>
    <w:p w14:paraId="3B292120" w14:textId="77777777" w:rsidR="009F6FBF" w:rsidRPr="00ED378E" w:rsidRDefault="009F6FBF" w:rsidP="009F6FBF">
      <w:pPr>
        <w:spacing w:line="276" w:lineRule="auto"/>
        <w:rPr>
          <w:sz w:val="22"/>
          <w:szCs w:val="22"/>
        </w:rPr>
      </w:pPr>
    </w:p>
    <w:p w14:paraId="33E88F49" w14:textId="77777777" w:rsidR="009F6FBF" w:rsidRPr="00ED378E" w:rsidRDefault="009F6FBF" w:rsidP="009F6FBF">
      <w:pPr>
        <w:spacing w:line="276" w:lineRule="auto"/>
        <w:rPr>
          <w:sz w:val="22"/>
          <w:szCs w:val="22"/>
        </w:rPr>
      </w:pPr>
    </w:p>
    <w:p w14:paraId="7BCDA202" w14:textId="77777777" w:rsidR="009F6FBF" w:rsidRPr="00ED378E" w:rsidRDefault="009F6FBF" w:rsidP="009F6FBF">
      <w:pPr>
        <w:spacing w:line="276" w:lineRule="auto"/>
        <w:rPr>
          <w:sz w:val="22"/>
          <w:szCs w:val="22"/>
        </w:rPr>
      </w:pPr>
    </w:p>
    <w:p w14:paraId="1ACD134D" w14:textId="77777777" w:rsidR="009F6FBF" w:rsidRPr="00ED378E" w:rsidRDefault="009F6FBF" w:rsidP="009F6FBF">
      <w:pPr>
        <w:spacing w:line="276" w:lineRule="auto"/>
        <w:rPr>
          <w:sz w:val="22"/>
          <w:szCs w:val="22"/>
        </w:rPr>
      </w:pPr>
      <w:r w:rsidRPr="00ED378E">
        <w:rPr>
          <w:sz w:val="22"/>
          <w:szCs w:val="22"/>
        </w:rPr>
        <w:tab/>
      </w:r>
      <w:r w:rsidRPr="00ED378E">
        <w:rPr>
          <w:sz w:val="22"/>
          <w:szCs w:val="22"/>
        </w:rPr>
        <w:tab/>
      </w:r>
      <w:r w:rsidRPr="00ED378E">
        <w:rPr>
          <w:sz w:val="22"/>
          <w:szCs w:val="22"/>
        </w:rPr>
        <w:tab/>
      </w:r>
      <w:r w:rsidRPr="00ED378E">
        <w:rPr>
          <w:sz w:val="22"/>
          <w:szCs w:val="22"/>
        </w:rPr>
        <w:tab/>
      </w:r>
      <w:r w:rsidRPr="00ED378E">
        <w:rPr>
          <w:sz w:val="22"/>
          <w:szCs w:val="22"/>
        </w:rPr>
        <w:tab/>
      </w:r>
      <w:r w:rsidRPr="00ED378E">
        <w:rPr>
          <w:sz w:val="22"/>
          <w:szCs w:val="22"/>
        </w:rPr>
        <w:tab/>
      </w:r>
      <w:r w:rsidRPr="00ED378E">
        <w:rPr>
          <w:sz w:val="22"/>
          <w:szCs w:val="22"/>
        </w:rPr>
        <w:tab/>
        <w:t>Ing. Martin Vojtíšek</w:t>
      </w:r>
    </w:p>
    <w:p w14:paraId="486A2C17" w14:textId="77777777" w:rsidR="009F6FBF" w:rsidRDefault="009F6FBF" w:rsidP="009F6FBF">
      <w:pPr>
        <w:spacing w:line="276" w:lineRule="auto"/>
        <w:ind w:left="4248" w:firstLine="708"/>
        <w:rPr>
          <w:sz w:val="22"/>
          <w:szCs w:val="22"/>
        </w:rPr>
      </w:pPr>
      <w:r w:rsidRPr="00ED378E">
        <w:rPr>
          <w:sz w:val="22"/>
          <w:szCs w:val="22"/>
        </w:rPr>
        <w:t>Člen představenstva</w:t>
      </w:r>
    </w:p>
    <w:p w14:paraId="2C2A5442" w14:textId="77777777" w:rsidR="009F6FBF" w:rsidRDefault="009F6FBF" w:rsidP="009F6FBF">
      <w:pPr>
        <w:spacing w:line="276" w:lineRule="auto"/>
        <w:rPr>
          <w:sz w:val="22"/>
          <w:szCs w:val="22"/>
        </w:rPr>
      </w:pPr>
    </w:p>
    <w:p w14:paraId="7646F87E" w14:textId="721E5B53" w:rsidR="00F1648C" w:rsidRPr="0025071B" w:rsidRDefault="00F1648C" w:rsidP="00641C8E">
      <w:pPr>
        <w:spacing w:line="276" w:lineRule="auto"/>
        <w:rPr>
          <w:sz w:val="22"/>
          <w:szCs w:val="22"/>
        </w:rPr>
      </w:pPr>
      <w:r w:rsidRPr="0025071B">
        <w:rPr>
          <w:sz w:val="22"/>
          <w:szCs w:val="22"/>
        </w:rPr>
        <w:br w:type="page"/>
      </w:r>
    </w:p>
    <w:p w14:paraId="1BB7EAFE" w14:textId="77777777" w:rsidR="00587CB1" w:rsidRPr="006072F6" w:rsidRDefault="00FE313D" w:rsidP="006072F6">
      <w:pPr>
        <w:pStyle w:val="Nadpis1"/>
        <w:keepNext w:val="0"/>
        <w:numPr>
          <w:ilvl w:val="0"/>
          <w:numId w:val="0"/>
        </w:numPr>
        <w:spacing w:line="276" w:lineRule="auto"/>
        <w:jc w:val="center"/>
        <w:rPr>
          <w:rFonts w:cs="Times New Roman"/>
          <w:szCs w:val="22"/>
        </w:rPr>
      </w:pPr>
      <w:r w:rsidRPr="006072F6">
        <w:rPr>
          <w:rFonts w:cs="Times New Roman"/>
          <w:szCs w:val="22"/>
        </w:rPr>
        <w:t xml:space="preserve">PŘÍLOHA Č. 1 – </w:t>
      </w:r>
      <w:r w:rsidR="00351559" w:rsidRPr="006072F6">
        <w:rPr>
          <w:rFonts w:cs="Times New Roman"/>
          <w:szCs w:val="22"/>
        </w:rPr>
        <w:t xml:space="preserve">PARAMETRY </w:t>
      </w:r>
      <w:r w:rsidR="00BC4B5C" w:rsidRPr="006072F6">
        <w:rPr>
          <w:rFonts w:cs="Times New Roman"/>
          <w:szCs w:val="22"/>
        </w:rPr>
        <w:t>OBCHODNÍCH MÍST</w:t>
      </w:r>
    </w:p>
    <w:p w14:paraId="79BED76E" w14:textId="33CE88D1" w:rsidR="00337BA7" w:rsidRPr="00EF5372" w:rsidRDefault="0050001E" w:rsidP="004717C0">
      <w:pPr>
        <w:pStyle w:val="Nadpis1"/>
        <w:numPr>
          <w:ilvl w:val="0"/>
          <w:numId w:val="53"/>
        </w:numPr>
        <w:tabs>
          <w:tab w:val="num" w:pos="851"/>
        </w:tabs>
        <w:spacing w:line="276" w:lineRule="auto"/>
        <w:rPr>
          <w:rFonts w:cs="Times New Roman"/>
          <w:szCs w:val="22"/>
        </w:rPr>
      </w:pPr>
      <w:bookmarkStart w:id="163" w:name="_Ref21645692"/>
      <w:r w:rsidRPr="00EF5372">
        <w:rPr>
          <w:rFonts w:cs="Times New Roman"/>
          <w:szCs w:val="22"/>
        </w:rPr>
        <w:t>Obchodní míst</w:t>
      </w:r>
      <w:r w:rsidR="00284477" w:rsidRPr="00EF5372">
        <w:rPr>
          <w:rFonts w:cs="Times New Roman"/>
          <w:szCs w:val="22"/>
        </w:rPr>
        <w:t>a</w:t>
      </w:r>
      <w:r w:rsidRPr="00EF5372">
        <w:rPr>
          <w:rFonts w:cs="Times New Roman"/>
          <w:szCs w:val="22"/>
        </w:rPr>
        <w:t xml:space="preserve"> a otevírací doba</w:t>
      </w:r>
      <w:bookmarkEnd w:id="163"/>
    </w:p>
    <w:p w14:paraId="295B89E7" w14:textId="77777777" w:rsidR="00B57FB9" w:rsidRPr="0025071B" w:rsidRDefault="00337BA7" w:rsidP="00EE1B3C">
      <w:pPr>
        <w:pStyle w:val="Clanek11"/>
        <w:tabs>
          <w:tab w:val="num" w:pos="1560"/>
        </w:tabs>
        <w:spacing w:line="276" w:lineRule="auto"/>
        <w:ind w:left="567"/>
        <w:rPr>
          <w:rFonts w:cs="Times New Roman"/>
          <w:szCs w:val="22"/>
        </w:rPr>
      </w:pPr>
      <w:bookmarkStart w:id="164" w:name="_Ref21560806"/>
      <w:r w:rsidRPr="0025071B">
        <w:rPr>
          <w:rFonts w:cs="Times New Roman"/>
          <w:szCs w:val="22"/>
        </w:rPr>
        <w:t xml:space="preserve">Povinné počty Obchodních míst </w:t>
      </w:r>
      <w:r w:rsidR="0050001E" w:rsidRPr="0025071B">
        <w:rPr>
          <w:rFonts w:cs="Times New Roman"/>
          <w:szCs w:val="22"/>
        </w:rPr>
        <w:t xml:space="preserve">a jejich otevírací doba </w:t>
      </w:r>
      <w:r w:rsidRPr="0025071B">
        <w:rPr>
          <w:rFonts w:cs="Times New Roman"/>
          <w:szCs w:val="22"/>
        </w:rPr>
        <w:t>jsou stanovené následovně:</w:t>
      </w:r>
      <w:bookmarkEnd w:id="164"/>
    </w:p>
    <w:tbl>
      <w:tblPr>
        <w:tblW w:w="5000" w:type="pct"/>
        <w:tblLayout w:type="fixed"/>
        <w:tblCellMar>
          <w:left w:w="70" w:type="dxa"/>
          <w:right w:w="70" w:type="dxa"/>
        </w:tblCellMar>
        <w:tblLook w:val="04A0" w:firstRow="1" w:lastRow="0" w:firstColumn="1" w:lastColumn="0" w:noHBand="0" w:noVBand="1"/>
      </w:tblPr>
      <w:tblGrid>
        <w:gridCol w:w="2343"/>
        <w:gridCol w:w="2342"/>
        <w:gridCol w:w="2342"/>
        <w:gridCol w:w="2342"/>
      </w:tblGrid>
      <w:tr w:rsidR="00A60957" w:rsidRPr="0025071B" w14:paraId="19905615" w14:textId="77777777" w:rsidTr="00A60957">
        <w:trPr>
          <w:trHeight w:val="51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62EF9" w14:textId="77777777" w:rsidR="00A60957" w:rsidRPr="0025071B" w:rsidRDefault="00A60957" w:rsidP="00A60957">
            <w:pPr>
              <w:spacing w:line="276" w:lineRule="auto"/>
              <w:jc w:val="center"/>
              <w:rPr>
                <w:b/>
                <w:sz w:val="22"/>
                <w:szCs w:val="22"/>
              </w:rPr>
            </w:pPr>
            <w:r w:rsidRPr="0025071B">
              <w:rPr>
                <w:b/>
                <w:sz w:val="22"/>
                <w:szCs w:val="22"/>
              </w:rPr>
              <w:t>Kategorie Obchodních míst</w:t>
            </w:r>
          </w:p>
        </w:tc>
        <w:tc>
          <w:tcPr>
            <w:tcW w:w="1250" w:type="pct"/>
            <w:tcBorders>
              <w:top w:val="single" w:sz="4" w:space="0" w:color="auto"/>
              <w:left w:val="single" w:sz="4" w:space="0" w:color="auto"/>
              <w:bottom w:val="single" w:sz="4" w:space="0" w:color="auto"/>
              <w:right w:val="single" w:sz="4" w:space="0" w:color="auto"/>
            </w:tcBorders>
            <w:vAlign w:val="center"/>
          </w:tcPr>
          <w:p w14:paraId="1CF9EA7E" w14:textId="79494783" w:rsidR="00A60957" w:rsidRPr="0025071B" w:rsidRDefault="00A60957" w:rsidP="00A60957">
            <w:pPr>
              <w:spacing w:line="276" w:lineRule="auto"/>
              <w:jc w:val="center"/>
              <w:rPr>
                <w:b/>
                <w:sz w:val="22"/>
                <w:szCs w:val="22"/>
              </w:rPr>
            </w:pPr>
            <w:r w:rsidRPr="0025071B">
              <w:rPr>
                <w:b/>
                <w:sz w:val="22"/>
                <w:szCs w:val="22"/>
              </w:rPr>
              <w:t>Popis</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4C7F2" w14:textId="279E4980" w:rsidR="00A60957" w:rsidRPr="0025071B" w:rsidRDefault="002F2F23" w:rsidP="00A60957">
            <w:pPr>
              <w:spacing w:line="276" w:lineRule="auto"/>
              <w:jc w:val="center"/>
              <w:rPr>
                <w:b/>
                <w:sz w:val="22"/>
                <w:szCs w:val="22"/>
              </w:rPr>
            </w:pPr>
            <w:r>
              <w:rPr>
                <w:b/>
                <w:sz w:val="22"/>
                <w:szCs w:val="22"/>
              </w:rPr>
              <w:t>Minimální p</w:t>
            </w:r>
            <w:r w:rsidR="00A60957" w:rsidRPr="0025071B">
              <w:rPr>
                <w:b/>
                <w:sz w:val="22"/>
                <w:szCs w:val="22"/>
              </w:rPr>
              <w:t>ovinný počet</w:t>
            </w:r>
            <w:r w:rsidR="00173048">
              <w:rPr>
                <w:b/>
                <w:sz w:val="22"/>
                <w:szCs w:val="22"/>
              </w:rPr>
              <w:t xml:space="preserve"> na území České republiky</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75F50" w14:textId="3396A9D2" w:rsidR="00A60957" w:rsidRPr="0025071B" w:rsidRDefault="00A60957" w:rsidP="00A60957">
            <w:pPr>
              <w:spacing w:line="276" w:lineRule="auto"/>
              <w:jc w:val="center"/>
              <w:rPr>
                <w:b/>
                <w:sz w:val="22"/>
                <w:szCs w:val="22"/>
              </w:rPr>
            </w:pPr>
            <w:r w:rsidRPr="0025071B">
              <w:rPr>
                <w:b/>
                <w:sz w:val="22"/>
                <w:szCs w:val="22"/>
              </w:rPr>
              <w:t>Minimální požadovaná otevírací doba v</w:t>
            </w:r>
            <w:r w:rsidR="00676475">
              <w:rPr>
                <w:b/>
                <w:sz w:val="22"/>
                <w:szCs w:val="22"/>
              </w:rPr>
              <w:t> </w:t>
            </w:r>
            <w:r w:rsidRPr="0025071B">
              <w:rPr>
                <w:b/>
                <w:sz w:val="22"/>
                <w:szCs w:val="22"/>
              </w:rPr>
              <w:t>hodinách</w:t>
            </w:r>
          </w:p>
        </w:tc>
      </w:tr>
      <w:tr w:rsidR="00A60957" w:rsidRPr="0025071B" w14:paraId="19AEBD79" w14:textId="77777777" w:rsidTr="00A60957">
        <w:trPr>
          <w:trHeight w:val="255"/>
        </w:trPr>
        <w:tc>
          <w:tcPr>
            <w:tcW w:w="1250" w:type="pct"/>
            <w:tcBorders>
              <w:top w:val="single" w:sz="4" w:space="0" w:color="auto"/>
              <w:left w:val="single" w:sz="4" w:space="0" w:color="auto"/>
              <w:bottom w:val="single" w:sz="4" w:space="0" w:color="auto"/>
              <w:right w:val="single" w:sz="4" w:space="0" w:color="auto"/>
            </w:tcBorders>
            <w:shd w:val="clear" w:color="auto" w:fill="auto"/>
            <w:noWrap/>
            <w:hideMark/>
          </w:tcPr>
          <w:p w14:paraId="51432B2F" w14:textId="5A724270" w:rsidR="00A60957" w:rsidRPr="0025071B" w:rsidRDefault="00A60957" w:rsidP="00E00B68">
            <w:pPr>
              <w:spacing w:line="276" w:lineRule="auto"/>
              <w:jc w:val="both"/>
              <w:rPr>
                <w:b/>
                <w:sz w:val="22"/>
                <w:szCs w:val="22"/>
              </w:rPr>
            </w:pPr>
            <w:proofErr w:type="gramStart"/>
            <w:r w:rsidRPr="0025071B">
              <w:rPr>
                <w:b/>
                <w:sz w:val="22"/>
                <w:szCs w:val="22"/>
              </w:rPr>
              <w:t xml:space="preserve">Obce </w:t>
            </w:r>
            <w:r w:rsidR="00402722">
              <w:rPr>
                <w:b/>
                <w:sz w:val="22"/>
                <w:szCs w:val="22"/>
              </w:rPr>
              <w:t xml:space="preserve"> </w:t>
            </w:r>
            <w:r w:rsidR="00E00B68">
              <w:rPr>
                <w:b/>
                <w:sz w:val="22"/>
                <w:szCs w:val="22"/>
              </w:rPr>
              <w:t>s počtem</w:t>
            </w:r>
            <w:proofErr w:type="gramEnd"/>
            <w:r w:rsidR="00E00B68">
              <w:rPr>
                <w:b/>
                <w:sz w:val="22"/>
                <w:szCs w:val="22"/>
              </w:rPr>
              <w:t xml:space="preserve"> obyvatel</w:t>
            </w:r>
            <w:r w:rsidR="00E00B68" w:rsidRPr="0025071B">
              <w:rPr>
                <w:b/>
                <w:sz w:val="22"/>
                <w:szCs w:val="22"/>
              </w:rPr>
              <w:t xml:space="preserve"> </w:t>
            </w:r>
            <w:r w:rsidRPr="0025071B">
              <w:rPr>
                <w:b/>
                <w:sz w:val="22"/>
                <w:szCs w:val="22"/>
              </w:rPr>
              <w:t xml:space="preserve">10.000 </w:t>
            </w:r>
            <w:r w:rsidR="00E00B68">
              <w:rPr>
                <w:b/>
                <w:sz w:val="22"/>
                <w:szCs w:val="22"/>
              </w:rPr>
              <w:t>a více</w:t>
            </w:r>
          </w:p>
        </w:tc>
        <w:tc>
          <w:tcPr>
            <w:tcW w:w="1250" w:type="pct"/>
            <w:tcBorders>
              <w:top w:val="single" w:sz="4" w:space="0" w:color="auto"/>
              <w:left w:val="single" w:sz="4" w:space="0" w:color="auto"/>
              <w:bottom w:val="single" w:sz="4" w:space="0" w:color="auto"/>
              <w:right w:val="single" w:sz="4" w:space="0" w:color="auto"/>
            </w:tcBorders>
          </w:tcPr>
          <w:p w14:paraId="7DCDA23D" w14:textId="78270FCA" w:rsidR="00A60957" w:rsidRPr="0025071B" w:rsidRDefault="00A60957" w:rsidP="00E00B68">
            <w:pPr>
              <w:spacing w:line="276" w:lineRule="auto"/>
              <w:jc w:val="both"/>
              <w:rPr>
                <w:sz w:val="22"/>
                <w:szCs w:val="22"/>
              </w:rPr>
            </w:pPr>
            <w:r w:rsidRPr="0025071B">
              <w:rPr>
                <w:sz w:val="22"/>
                <w:szCs w:val="22"/>
              </w:rPr>
              <w:t>Obchodní místo nacházející se v obci s</w:t>
            </w:r>
            <w:r w:rsidR="00402722">
              <w:rPr>
                <w:sz w:val="22"/>
                <w:szCs w:val="22"/>
              </w:rPr>
              <w:t xml:space="preserve"> </w:t>
            </w:r>
            <w:r w:rsidR="00E00B68">
              <w:rPr>
                <w:sz w:val="22"/>
                <w:szCs w:val="22"/>
              </w:rPr>
              <w:t>počtem obyvatel</w:t>
            </w:r>
            <w:r w:rsidRPr="0025071B">
              <w:rPr>
                <w:sz w:val="22"/>
                <w:szCs w:val="22"/>
              </w:rPr>
              <w:t xml:space="preserve"> 10.000 </w:t>
            </w:r>
            <w:r w:rsidR="00E00B68">
              <w:rPr>
                <w:sz w:val="22"/>
                <w:szCs w:val="22"/>
              </w:rPr>
              <w:t>a více</w:t>
            </w:r>
            <w:r w:rsidR="00E00B68" w:rsidRPr="0025071B">
              <w:rPr>
                <w:sz w:val="22"/>
                <w:szCs w:val="22"/>
              </w:rPr>
              <w:t xml:space="preserve"> </w:t>
            </w:r>
            <w:r w:rsidRPr="0025071B">
              <w:rPr>
                <w:sz w:val="22"/>
                <w:szCs w:val="22"/>
              </w:rPr>
              <w:t>dle statistiky zveřejněné Českým statistickým úřadem k 1.</w:t>
            </w:r>
            <w:r w:rsidR="00C4598E" w:rsidRPr="0025071B">
              <w:rPr>
                <w:sz w:val="22"/>
                <w:szCs w:val="22"/>
              </w:rPr>
              <w:t> </w:t>
            </w:r>
            <w:r w:rsidRPr="0025071B">
              <w:rPr>
                <w:sz w:val="22"/>
                <w:szCs w:val="22"/>
              </w:rPr>
              <w:t>lednu kalendářního roku</w:t>
            </w:r>
            <w:r w:rsidR="00F508EF">
              <w:rPr>
                <w:sz w:val="22"/>
                <w:szCs w:val="22"/>
              </w:rPr>
              <w:t xml:space="preserve">, kdy Smlouva nabude </w:t>
            </w:r>
            <w:r w:rsidR="00842F30">
              <w:rPr>
                <w:sz w:val="22"/>
                <w:szCs w:val="22"/>
              </w:rPr>
              <w:t>účinnosti</w:t>
            </w:r>
            <w:r w:rsidR="00F508EF">
              <w:rPr>
                <w:sz w:val="22"/>
                <w:szCs w:val="22"/>
              </w:rPr>
              <w:t>.</w:t>
            </w:r>
          </w:p>
        </w:tc>
        <w:tc>
          <w:tcPr>
            <w:tcW w:w="1250" w:type="pct"/>
            <w:tcBorders>
              <w:top w:val="single" w:sz="4" w:space="0" w:color="auto"/>
              <w:left w:val="single" w:sz="4" w:space="0" w:color="auto"/>
              <w:bottom w:val="single" w:sz="4" w:space="0" w:color="auto"/>
              <w:right w:val="single" w:sz="4" w:space="0" w:color="auto"/>
            </w:tcBorders>
            <w:shd w:val="clear" w:color="auto" w:fill="auto"/>
            <w:noWrap/>
            <w:hideMark/>
          </w:tcPr>
          <w:p w14:paraId="12E9BFE1" w14:textId="77777777" w:rsidR="008A7AA5" w:rsidRDefault="00A60957" w:rsidP="00842F30">
            <w:pPr>
              <w:spacing w:line="276" w:lineRule="auto"/>
              <w:jc w:val="both"/>
              <w:rPr>
                <w:sz w:val="22"/>
                <w:szCs w:val="22"/>
              </w:rPr>
            </w:pPr>
            <w:r w:rsidRPr="0025071B">
              <w:rPr>
                <w:sz w:val="22"/>
                <w:szCs w:val="22"/>
              </w:rPr>
              <w:t>305</w:t>
            </w:r>
            <w:r w:rsidR="008A7AA5" w:rsidRPr="0025071B">
              <w:rPr>
                <w:sz w:val="22"/>
                <w:szCs w:val="22"/>
              </w:rPr>
              <w:t xml:space="preserve"> a dále dle podrobného rozpisu v </w:t>
            </w:r>
            <w:proofErr w:type="gramStart"/>
            <w:r w:rsidR="008A7AA5" w:rsidRPr="0025071B">
              <w:rPr>
                <w:sz w:val="22"/>
                <w:szCs w:val="22"/>
              </w:rPr>
              <w:t xml:space="preserve">bodě </w:t>
            </w:r>
            <w:r w:rsidR="008A7AA5" w:rsidRPr="0025071B">
              <w:rPr>
                <w:sz w:val="22"/>
                <w:szCs w:val="22"/>
              </w:rPr>
              <w:fldChar w:fldCharType="begin"/>
            </w:r>
            <w:r w:rsidR="008A7AA5" w:rsidRPr="0025071B">
              <w:rPr>
                <w:sz w:val="22"/>
                <w:szCs w:val="22"/>
              </w:rPr>
              <w:instrText xml:space="preserve"> REF _Ref22715838 \r \h </w:instrText>
            </w:r>
            <w:r w:rsidR="0025071B" w:rsidRPr="0025071B">
              <w:rPr>
                <w:sz w:val="22"/>
                <w:szCs w:val="22"/>
              </w:rPr>
              <w:instrText xml:space="preserve"> \* MERGEFORMAT </w:instrText>
            </w:r>
            <w:r w:rsidR="008A7AA5" w:rsidRPr="0025071B">
              <w:rPr>
                <w:sz w:val="22"/>
                <w:szCs w:val="22"/>
              </w:rPr>
            </w:r>
            <w:r w:rsidR="008A7AA5" w:rsidRPr="0025071B">
              <w:rPr>
                <w:sz w:val="22"/>
                <w:szCs w:val="22"/>
              </w:rPr>
              <w:fldChar w:fldCharType="separate"/>
            </w:r>
            <w:r w:rsidR="00BB0A3F">
              <w:rPr>
                <w:sz w:val="22"/>
                <w:szCs w:val="22"/>
              </w:rPr>
              <w:t>1.3</w:t>
            </w:r>
            <w:r w:rsidR="008A7AA5" w:rsidRPr="0025071B">
              <w:rPr>
                <w:sz w:val="22"/>
                <w:szCs w:val="22"/>
              </w:rPr>
              <w:fldChar w:fldCharType="end"/>
            </w:r>
            <w:r w:rsidR="008A7AA5" w:rsidRPr="0025071B">
              <w:rPr>
                <w:sz w:val="22"/>
                <w:szCs w:val="22"/>
              </w:rPr>
              <w:t xml:space="preserve"> této</w:t>
            </w:r>
            <w:proofErr w:type="gramEnd"/>
            <w:r w:rsidR="008A7AA5" w:rsidRPr="0025071B">
              <w:rPr>
                <w:sz w:val="22"/>
                <w:szCs w:val="22"/>
              </w:rPr>
              <w:t xml:space="preserve"> přílohy č. 1</w:t>
            </w:r>
            <w:r w:rsidR="00A2616C" w:rsidRPr="0025071B">
              <w:rPr>
                <w:sz w:val="22"/>
                <w:szCs w:val="22"/>
              </w:rPr>
              <w:t xml:space="preserve"> Smlouvy</w:t>
            </w:r>
            <w:r w:rsidR="008A7AA5" w:rsidRPr="0025071B">
              <w:rPr>
                <w:sz w:val="22"/>
                <w:szCs w:val="22"/>
              </w:rPr>
              <w:t>.</w:t>
            </w:r>
          </w:p>
          <w:p w14:paraId="18DC95D3" w14:textId="11137918" w:rsidR="002F2F23" w:rsidRPr="0025071B" w:rsidRDefault="002F2F23" w:rsidP="00842F30">
            <w:pPr>
              <w:spacing w:line="276" w:lineRule="auto"/>
              <w:jc w:val="both"/>
              <w:rPr>
                <w:sz w:val="22"/>
                <w:szCs w:val="22"/>
              </w:rPr>
            </w:pPr>
            <w:r>
              <w:rPr>
                <w:sz w:val="22"/>
                <w:szCs w:val="22"/>
              </w:rPr>
              <w:t>Dodavatel je oprávněn provozovat i více Obchodních míst.</w:t>
            </w:r>
          </w:p>
        </w:tc>
        <w:tc>
          <w:tcPr>
            <w:tcW w:w="1250" w:type="pct"/>
            <w:tcBorders>
              <w:top w:val="single" w:sz="4" w:space="0" w:color="auto"/>
              <w:left w:val="single" w:sz="4" w:space="0" w:color="auto"/>
              <w:bottom w:val="single" w:sz="4" w:space="0" w:color="auto"/>
              <w:right w:val="single" w:sz="4" w:space="0" w:color="auto"/>
            </w:tcBorders>
            <w:shd w:val="clear" w:color="auto" w:fill="auto"/>
            <w:noWrap/>
            <w:hideMark/>
          </w:tcPr>
          <w:p w14:paraId="616C7AC5" w14:textId="75074244" w:rsidR="00A60957" w:rsidRPr="0025071B" w:rsidRDefault="00BA0DCD" w:rsidP="00C94225">
            <w:pPr>
              <w:spacing w:line="276" w:lineRule="auto"/>
              <w:jc w:val="both"/>
              <w:rPr>
                <w:sz w:val="22"/>
                <w:szCs w:val="22"/>
              </w:rPr>
            </w:pPr>
            <w:r>
              <w:rPr>
                <w:sz w:val="22"/>
                <w:szCs w:val="22"/>
              </w:rPr>
              <w:t>6</w:t>
            </w:r>
            <w:r w:rsidR="00A60957" w:rsidRPr="0025071B">
              <w:rPr>
                <w:sz w:val="22"/>
                <w:szCs w:val="22"/>
              </w:rPr>
              <w:t xml:space="preserve"> hod v rozmezí 5:00 – 23:00 v pracovní dny</w:t>
            </w:r>
          </w:p>
        </w:tc>
      </w:tr>
    </w:tbl>
    <w:p w14:paraId="02A2F140" w14:textId="53132B96" w:rsidR="00B82004" w:rsidRPr="0025071B" w:rsidRDefault="00B82004" w:rsidP="00EE1B3C">
      <w:pPr>
        <w:pStyle w:val="Clanek11"/>
        <w:tabs>
          <w:tab w:val="num" w:pos="1560"/>
        </w:tabs>
        <w:spacing w:line="276" w:lineRule="auto"/>
        <w:ind w:left="567"/>
        <w:rPr>
          <w:rFonts w:cs="Times New Roman"/>
          <w:szCs w:val="22"/>
        </w:rPr>
      </w:pPr>
      <w:r w:rsidRPr="0025071B">
        <w:rPr>
          <w:rFonts w:cs="Times New Roman"/>
          <w:szCs w:val="22"/>
        </w:rPr>
        <w:t xml:space="preserve">Otevírací doba </w:t>
      </w:r>
      <w:r w:rsidR="00337BA7" w:rsidRPr="0025071B">
        <w:rPr>
          <w:rFonts w:cs="Times New Roman"/>
          <w:szCs w:val="22"/>
        </w:rPr>
        <w:t xml:space="preserve">Obchodních míst </w:t>
      </w:r>
      <w:r w:rsidR="0050001E" w:rsidRPr="0025071B">
        <w:rPr>
          <w:rFonts w:cs="Times New Roman"/>
          <w:szCs w:val="22"/>
        </w:rPr>
        <w:t xml:space="preserve">dle </w:t>
      </w:r>
      <w:proofErr w:type="gramStart"/>
      <w:r w:rsidR="0050001E" w:rsidRPr="0025071B">
        <w:rPr>
          <w:rFonts w:cs="Times New Roman"/>
          <w:szCs w:val="22"/>
        </w:rPr>
        <w:t xml:space="preserve">bodu </w:t>
      </w:r>
      <w:r w:rsidR="00AA7831" w:rsidRPr="0025071B">
        <w:rPr>
          <w:rFonts w:cs="Times New Roman"/>
          <w:szCs w:val="22"/>
        </w:rPr>
        <w:fldChar w:fldCharType="begin"/>
      </w:r>
      <w:r w:rsidR="00296FD7" w:rsidRPr="0025071B">
        <w:rPr>
          <w:rFonts w:cs="Times New Roman"/>
          <w:szCs w:val="22"/>
        </w:rPr>
        <w:instrText xml:space="preserve"> REF _Ref21560806 \r \h  \* MERGEFORMAT </w:instrText>
      </w:r>
      <w:r w:rsidR="00AA7831" w:rsidRPr="0025071B">
        <w:rPr>
          <w:rFonts w:cs="Times New Roman"/>
          <w:szCs w:val="22"/>
        </w:rPr>
      </w:r>
      <w:r w:rsidR="00AA7831" w:rsidRPr="0025071B">
        <w:rPr>
          <w:rFonts w:cs="Times New Roman"/>
          <w:szCs w:val="22"/>
        </w:rPr>
        <w:fldChar w:fldCharType="separate"/>
      </w:r>
      <w:r w:rsidR="00BB0A3F">
        <w:rPr>
          <w:rFonts w:cs="Times New Roman"/>
          <w:szCs w:val="22"/>
        </w:rPr>
        <w:t>1.1</w:t>
      </w:r>
      <w:r w:rsidR="00AA7831" w:rsidRPr="0025071B">
        <w:rPr>
          <w:rFonts w:cs="Times New Roman"/>
          <w:szCs w:val="22"/>
        </w:rPr>
        <w:fldChar w:fldCharType="end"/>
      </w:r>
      <w:r w:rsidR="0050001E" w:rsidRPr="0025071B">
        <w:rPr>
          <w:rFonts w:cs="Times New Roman"/>
          <w:szCs w:val="22"/>
        </w:rPr>
        <w:t xml:space="preserve"> této</w:t>
      </w:r>
      <w:proofErr w:type="gramEnd"/>
      <w:r w:rsidR="0050001E" w:rsidRPr="0025071B">
        <w:rPr>
          <w:rFonts w:cs="Times New Roman"/>
          <w:szCs w:val="22"/>
        </w:rPr>
        <w:t xml:space="preserve"> přílohy č. 1 </w:t>
      </w:r>
      <w:r w:rsidR="00A2616C" w:rsidRPr="0025071B">
        <w:rPr>
          <w:rFonts w:cs="Times New Roman"/>
          <w:szCs w:val="22"/>
        </w:rPr>
        <w:t xml:space="preserve">Smlouvy </w:t>
      </w:r>
      <w:r w:rsidRPr="0025071B">
        <w:rPr>
          <w:rFonts w:cs="Times New Roman"/>
          <w:szCs w:val="22"/>
        </w:rPr>
        <w:t xml:space="preserve">je stanovena jako minimální požadovaná otevírací doba. Dodavatel je oprávněn </w:t>
      </w:r>
      <w:r w:rsidR="00A8778F" w:rsidRPr="0025071B">
        <w:rPr>
          <w:rFonts w:cs="Times New Roman"/>
          <w:szCs w:val="22"/>
        </w:rPr>
        <w:t>stanovit delší otevírací dobu</w:t>
      </w:r>
      <w:r w:rsidR="00337BA7" w:rsidRPr="0025071B">
        <w:rPr>
          <w:rFonts w:cs="Times New Roman"/>
          <w:szCs w:val="22"/>
        </w:rPr>
        <w:t xml:space="preserve"> konkrétního Obchodního místa.</w:t>
      </w:r>
    </w:p>
    <w:p w14:paraId="37E095C3" w14:textId="416A402C" w:rsidR="001B606D" w:rsidRPr="0025071B" w:rsidRDefault="001B606D" w:rsidP="00EE1B3C">
      <w:pPr>
        <w:pStyle w:val="Clanek11"/>
        <w:tabs>
          <w:tab w:val="num" w:pos="1560"/>
        </w:tabs>
        <w:spacing w:line="276" w:lineRule="auto"/>
        <w:ind w:left="567"/>
        <w:rPr>
          <w:rFonts w:cs="Times New Roman"/>
          <w:szCs w:val="22"/>
        </w:rPr>
      </w:pPr>
      <w:bookmarkStart w:id="165" w:name="_Ref22715838"/>
      <w:r w:rsidRPr="0025071B">
        <w:rPr>
          <w:rFonts w:cs="Times New Roman"/>
          <w:szCs w:val="22"/>
        </w:rPr>
        <w:t xml:space="preserve">V případě obce </w:t>
      </w:r>
      <w:r w:rsidR="00E00B68">
        <w:rPr>
          <w:rFonts w:cs="Times New Roman"/>
          <w:szCs w:val="22"/>
        </w:rPr>
        <w:t>s počtem obyvatel</w:t>
      </w:r>
      <w:r w:rsidR="00E00B68" w:rsidRPr="0025071B">
        <w:rPr>
          <w:rFonts w:cs="Times New Roman"/>
          <w:szCs w:val="22"/>
        </w:rPr>
        <w:t xml:space="preserve"> </w:t>
      </w:r>
      <w:r w:rsidRPr="0025071B">
        <w:rPr>
          <w:rFonts w:cs="Times New Roman"/>
          <w:szCs w:val="22"/>
        </w:rPr>
        <w:t xml:space="preserve">10.000 </w:t>
      </w:r>
      <w:r w:rsidR="00E00B68">
        <w:rPr>
          <w:rFonts w:cs="Times New Roman"/>
          <w:szCs w:val="22"/>
        </w:rPr>
        <w:t>a více</w:t>
      </w:r>
      <w:r w:rsidR="00E00B68" w:rsidRPr="0025071B">
        <w:rPr>
          <w:rFonts w:cs="Times New Roman"/>
          <w:szCs w:val="22"/>
        </w:rPr>
        <w:t xml:space="preserve"> </w:t>
      </w:r>
      <w:r w:rsidRPr="0025071B">
        <w:rPr>
          <w:rFonts w:cs="Times New Roman"/>
          <w:szCs w:val="22"/>
        </w:rPr>
        <w:t xml:space="preserve">je Dodavatel na </w:t>
      </w:r>
      <w:r w:rsidR="00F94CB7" w:rsidRPr="0025071B">
        <w:rPr>
          <w:rFonts w:cs="Times New Roman"/>
          <w:szCs w:val="22"/>
        </w:rPr>
        <w:t xml:space="preserve">katastrálním </w:t>
      </w:r>
      <w:r w:rsidRPr="0025071B">
        <w:rPr>
          <w:rFonts w:cs="Times New Roman"/>
          <w:szCs w:val="22"/>
        </w:rPr>
        <w:t xml:space="preserve">území předmětné obce povinen </w:t>
      </w:r>
      <w:r w:rsidR="005B6222">
        <w:rPr>
          <w:rFonts w:cs="Times New Roman"/>
          <w:szCs w:val="22"/>
        </w:rPr>
        <w:t>zabezpečit</w:t>
      </w:r>
      <w:r w:rsidR="005B6222" w:rsidRPr="0025071B">
        <w:rPr>
          <w:rFonts w:cs="Times New Roman"/>
          <w:szCs w:val="22"/>
        </w:rPr>
        <w:t xml:space="preserve"> </w:t>
      </w:r>
      <w:r w:rsidR="00F541C8">
        <w:rPr>
          <w:rFonts w:cs="Times New Roman"/>
          <w:szCs w:val="22"/>
        </w:rPr>
        <w:t xml:space="preserve">alespoň </w:t>
      </w:r>
      <w:r w:rsidRPr="0025071B">
        <w:rPr>
          <w:rFonts w:cs="Times New Roman"/>
          <w:szCs w:val="22"/>
        </w:rPr>
        <w:t>následující počty Obchodních míst:</w:t>
      </w:r>
      <w:bookmarkEnd w:id="165"/>
    </w:p>
    <w:tbl>
      <w:tblPr>
        <w:tblW w:w="5000" w:type="pct"/>
        <w:tblLayout w:type="fixed"/>
        <w:tblCellMar>
          <w:left w:w="70" w:type="dxa"/>
          <w:right w:w="70" w:type="dxa"/>
        </w:tblCellMar>
        <w:tblLook w:val="04A0" w:firstRow="1" w:lastRow="0" w:firstColumn="1" w:lastColumn="0" w:noHBand="0" w:noVBand="1"/>
      </w:tblPr>
      <w:tblGrid>
        <w:gridCol w:w="4684"/>
        <w:gridCol w:w="4685"/>
      </w:tblGrid>
      <w:tr w:rsidR="001B606D" w:rsidRPr="0025071B" w14:paraId="1BEB49ED" w14:textId="77777777" w:rsidTr="001B606D">
        <w:trPr>
          <w:trHeight w:val="510"/>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C92BD" w14:textId="62D5C052" w:rsidR="001B606D" w:rsidRPr="0025071B" w:rsidRDefault="001B606D" w:rsidP="001B606D">
            <w:pPr>
              <w:spacing w:line="276" w:lineRule="auto"/>
              <w:jc w:val="center"/>
              <w:rPr>
                <w:b/>
                <w:sz w:val="22"/>
                <w:szCs w:val="22"/>
              </w:rPr>
            </w:pPr>
            <w:r w:rsidRPr="0025071B">
              <w:rPr>
                <w:b/>
                <w:sz w:val="22"/>
                <w:szCs w:val="22"/>
              </w:rPr>
              <w:t>Počet obyvatel obce</w:t>
            </w:r>
          </w:p>
        </w:tc>
        <w:tc>
          <w:tcPr>
            <w:tcW w:w="2500" w:type="pct"/>
            <w:tcBorders>
              <w:top w:val="single" w:sz="4" w:space="0" w:color="auto"/>
              <w:left w:val="single" w:sz="4" w:space="0" w:color="auto"/>
              <w:bottom w:val="single" w:sz="4" w:space="0" w:color="auto"/>
              <w:right w:val="single" w:sz="4" w:space="0" w:color="auto"/>
            </w:tcBorders>
            <w:vAlign w:val="center"/>
          </w:tcPr>
          <w:p w14:paraId="6DD62FD4" w14:textId="397990BB" w:rsidR="001B606D" w:rsidRPr="0025071B" w:rsidRDefault="00F541C8" w:rsidP="001B606D">
            <w:pPr>
              <w:spacing w:line="276" w:lineRule="auto"/>
              <w:jc w:val="center"/>
              <w:rPr>
                <w:b/>
                <w:sz w:val="22"/>
                <w:szCs w:val="22"/>
              </w:rPr>
            </w:pPr>
            <w:r>
              <w:rPr>
                <w:b/>
                <w:sz w:val="22"/>
                <w:szCs w:val="22"/>
              </w:rPr>
              <w:t>Minimální p</w:t>
            </w:r>
            <w:r w:rsidR="001B606D" w:rsidRPr="0025071B">
              <w:rPr>
                <w:b/>
                <w:sz w:val="22"/>
                <w:szCs w:val="22"/>
              </w:rPr>
              <w:t>ovinný počet Obchodních míst</w:t>
            </w:r>
          </w:p>
        </w:tc>
      </w:tr>
      <w:tr w:rsidR="001B606D" w:rsidRPr="0025071B" w14:paraId="3507E713" w14:textId="77777777" w:rsidTr="001B606D">
        <w:trPr>
          <w:trHeight w:val="255"/>
        </w:trPr>
        <w:tc>
          <w:tcPr>
            <w:tcW w:w="2500" w:type="pct"/>
            <w:tcBorders>
              <w:top w:val="single" w:sz="4" w:space="0" w:color="auto"/>
              <w:left w:val="single" w:sz="4" w:space="0" w:color="auto"/>
              <w:bottom w:val="single" w:sz="4" w:space="0" w:color="auto"/>
              <w:right w:val="single" w:sz="4" w:space="0" w:color="auto"/>
            </w:tcBorders>
            <w:shd w:val="clear" w:color="auto" w:fill="auto"/>
            <w:noWrap/>
            <w:hideMark/>
          </w:tcPr>
          <w:p w14:paraId="2C7FD740" w14:textId="4D79D063" w:rsidR="001B606D" w:rsidRPr="0025071B" w:rsidRDefault="001B606D" w:rsidP="001B606D">
            <w:pPr>
              <w:spacing w:line="276" w:lineRule="auto"/>
              <w:jc w:val="both"/>
              <w:rPr>
                <w:sz w:val="22"/>
                <w:szCs w:val="22"/>
              </w:rPr>
            </w:pPr>
            <w:r w:rsidRPr="0025071B">
              <w:rPr>
                <w:sz w:val="22"/>
                <w:szCs w:val="22"/>
              </w:rPr>
              <w:t>10.000 až 24.999</w:t>
            </w:r>
          </w:p>
        </w:tc>
        <w:tc>
          <w:tcPr>
            <w:tcW w:w="2500" w:type="pct"/>
            <w:tcBorders>
              <w:top w:val="single" w:sz="4" w:space="0" w:color="auto"/>
              <w:left w:val="single" w:sz="4" w:space="0" w:color="auto"/>
              <w:bottom w:val="single" w:sz="4" w:space="0" w:color="auto"/>
              <w:right w:val="single" w:sz="4" w:space="0" w:color="auto"/>
            </w:tcBorders>
          </w:tcPr>
          <w:p w14:paraId="3F717709" w14:textId="44CA6055" w:rsidR="001B606D" w:rsidRPr="0025071B" w:rsidRDefault="001B606D" w:rsidP="001B606D">
            <w:pPr>
              <w:spacing w:line="276" w:lineRule="auto"/>
              <w:jc w:val="both"/>
              <w:rPr>
                <w:sz w:val="22"/>
                <w:szCs w:val="22"/>
              </w:rPr>
            </w:pPr>
            <w:r w:rsidRPr="0025071B">
              <w:rPr>
                <w:sz w:val="22"/>
                <w:szCs w:val="22"/>
              </w:rPr>
              <w:t>Alespoň jedno (1) Obchodní místo</w:t>
            </w:r>
          </w:p>
        </w:tc>
      </w:tr>
      <w:tr w:rsidR="001B606D" w:rsidRPr="0025071B" w14:paraId="61AE09B3" w14:textId="77777777" w:rsidTr="001B606D">
        <w:trPr>
          <w:trHeight w:val="255"/>
        </w:trPr>
        <w:tc>
          <w:tcPr>
            <w:tcW w:w="2500" w:type="pct"/>
            <w:tcBorders>
              <w:top w:val="single" w:sz="4" w:space="0" w:color="auto"/>
              <w:left w:val="single" w:sz="4" w:space="0" w:color="auto"/>
              <w:bottom w:val="single" w:sz="4" w:space="0" w:color="auto"/>
              <w:right w:val="single" w:sz="4" w:space="0" w:color="auto"/>
            </w:tcBorders>
            <w:shd w:val="clear" w:color="auto" w:fill="auto"/>
            <w:noWrap/>
            <w:hideMark/>
          </w:tcPr>
          <w:p w14:paraId="0B3887CA" w14:textId="45A52490" w:rsidR="001B606D" w:rsidRPr="0025071B" w:rsidRDefault="001B606D" w:rsidP="001B606D">
            <w:pPr>
              <w:spacing w:line="276" w:lineRule="auto"/>
              <w:jc w:val="both"/>
              <w:rPr>
                <w:sz w:val="22"/>
                <w:szCs w:val="22"/>
              </w:rPr>
            </w:pPr>
            <w:r w:rsidRPr="0025071B">
              <w:rPr>
                <w:sz w:val="22"/>
                <w:szCs w:val="22"/>
              </w:rPr>
              <w:t xml:space="preserve">25.000 až 49.999 </w:t>
            </w:r>
          </w:p>
        </w:tc>
        <w:tc>
          <w:tcPr>
            <w:tcW w:w="2500" w:type="pct"/>
            <w:tcBorders>
              <w:top w:val="single" w:sz="4" w:space="0" w:color="auto"/>
              <w:left w:val="single" w:sz="4" w:space="0" w:color="auto"/>
              <w:bottom w:val="single" w:sz="4" w:space="0" w:color="auto"/>
              <w:right w:val="single" w:sz="4" w:space="0" w:color="auto"/>
            </w:tcBorders>
          </w:tcPr>
          <w:p w14:paraId="12BE1997" w14:textId="22DE651D" w:rsidR="001B606D" w:rsidRPr="0025071B" w:rsidRDefault="001B606D" w:rsidP="001B606D">
            <w:pPr>
              <w:spacing w:line="276" w:lineRule="auto"/>
              <w:jc w:val="both"/>
              <w:rPr>
                <w:sz w:val="22"/>
                <w:szCs w:val="22"/>
              </w:rPr>
            </w:pPr>
            <w:r w:rsidRPr="0025071B">
              <w:rPr>
                <w:sz w:val="22"/>
                <w:szCs w:val="22"/>
              </w:rPr>
              <w:t>Alespoň dvě (2) Obchodní místa</w:t>
            </w:r>
          </w:p>
        </w:tc>
      </w:tr>
      <w:tr w:rsidR="001B606D" w:rsidRPr="0025071B" w14:paraId="0953A5D4" w14:textId="77777777" w:rsidTr="001B606D">
        <w:trPr>
          <w:trHeight w:val="255"/>
        </w:trPr>
        <w:tc>
          <w:tcPr>
            <w:tcW w:w="2500" w:type="pct"/>
            <w:tcBorders>
              <w:top w:val="single" w:sz="4" w:space="0" w:color="auto"/>
              <w:left w:val="single" w:sz="4" w:space="0" w:color="auto"/>
              <w:bottom w:val="single" w:sz="4" w:space="0" w:color="auto"/>
              <w:right w:val="single" w:sz="4" w:space="0" w:color="auto"/>
            </w:tcBorders>
            <w:shd w:val="clear" w:color="auto" w:fill="auto"/>
            <w:noWrap/>
            <w:hideMark/>
          </w:tcPr>
          <w:p w14:paraId="6CB6F277" w14:textId="4F8C98C1" w:rsidR="001B606D" w:rsidRPr="0025071B" w:rsidRDefault="001B606D" w:rsidP="001B606D">
            <w:pPr>
              <w:spacing w:line="276" w:lineRule="auto"/>
              <w:jc w:val="both"/>
              <w:rPr>
                <w:sz w:val="22"/>
                <w:szCs w:val="22"/>
              </w:rPr>
            </w:pPr>
            <w:r w:rsidRPr="0025071B">
              <w:rPr>
                <w:sz w:val="22"/>
                <w:szCs w:val="22"/>
              </w:rPr>
              <w:t xml:space="preserve">50.000 až 99.999 </w:t>
            </w:r>
          </w:p>
        </w:tc>
        <w:tc>
          <w:tcPr>
            <w:tcW w:w="2500" w:type="pct"/>
            <w:tcBorders>
              <w:top w:val="single" w:sz="4" w:space="0" w:color="auto"/>
              <w:left w:val="single" w:sz="4" w:space="0" w:color="auto"/>
              <w:bottom w:val="single" w:sz="4" w:space="0" w:color="auto"/>
              <w:right w:val="single" w:sz="4" w:space="0" w:color="auto"/>
            </w:tcBorders>
          </w:tcPr>
          <w:p w14:paraId="4180A249" w14:textId="48D9C0E8" w:rsidR="001B606D" w:rsidRPr="0025071B" w:rsidDel="003B61BC" w:rsidRDefault="001B606D" w:rsidP="001B606D">
            <w:pPr>
              <w:spacing w:line="276" w:lineRule="auto"/>
              <w:jc w:val="both"/>
              <w:rPr>
                <w:sz w:val="22"/>
                <w:szCs w:val="22"/>
              </w:rPr>
            </w:pPr>
            <w:r w:rsidRPr="0025071B">
              <w:rPr>
                <w:sz w:val="22"/>
                <w:szCs w:val="22"/>
              </w:rPr>
              <w:t>Alespoň pět (5) Obchodních míst</w:t>
            </w:r>
          </w:p>
        </w:tc>
      </w:tr>
      <w:tr w:rsidR="001B606D" w:rsidRPr="0025071B" w14:paraId="4B7FE594" w14:textId="77777777" w:rsidTr="001B606D">
        <w:trPr>
          <w:trHeight w:val="25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14:paraId="697CB4EA" w14:textId="6B0CD73D" w:rsidR="001B606D" w:rsidRPr="0025071B" w:rsidRDefault="001B606D" w:rsidP="001B606D">
            <w:pPr>
              <w:spacing w:line="276" w:lineRule="auto"/>
              <w:jc w:val="both"/>
              <w:rPr>
                <w:sz w:val="22"/>
                <w:szCs w:val="22"/>
              </w:rPr>
            </w:pPr>
            <w:r w:rsidRPr="0025071B">
              <w:rPr>
                <w:sz w:val="22"/>
                <w:szCs w:val="22"/>
              </w:rPr>
              <w:t>100.000 až 249.999</w:t>
            </w:r>
          </w:p>
        </w:tc>
        <w:tc>
          <w:tcPr>
            <w:tcW w:w="2500" w:type="pct"/>
            <w:tcBorders>
              <w:top w:val="single" w:sz="4" w:space="0" w:color="auto"/>
              <w:left w:val="single" w:sz="4" w:space="0" w:color="auto"/>
              <w:bottom w:val="single" w:sz="4" w:space="0" w:color="auto"/>
              <w:right w:val="single" w:sz="4" w:space="0" w:color="auto"/>
            </w:tcBorders>
          </w:tcPr>
          <w:p w14:paraId="70356566" w14:textId="43DFAD8B" w:rsidR="001B606D" w:rsidRPr="0025071B" w:rsidRDefault="001B606D" w:rsidP="001B606D">
            <w:pPr>
              <w:spacing w:line="276" w:lineRule="auto"/>
              <w:jc w:val="both"/>
              <w:rPr>
                <w:sz w:val="22"/>
                <w:szCs w:val="22"/>
              </w:rPr>
            </w:pPr>
            <w:r w:rsidRPr="0025071B">
              <w:rPr>
                <w:sz w:val="22"/>
                <w:szCs w:val="22"/>
              </w:rPr>
              <w:t>Alespoň deset (10</w:t>
            </w:r>
            <w:r w:rsidR="00F94CB7" w:rsidRPr="0025071B">
              <w:rPr>
                <w:sz w:val="22"/>
                <w:szCs w:val="22"/>
              </w:rPr>
              <w:t>) Obchodních míst</w:t>
            </w:r>
          </w:p>
        </w:tc>
      </w:tr>
      <w:tr w:rsidR="00171FAD" w:rsidRPr="0025071B" w14:paraId="2D9A3160" w14:textId="77777777" w:rsidTr="001B606D">
        <w:trPr>
          <w:trHeight w:val="25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14:paraId="3F11495D" w14:textId="0542B757" w:rsidR="00171FAD" w:rsidRPr="0025071B" w:rsidRDefault="00171FAD" w:rsidP="001B606D">
            <w:pPr>
              <w:spacing w:line="276" w:lineRule="auto"/>
              <w:jc w:val="both"/>
              <w:rPr>
                <w:sz w:val="22"/>
                <w:szCs w:val="22"/>
              </w:rPr>
            </w:pPr>
            <w:r w:rsidRPr="0025071B">
              <w:rPr>
                <w:sz w:val="22"/>
                <w:szCs w:val="22"/>
              </w:rPr>
              <w:t>250.000 až 999.999</w:t>
            </w:r>
          </w:p>
        </w:tc>
        <w:tc>
          <w:tcPr>
            <w:tcW w:w="2500" w:type="pct"/>
            <w:tcBorders>
              <w:top w:val="single" w:sz="4" w:space="0" w:color="auto"/>
              <w:left w:val="single" w:sz="4" w:space="0" w:color="auto"/>
              <w:bottom w:val="single" w:sz="4" w:space="0" w:color="auto"/>
              <w:right w:val="single" w:sz="4" w:space="0" w:color="auto"/>
            </w:tcBorders>
          </w:tcPr>
          <w:p w14:paraId="15385825" w14:textId="77118F33" w:rsidR="00171FAD" w:rsidRPr="0025071B" w:rsidRDefault="00171FAD" w:rsidP="00171FAD">
            <w:pPr>
              <w:spacing w:line="276" w:lineRule="auto"/>
              <w:jc w:val="both"/>
              <w:rPr>
                <w:sz w:val="22"/>
                <w:szCs w:val="22"/>
              </w:rPr>
            </w:pPr>
            <w:r w:rsidRPr="0025071B">
              <w:rPr>
                <w:sz w:val="22"/>
                <w:szCs w:val="22"/>
              </w:rPr>
              <w:t>Alespoň dvacet (20) Obchodních míst</w:t>
            </w:r>
          </w:p>
        </w:tc>
      </w:tr>
      <w:tr w:rsidR="00171FAD" w:rsidRPr="0025071B" w14:paraId="5328C0E0" w14:textId="77777777" w:rsidTr="001B606D">
        <w:trPr>
          <w:trHeight w:val="25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14:paraId="0D83416F" w14:textId="5D7C2A9D" w:rsidR="00171FAD" w:rsidRPr="0025071B" w:rsidRDefault="00171FAD" w:rsidP="001B606D">
            <w:pPr>
              <w:spacing w:line="276" w:lineRule="auto"/>
              <w:jc w:val="both"/>
              <w:rPr>
                <w:sz w:val="22"/>
                <w:szCs w:val="22"/>
              </w:rPr>
            </w:pPr>
            <w:r w:rsidRPr="0025071B">
              <w:rPr>
                <w:sz w:val="22"/>
                <w:szCs w:val="22"/>
              </w:rPr>
              <w:t>1.000.000 a více</w:t>
            </w:r>
          </w:p>
        </w:tc>
        <w:tc>
          <w:tcPr>
            <w:tcW w:w="2500" w:type="pct"/>
            <w:tcBorders>
              <w:top w:val="single" w:sz="4" w:space="0" w:color="auto"/>
              <w:left w:val="single" w:sz="4" w:space="0" w:color="auto"/>
              <w:bottom w:val="single" w:sz="4" w:space="0" w:color="auto"/>
              <w:right w:val="single" w:sz="4" w:space="0" w:color="auto"/>
            </w:tcBorders>
          </w:tcPr>
          <w:p w14:paraId="7F71FDF6" w14:textId="77AF9255" w:rsidR="00171FAD" w:rsidRPr="0025071B" w:rsidRDefault="00171FAD" w:rsidP="00171FAD">
            <w:pPr>
              <w:spacing w:line="276" w:lineRule="auto"/>
              <w:jc w:val="both"/>
              <w:rPr>
                <w:sz w:val="22"/>
                <w:szCs w:val="22"/>
              </w:rPr>
            </w:pPr>
            <w:r w:rsidRPr="0025071B">
              <w:rPr>
                <w:sz w:val="22"/>
                <w:szCs w:val="22"/>
              </w:rPr>
              <w:t>Alespoň čtyřicet (40) Obchodních míst</w:t>
            </w:r>
          </w:p>
        </w:tc>
      </w:tr>
    </w:tbl>
    <w:p w14:paraId="0BD0D27E" w14:textId="1D892D21" w:rsidR="0013614D" w:rsidRDefault="00B80463" w:rsidP="0552A5D6">
      <w:pPr>
        <w:pStyle w:val="Clanek11"/>
        <w:tabs>
          <w:tab w:val="num" w:pos="1560"/>
        </w:tabs>
        <w:spacing w:line="276" w:lineRule="auto"/>
        <w:ind w:left="567"/>
        <w:rPr>
          <w:rFonts w:cs="Times New Roman"/>
        </w:rPr>
      </w:pPr>
      <w:bookmarkStart w:id="166" w:name="_Ref22716292"/>
      <w:r>
        <w:rPr>
          <w:rFonts w:cs="Times New Roman"/>
        </w:rPr>
        <w:t xml:space="preserve">V případě </w:t>
      </w:r>
      <w:r w:rsidR="006603A9">
        <w:rPr>
          <w:rFonts w:cs="Times New Roman"/>
        </w:rPr>
        <w:t>změn</w:t>
      </w:r>
      <w:r>
        <w:rPr>
          <w:rFonts w:cs="Times New Roman"/>
        </w:rPr>
        <w:t xml:space="preserve"> počtu obyvatel obce </w:t>
      </w:r>
      <w:r w:rsidRPr="00B80463">
        <w:rPr>
          <w:rFonts w:cs="Times New Roman"/>
        </w:rPr>
        <w:t>po účinnosti Smlouvy</w:t>
      </w:r>
      <w:r w:rsidR="006603A9">
        <w:rPr>
          <w:rFonts w:cs="Times New Roman"/>
        </w:rPr>
        <w:t>, které by vedly ke změně minimálního povinného počtu Obchodních míst dle tabulky v </w:t>
      </w:r>
      <w:proofErr w:type="gramStart"/>
      <w:r w:rsidR="006603A9">
        <w:rPr>
          <w:rFonts w:cs="Times New Roman"/>
        </w:rPr>
        <w:t xml:space="preserve">bodě </w:t>
      </w:r>
      <w:r w:rsidR="006603A9">
        <w:rPr>
          <w:rFonts w:cs="Times New Roman"/>
        </w:rPr>
        <w:fldChar w:fldCharType="begin"/>
      </w:r>
      <w:r w:rsidR="006603A9">
        <w:rPr>
          <w:rFonts w:cs="Times New Roman"/>
        </w:rPr>
        <w:instrText xml:space="preserve"> REF _Ref21296529 \r \h </w:instrText>
      </w:r>
      <w:r w:rsidR="006603A9">
        <w:rPr>
          <w:rFonts w:cs="Times New Roman"/>
        </w:rPr>
      </w:r>
      <w:r w:rsidR="006603A9">
        <w:rPr>
          <w:rFonts w:cs="Times New Roman"/>
        </w:rPr>
        <w:fldChar w:fldCharType="separate"/>
      </w:r>
      <w:r w:rsidR="00BB0A3F">
        <w:rPr>
          <w:rFonts w:cs="Times New Roman"/>
        </w:rPr>
        <w:t>1.3</w:t>
      </w:r>
      <w:r w:rsidR="006603A9">
        <w:rPr>
          <w:rFonts w:cs="Times New Roman"/>
        </w:rPr>
        <w:fldChar w:fldCharType="end"/>
      </w:r>
      <w:r w:rsidR="00A63AF0">
        <w:rPr>
          <w:rFonts w:cs="Times New Roman"/>
        </w:rPr>
        <w:t xml:space="preserve"> </w:t>
      </w:r>
      <w:r w:rsidR="006603A9" w:rsidRPr="006603A9">
        <w:rPr>
          <w:rFonts w:cs="Times New Roman"/>
        </w:rPr>
        <w:t>této</w:t>
      </w:r>
      <w:proofErr w:type="gramEnd"/>
      <w:r w:rsidR="006603A9" w:rsidRPr="006603A9">
        <w:rPr>
          <w:rFonts w:cs="Times New Roman"/>
        </w:rPr>
        <w:t xml:space="preserve"> přílohy č. 1 Smlouvy</w:t>
      </w:r>
      <w:r w:rsidR="00F4276F">
        <w:rPr>
          <w:rFonts w:cs="Times New Roman"/>
        </w:rPr>
        <w:t>,</w:t>
      </w:r>
      <w:r w:rsidR="00B66DAC">
        <w:rPr>
          <w:rFonts w:cs="Times New Roman"/>
        </w:rPr>
        <w:t xml:space="preserve"> je Dodavatel povinen upravit počet Obchodních míst </w:t>
      </w:r>
      <w:r w:rsidR="00B66DAC" w:rsidRPr="00B66DAC">
        <w:rPr>
          <w:rFonts w:cs="Times New Roman"/>
        </w:rPr>
        <w:t>na katastrálním území</w:t>
      </w:r>
      <w:r w:rsidR="00B66DAC">
        <w:rPr>
          <w:rFonts w:cs="Times New Roman"/>
        </w:rPr>
        <w:t xml:space="preserve"> dané obce</w:t>
      </w:r>
      <w:r w:rsidR="00F4276F">
        <w:rPr>
          <w:rFonts w:cs="Times New Roman"/>
        </w:rPr>
        <w:t xml:space="preserve"> tak, aby odpovídal počtům dle </w:t>
      </w:r>
      <w:r w:rsidR="00F4276F" w:rsidRPr="00F4276F">
        <w:rPr>
          <w:rFonts w:cs="Times New Roman"/>
        </w:rPr>
        <w:t xml:space="preserve">tabulky v bodě </w:t>
      </w:r>
      <w:r w:rsidR="00F4276F" w:rsidRPr="00F4276F">
        <w:rPr>
          <w:rFonts w:cs="Times New Roman"/>
        </w:rPr>
        <w:fldChar w:fldCharType="begin"/>
      </w:r>
      <w:r w:rsidR="00F4276F" w:rsidRPr="00F4276F">
        <w:rPr>
          <w:rFonts w:cs="Times New Roman"/>
        </w:rPr>
        <w:instrText xml:space="preserve"> REF _Ref21296529 \r \h </w:instrText>
      </w:r>
      <w:r w:rsidR="00F4276F" w:rsidRPr="00F4276F">
        <w:rPr>
          <w:rFonts w:cs="Times New Roman"/>
        </w:rPr>
      </w:r>
      <w:r w:rsidR="00F4276F" w:rsidRPr="00F4276F">
        <w:rPr>
          <w:rFonts w:cs="Times New Roman"/>
        </w:rPr>
        <w:fldChar w:fldCharType="separate"/>
      </w:r>
      <w:r w:rsidR="00BB0A3F">
        <w:rPr>
          <w:rFonts w:cs="Times New Roman"/>
        </w:rPr>
        <w:t>1.3</w:t>
      </w:r>
      <w:r w:rsidR="00F4276F" w:rsidRPr="00F4276F">
        <w:rPr>
          <w:rFonts w:cs="Times New Roman"/>
        </w:rPr>
        <w:fldChar w:fldCharType="end"/>
      </w:r>
      <w:r w:rsidR="00A63AF0">
        <w:rPr>
          <w:rFonts w:cs="Times New Roman"/>
        </w:rPr>
        <w:t xml:space="preserve"> </w:t>
      </w:r>
      <w:r w:rsidR="00F4276F" w:rsidRPr="00F4276F">
        <w:rPr>
          <w:rFonts w:cs="Times New Roman"/>
        </w:rPr>
        <w:t>této přílohy č. 1 Smlouvy</w:t>
      </w:r>
      <w:r w:rsidR="00F4276F">
        <w:rPr>
          <w:rFonts w:cs="Times New Roman"/>
        </w:rPr>
        <w:t xml:space="preserve">, pouze na základě </w:t>
      </w:r>
      <w:r w:rsidR="006E2CD4">
        <w:rPr>
          <w:rFonts w:cs="Times New Roman"/>
        </w:rPr>
        <w:t xml:space="preserve">písemné </w:t>
      </w:r>
      <w:r w:rsidR="00F4276F">
        <w:rPr>
          <w:rFonts w:cs="Times New Roman"/>
        </w:rPr>
        <w:t xml:space="preserve">výzvy </w:t>
      </w:r>
      <w:r w:rsidR="006F0270">
        <w:rPr>
          <w:rFonts w:cs="Times New Roman"/>
        </w:rPr>
        <w:t xml:space="preserve">SFDI a ve lhůtě dohodnuté Stranami, jinak do </w:t>
      </w:r>
      <w:r w:rsidR="007E0F1A">
        <w:rPr>
          <w:rFonts w:cs="Times New Roman"/>
        </w:rPr>
        <w:t>devadesáti</w:t>
      </w:r>
      <w:r w:rsidR="006F0270">
        <w:rPr>
          <w:rFonts w:cs="Times New Roman"/>
        </w:rPr>
        <w:t xml:space="preserve"> (</w:t>
      </w:r>
      <w:r w:rsidR="007E0F1A">
        <w:rPr>
          <w:rFonts w:cs="Times New Roman"/>
        </w:rPr>
        <w:t>9</w:t>
      </w:r>
      <w:r w:rsidR="006F0270">
        <w:rPr>
          <w:rFonts w:cs="Times New Roman"/>
        </w:rPr>
        <w:t>0) dnů ode dne doručení výzvy na úpravu Dodavateli.</w:t>
      </w:r>
    </w:p>
    <w:p w14:paraId="7281E1A9" w14:textId="6DF61E44" w:rsidR="00B80463" w:rsidRDefault="0013614D" w:rsidP="0552A5D6">
      <w:pPr>
        <w:pStyle w:val="Clanek11"/>
        <w:tabs>
          <w:tab w:val="num" w:pos="1560"/>
        </w:tabs>
        <w:spacing w:line="276" w:lineRule="auto"/>
        <w:ind w:left="567"/>
        <w:rPr>
          <w:rFonts w:cs="Times New Roman"/>
        </w:rPr>
      </w:pPr>
      <w:r>
        <w:rPr>
          <w:rFonts w:cs="Times New Roman"/>
        </w:rPr>
        <w:t xml:space="preserve">V případě poklesu </w:t>
      </w:r>
      <w:r w:rsidRPr="0013614D">
        <w:rPr>
          <w:rFonts w:cs="Times New Roman"/>
        </w:rPr>
        <w:t>počtu obyvatel obce po účinnosti Smlouvy</w:t>
      </w:r>
      <w:r w:rsidR="00B65605">
        <w:rPr>
          <w:rFonts w:cs="Times New Roman"/>
        </w:rPr>
        <w:t xml:space="preserve"> pod </w:t>
      </w:r>
      <w:r w:rsidR="00B65605" w:rsidRPr="00B65605">
        <w:rPr>
          <w:rFonts w:cs="Times New Roman"/>
        </w:rPr>
        <w:t>10.000 obyvatel</w:t>
      </w:r>
      <w:r w:rsidR="00B65605">
        <w:rPr>
          <w:rFonts w:cs="Times New Roman"/>
        </w:rPr>
        <w:t xml:space="preserve"> je Dodavatel oprávněn zrušit </w:t>
      </w:r>
      <w:r w:rsidR="00D44D3A">
        <w:rPr>
          <w:rFonts w:cs="Times New Roman"/>
        </w:rPr>
        <w:t xml:space="preserve">Obchodní místo </w:t>
      </w:r>
      <w:r w:rsidR="007353C6">
        <w:rPr>
          <w:rFonts w:cs="Times New Roman"/>
        </w:rPr>
        <w:t xml:space="preserve">(provést </w:t>
      </w:r>
      <w:r w:rsidR="007353C6" w:rsidRPr="007353C6">
        <w:rPr>
          <w:rFonts w:cs="Times New Roman"/>
        </w:rPr>
        <w:t xml:space="preserve">Ukončení poskytování služeb v Obchodním místě) </w:t>
      </w:r>
      <w:r w:rsidR="00D44D3A" w:rsidRPr="00D44D3A">
        <w:rPr>
          <w:rFonts w:cs="Times New Roman"/>
        </w:rPr>
        <w:t>na katastrálním území předmětné obce</w:t>
      </w:r>
      <w:r w:rsidR="00D44D3A">
        <w:rPr>
          <w:rFonts w:cs="Times New Roman"/>
        </w:rPr>
        <w:t xml:space="preserve">, pokud by po jeho zrušení předmětná obec neměla žádné Obchodní místo, pouze s předchozím </w:t>
      </w:r>
      <w:r w:rsidR="006E2CD4">
        <w:rPr>
          <w:rFonts w:cs="Times New Roman"/>
        </w:rPr>
        <w:t xml:space="preserve">písemným </w:t>
      </w:r>
      <w:r w:rsidR="00D44D3A">
        <w:rPr>
          <w:rFonts w:cs="Times New Roman"/>
        </w:rPr>
        <w:t>souhlasem</w:t>
      </w:r>
      <w:r w:rsidR="007E0F1A">
        <w:rPr>
          <w:rFonts w:cs="Times New Roman"/>
        </w:rPr>
        <w:t xml:space="preserve"> SFDI.</w:t>
      </w:r>
    </w:p>
    <w:bookmarkEnd w:id="166"/>
    <w:p w14:paraId="581F1719" w14:textId="77777777" w:rsidR="005D146E" w:rsidRDefault="00EB258A" w:rsidP="0552A5D6">
      <w:pPr>
        <w:pStyle w:val="Clanek11"/>
        <w:tabs>
          <w:tab w:val="num" w:pos="1560"/>
        </w:tabs>
        <w:spacing w:line="276" w:lineRule="auto"/>
        <w:ind w:left="567"/>
        <w:rPr>
          <w:rFonts w:cs="Times New Roman"/>
        </w:rPr>
      </w:pPr>
      <w:r>
        <w:rPr>
          <w:rFonts w:cs="Times New Roman"/>
        </w:rPr>
        <w:t xml:space="preserve">Z celkového minimálního počtu Obchodních míst </w:t>
      </w:r>
      <w:r w:rsidR="005D146E">
        <w:rPr>
          <w:rFonts w:cs="Times New Roman"/>
        </w:rPr>
        <w:t xml:space="preserve">v obcích dle </w:t>
      </w:r>
      <w:r>
        <w:rPr>
          <w:rFonts w:cs="Times New Roman"/>
        </w:rPr>
        <w:t xml:space="preserve">tabulky v </w:t>
      </w:r>
      <w:proofErr w:type="gramStart"/>
      <w:r>
        <w:rPr>
          <w:rFonts w:cs="Times New Roman"/>
        </w:rPr>
        <w:t xml:space="preserve">bodě </w:t>
      </w:r>
      <w:r>
        <w:rPr>
          <w:rFonts w:cs="Times New Roman"/>
        </w:rPr>
        <w:fldChar w:fldCharType="begin"/>
      </w:r>
      <w:r>
        <w:rPr>
          <w:rFonts w:cs="Times New Roman"/>
        </w:rPr>
        <w:instrText xml:space="preserve"> REF _Ref22715838 \r \h </w:instrText>
      </w:r>
      <w:r>
        <w:rPr>
          <w:rFonts w:cs="Times New Roman"/>
        </w:rPr>
      </w:r>
      <w:r>
        <w:rPr>
          <w:rFonts w:cs="Times New Roman"/>
        </w:rPr>
        <w:fldChar w:fldCharType="separate"/>
      </w:r>
      <w:r w:rsidR="00BB0A3F">
        <w:rPr>
          <w:rFonts w:cs="Times New Roman"/>
        </w:rPr>
        <w:t>1.3</w:t>
      </w:r>
      <w:r>
        <w:rPr>
          <w:rFonts w:cs="Times New Roman"/>
        </w:rPr>
        <w:fldChar w:fldCharType="end"/>
      </w:r>
      <w:r w:rsidR="00CB1E69">
        <w:rPr>
          <w:rFonts w:cs="Times New Roman"/>
        </w:rPr>
        <w:t xml:space="preserve"> této</w:t>
      </w:r>
      <w:proofErr w:type="gramEnd"/>
      <w:r w:rsidR="00CB1E69">
        <w:rPr>
          <w:rFonts w:cs="Times New Roman"/>
        </w:rPr>
        <w:t xml:space="preserve"> přílohy č. 1 Smlouvy</w:t>
      </w:r>
      <w:r w:rsidR="00C45C2F">
        <w:rPr>
          <w:rFonts w:cs="Times New Roman"/>
        </w:rPr>
        <w:t xml:space="preserve"> je Dodavatel oprávněn nezabezpečit </w:t>
      </w:r>
      <w:r w:rsidR="005D146E">
        <w:rPr>
          <w:rFonts w:cs="Times New Roman"/>
        </w:rPr>
        <w:t>nejvýše</w:t>
      </w:r>
      <w:r w:rsidR="00C45C2F">
        <w:rPr>
          <w:rFonts w:cs="Times New Roman"/>
        </w:rPr>
        <w:t xml:space="preserve"> devět (9) Obchodních</w:t>
      </w:r>
      <w:r w:rsidR="00BB3992">
        <w:rPr>
          <w:rFonts w:cs="Times New Roman"/>
        </w:rPr>
        <w:t xml:space="preserve"> míst</w:t>
      </w:r>
      <w:r w:rsidR="005D146E">
        <w:rPr>
          <w:rFonts w:cs="Times New Roman"/>
        </w:rPr>
        <w:t xml:space="preserve"> za předpokladu, že: </w:t>
      </w:r>
    </w:p>
    <w:p w14:paraId="7627A37F" w14:textId="164752DD" w:rsidR="005D146E" w:rsidRDefault="00BB3992" w:rsidP="005D146E">
      <w:pPr>
        <w:pStyle w:val="Claneka"/>
      </w:pPr>
      <w:r>
        <w:t xml:space="preserve">Dodavatel </w:t>
      </w:r>
      <w:r w:rsidR="005D146E">
        <w:t xml:space="preserve">vždy zabezpečí </w:t>
      </w:r>
      <w:r>
        <w:t>alespoň polovinu minimálního povinného počtu Obchodních míst</w:t>
      </w:r>
      <w:r w:rsidR="00C64D36">
        <w:t xml:space="preserve"> </w:t>
      </w:r>
      <w:r w:rsidR="00C64D36" w:rsidRPr="00C64D36">
        <w:t xml:space="preserve">dle tabulky v </w:t>
      </w:r>
      <w:proofErr w:type="gramStart"/>
      <w:r w:rsidR="00C64D36" w:rsidRPr="00C64D36">
        <w:t xml:space="preserve">bodě </w:t>
      </w:r>
      <w:r w:rsidR="00C64D36" w:rsidRPr="00C64D36">
        <w:fldChar w:fldCharType="begin"/>
      </w:r>
      <w:r w:rsidR="00C64D36" w:rsidRPr="00C64D36">
        <w:instrText xml:space="preserve"> REF _Ref22715838 \r \h </w:instrText>
      </w:r>
      <w:r w:rsidR="00C64D36" w:rsidRPr="00C64D36">
        <w:fldChar w:fldCharType="separate"/>
      </w:r>
      <w:r w:rsidR="00BB0A3F">
        <w:t>1.3</w:t>
      </w:r>
      <w:r w:rsidR="00C64D36" w:rsidRPr="00C64D36">
        <w:fldChar w:fldCharType="end"/>
      </w:r>
      <w:r w:rsidR="00C64D36" w:rsidRPr="00C64D36">
        <w:t xml:space="preserve"> této</w:t>
      </w:r>
      <w:proofErr w:type="gramEnd"/>
      <w:r w:rsidR="00C64D36" w:rsidRPr="00C64D36">
        <w:t xml:space="preserve"> přílohy č. 1 Smlouvy</w:t>
      </w:r>
      <w:r w:rsidR="00C64D36">
        <w:t xml:space="preserve"> v obcích </w:t>
      </w:r>
      <w:r w:rsidR="00B409FC">
        <w:t>s počtem obyvatel 25.000 a více</w:t>
      </w:r>
      <w:r w:rsidR="00E14DBD">
        <w:t>, a </w:t>
      </w:r>
      <w:r w:rsidR="005D146E">
        <w:t>zároveň</w:t>
      </w:r>
      <w:r w:rsidR="00B409FC">
        <w:t xml:space="preserve"> </w:t>
      </w:r>
    </w:p>
    <w:p w14:paraId="69F7B45F" w14:textId="607F658E" w:rsidR="00EB258A" w:rsidRDefault="005D146E" w:rsidP="005D146E">
      <w:pPr>
        <w:pStyle w:val="Claneka"/>
      </w:pPr>
      <w:r>
        <w:t xml:space="preserve">celkový počet Obchodních míst na území České republiky neklesne pod tři sta pět (305) </w:t>
      </w:r>
      <w:r w:rsidR="00D730EE">
        <w:t>Obchodní</w:t>
      </w:r>
      <w:r w:rsidR="00D730EE" w:rsidRPr="007679E2">
        <w:t>ch</w:t>
      </w:r>
      <w:r>
        <w:t xml:space="preserve"> míst. </w:t>
      </w:r>
    </w:p>
    <w:p w14:paraId="6D37CB12" w14:textId="04CC4DEF" w:rsidR="00FE313D" w:rsidRPr="00E7283D" w:rsidRDefault="00A8067D" w:rsidP="007353C6">
      <w:pPr>
        <w:pStyle w:val="Clanek11"/>
        <w:tabs>
          <w:tab w:val="num" w:pos="1560"/>
        </w:tabs>
        <w:spacing w:line="276" w:lineRule="auto"/>
        <w:ind w:left="567"/>
        <w:rPr>
          <w:szCs w:val="22"/>
        </w:rPr>
      </w:pPr>
      <w:r w:rsidRPr="007353C6">
        <w:rPr>
          <w:rFonts w:cs="Times New Roman"/>
        </w:rPr>
        <w:t>Dodavatel může nad rámec minimálního povinného počtu Obchodních míst na území České republiky zabezpečit i Obchodní místa mimo území České republiky</w:t>
      </w:r>
      <w:r w:rsidR="00E7283D" w:rsidRPr="007353C6">
        <w:rPr>
          <w:rFonts w:cs="Times New Roman"/>
        </w:rPr>
        <w:t>.</w:t>
      </w:r>
      <w:r w:rsidR="00E7283D">
        <w:t xml:space="preserve"> </w:t>
      </w:r>
      <w:r w:rsidR="00FE313D" w:rsidRPr="00E7283D">
        <w:rPr>
          <w:szCs w:val="22"/>
        </w:rPr>
        <w:br w:type="page"/>
      </w:r>
    </w:p>
    <w:p w14:paraId="1076575F" w14:textId="77777777" w:rsidR="00706A6F" w:rsidRPr="006072F6" w:rsidRDefault="00F1648C" w:rsidP="006072F6">
      <w:pPr>
        <w:pStyle w:val="Nadpis1"/>
        <w:keepNext w:val="0"/>
        <w:numPr>
          <w:ilvl w:val="0"/>
          <w:numId w:val="0"/>
        </w:numPr>
        <w:spacing w:line="276" w:lineRule="auto"/>
        <w:jc w:val="center"/>
        <w:rPr>
          <w:rFonts w:cs="Times New Roman"/>
          <w:szCs w:val="22"/>
        </w:rPr>
      </w:pPr>
      <w:r w:rsidRPr="006072F6">
        <w:rPr>
          <w:rFonts w:cs="Times New Roman"/>
          <w:szCs w:val="22"/>
        </w:rPr>
        <w:t xml:space="preserve">PŘÍLOHA Č. </w:t>
      </w:r>
      <w:r w:rsidR="00706A6F" w:rsidRPr="006072F6">
        <w:rPr>
          <w:rFonts w:cs="Times New Roman"/>
          <w:szCs w:val="22"/>
        </w:rPr>
        <w:t xml:space="preserve">2 – </w:t>
      </w:r>
      <w:r w:rsidR="00325E19" w:rsidRPr="006072F6">
        <w:rPr>
          <w:rFonts w:cs="Times New Roman"/>
          <w:szCs w:val="22"/>
        </w:rPr>
        <w:t>OCHRANA OSOBNÍCH ÚDAJŮ</w:t>
      </w:r>
    </w:p>
    <w:p w14:paraId="2702854B" w14:textId="77777777" w:rsidR="005620BD" w:rsidRPr="0025071B" w:rsidRDefault="005620BD" w:rsidP="004717C0">
      <w:pPr>
        <w:pStyle w:val="Nadpis1"/>
        <w:numPr>
          <w:ilvl w:val="0"/>
          <w:numId w:val="24"/>
        </w:numPr>
        <w:tabs>
          <w:tab w:val="num" w:pos="1701"/>
        </w:tabs>
        <w:spacing w:line="276" w:lineRule="auto"/>
        <w:ind w:hanging="425"/>
        <w:jc w:val="left"/>
        <w:rPr>
          <w:rFonts w:cs="Times New Roman"/>
          <w:caps w:val="0"/>
          <w:szCs w:val="22"/>
        </w:rPr>
      </w:pPr>
      <w:r w:rsidRPr="0025071B">
        <w:rPr>
          <w:rFonts w:cs="Times New Roman"/>
          <w:szCs w:val="22"/>
        </w:rPr>
        <w:t>Úvodní ustanovení</w:t>
      </w:r>
    </w:p>
    <w:p w14:paraId="26C0676A" w14:textId="77777777" w:rsidR="005620BD" w:rsidRPr="0025071B" w:rsidRDefault="005620BD" w:rsidP="00EE1B3C">
      <w:pPr>
        <w:pStyle w:val="Clanek11"/>
        <w:tabs>
          <w:tab w:val="num" w:pos="567"/>
        </w:tabs>
        <w:spacing w:line="276" w:lineRule="auto"/>
        <w:ind w:left="567"/>
        <w:rPr>
          <w:rFonts w:cs="Times New Roman"/>
          <w:szCs w:val="22"/>
        </w:rPr>
      </w:pPr>
      <w:bookmarkStart w:id="167" w:name="_Ref21296347"/>
      <w:r w:rsidRPr="0025071B">
        <w:rPr>
          <w:rFonts w:cs="Times New Roman"/>
          <w:szCs w:val="22"/>
        </w:rPr>
        <w:t>Strany mají zájem na tom dostát všem povinnostem, které jim vyplývají z (i) GDPR a (</w:t>
      </w:r>
      <w:proofErr w:type="spellStart"/>
      <w:r w:rsidRPr="0025071B">
        <w:rPr>
          <w:rFonts w:cs="Times New Roman"/>
          <w:szCs w:val="22"/>
        </w:rPr>
        <w:t>ii</w:t>
      </w:r>
      <w:proofErr w:type="spellEnd"/>
      <w:r w:rsidRPr="0025071B">
        <w:rPr>
          <w:rFonts w:cs="Times New Roman"/>
          <w:szCs w:val="22"/>
        </w:rPr>
        <w:t>) ze zákona č. 110/2019 Sb., o zpracování osobních údajů („</w:t>
      </w:r>
      <w:r w:rsidRPr="0025071B">
        <w:rPr>
          <w:rFonts w:cs="Times New Roman"/>
          <w:b/>
          <w:szCs w:val="22"/>
        </w:rPr>
        <w:t>Zákon o zpracování OÚ</w:t>
      </w:r>
      <w:r w:rsidRPr="0025071B">
        <w:rPr>
          <w:rFonts w:cs="Times New Roman"/>
          <w:szCs w:val="22"/>
        </w:rPr>
        <w:t>“).</w:t>
      </w:r>
      <w:bookmarkEnd w:id="167"/>
    </w:p>
    <w:p w14:paraId="3E4C06D4" w14:textId="2B34861E" w:rsidR="005620BD" w:rsidRPr="0025071B" w:rsidRDefault="005620BD" w:rsidP="00EE1B3C">
      <w:pPr>
        <w:pStyle w:val="Clanek11"/>
        <w:tabs>
          <w:tab w:val="num" w:pos="567"/>
        </w:tabs>
        <w:spacing w:line="276" w:lineRule="auto"/>
        <w:ind w:left="567"/>
        <w:rPr>
          <w:rFonts w:cs="Times New Roman"/>
          <w:szCs w:val="22"/>
        </w:rPr>
      </w:pPr>
      <w:bookmarkStart w:id="168" w:name="_Ref21296467"/>
      <w:r w:rsidRPr="0025071B">
        <w:rPr>
          <w:rFonts w:cs="Times New Roman"/>
          <w:szCs w:val="22"/>
        </w:rPr>
        <w:t xml:space="preserve">Pro účely této přílohy č. 2 </w:t>
      </w:r>
      <w:r w:rsidR="00A2616C" w:rsidRPr="0025071B">
        <w:rPr>
          <w:rFonts w:cs="Times New Roman"/>
          <w:szCs w:val="22"/>
        </w:rPr>
        <w:t xml:space="preserve">Smlouvy </w:t>
      </w:r>
      <w:r w:rsidRPr="0025071B">
        <w:rPr>
          <w:rFonts w:cs="Times New Roman"/>
          <w:szCs w:val="22"/>
        </w:rPr>
        <w:t>a Smlouvy vystupuje SFDI, jakožto objednatel plnění ze Smlouvy, v roli správce osobních údajů Zákazníků („</w:t>
      </w:r>
      <w:r w:rsidRPr="0025071B">
        <w:rPr>
          <w:rFonts w:cs="Times New Roman"/>
          <w:b/>
          <w:szCs w:val="22"/>
        </w:rPr>
        <w:t>Subjekt</w:t>
      </w:r>
      <w:r w:rsidR="006D1B26">
        <w:rPr>
          <w:rFonts w:cs="Times New Roman"/>
          <w:b/>
          <w:szCs w:val="22"/>
        </w:rPr>
        <w:t>y</w:t>
      </w:r>
      <w:r w:rsidRPr="0025071B">
        <w:rPr>
          <w:rFonts w:cs="Times New Roman"/>
          <w:b/>
          <w:szCs w:val="22"/>
        </w:rPr>
        <w:t xml:space="preserve"> údajů</w:t>
      </w:r>
      <w:r w:rsidRPr="0025071B">
        <w:rPr>
          <w:rFonts w:cs="Times New Roman"/>
          <w:szCs w:val="22"/>
        </w:rPr>
        <w:t>“).</w:t>
      </w:r>
      <w:bookmarkEnd w:id="168"/>
    </w:p>
    <w:p w14:paraId="0A3E6AE4" w14:textId="66EB001D" w:rsidR="00C16B76" w:rsidRPr="0025071B" w:rsidRDefault="005620BD" w:rsidP="00EE1B3C">
      <w:pPr>
        <w:pStyle w:val="Clanek11"/>
        <w:tabs>
          <w:tab w:val="num" w:pos="567"/>
        </w:tabs>
        <w:spacing w:line="276" w:lineRule="auto"/>
        <w:ind w:left="567"/>
        <w:rPr>
          <w:rFonts w:cs="Times New Roman"/>
          <w:szCs w:val="22"/>
        </w:rPr>
      </w:pPr>
      <w:bookmarkStart w:id="169" w:name="_Ref21296529"/>
      <w:r w:rsidRPr="0025071B">
        <w:rPr>
          <w:rFonts w:cs="Times New Roman"/>
          <w:szCs w:val="22"/>
        </w:rPr>
        <w:t>Dodavatel vystupuje z pohledu ochrany osobních údajů v roli zpracovatele zpracovávajícího osobní údaje Subjektů údajů („</w:t>
      </w:r>
      <w:r w:rsidRPr="0025071B">
        <w:rPr>
          <w:rFonts w:cs="Times New Roman"/>
          <w:b/>
          <w:szCs w:val="22"/>
        </w:rPr>
        <w:t>Osobní údaje</w:t>
      </w:r>
      <w:r w:rsidRPr="0025071B">
        <w:rPr>
          <w:rFonts w:cs="Times New Roman"/>
          <w:szCs w:val="22"/>
        </w:rPr>
        <w:t>“).</w:t>
      </w:r>
      <w:bookmarkEnd w:id="169"/>
    </w:p>
    <w:p w14:paraId="1DB3A235" w14:textId="07B22DD4" w:rsidR="005620BD" w:rsidRPr="0025071B" w:rsidRDefault="005620BD" w:rsidP="00EE1B3C">
      <w:pPr>
        <w:pStyle w:val="Clanek11"/>
        <w:tabs>
          <w:tab w:val="num" w:pos="567"/>
        </w:tabs>
        <w:spacing w:line="276" w:lineRule="auto"/>
        <w:ind w:left="567"/>
        <w:rPr>
          <w:rFonts w:cs="Times New Roman"/>
          <w:szCs w:val="22"/>
        </w:rPr>
      </w:pPr>
      <w:r w:rsidRPr="0025071B">
        <w:rPr>
          <w:rFonts w:cs="Times New Roman"/>
          <w:szCs w:val="22"/>
        </w:rPr>
        <w:t>Tato příloha č. 2</w:t>
      </w:r>
      <w:r w:rsidR="00A2616C" w:rsidRPr="0025071B">
        <w:rPr>
          <w:rFonts w:cs="Times New Roman"/>
          <w:szCs w:val="22"/>
        </w:rPr>
        <w:t xml:space="preserve"> </w:t>
      </w:r>
      <w:proofErr w:type="gramStart"/>
      <w:r w:rsidR="00A2616C" w:rsidRPr="0025071B">
        <w:rPr>
          <w:rFonts w:cs="Times New Roman"/>
          <w:szCs w:val="22"/>
        </w:rPr>
        <w:t>Smlouvy</w:t>
      </w:r>
      <w:proofErr w:type="gramEnd"/>
      <w:r w:rsidRPr="0025071B">
        <w:rPr>
          <w:rFonts w:cs="Times New Roman"/>
          <w:b/>
          <w:szCs w:val="22"/>
        </w:rPr>
        <w:t xml:space="preserve"> </w:t>
      </w:r>
      <w:r w:rsidRPr="0025071B">
        <w:rPr>
          <w:rFonts w:cs="Times New Roman"/>
          <w:szCs w:val="22"/>
        </w:rPr>
        <w:t xml:space="preserve">upravuje veškeré </w:t>
      </w:r>
      <w:proofErr w:type="gramStart"/>
      <w:r w:rsidRPr="0025071B">
        <w:rPr>
          <w:rFonts w:cs="Times New Roman"/>
          <w:szCs w:val="22"/>
        </w:rPr>
        <w:t>vztahy</w:t>
      </w:r>
      <w:proofErr w:type="gramEnd"/>
      <w:r w:rsidRPr="0025071B">
        <w:rPr>
          <w:rFonts w:cs="Times New Roman"/>
          <w:szCs w:val="22"/>
        </w:rPr>
        <w:t xml:space="preserve">, v rámci kterých Dodavatel zpracovává </w:t>
      </w:r>
      <w:r w:rsidR="0049205D" w:rsidRPr="0025071B">
        <w:rPr>
          <w:rFonts w:cs="Times New Roman"/>
          <w:szCs w:val="22"/>
        </w:rPr>
        <w:t>O</w:t>
      </w:r>
      <w:r w:rsidRPr="0025071B">
        <w:rPr>
          <w:rFonts w:cs="Times New Roman"/>
          <w:szCs w:val="22"/>
        </w:rPr>
        <w:t>sobní údaje Subjektů údajů.</w:t>
      </w:r>
      <w:r w:rsidR="002D2796" w:rsidRPr="0025071B">
        <w:rPr>
          <w:rFonts w:cs="Times New Roman"/>
          <w:szCs w:val="22"/>
        </w:rPr>
        <w:t xml:space="preserve"> Splnění informační povinnosti správce je zajištována prostřednictvím informace na Potvrzení SFDI</w:t>
      </w:r>
      <w:r w:rsidR="0038465D" w:rsidRPr="0025071B">
        <w:rPr>
          <w:rFonts w:cs="Times New Roman"/>
          <w:szCs w:val="22"/>
        </w:rPr>
        <w:t xml:space="preserve"> </w:t>
      </w:r>
      <w:r w:rsidR="002D2796" w:rsidRPr="0025071B">
        <w:rPr>
          <w:rFonts w:cs="Times New Roman"/>
          <w:szCs w:val="22"/>
        </w:rPr>
        <w:t xml:space="preserve">o úhradě časového poplatku. </w:t>
      </w:r>
    </w:p>
    <w:p w14:paraId="0F629057" w14:textId="7BDA2440" w:rsidR="005620BD" w:rsidRPr="0025071B" w:rsidRDefault="005620BD" w:rsidP="00EE1B3C">
      <w:pPr>
        <w:pStyle w:val="Clanek11"/>
        <w:tabs>
          <w:tab w:val="num" w:pos="567"/>
        </w:tabs>
        <w:spacing w:line="276" w:lineRule="auto"/>
        <w:ind w:left="567"/>
        <w:rPr>
          <w:rFonts w:cs="Times New Roman"/>
          <w:szCs w:val="22"/>
        </w:rPr>
      </w:pPr>
      <w:r w:rsidRPr="0025071B">
        <w:rPr>
          <w:rFonts w:cs="Times New Roman"/>
          <w:szCs w:val="22"/>
        </w:rPr>
        <w:t xml:space="preserve">Veškeré termíny, které jsou v této příloze č. 2 </w:t>
      </w:r>
      <w:r w:rsidR="00A2616C" w:rsidRPr="0025071B">
        <w:rPr>
          <w:rFonts w:cs="Times New Roman"/>
          <w:szCs w:val="22"/>
        </w:rPr>
        <w:t xml:space="preserve">Smlouvy </w:t>
      </w:r>
      <w:r w:rsidRPr="0025071B">
        <w:rPr>
          <w:rFonts w:cs="Times New Roman"/>
          <w:szCs w:val="22"/>
        </w:rPr>
        <w:t xml:space="preserve">uvozeny velkým počátečním písmenem a zároveň nejsou v této příloze č. 2 </w:t>
      </w:r>
      <w:r w:rsidR="00A2616C" w:rsidRPr="0025071B">
        <w:rPr>
          <w:rFonts w:cs="Times New Roman"/>
          <w:szCs w:val="22"/>
        </w:rPr>
        <w:t xml:space="preserve">Smlouvy </w:t>
      </w:r>
      <w:r w:rsidRPr="0025071B">
        <w:rPr>
          <w:rFonts w:cs="Times New Roman"/>
          <w:szCs w:val="22"/>
        </w:rPr>
        <w:t>blíže specifikovány, mají význam jim přisuzovaný Smlouvou.</w:t>
      </w:r>
    </w:p>
    <w:p w14:paraId="53481F37" w14:textId="77777777" w:rsidR="005620BD" w:rsidRPr="0025071B" w:rsidRDefault="005620BD" w:rsidP="004717C0">
      <w:pPr>
        <w:pStyle w:val="Nadpis1"/>
        <w:numPr>
          <w:ilvl w:val="0"/>
          <w:numId w:val="24"/>
        </w:numPr>
        <w:tabs>
          <w:tab w:val="num" w:pos="1701"/>
        </w:tabs>
        <w:spacing w:line="276" w:lineRule="auto"/>
        <w:ind w:hanging="425"/>
        <w:jc w:val="left"/>
        <w:rPr>
          <w:rFonts w:cs="Times New Roman"/>
          <w:szCs w:val="22"/>
        </w:rPr>
      </w:pPr>
      <w:bookmarkStart w:id="170" w:name="_Ref365879945"/>
      <w:bookmarkStart w:id="171" w:name="_Ref394046586"/>
      <w:r w:rsidRPr="0025071B">
        <w:rPr>
          <w:rFonts w:cs="Times New Roman"/>
          <w:szCs w:val="22"/>
        </w:rPr>
        <w:t>Předmět přílohy</w:t>
      </w:r>
    </w:p>
    <w:p w14:paraId="10E25102" w14:textId="7AAD9306" w:rsidR="005620BD" w:rsidRPr="0025071B" w:rsidRDefault="005620BD" w:rsidP="00EE1B3C">
      <w:pPr>
        <w:pStyle w:val="Clanek11"/>
        <w:widowControl/>
        <w:tabs>
          <w:tab w:val="num" w:pos="567"/>
        </w:tabs>
        <w:spacing w:line="276" w:lineRule="auto"/>
        <w:ind w:left="567"/>
        <w:rPr>
          <w:rFonts w:cs="Times New Roman"/>
          <w:szCs w:val="22"/>
        </w:rPr>
      </w:pPr>
      <w:r w:rsidRPr="0025071B">
        <w:rPr>
          <w:rFonts w:cs="Times New Roman"/>
          <w:szCs w:val="22"/>
        </w:rPr>
        <w:t xml:space="preserve">Předmětem této přílohy č. 2 </w:t>
      </w:r>
      <w:r w:rsidR="00A2616C" w:rsidRPr="0025071B">
        <w:rPr>
          <w:rFonts w:cs="Times New Roman"/>
          <w:szCs w:val="22"/>
        </w:rPr>
        <w:t xml:space="preserve">Smlouvy </w:t>
      </w:r>
      <w:r w:rsidRPr="0025071B">
        <w:rPr>
          <w:rFonts w:cs="Times New Roman"/>
          <w:szCs w:val="22"/>
        </w:rPr>
        <w:t>je vymezení vzájemných práv a povinností Stran při zpracování Osobních údajů.</w:t>
      </w:r>
    </w:p>
    <w:p w14:paraId="554A6CE7" w14:textId="5F8CA39C" w:rsidR="005620BD" w:rsidRPr="0025071B" w:rsidRDefault="005620BD" w:rsidP="00EE1B3C">
      <w:pPr>
        <w:pStyle w:val="Clanek11"/>
        <w:widowControl/>
        <w:tabs>
          <w:tab w:val="num" w:pos="567"/>
        </w:tabs>
        <w:spacing w:line="276" w:lineRule="auto"/>
        <w:ind w:left="567"/>
        <w:rPr>
          <w:rFonts w:cs="Times New Roman"/>
          <w:szCs w:val="22"/>
        </w:rPr>
      </w:pPr>
      <w:r w:rsidRPr="0025071B">
        <w:rPr>
          <w:rFonts w:cs="Times New Roman"/>
          <w:szCs w:val="22"/>
        </w:rPr>
        <w:t xml:space="preserve">Tato </w:t>
      </w:r>
      <w:proofErr w:type="gramStart"/>
      <w:r w:rsidRPr="0025071B">
        <w:rPr>
          <w:rFonts w:cs="Times New Roman"/>
          <w:szCs w:val="22"/>
        </w:rPr>
        <w:t>příloh</w:t>
      </w:r>
      <w:r w:rsidR="00926BBA" w:rsidRPr="0025071B">
        <w:rPr>
          <w:rFonts w:cs="Times New Roman"/>
          <w:szCs w:val="22"/>
        </w:rPr>
        <w:t>a</w:t>
      </w:r>
      <w:proofErr w:type="gramEnd"/>
      <w:r w:rsidRPr="0025071B">
        <w:rPr>
          <w:rFonts w:cs="Times New Roman"/>
          <w:szCs w:val="22"/>
        </w:rPr>
        <w:t xml:space="preserve"> č. 2 </w:t>
      </w:r>
      <w:r w:rsidR="00A2616C" w:rsidRPr="0025071B">
        <w:rPr>
          <w:rFonts w:cs="Times New Roman"/>
          <w:szCs w:val="22"/>
        </w:rPr>
        <w:t>Smlouvy</w:t>
      </w:r>
      <w:r w:rsidR="00061CF8">
        <w:rPr>
          <w:rFonts w:cs="Times New Roman"/>
          <w:szCs w:val="22"/>
        </w:rPr>
        <w:t xml:space="preserve"> </w:t>
      </w:r>
      <w:r w:rsidRPr="0025071B">
        <w:rPr>
          <w:rFonts w:cs="Times New Roman"/>
          <w:szCs w:val="22"/>
        </w:rPr>
        <w:t xml:space="preserve">dále stanoví </w:t>
      </w:r>
      <w:proofErr w:type="gramStart"/>
      <w:r w:rsidRPr="0025071B">
        <w:rPr>
          <w:rFonts w:cs="Times New Roman"/>
          <w:szCs w:val="22"/>
        </w:rPr>
        <w:t>rozsah</w:t>
      </w:r>
      <w:proofErr w:type="gramEnd"/>
      <w:r w:rsidRPr="0025071B">
        <w:rPr>
          <w:rFonts w:cs="Times New Roman"/>
          <w:szCs w:val="22"/>
        </w:rPr>
        <w:t xml:space="preserve"> Osobních údajů, které mají být zpracovávány, účel jejich zpracování a podmínky a záruky na straně Dodavatele ohledně zajištění technického a organizačního zabezpečení Osobních údajů.</w:t>
      </w:r>
    </w:p>
    <w:p w14:paraId="2340B615" w14:textId="6FEE3D0C" w:rsidR="005620BD" w:rsidRPr="0025071B" w:rsidRDefault="005620BD" w:rsidP="00EE1B3C">
      <w:pPr>
        <w:pStyle w:val="Clanek11"/>
        <w:widowControl/>
        <w:tabs>
          <w:tab w:val="num" w:pos="567"/>
        </w:tabs>
        <w:spacing w:line="276" w:lineRule="auto"/>
        <w:ind w:left="567"/>
        <w:rPr>
          <w:rFonts w:cs="Times New Roman"/>
          <w:szCs w:val="22"/>
        </w:rPr>
      </w:pPr>
      <w:r w:rsidRPr="0025071B">
        <w:rPr>
          <w:rFonts w:cs="Times New Roman"/>
          <w:szCs w:val="22"/>
        </w:rPr>
        <w:t xml:space="preserve">Strany se zavazují dále postupovat v souladu s touto přílohou č. 2 </w:t>
      </w:r>
      <w:r w:rsidR="00A2616C" w:rsidRPr="0025071B">
        <w:rPr>
          <w:rFonts w:cs="Times New Roman"/>
          <w:szCs w:val="22"/>
        </w:rPr>
        <w:t xml:space="preserve">Smlouvy </w:t>
      </w:r>
      <w:r w:rsidRPr="0025071B">
        <w:rPr>
          <w:rFonts w:cs="Times New Roman"/>
          <w:szCs w:val="22"/>
        </w:rPr>
        <w:t>za účelem splnění povinnosti dle GDPR a Zákona o zpracování OÚ a zabezpečení ochrany Osobních údajů zpracovávaných Dodavatelem.</w:t>
      </w:r>
    </w:p>
    <w:p w14:paraId="04960725" w14:textId="77777777" w:rsidR="005620BD" w:rsidRPr="0025071B" w:rsidRDefault="005620BD" w:rsidP="004717C0">
      <w:pPr>
        <w:pStyle w:val="Nadpis1"/>
        <w:numPr>
          <w:ilvl w:val="0"/>
          <w:numId w:val="24"/>
        </w:numPr>
        <w:tabs>
          <w:tab w:val="num" w:pos="1701"/>
        </w:tabs>
        <w:spacing w:line="276" w:lineRule="auto"/>
        <w:ind w:hanging="425"/>
        <w:jc w:val="left"/>
        <w:rPr>
          <w:rFonts w:cs="Times New Roman"/>
          <w:caps w:val="0"/>
          <w:szCs w:val="22"/>
        </w:rPr>
      </w:pPr>
      <w:r w:rsidRPr="0025071B">
        <w:rPr>
          <w:rFonts w:cs="Times New Roman"/>
          <w:szCs w:val="22"/>
        </w:rPr>
        <w:t>Účel, rozsah a doba zpracování</w:t>
      </w:r>
      <w:bookmarkEnd w:id="170"/>
      <w:r w:rsidRPr="0025071B">
        <w:rPr>
          <w:rFonts w:cs="Times New Roman"/>
          <w:szCs w:val="22"/>
        </w:rPr>
        <w:t xml:space="preserve"> osobních údajů</w:t>
      </w:r>
      <w:bookmarkEnd w:id="171"/>
    </w:p>
    <w:p w14:paraId="0A9CBCCF" w14:textId="160B5C32" w:rsidR="005620BD" w:rsidRPr="0025071B" w:rsidRDefault="005620BD" w:rsidP="00EE1B3C">
      <w:pPr>
        <w:pStyle w:val="Clanek11"/>
        <w:tabs>
          <w:tab w:val="num" w:pos="567"/>
        </w:tabs>
        <w:spacing w:line="276" w:lineRule="auto"/>
        <w:ind w:left="567"/>
        <w:rPr>
          <w:rFonts w:cs="Times New Roman"/>
          <w:szCs w:val="22"/>
        </w:rPr>
      </w:pPr>
      <w:bookmarkStart w:id="172" w:name="_Ref448826714"/>
      <w:bookmarkStart w:id="173" w:name="_Ref500420254"/>
      <w:bookmarkStart w:id="174" w:name="_Ref393989597"/>
      <w:r w:rsidRPr="0025071B">
        <w:rPr>
          <w:rFonts w:cs="Times New Roman"/>
          <w:szCs w:val="22"/>
        </w:rPr>
        <w:t>SFDI pověřuje Dodavatele zpracováním Osobních údajů</w:t>
      </w:r>
      <w:bookmarkEnd w:id="172"/>
      <w:r w:rsidRPr="0025071B">
        <w:rPr>
          <w:rFonts w:cs="Times New Roman"/>
          <w:szCs w:val="22"/>
        </w:rPr>
        <w:t>, které Dodavatel získává za účelem plnění předmětu Smlouvy.</w:t>
      </w:r>
      <w:bookmarkEnd w:id="173"/>
    </w:p>
    <w:p w14:paraId="3A0404AD" w14:textId="77777777" w:rsidR="005620BD" w:rsidRPr="0025071B" w:rsidRDefault="005620BD" w:rsidP="00EE1B3C">
      <w:pPr>
        <w:pStyle w:val="Clanek11"/>
        <w:widowControl/>
        <w:tabs>
          <w:tab w:val="num" w:pos="567"/>
        </w:tabs>
        <w:spacing w:line="276" w:lineRule="auto"/>
        <w:ind w:left="567"/>
        <w:rPr>
          <w:rFonts w:cs="Times New Roman"/>
          <w:szCs w:val="22"/>
        </w:rPr>
      </w:pPr>
      <w:r w:rsidRPr="0025071B">
        <w:rPr>
          <w:rFonts w:cs="Times New Roman"/>
          <w:szCs w:val="22"/>
        </w:rPr>
        <w:t>Za účelem plnění předmětu Smlouvy je Dodavatel oprávněn Osobní údaje v nezbytném rozsahu získávat, shromažďovat, zaznamenávat, uspořádávat a prohlížet je, jakož s nimi vykonávat i další operace, které jsou nezbytné k plnění předmětu Smlouvy</w:t>
      </w:r>
      <w:r w:rsidR="00222CEA" w:rsidRPr="0025071B">
        <w:rPr>
          <w:rFonts w:cs="Times New Roman"/>
          <w:szCs w:val="22"/>
        </w:rPr>
        <w:t xml:space="preserve"> při zachování zásady minimalizace zpracování Osobních údajů</w:t>
      </w:r>
      <w:r w:rsidRPr="0025071B">
        <w:rPr>
          <w:rFonts w:cs="Times New Roman"/>
          <w:szCs w:val="22"/>
        </w:rPr>
        <w:t>.</w:t>
      </w:r>
      <w:bookmarkEnd w:id="174"/>
    </w:p>
    <w:p w14:paraId="47343285" w14:textId="4B2BF7F0" w:rsidR="005620BD" w:rsidRPr="0025071B" w:rsidRDefault="005620BD" w:rsidP="00EE1B3C">
      <w:pPr>
        <w:pStyle w:val="Clanek11"/>
        <w:widowControl/>
        <w:tabs>
          <w:tab w:val="num" w:pos="567"/>
        </w:tabs>
        <w:spacing w:line="276" w:lineRule="auto"/>
        <w:ind w:left="567"/>
        <w:rPr>
          <w:rFonts w:cs="Times New Roman"/>
          <w:szCs w:val="22"/>
        </w:rPr>
      </w:pPr>
      <w:bookmarkStart w:id="175" w:name="_Ref497724556"/>
      <w:r w:rsidRPr="0025071B">
        <w:rPr>
          <w:rFonts w:cs="Times New Roman"/>
          <w:szCs w:val="22"/>
        </w:rPr>
        <w:t xml:space="preserve">Dodavatel bude dle této přílohy č. </w:t>
      </w:r>
      <w:r w:rsidR="00212D16" w:rsidRPr="0025071B">
        <w:rPr>
          <w:rFonts w:cs="Times New Roman"/>
          <w:szCs w:val="22"/>
        </w:rPr>
        <w:t xml:space="preserve">2 </w:t>
      </w:r>
      <w:r w:rsidR="00A2616C" w:rsidRPr="0025071B">
        <w:rPr>
          <w:rFonts w:cs="Times New Roman"/>
          <w:szCs w:val="22"/>
        </w:rPr>
        <w:t xml:space="preserve">Smlouvy </w:t>
      </w:r>
      <w:r w:rsidR="00212D16" w:rsidRPr="0025071B">
        <w:rPr>
          <w:rFonts w:cs="Times New Roman"/>
          <w:szCs w:val="22"/>
        </w:rPr>
        <w:t>zpracovávat</w:t>
      </w:r>
      <w:r w:rsidRPr="0025071B">
        <w:rPr>
          <w:rFonts w:cs="Times New Roman"/>
          <w:szCs w:val="22"/>
        </w:rPr>
        <w:t xml:space="preserve"> Osobní</w:t>
      </w:r>
      <w:bookmarkEnd w:id="175"/>
      <w:r w:rsidRPr="0025071B">
        <w:rPr>
          <w:rFonts w:cs="Times New Roman"/>
          <w:szCs w:val="22"/>
        </w:rPr>
        <w:t xml:space="preserve"> údaje Subjektů údajů v rozsahu daném předmětem plnění Smlouvy dle čl</w:t>
      </w:r>
      <w:r w:rsidR="0024511C">
        <w:rPr>
          <w:rFonts w:cs="Times New Roman"/>
          <w:szCs w:val="22"/>
        </w:rPr>
        <w:t xml:space="preserve">. </w:t>
      </w:r>
      <w:r w:rsidR="0024511C">
        <w:rPr>
          <w:rFonts w:cs="Times New Roman"/>
          <w:szCs w:val="22"/>
        </w:rPr>
        <w:fldChar w:fldCharType="begin"/>
      </w:r>
      <w:r w:rsidR="0024511C">
        <w:rPr>
          <w:rFonts w:cs="Times New Roman"/>
          <w:szCs w:val="22"/>
        </w:rPr>
        <w:instrText xml:space="preserve"> REF _Ref39435820 \r \h </w:instrText>
      </w:r>
      <w:r w:rsidR="0024511C">
        <w:rPr>
          <w:rFonts w:cs="Times New Roman"/>
          <w:szCs w:val="22"/>
        </w:rPr>
      </w:r>
      <w:r w:rsidR="0024511C">
        <w:rPr>
          <w:rFonts w:cs="Times New Roman"/>
          <w:szCs w:val="22"/>
        </w:rPr>
        <w:fldChar w:fldCharType="separate"/>
      </w:r>
      <w:r w:rsidR="00BB0A3F">
        <w:rPr>
          <w:rFonts w:cs="Times New Roman"/>
          <w:szCs w:val="22"/>
        </w:rPr>
        <w:t>2</w:t>
      </w:r>
      <w:r w:rsidR="0024511C">
        <w:rPr>
          <w:rFonts w:cs="Times New Roman"/>
          <w:szCs w:val="22"/>
        </w:rPr>
        <w:fldChar w:fldCharType="end"/>
      </w:r>
      <w:r w:rsidRPr="0025071B">
        <w:rPr>
          <w:rFonts w:cs="Times New Roman"/>
          <w:szCs w:val="22"/>
        </w:rPr>
        <w:t xml:space="preserve"> Smlouvy. Jedná se především o následující kategorie Osobních údajů:</w:t>
      </w:r>
    </w:p>
    <w:p w14:paraId="3882F1B5" w14:textId="2A939BF7" w:rsidR="005620BD" w:rsidRPr="0025071B" w:rsidRDefault="00926BBA" w:rsidP="00EE1B3C">
      <w:pPr>
        <w:pStyle w:val="Claneka"/>
        <w:widowControl/>
        <w:spacing w:line="276" w:lineRule="auto"/>
        <w:rPr>
          <w:szCs w:val="22"/>
        </w:rPr>
      </w:pPr>
      <w:r w:rsidRPr="0025071B">
        <w:rPr>
          <w:szCs w:val="22"/>
        </w:rPr>
        <w:t>SPZ</w:t>
      </w:r>
      <w:r w:rsidR="005620BD" w:rsidRPr="0025071B">
        <w:rPr>
          <w:szCs w:val="22"/>
          <w:lang w:val="en-US"/>
        </w:rPr>
        <w:t>;</w:t>
      </w:r>
    </w:p>
    <w:p w14:paraId="7935431A" w14:textId="6FBB3A03" w:rsidR="00BA69AC" w:rsidRPr="0025071B" w:rsidRDefault="00BA69AC" w:rsidP="00EE1B3C">
      <w:pPr>
        <w:pStyle w:val="Claneka"/>
        <w:widowControl/>
        <w:spacing w:line="276" w:lineRule="auto"/>
        <w:rPr>
          <w:szCs w:val="22"/>
        </w:rPr>
      </w:pPr>
      <w:r w:rsidRPr="0025071B">
        <w:rPr>
          <w:szCs w:val="22"/>
        </w:rPr>
        <w:t xml:space="preserve">další údaje </w:t>
      </w:r>
      <w:r w:rsidR="007359E2" w:rsidRPr="0025071B">
        <w:rPr>
          <w:szCs w:val="22"/>
        </w:rPr>
        <w:t xml:space="preserve">dle § 21a odst. 4 písm. b) až e) ZPK </w:t>
      </w:r>
      <w:r w:rsidRPr="0025071B">
        <w:rPr>
          <w:szCs w:val="22"/>
        </w:rPr>
        <w:t>zapisované do Evidence při činnosti Dodavatele</w:t>
      </w:r>
      <w:r w:rsidR="007359E2" w:rsidRPr="0025071B">
        <w:rPr>
          <w:szCs w:val="22"/>
        </w:rPr>
        <w:t xml:space="preserve"> dle této Smlouvy v souvislosti s</w:t>
      </w:r>
      <w:r w:rsidR="00AF147D" w:rsidRPr="0025071B">
        <w:rPr>
          <w:szCs w:val="22"/>
        </w:rPr>
        <w:t>e</w:t>
      </w:r>
      <w:r w:rsidR="007359E2" w:rsidRPr="0025071B">
        <w:rPr>
          <w:szCs w:val="22"/>
        </w:rPr>
        <w:t xml:space="preserve"> zpracováním </w:t>
      </w:r>
      <w:r w:rsidR="00F80483" w:rsidRPr="0025071B">
        <w:rPr>
          <w:szCs w:val="22"/>
        </w:rPr>
        <w:t>kategorie Osobních údajů dle předchozího písmene</w:t>
      </w:r>
      <w:r w:rsidRPr="0025071B">
        <w:rPr>
          <w:szCs w:val="22"/>
        </w:rPr>
        <w:t>;</w:t>
      </w:r>
    </w:p>
    <w:p w14:paraId="127F7AFB" w14:textId="77777777" w:rsidR="005620BD" w:rsidRPr="0025071B" w:rsidRDefault="005620BD" w:rsidP="00EE1B3C">
      <w:pPr>
        <w:pStyle w:val="Claneka"/>
        <w:widowControl/>
        <w:spacing w:line="276" w:lineRule="auto"/>
        <w:rPr>
          <w:szCs w:val="22"/>
        </w:rPr>
      </w:pPr>
      <w:r w:rsidRPr="0025071B">
        <w:rPr>
          <w:szCs w:val="22"/>
        </w:rPr>
        <w:t>případně další kategorie Osobních údajů související se zpracováním Osobních údajů v rámci předmětu plnění Smlouvy.</w:t>
      </w:r>
    </w:p>
    <w:p w14:paraId="3F9DBAF0" w14:textId="7A334A89" w:rsidR="005620BD" w:rsidRPr="0025071B" w:rsidRDefault="005620BD" w:rsidP="00EE1B3C">
      <w:pPr>
        <w:pStyle w:val="Clanek11"/>
        <w:widowControl/>
        <w:tabs>
          <w:tab w:val="num" w:pos="567"/>
        </w:tabs>
        <w:spacing w:line="276" w:lineRule="auto"/>
        <w:ind w:left="567"/>
        <w:rPr>
          <w:rFonts w:cs="Times New Roman"/>
          <w:szCs w:val="22"/>
        </w:rPr>
      </w:pPr>
      <w:r w:rsidRPr="0025071B">
        <w:rPr>
          <w:rFonts w:cs="Times New Roman"/>
          <w:szCs w:val="22"/>
        </w:rPr>
        <w:t>V případě, že SFDI Dodavateli poskytne nebo Dodavateli budou jinak v souvislosti s plněním předmětu Smlouvy zpřístupněny i jiné Osobní údaje nebo osobní údaje jiných subjektů údajů, je Dodavatel povinen zpracovávat a chránit i tyto osobní údaje, stejně jako Osobní údaje vyjmenované v </w:t>
      </w:r>
      <w:proofErr w:type="gramStart"/>
      <w:r w:rsidRPr="0025071B">
        <w:rPr>
          <w:rFonts w:cs="Times New Roman"/>
          <w:szCs w:val="22"/>
        </w:rPr>
        <w:t xml:space="preserve">bodě </w:t>
      </w:r>
      <w:r w:rsidR="00AA7831" w:rsidRPr="0025071B">
        <w:rPr>
          <w:rFonts w:cs="Times New Roman"/>
          <w:szCs w:val="22"/>
        </w:rPr>
        <w:fldChar w:fldCharType="begin"/>
      </w:r>
      <w:r w:rsidR="00296FD7" w:rsidRPr="0025071B">
        <w:rPr>
          <w:rFonts w:cs="Times New Roman"/>
          <w:szCs w:val="22"/>
        </w:rPr>
        <w:instrText xml:space="preserve"> REF _Ref497724556 \r \h  \* MERGEFORMAT </w:instrText>
      </w:r>
      <w:r w:rsidR="00AA7831" w:rsidRPr="0025071B">
        <w:rPr>
          <w:rFonts w:cs="Times New Roman"/>
          <w:szCs w:val="22"/>
        </w:rPr>
      </w:r>
      <w:r w:rsidR="00AA7831" w:rsidRPr="0025071B">
        <w:rPr>
          <w:rFonts w:cs="Times New Roman"/>
          <w:szCs w:val="22"/>
        </w:rPr>
        <w:fldChar w:fldCharType="separate"/>
      </w:r>
      <w:r w:rsidR="00BB0A3F">
        <w:rPr>
          <w:rFonts w:cs="Times New Roman"/>
          <w:szCs w:val="22"/>
        </w:rPr>
        <w:t>3.3</w:t>
      </w:r>
      <w:r w:rsidR="00AA7831" w:rsidRPr="0025071B">
        <w:rPr>
          <w:rFonts w:cs="Times New Roman"/>
          <w:szCs w:val="22"/>
        </w:rPr>
        <w:fldChar w:fldCharType="end"/>
      </w:r>
      <w:r w:rsidRPr="0025071B">
        <w:rPr>
          <w:rFonts w:cs="Times New Roman"/>
          <w:szCs w:val="22"/>
        </w:rPr>
        <w:t xml:space="preserve"> této</w:t>
      </w:r>
      <w:proofErr w:type="gramEnd"/>
      <w:r w:rsidRPr="0025071B">
        <w:rPr>
          <w:rFonts w:cs="Times New Roman"/>
          <w:szCs w:val="22"/>
        </w:rPr>
        <w:t xml:space="preserve"> přílohy č. 2</w:t>
      </w:r>
      <w:r w:rsidR="00A2616C" w:rsidRPr="0025071B">
        <w:rPr>
          <w:rFonts w:cs="Times New Roman"/>
          <w:szCs w:val="22"/>
        </w:rPr>
        <w:t xml:space="preserve"> Smlouvy</w:t>
      </w:r>
      <w:r w:rsidRPr="0025071B">
        <w:rPr>
          <w:rFonts w:cs="Times New Roman"/>
          <w:szCs w:val="22"/>
        </w:rPr>
        <w:t>, v souladu s požadavky vyplývajícími (i) z</w:t>
      </w:r>
      <w:r w:rsidR="005F50F2">
        <w:rPr>
          <w:rFonts w:cs="Times New Roman"/>
          <w:szCs w:val="22"/>
        </w:rPr>
        <w:t> </w:t>
      </w:r>
      <w:r w:rsidRPr="0025071B">
        <w:rPr>
          <w:rFonts w:cs="Times New Roman"/>
          <w:szCs w:val="22"/>
        </w:rPr>
        <w:t>GDPR, (</w:t>
      </w:r>
      <w:proofErr w:type="spellStart"/>
      <w:r w:rsidRPr="0025071B">
        <w:rPr>
          <w:rFonts w:cs="Times New Roman"/>
          <w:szCs w:val="22"/>
        </w:rPr>
        <w:t>ii</w:t>
      </w:r>
      <w:proofErr w:type="spellEnd"/>
      <w:r w:rsidRPr="0025071B">
        <w:rPr>
          <w:rFonts w:cs="Times New Roman"/>
          <w:szCs w:val="22"/>
        </w:rPr>
        <w:t>) ze Zákona o zpracování OÚ a (</w:t>
      </w:r>
      <w:proofErr w:type="spellStart"/>
      <w:r w:rsidRPr="0025071B">
        <w:rPr>
          <w:rFonts w:cs="Times New Roman"/>
          <w:szCs w:val="22"/>
        </w:rPr>
        <w:t>iii</w:t>
      </w:r>
      <w:proofErr w:type="spellEnd"/>
      <w:r w:rsidRPr="0025071B">
        <w:rPr>
          <w:rFonts w:cs="Times New Roman"/>
          <w:szCs w:val="22"/>
        </w:rPr>
        <w:t>) z této přílohy č. 2</w:t>
      </w:r>
      <w:r w:rsidR="00A2616C" w:rsidRPr="0025071B">
        <w:rPr>
          <w:rFonts w:cs="Times New Roman"/>
          <w:szCs w:val="22"/>
        </w:rPr>
        <w:t xml:space="preserve"> Smlouvy</w:t>
      </w:r>
      <w:r w:rsidRPr="0025071B">
        <w:rPr>
          <w:rFonts w:cs="Times New Roman"/>
          <w:szCs w:val="22"/>
        </w:rPr>
        <w:t>.</w:t>
      </w:r>
    </w:p>
    <w:p w14:paraId="2119552B" w14:textId="77777777" w:rsidR="005620BD" w:rsidRPr="0025071B" w:rsidRDefault="005620BD" w:rsidP="00EE1B3C">
      <w:pPr>
        <w:pStyle w:val="Clanek11"/>
        <w:widowControl/>
        <w:tabs>
          <w:tab w:val="num" w:pos="567"/>
        </w:tabs>
        <w:spacing w:line="276" w:lineRule="auto"/>
        <w:ind w:left="567"/>
        <w:rPr>
          <w:rFonts w:cs="Times New Roman"/>
          <w:szCs w:val="22"/>
        </w:rPr>
      </w:pPr>
      <w:r w:rsidRPr="0025071B">
        <w:rPr>
          <w:rFonts w:cs="Times New Roman"/>
          <w:szCs w:val="22"/>
        </w:rPr>
        <w:t>Osobní údaje Subjektů údajů bude Dodavatel zpracovávat nejdéle po dobu trvání Smlouvy.</w:t>
      </w:r>
    </w:p>
    <w:p w14:paraId="63E50D23" w14:textId="77777777" w:rsidR="005620BD" w:rsidRPr="0025071B" w:rsidRDefault="005620BD" w:rsidP="004717C0">
      <w:pPr>
        <w:pStyle w:val="Nadpis1"/>
        <w:numPr>
          <w:ilvl w:val="0"/>
          <w:numId w:val="24"/>
        </w:numPr>
        <w:tabs>
          <w:tab w:val="num" w:pos="1701"/>
        </w:tabs>
        <w:spacing w:line="276" w:lineRule="auto"/>
        <w:ind w:hanging="425"/>
        <w:jc w:val="left"/>
        <w:rPr>
          <w:rFonts w:cs="Times New Roman"/>
          <w:caps w:val="0"/>
          <w:szCs w:val="22"/>
        </w:rPr>
      </w:pPr>
      <w:r w:rsidRPr="0025071B">
        <w:rPr>
          <w:rFonts w:cs="Times New Roman"/>
          <w:szCs w:val="22"/>
        </w:rPr>
        <w:t>Odměna za Zpracování osobních údajů</w:t>
      </w:r>
    </w:p>
    <w:p w14:paraId="6535F298" w14:textId="4D7F8645" w:rsidR="005620BD" w:rsidRPr="0025071B" w:rsidRDefault="005620BD" w:rsidP="00EE1B3C">
      <w:pPr>
        <w:pStyle w:val="Clanek11"/>
        <w:tabs>
          <w:tab w:val="num" w:pos="567"/>
        </w:tabs>
        <w:spacing w:line="276" w:lineRule="auto"/>
        <w:ind w:left="567"/>
        <w:rPr>
          <w:rFonts w:cs="Times New Roman"/>
          <w:szCs w:val="22"/>
        </w:rPr>
      </w:pPr>
      <w:r w:rsidRPr="0025071B">
        <w:rPr>
          <w:rFonts w:cs="Times New Roman"/>
          <w:szCs w:val="22"/>
        </w:rPr>
        <w:t>Strany se dohodly, že za zpracování Osobních údajů dle této přílohy č. 2</w:t>
      </w:r>
      <w:r w:rsidR="00A2616C" w:rsidRPr="0025071B">
        <w:rPr>
          <w:rFonts w:cs="Times New Roman"/>
          <w:szCs w:val="22"/>
        </w:rPr>
        <w:t xml:space="preserve"> Smlouvy</w:t>
      </w:r>
      <w:r w:rsidRPr="0025071B">
        <w:rPr>
          <w:rFonts w:cs="Times New Roman"/>
          <w:szCs w:val="22"/>
        </w:rPr>
        <w:t xml:space="preserve"> nenáleží Dodavateli zvláštní odměna, resp. že zpracování </w:t>
      </w:r>
      <w:r w:rsidR="00500EFB" w:rsidRPr="0025071B">
        <w:rPr>
          <w:rFonts w:cs="Times New Roman"/>
          <w:szCs w:val="22"/>
        </w:rPr>
        <w:t xml:space="preserve">Osobních </w:t>
      </w:r>
      <w:r w:rsidRPr="0025071B">
        <w:rPr>
          <w:rFonts w:cs="Times New Roman"/>
          <w:szCs w:val="22"/>
        </w:rPr>
        <w:t>údajů dle této přílohy č. 2</w:t>
      </w:r>
      <w:r w:rsidR="00A2616C" w:rsidRPr="0025071B">
        <w:rPr>
          <w:rFonts w:cs="Times New Roman"/>
          <w:szCs w:val="22"/>
        </w:rPr>
        <w:t xml:space="preserve"> Smlouvy</w:t>
      </w:r>
      <w:r w:rsidRPr="0025071B">
        <w:rPr>
          <w:rFonts w:cs="Times New Roman"/>
          <w:szCs w:val="22"/>
        </w:rPr>
        <w:t xml:space="preserve"> je již zohledněno v Provizi. Dodavateli rovněž nevzniká nárok na náhradu jakýchkoliv nákladů, které mu v souvislosti se zpracováním Osobních údajů dle této přílohy č. 2</w:t>
      </w:r>
      <w:r w:rsidR="00A2616C" w:rsidRPr="0025071B">
        <w:rPr>
          <w:rFonts w:cs="Times New Roman"/>
          <w:szCs w:val="22"/>
        </w:rPr>
        <w:t xml:space="preserve"> Smlouvy</w:t>
      </w:r>
      <w:r w:rsidRPr="0025071B">
        <w:rPr>
          <w:rFonts w:cs="Times New Roman"/>
          <w:szCs w:val="22"/>
        </w:rPr>
        <w:t xml:space="preserve"> vzniknou.</w:t>
      </w:r>
    </w:p>
    <w:p w14:paraId="61A8AD39" w14:textId="77777777" w:rsidR="005620BD" w:rsidRPr="0025071B" w:rsidRDefault="005620BD" w:rsidP="004717C0">
      <w:pPr>
        <w:pStyle w:val="Nadpis1"/>
        <w:numPr>
          <w:ilvl w:val="0"/>
          <w:numId w:val="24"/>
        </w:numPr>
        <w:tabs>
          <w:tab w:val="num" w:pos="1701"/>
        </w:tabs>
        <w:spacing w:line="276" w:lineRule="auto"/>
        <w:ind w:hanging="425"/>
        <w:jc w:val="left"/>
        <w:rPr>
          <w:rFonts w:cs="Times New Roman"/>
          <w:caps w:val="0"/>
          <w:szCs w:val="22"/>
        </w:rPr>
      </w:pPr>
      <w:r w:rsidRPr="0025071B">
        <w:rPr>
          <w:rFonts w:cs="Times New Roman"/>
          <w:szCs w:val="22"/>
        </w:rPr>
        <w:t>Práva a povinnosti Dodavatele</w:t>
      </w:r>
    </w:p>
    <w:p w14:paraId="1F0A5527" w14:textId="77777777" w:rsidR="005620BD" w:rsidRPr="0025071B" w:rsidRDefault="005620BD" w:rsidP="00EE1B3C">
      <w:pPr>
        <w:pStyle w:val="Clanek11"/>
        <w:widowControl/>
        <w:tabs>
          <w:tab w:val="num" w:pos="567"/>
        </w:tabs>
        <w:spacing w:line="276" w:lineRule="auto"/>
        <w:ind w:left="567"/>
        <w:rPr>
          <w:rFonts w:cs="Times New Roman"/>
          <w:szCs w:val="22"/>
        </w:rPr>
      </w:pPr>
      <w:r w:rsidRPr="0025071B">
        <w:rPr>
          <w:rFonts w:cs="Times New Roman"/>
          <w:szCs w:val="22"/>
        </w:rPr>
        <w:t>Dodavatel je při zpracování Osobních údajů povinen postupovat s náležitou odbornou péčí tak, aby nezpůsobil nic, co by mohlo představovat porušení GDPR a Zákona o zpracování OÚ.</w:t>
      </w:r>
    </w:p>
    <w:p w14:paraId="6A716CCB" w14:textId="77777777" w:rsidR="005620BD" w:rsidRPr="0025071B" w:rsidRDefault="005620BD" w:rsidP="00EE1B3C">
      <w:pPr>
        <w:pStyle w:val="Clanek11"/>
        <w:widowControl/>
        <w:tabs>
          <w:tab w:val="num" w:pos="567"/>
        </w:tabs>
        <w:spacing w:line="276" w:lineRule="auto"/>
        <w:ind w:left="567"/>
        <w:rPr>
          <w:rFonts w:cs="Times New Roman"/>
          <w:szCs w:val="22"/>
        </w:rPr>
      </w:pPr>
      <w:bookmarkStart w:id="176" w:name="_Ref456000489"/>
      <w:r w:rsidRPr="0025071B">
        <w:rPr>
          <w:rFonts w:cs="Times New Roman"/>
          <w:szCs w:val="22"/>
        </w:rPr>
        <w:t>Pokud by Dodavatel zjistil, že SFDI porušuje povinnosti vyplývající pro něj z GDPR nebo Zákona o zpracování OÚ, je Dodavatel ve smyslu článku 28 písm. h) věty druhé GDPR povinen neprodleně SFDI o této skutečnosti informovat.</w:t>
      </w:r>
      <w:bookmarkEnd w:id="176"/>
    </w:p>
    <w:p w14:paraId="1C67875B" w14:textId="304EDC36" w:rsidR="005620BD" w:rsidRPr="0025071B" w:rsidRDefault="005620BD" w:rsidP="00EE1B3C">
      <w:pPr>
        <w:pStyle w:val="Clanek11"/>
        <w:widowControl/>
        <w:tabs>
          <w:tab w:val="num" w:pos="567"/>
        </w:tabs>
        <w:spacing w:line="276" w:lineRule="auto"/>
        <w:ind w:left="567"/>
        <w:rPr>
          <w:rFonts w:cs="Times New Roman"/>
          <w:szCs w:val="22"/>
        </w:rPr>
      </w:pPr>
      <w:r w:rsidRPr="0025071B">
        <w:rPr>
          <w:rFonts w:cs="Times New Roman"/>
          <w:szCs w:val="22"/>
        </w:rPr>
        <w:t>Dodavatel je povinen řídit se při zpracování Osobních údajů na základě této přílohy č. 2</w:t>
      </w:r>
      <w:r w:rsidR="00A2616C" w:rsidRPr="0025071B">
        <w:rPr>
          <w:rFonts w:cs="Times New Roman"/>
          <w:szCs w:val="22"/>
        </w:rPr>
        <w:t xml:space="preserve"> Smlouvy</w:t>
      </w:r>
      <w:r w:rsidRPr="0025071B">
        <w:rPr>
          <w:rFonts w:cs="Times New Roman"/>
          <w:szCs w:val="22"/>
        </w:rPr>
        <w:t xml:space="preserve"> doloženými pokyny SFDI. Dodavatel je povinen písemně upozornit SFDI bez zbytečného odkladu na nevhodnou povahu pokynů, jestliže Dodavatel mohl tuto nevhodnost zjistit při vynaložení veškeré odborné péče. Dodavatel je v takovém případě povinen pokyny provést pouze na základě písemného požadavku SFDI.</w:t>
      </w:r>
    </w:p>
    <w:p w14:paraId="4AC07F35" w14:textId="77777777" w:rsidR="005620BD" w:rsidRPr="0025071B" w:rsidRDefault="005620BD" w:rsidP="00EE1B3C">
      <w:pPr>
        <w:pStyle w:val="Clanek11"/>
        <w:widowControl/>
        <w:tabs>
          <w:tab w:val="num" w:pos="567"/>
        </w:tabs>
        <w:spacing w:line="276" w:lineRule="auto"/>
        <w:ind w:left="567"/>
        <w:rPr>
          <w:rFonts w:cs="Times New Roman"/>
          <w:szCs w:val="22"/>
        </w:rPr>
      </w:pPr>
      <w:r w:rsidRPr="0025071B">
        <w:rPr>
          <w:rFonts w:cs="Times New Roman"/>
          <w:szCs w:val="22"/>
        </w:rPr>
        <w:t>Dodavatel je povinen dbát, aby žádný Subjekt údajů neutrpěl újmu na svých právech, zejména na právu na zachování lidské důstojnosti, a také dbá na ochranu před neoprávněným zasahováním do soukromého a osobního života Subjektů údajů.</w:t>
      </w:r>
    </w:p>
    <w:p w14:paraId="55DCE33A" w14:textId="31FBE5A8" w:rsidR="005620BD" w:rsidRPr="0025071B" w:rsidRDefault="005620BD" w:rsidP="00ED2681">
      <w:pPr>
        <w:pStyle w:val="Clanek11"/>
        <w:widowControl/>
        <w:tabs>
          <w:tab w:val="num" w:pos="567"/>
        </w:tabs>
        <w:spacing w:line="276" w:lineRule="auto"/>
        <w:ind w:left="567"/>
        <w:rPr>
          <w:rFonts w:cs="Times New Roman"/>
          <w:szCs w:val="22"/>
        </w:rPr>
      </w:pPr>
      <w:bookmarkStart w:id="177" w:name="_Ref448930299"/>
      <w:r w:rsidRPr="0025071B">
        <w:rPr>
          <w:rFonts w:cs="Times New Roman"/>
          <w:szCs w:val="22"/>
        </w:rPr>
        <w:t xml:space="preserve">Jakmile pomine účel, pro který byly Osobní údaje zpracovány (zejména v případě </w:t>
      </w:r>
      <w:r w:rsidR="00AE18DA" w:rsidRPr="0025071B">
        <w:rPr>
          <w:rFonts w:cs="Times New Roman"/>
          <w:szCs w:val="22"/>
        </w:rPr>
        <w:t xml:space="preserve">provedeného zápisu </w:t>
      </w:r>
      <w:r w:rsidR="003F6A24" w:rsidRPr="0025071B">
        <w:rPr>
          <w:rFonts w:cs="Times New Roman"/>
          <w:szCs w:val="22"/>
        </w:rPr>
        <w:t xml:space="preserve">příslušné </w:t>
      </w:r>
      <w:r w:rsidR="00926BBA" w:rsidRPr="0025071B">
        <w:rPr>
          <w:rFonts w:cs="Times New Roman"/>
          <w:szCs w:val="22"/>
        </w:rPr>
        <w:t>SPZ</w:t>
      </w:r>
      <w:r w:rsidR="00AE18DA" w:rsidRPr="0025071B">
        <w:rPr>
          <w:rFonts w:cs="Times New Roman"/>
          <w:szCs w:val="22"/>
        </w:rPr>
        <w:t xml:space="preserve"> do </w:t>
      </w:r>
      <w:r w:rsidR="000C0642" w:rsidRPr="0025071B">
        <w:rPr>
          <w:rFonts w:cs="Times New Roman"/>
          <w:szCs w:val="22"/>
        </w:rPr>
        <w:t>Evidence</w:t>
      </w:r>
      <w:r w:rsidR="009E447B" w:rsidRPr="0025071B">
        <w:rPr>
          <w:rFonts w:cs="Times New Roman"/>
          <w:szCs w:val="22"/>
        </w:rPr>
        <w:t xml:space="preserve">, </w:t>
      </w:r>
      <w:r w:rsidR="004D0945" w:rsidRPr="0025071B">
        <w:rPr>
          <w:rFonts w:cs="Times New Roman"/>
          <w:szCs w:val="22"/>
        </w:rPr>
        <w:t xml:space="preserve">resp. </w:t>
      </w:r>
      <w:r w:rsidR="009E447B" w:rsidRPr="0025071B">
        <w:rPr>
          <w:rFonts w:cs="Times New Roman"/>
          <w:szCs w:val="22"/>
        </w:rPr>
        <w:t>provedení Úhrady časového poplatku</w:t>
      </w:r>
      <w:r w:rsidRPr="0025071B">
        <w:rPr>
          <w:rFonts w:cs="Times New Roman"/>
          <w:szCs w:val="22"/>
        </w:rPr>
        <w:t>), nebo na základě oprávněné žádosti Subjektu údajů dle článku 17 GDPR, je Dodavatel povinen na základě a v souladu s</w:t>
      </w:r>
      <w:r w:rsidR="004B0F49" w:rsidRPr="0025071B">
        <w:rPr>
          <w:rFonts w:cs="Times New Roman"/>
          <w:szCs w:val="22"/>
        </w:rPr>
        <w:t> </w:t>
      </w:r>
      <w:r w:rsidRPr="0025071B">
        <w:rPr>
          <w:rFonts w:cs="Times New Roman"/>
          <w:szCs w:val="22"/>
        </w:rPr>
        <w:t>pokyny SFDI provést likvidaci Osobních údajů</w:t>
      </w:r>
      <w:bookmarkEnd w:id="177"/>
      <w:r w:rsidRPr="0025071B">
        <w:rPr>
          <w:rFonts w:cs="Times New Roman"/>
          <w:szCs w:val="22"/>
        </w:rPr>
        <w:t>.</w:t>
      </w:r>
    </w:p>
    <w:p w14:paraId="16061325" w14:textId="77777777" w:rsidR="005620BD" w:rsidRPr="0025071B" w:rsidRDefault="005620BD" w:rsidP="00EE1B3C">
      <w:pPr>
        <w:pStyle w:val="Clanek11"/>
        <w:widowControl/>
        <w:tabs>
          <w:tab w:val="num" w:pos="567"/>
        </w:tabs>
        <w:spacing w:line="276" w:lineRule="auto"/>
        <w:ind w:left="567"/>
        <w:rPr>
          <w:rFonts w:cs="Times New Roman"/>
          <w:szCs w:val="22"/>
        </w:rPr>
      </w:pPr>
      <w:r w:rsidRPr="0025071B">
        <w:rPr>
          <w:rFonts w:cs="Times New Roman"/>
          <w:szCs w:val="22"/>
        </w:rPr>
        <w:t>V případě, že se kterýkoli Subjekt údajů bude domnívat, že SFDI</w:t>
      </w:r>
      <w:r w:rsidRPr="0025071B" w:rsidDel="00C351E0">
        <w:rPr>
          <w:rFonts w:cs="Times New Roman"/>
          <w:szCs w:val="22"/>
        </w:rPr>
        <w:t xml:space="preserve"> </w:t>
      </w:r>
      <w:r w:rsidRPr="0025071B">
        <w:rPr>
          <w:rFonts w:cs="Times New Roman"/>
          <w:szCs w:val="22"/>
        </w:rPr>
        <w:t>nebo Dodavatel provádí zpracování jeho Osobních údajů, které je v rozporu s ochranou soukromého a osobního života Subjektu údajů nebo v rozporu se zákonem, zejména budou-li Osobní údaje nepřesné s ohledem na účel jejich zpracování, a tento Subjekt údajů požádá Dodavatele o vysvětlení nebo o odstranění vzniklého stavu, zavazuje se Dodavatel o tom neprodleně informovat SFDI.</w:t>
      </w:r>
    </w:p>
    <w:p w14:paraId="02193B93" w14:textId="77777777" w:rsidR="005620BD" w:rsidRPr="0025071B" w:rsidRDefault="005620BD" w:rsidP="00EE1B3C">
      <w:pPr>
        <w:pStyle w:val="Clanek11"/>
        <w:tabs>
          <w:tab w:val="num" w:pos="567"/>
        </w:tabs>
        <w:spacing w:line="276" w:lineRule="auto"/>
        <w:ind w:left="567"/>
        <w:rPr>
          <w:rFonts w:cs="Times New Roman"/>
          <w:szCs w:val="22"/>
        </w:rPr>
      </w:pPr>
      <w:r w:rsidRPr="0025071B">
        <w:rPr>
          <w:rFonts w:cs="Times New Roman"/>
          <w:szCs w:val="22"/>
        </w:rPr>
        <w:t>Dodavatel je nápomocen SFDI</w:t>
      </w:r>
      <w:r w:rsidRPr="0025071B" w:rsidDel="007F4BC4">
        <w:rPr>
          <w:rFonts w:cs="Times New Roman"/>
          <w:szCs w:val="22"/>
        </w:rPr>
        <w:t xml:space="preserve"> </w:t>
      </w:r>
      <w:r w:rsidRPr="0025071B">
        <w:rPr>
          <w:rFonts w:cs="Times New Roman"/>
          <w:szCs w:val="22"/>
        </w:rPr>
        <w:t>při plnění jeho povinnosti reagovat na žádosti o výkon práv Subjektů údajů, zejména na žádost na přístup k Osobním údajům, na opravu či výmaz Osobních údajů, na omezení zpracování či na přenositelnost Osobních údajů.</w:t>
      </w:r>
    </w:p>
    <w:p w14:paraId="1D0F34AC" w14:textId="5DF1920A" w:rsidR="005620BD" w:rsidRPr="0025071B" w:rsidRDefault="005620BD" w:rsidP="00EE1B3C">
      <w:pPr>
        <w:pStyle w:val="Clanek11"/>
        <w:tabs>
          <w:tab w:val="num" w:pos="567"/>
        </w:tabs>
        <w:spacing w:line="276" w:lineRule="auto"/>
        <w:ind w:left="567"/>
        <w:rPr>
          <w:rFonts w:cs="Times New Roman"/>
          <w:szCs w:val="22"/>
        </w:rPr>
      </w:pPr>
      <w:bookmarkStart w:id="178" w:name="_Ref497926309"/>
      <w:bookmarkStart w:id="179" w:name="_Ref497928873"/>
      <w:bookmarkStart w:id="180" w:name="_Ref21296634"/>
      <w:r w:rsidRPr="0025071B">
        <w:rPr>
          <w:rFonts w:cs="Times New Roman"/>
          <w:szCs w:val="22"/>
        </w:rPr>
        <w:t>Dodavatel je od nabytí účinnosti Smlouvy povinen informovat SFDI</w:t>
      </w:r>
      <w:r w:rsidRPr="0025071B" w:rsidDel="007F4BC4">
        <w:rPr>
          <w:rFonts w:cs="Times New Roman"/>
          <w:szCs w:val="22"/>
        </w:rPr>
        <w:t xml:space="preserve"> </w:t>
      </w:r>
      <w:r w:rsidRPr="0025071B">
        <w:rPr>
          <w:rFonts w:cs="Times New Roman"/>
          <w:szCs w:val="22"/>
        </w:rPr>
        <w:t>o každém případu ztráty či úniku Osobních údajů, neoprávněné manipulace s osobními údaji nebo jiného porušení zabezpečení Osobních údajů („</w:t>
      </w:r>
      <w:r w:rsidRPr="0025071B">
        <w:rPr>
          <w:rFonts w:cs="Times New Roman"/>
          <w:b/>
          <w:szCs w:val="22"/>
        </w:rPr>
        <w:t>Porušení zabezpečení Osobních údajů</w:t>
      </w:r>
      <w:r w:rsidRPr="0025071B">
        <w:rPr>
          <w:rFonts w:cs="Times New Roman"/>
          <w:szCs w:val="22"/>
        </w:rPr>
        <w:t xml:space="preserve">“), a to bez zbytečného odkladu, nejpozději do čtyřiadvaceti (24) hodin od vzniku Porušení zabezpečení Osobních údajů nebo i pouhé hrozby, jestliže Dodavatel mohl o tomto Porušení zabezpečení Osobních údajů či i o hrozbě vzniku Porušení zabezpečení Osobních údajů vědět při vynaložení veškeré odborné péče. Nemohl-li Dodavatel zjistit případ skutečného či hrozícího Porušení zabezpečení Osobních údajů před uplynutím lhůty dle předchozí věty tohoto </w:t>
      </w:r>
      <w:bookmarkEnd w:id="178"/>
      <w:proofErr w:type="gramStart"/>
      <w:r w:rsidRPr="0025071B">
        <w:rPr>
          <w:rFonts w:cs="Times New Roman"/>
          <w:szCs w:val="22"/>
        </w:rPr>
        <w:t xml:space="preserve">bodu </w:t>
      </w:r>
      <w:r w:rsidR="00AA7831" w:rsidRPr="0025071B">
        <w:rPr>
          <w:rFonts w:cs="Times New Roman"/>
          <w:szCs w:val="22"/>
        </w:rPr>
        <w:fldChar w:fldCharType="begin"/>
      </w:r>
      <w:r w:rsidR="00296FD7" w:rsidRPr="0025071B">
        <w:rPr>
          <w:rFonts w:cs="Times New Roman"/>
          <w:szCs w:val="22"/>
        </w:rPr>
        <w:instrText xml:space="preserve"> REF _Ref497926309 \r \h  \* MERGEFORMAT </w:instrText>
      </w:r>
      <w:r w:rsidR="00AA7831" w:rsidRPr="0025071B">
        <w:rPr>
          <w:rFonts w:cs="Times New Roman"/>
          <w:szCs w:val="22"/>
        </w:rPr>
      </w:r>
      <w:r w:rsidR="00AA7831" w:rsidRPr="0025071B">
        <w:rPr>
          <w:rFonts w:cs="Times New Roman"/>
          <w:szCs w:val="22"/>
        </w:rPr>
        <w:fldChar w:fldCharType="separate"/>
      </w:r>
      <w:r w:rsidR="00BB0A3F">
        <w:rPr>
          <w:rFonts w:cs="Times New Roman"/>
          <w:szCs w:val="22"/>
        </w:rPr>
        <w:t>5.8</w:t>
      </w:r>
      <w:r w:rsidR="00AA7831" w:rsidRPr="0025071B">
        <w:rPr>
          <w:rFonts w:cs="Times New Roman"/>
          <w:szCs w:val="22"/>
        </w:rPr>
        <w:fldChar w:fldCharType="end"/>
      </w:r>
      <w:r w:rsidRPr="0025071B">
        <w:rPr>
          <w:rFonts w:cs="Times New Roman"/>
          <w:szCs w:val="22"/>
        </w:rPr>
        <w:t xml:space="preserve"> této</w:t>
      </w:r>
      <w:proofErr w:type="gramEnd"/>
      <w:r w:rsidRPr="0025071B">
        <w:rPr>
          <w:rFonts w:cs="Times New Roman"/>
          <w:szCs w:val="22"/>
        </w:rPr>
        <w:t xml:space="preserve"> přílohy č. 2</w:t>
      </w:r>
      <w:r w:rsidR="00A2616C" w:rsidRPr="0025071B">
        <w:rPr>
          <w:rFonts w:cs="Times New Roman"/>
          <w:szCs w:val="22"/>
        </w:rPr>
        <w:t xml:space="preserve"> Smlouvy</w:t>
      </w:r>
      <w:r w:rsidRPr="0025071B">
        <w:rPr>
          <w:rFonts w:cs="Times New Roman"/>
          <w:szCs w:val="22"/>
        </w:rPr>
        <w:t>, informuje SFDI</w:t>
      </w:r>
      <w:r w:rsidRPr="0025071B" w:rsidDel="007F4BC4">
        <w:rPr>
          <w:rFonts w:cs="Times New Roman"/>
          <w:szCs w:val="22"/>
        </w:rPr>
        <w:t xml:space="preserve"> </w:t>
      </w:r>
      <w:r w:rsidRPr="0025071B">
        <w:rPr>
          <w:rFonts w:cs="Times New Roman"/>
          <w:szCs w:val="22"/>
        </w:rPr>
        <w:t>nejpozději do čtyřiadvaceti (24) hodin od okamžiku, kdy se o vzniku Porušení zabezpečení Osobních údajů nebo jeho hrozbě Dodavatel dozví.</w:t>
      </w:r>
      <w:bookmarkEnd w:id="179"/>
      <w:r w:rsidRPr="0025071B">
        <w:rPr>
          <w:rFonts w:cs="Times New Roman"/>
          <w:szCs w:val="22"/>
        </w:rPr>
        <w:t xml:space="preserve"> Dodavatel je i po poskytnutí informace SFDI</w:t>
      </w:r>
      <w:r w:rsidRPr="0025071B" w:rsidDel="00C949FB">
        <w:rPr>
          <w:rFonts w:cs="Times New Roman"/>
          <w:szCs w:val="22"/>
        </w:rPr>
        <w:t xml:space="preserve"> </w:t>
      </w:r>
      <w:r w:rsidRPr="0025071B">
        <w:rPr>
          <w:rFonts w:cs="Times New Roman"/>
          <w:szCs w:val="22"/>
        </w:rPr>
        <w:t>povinen být maximálně nápomocen při řešení Porušení zabezpečení Osobních údajů, resp. při přijímání opatření ke zmírnění možných nepříznivých dopadů a zabránění vzniku obdobných situací v budoucnu.</w:t>
      </w:r>
      <w:bookmarkEnd w:id="180"/>
    </w:p>
    <w:p w14:paraId="6B645BCA" w14:textId="7CFF2C64" w:rsidR="005620BD" w:rsidRPr="0025071B" w:rsidRDefault="005620BD" w:rsidP="00EE1B3C">
      <w:pPr>
        <w:pStyle w:val="Clanek11"/>
        <w:tabs>
          <w:tab w:val="num" w:pos="567"/>
        </w:tabs>
        <w:spacing w:line="276" w:lineRule="auto"/>
        <w:ind w:left="567"/>
        <w:rPr>
          <w:rFonts w:cs="Times New Roman"/>
          <w:szCs w:val="22"/>
        </w:rPr>
      </w:pPr>
      <w:bookmarkStart w:id="181" w:name="_Ref497928886"/>
      <w:r w:rsidRPr="0025071B">
        <w:rPr>
          <w:rFonts w:cs="Times New Roman"/>
          <w:szCs w:val="22"/>
        </w:rPr>
        <w:t xml:space="preserve">Informace dle předchozího </w:t>
      </w:r>
      <w:proofErr w:type="gramStart"/>
      <w:r w:rsidRPr="0025071B">
        <w:rPr>
          <w:rFonts w:cs="Times New Roman"/>
          <w:szCs w:val="22"/>
        </w:rPr>
        <w:t xml:space="preserve">bodu </w:t>
      </w:r>
      <w:r w:rsidR="00AA7831" w:rsidRPr="0025071B">
        <w:rPr>
          <w:rFonts w:cs="Times New Roman"/>
          <w:szCs w:val="22"/>
        </w:rPr>
        <w:fldChar w:fldCharType="begin"/>
      </w:r>
      <w:r w:rsidR="00296FD7" w:rsidRPr="0025071B">
        <w:rPr>
          <w:rFonts w:cs="Times New Roman"/>
          <w:szCs w:val="22"/>
        </w:rPr>
        <w:instrText xml:space="preserve"> REF _Ref497926309 \r \h  \* MERGEFORMAT </w:instrText>
      </w:r>
      <w:r w:rsidR="00AA7831" w:rsidRPr="0025071B">
        <w:rPr>
          <w:rFonts w:cs="Times New Roman"/>
          <w:szCs w:val="22"/>
        </w:rPr>
      </w:r>
      <w:r w:rsidR="00AA7831" w:rsidRPr="0025071B">
        <w:rPr>
          <w:rFonts w:cs="Times New Roman"/>
          <w:szCs w:val="22"/>
        </w:rPr>
        <w:fldChar w:fldCharType="separate"/>
      </w:r>
      <w:r w:rsidR="00BB0A3F">
        <w:rPr>
          <w:rFonts w:cs="Times New Roman"/>
          <w:szCs w:val="22"/>
        </w:rPr>
        <w:t>5.8</w:t>
      </w:r>
      <w:r w:rsidR="00AA7831" w:rsidRPr="0025071B">
        <w:rPr>
          <w:rFonts w:cs="Times New Roman"/>
          <w:szCs w:val="22"/>
        </w:rPr>
        <w:fldChar w:fldCharType="end"/>
      </w:r>
      <w:r w:rsidRPr="0025071B">
        <w:rPr>
          <w:rFonts w:cs="Times New Roman"/>
          <w:szCs w:val="22"/>
        </w:rPr>
        <w:t xml:space="preserve"> této</w:t>
      </w:r>
      <w:proofErr w:type="gramEnd"/>
      <w:r w:rsidRPr="0025071B">
        <w:rPr>
          <w:rFonts w:cs="Times New Roman"/>
          <w:szCs w:val="22"/>
        </w:rPr>
        <w:t xml:space="preserve"> přílohy č. 2</w:t>
      </w:r>
      <w:r w:rsidR="00A2616C" w:rsidRPr="0025071B">
        <w:rPr>
          <w:rFonts w:cs="Times New Roman"/>
          <w:szCs w:val="22"/>
        </w:rPr>
        <w:t xml:space="preserve"> Smlouvy</w:t>
      </w:r>
      <w:r w:rsidRPr="0025071B">
        <w:rPr>
          <w:rFonts w:cs="Times New Roman"/>
          <w:szCs w:val="22"/>
        </w:rPr>
        <w:t xml:space="preserve"> musí přinejmenším obsahovat:</w:t>
      </w:r>
      <w:bookmarkEnd w:id="181"/>
    </w:p>
    <w:p w14:paraId="042232CC" w14:textId="77777777" w:rsidR="005620BD" w:rsidRPr="0025071B" w:rsidRDefault="005620BD" w:rsidP="00EE1B3C">
      <w:pPr>
        <w:pStyle w:val="Claneka"/>
        <w:spacing w:line="276" w:lineRule="auto"/>
        <w:rPr>
          <w:szCs w:val="22"/>
        </w:rPr>
      </w:pPr>
      <w:r w:rsidRPr="0025071B">
        <w:rPr>
          <w:szCs w:val="22"/>
        </w:rPr>
        <w:t>popis povahy daného případu Porušení zabezpečení Osobních údajů včetně, pokud je to možné, kategorií a přibližného počtu dotčených Subjektů údajů a kategorií a přibližného množství dotčených záznamů Osobních údajů;</w:t>
      </w:r>
    </w:p>
    <w:p w14:paraId="2F036A7E" w14:textId="77777777" w:rsidR="005620BD" w:rsidRPr="0025071B" w:rsidRDefault="005620BD" w:rsidP="00EE1B3C">
      <w:pPr>
        <w:pStyle w:val="Claneka"/>
        <w:spacing w:line="276" w:lineRule="auto"/>
        <w:rPr>
          <w:szCs w:val="22"/>
        </w:rPr>
      </w:pPr>
      <w:r w:rsidRPr="0025071B">
        <w:rPr>
          <w:szCs w:val="22"/>
        </w:rPr>
        <w:t>popis pravděpodobných důsledků Porušení zabezpečení Osobních údajů;</w:t>
      </w:r>
    </w:p>
    <w:p w14:paraId="311927F6" w14:textId="3031ADB5" w:rsidR="005620BD" w:rsidRPr="0025071B" w:rsidRDefault="005620BD" w:rsidP="00EE1B3C">
      <w:pPr>
        <w:pStyle w:val="Claneka"/>
        <w:spacing w:line="276" w:lineRule="auto"/>
        <w:rPr>
          <w:szCs w:val="22"/>
        </w:rPr>
      </w:pPr>
      <w:r w:rsidRPr="0025071B">
        <w:rPr>
          <w:szCs w:val="22"/>
        </w:rPr>
        <w:t xml:space="preserve">popis opatření, která </w:t>
      </w:r>
      <w:r w:rsidR="00500EFB" w:rsidRPr="0025071B">
        <w:rPr>
          <w:szCs w:val="22"/>
        </w:rPr>
        <w:t xml:space="preserve">zpracovatel </w:t>
      </w:r>
      <w:r w:rsidRPr="0025071B">
        <w:rPr>
          <w:szCs w:val="22"/>
        </w:rPr>
        <w:t>přijal nebo navrhl k přijetí s cílem vyřešit dané Porušení zabezpečení Osobních údajů, včetně případných opatření ke zmírnění možných nepříznivých dopadů.</w:t>
      </w:r>
    </w:p>
    <w:p w14:paraId="2D1EC715" w14:textId="773B4153" w:rsidR="005620BD" w:rsidRPr="0025071B" w:rsidRDefault="005620BD" w:rsidP="00EE1B3C">
      <w:pPr>
        <w:pStyle w:val="Clanek11"/>
        <w:tabs>
          <w:tab w:val="num" w:pos="567"/>
        </w:tabs>
        <w:spacing w:line="276" w:lineRule="auto"/>
        <w:ind w:left="567"/>
        <w:rPr>
          <w:rFonts w:cs="Times New Roman"/>
          <w:szCs w:val="22"/>
        </w:rPr>
      </w:pPr>
      <w:bookmarkStart w:id="182" w:name="_Ref500417539"/>
      <w:r w:rsidRPr="0025071B">
        <w:rPr>
          <w:rFonts w:cs="Times New Roman"/>
          <w:szCs w:val="22"/>
        </w:rPr>
        <w:t xml:space="preserve">Za nesplnění povinnosti Dodavatele dle předchozích </w:t>
      </w:r>
      <w:proofErr w:type="gramStart"/>
      <w:r w:rsidRPr="0025071B">
        <w:rPr>
          <w:rFonts w:cs="Times New Roman"/>
          <w:szCs w:val="22"/>
        </w:rPr>
        <w:t xml:space="preserve">bodů </w:t>
      </w:r>
      <w:r w:rsidR="00AA7831" w:rsidRPr="0025071B">
        <w:rPr>
          <w:rFonts w:cs="Times New Roman"/>
          <w:szCs w:val="22"/>
        </w:rPr>
        <w:fldChar w:fldCharType="begin"/>
      </w:r>
      <w:r w:rsidR="00296FD7" w:rsidRPr="0025071B">
        <w:rPr>
          <w:rFonts w:cs="Times New Roman"/>
          <w:szCs w:val="22"/>
        </w:rPr>
        <w:instrText xml:space="preserve"> REF _Ref497928873 \r \h  \* MERGEFORMAT </w:instrText>
      </w:r>
      <w:r w:rsidR="00AA7831" w:rsidRPr="0025071B">
        <w:rPr>
          <w:rFonts w:cs="Times New Roman"/>
          <w:szCs w:val="22"/>
        </w:rPr>
      </w:r>
      <w:r w:rsidR="00AA7831" w:rsidRPr="0025071B">
        <w:rPr>
          <w:rFonts w:cs="Times New Roman"/>
          <w:szCs w:val="22"/>
        </w:rPr>
        <w:fldChar w:fldCharType="separate"/>
      </w:r>
      <w:r w:rsidR="00BB0A3F">
        <w:rPr>
          <w:rFonts w:cs="Times New Roman"/>
          <w:szCs w:val="22"/>
        </w:rPr>
        <w:t>5.8</w:t>
      </w:r>
      <w:r w:rsidR="00AA7831" w:rsidRPr="0025071B">
        <w:rPr>
          <w:rFonts w:cs="Times New Roman"/>
          <w:szCs w:val="22"/>
        </w:rPr>
        <w:fldChar w:fldCharType="end"/>
      </w:r>
      <w:r w:rsidRPr="0025071B">
        <w:rPr>
          <w:rFonts w:cs="Times New Roman"/>
          <w:szCs w:val="22"/>
        </w:rPr>
        <w:t xml:space="preserve"> a </w:t>
      </w:r>
      <w:r w:rsidR="00BA3A86" w:rsidRPr="0025071B">
        <w:rPr>
          <w:rFonts w:cs="Times New Roman"/>
          <w:szCs w:val="22"/>
        </w:rPr>
        <w:fldChar w:fldCharType="begin"/>
      </w:r>
      <w:r w:rsidR="00BA3A86" w:rsidRPr="0025071B">
        <w:rPr>
          <w:rFonts w:cs="Times New Roman"/>
          <w:szCs w:val="22"/>
        </w:rPr>
        <w:instrText xml:space="preserve"> REF _Ref497928886 \r \h  \* MERGEFORMAT </w:instrText>
      </w:r>
      <w:r w:rsidR="00BA3A86" w:rsidRPr="0025071B">
        <w:rPr>
          <w:rFonts w:cs="Times New Roman"/>
          <w:szCs w:val="22"/>
        </w:rPr>
      </w:r>
      <w:r w:rsidR="00BA3A86" w:rsidRPr="0025071B">
        <w:rPr>
          <w:rFonts w:cs="Times New Roman"/>
          <w:szCs w:val="22"/>
        </w:rPr>
        <w:fldChar w:fldCharType="separate"/>
      </w:r>
      <w:r w:rsidR="00BB0A3F">
        <w:rPr>
          <w:rFonts w:cs="Times New Roman"/>
          <w:szCs w:val="22"/>
        </w:rPr>
        <w:t>5.9</w:t>
      </w:r>
      <w:r w:rsidR="00BA3A86" w:rsidRPr="0025071B">
        <w:rPr>
          <w:rFonts w:cs="Times New Roman"/>
          <w:szCs w:val="22"/>
        </w:rPr>
        <w:fldChar w:fldCharType="end"/>
      </w:r>
      <w:r w:rsidRPr="0025071B">
        <w:rPr>
          <w:rFonts w:cs="Times New Roman"/>
          <w:szCs w:val="22"/>
        </w:rPr>
        <w:t xml:space="preserve"> této</w:t>
      </w:r>
      <w:proofErr w:type="gramEnd"/>
      <w:r w:rsidRPr="0025071B">
        <w:rPr>
          <w:rFonts w:cs="Times New Roman"/>
          <w:szCs w:val="22"/>
        </w:rPr>
        <w:t xml:space="preserve"> přílohy č. 2 </w:t>
      </w:r>
      <w:r w:rsidR="00A2616C" w:rsidRPr="0025071B">
        <w:rPr>
          <w:rFonts w:cs="Times New Roman"/>
          <w:szCs w:val="22"/>
        </w:rPr>
        <w:t xml:space="preserve">Smlouvy </w:t>
      </w:r>
      <w:r w:rsidRPr="0025071B">
        <w:rPr>
          <w:rFonts w:cs="Times New Roman"/>
          <w:szCs w:val="22"/>
        </w:rPr>
        <w:t>může SFDI</w:t>
      </w:r>
      <w:r w:rsidRPr="0025071B" w:rsidDel="005507C6">
        <w:rPr>
          <w:rFonts w:cs="Times New Roman"/>
          <w:szCs w:val="22"/>
        </w:rPr>
        <w:t xml:space="preserve"> </w:t>
      </w:r>
      <w:r w:rsidRPr="0025071B">
        <w:rPr>
          <w:rFonts w:cs="Times New Roman"/>
          <w:szCs w:val="22"/>
        </w:rPr>
        <w:t xml:space="preserve">požadovat po Dodavateli zaplacení smluvní pokuty dle čl. </w:t>
      </w:r>
      <w:r w:rsidR="00BA3A86" w:rsidRPr="0025071B">
        <w:rPr>
          <w:rFonts w:cs="Times New Roman"/>
          <w:szCs w:val="22"/>
        </w:rPr>
        <w:fldChar w:fldCharType="begin"/>
      </w:r>
      <w:r w:rsidR="00BA3A86" w:rsidRPr="0025071B">
        <w:rPr>
          <w:rFonts w:cs="Times New Roman"/>
          <w:szCs w:val="22"/>
        </w:rPr>
        <w:instrText xml:space="preserve"> REF _Ref21614638 \r \h  \* MERGEFORMAT </w:instrText>
      </w:r>
      <w:r w:rsidR="00BA3A86" w:rsidRPr="0025071B">
        <w:rPr>
          <w:rFonts w:cs="Times New Roman"/>
          <w:szCs w:val="22"/>
        </w:rPr>
      </w:r>
      <w:r w:rsidR="00BA3A86" w:rsidRPr="0025071B">
        <w:rPr>
          <w:rFonts w:cs="Times New Roman"/>
          <w:szCs w:val="22"/>
        </w:rPr>
        <w:fldChar w:fldCharType="separate"/>
      </w:r>
      <w:r w:rsidR="00BB0A3F">
        <w:rPr>
          <w:rFonts w:cs="Times New Roman"/>
          <w:szCs w:val="22"/>
        </w:rPr>
        <w:t>16.2</w:t>
      </w:r>
      <w:r w:rsidR="00BA3A86" w:rsidRPr="0025071B">
        <w:rPr>
          <w:rFonts w:cs="Times New Roman"/>
          <w:szCs w:val="22"/>
        </w:rPr>
        <w:fldChar w:fldCharType="end"/>
      </w:r>
      <w:r w:rsidR="00262FF3" w:rsidRPr="0025071B">
        <w:rPr>
          <w:rFonts w:cs="Times New Roman"/>
          <w:szCs w:val="22"/>
        </w:rPr>
        <w:t xml:space="preserve"> </w:t>
      </w:r>
      <w:r w:rsidR="00BA3A86" w:rsidRPr="0025071B">
        <w:rPr>
          <w:rFonts w:cs="Times New Roman"/>
          <w:szCs w:val="22"/>
        </w:rPr>
        <w:fldChar w:fldCharType="begin"/>
      </w:r>
      <w:r w:rsidR="00BA3A86" w:rsidRPr="0025071B">
        <w:rPr>
          <w:rFonts w:cs="Times New Roman"/>
          <w:szCs w:val="22"/>
        </w:rPr>
        <w:instrText xml:space="preserve"> REF _Ref21289646 \r \h  \* MERGEFORMAT </w:instrText>
      </w:r>
      <w:r w:rsidR="00BA3A86" w:rsidRPr="0025071B">
        <w:rPr>
          <w:rFonts w:cs="Times New Roman"/>
          <w:szCs w:val="22"/>
        </w:rPr>
      </w:r>
      <w:r w:rsidR="00BA3A86" w:rsidRPr="0025071B">
        <w:rPr>
          <w:rFonts w:cs="Times New Roman"/>
          <w:szCs w:val="22"/>
        </w:rPr>
        <w:fldChar w:fldCharType="separate"/>
      </w:r>
      <w:r w:rsidR="00BB0A3F">
        <w:rPr>
          <w:rFonts w:cs="Times New Roman"/>
          <w:szCs w:val="22"/>
        </w:rPr>
        <w:t>q)</w:t>
      </w:r>
      <w:r w:rsidR="00BA3A86" w:rsidRPr="0025071B">
        <w:rPr>
          <w:rFonts w:cs="Times New Roman"/>
          <w:szCs w:val="22"/>
        </w:rPr>
        <w:fldChar w:fldCharType="end"/>
      </w:r>
      <w:r w:rsidR="00262FF3" w:rsidRPr="0025071B">
        <w:rPr>
          <w:rFonts w:cs="Times New Roman"/>
          <w:szCs w:val="22"/>
        </w:rPr>
        <w:t xml:space="preserve"> </w:t>
      </w:r>
      <w:r w:rsidRPr="0025071B">
        <w:rPr>
          <w:rFonts w:cs="Times New Roman"/>
          <w:szCs w:val="22"/>
        </w:rPr>
        <w:t>Smlouvy, a to i</w:t>
      </w:r>
      <w:r w:rsidR="00A63AF0">
        <w:rPr>
          <w:rFonts w:cs="Times New Roman"/>
          <w:szCs w:val="22"/>
        </w:rPr>
        <w:t> </w:t>
      </w:r>
      <w:r w:rsidRPr="0025071B">
        <w:rPr>
          <w:rFonts w:cs="Times New Roman"/>
          <w:szCs w:val="22"/>
        </w:rPr>
        <w:t>opakovaně.</w:t>
      </w:r>
      <w:bookmarkEnd w:id="182"/>
    </w:p>
    <w:p w14:paraId="10C84BBF" w14:textId="77777777" w:rsidR="005620BD" w:rsidRPr="0025071B" w:rsidRDefault="005620BD" w:rsidP="00EE1B3C">
      <w:pPr>
        <w:pStyle w:val="Clanek11"/>
        <w:tabs>
          <w:tab w:val="num" w:pos="567"/>
        </w:tabs>
        <w:spacing w:line="276" w:lineRule="auto"/>
        <w:ind w:left="567"/>
        <w:rPr>
          <w:rFonts w:cs="Times New Roman"/>
          <w:szCs w:val="22"/>
        </w:rPr>
      </w:pPr>
      <w:r w:rsidRPr="0025071B">
        <w:rPr>
          <w:rFonts w:cs="Times New Roman"/>
          <w:szCs w:val="22"/>
        </w:rPr>
        <w:t>Dodavatel se zavazuje být SFDI nápomocen při zajišťování povinností dle GDPR, především povinnosti zabezpečit zpracování Osobních údajů, ohlašovat případy Porušení zabezpečení Osobních údajů, zajištění posouzení vlivu na ochranu Osobních údajů či předchozí konzultace s Úřadem pro ochranu osobních údajů, a to při zohlednění povahy zpracování a informací, jež má Dodavatel k dispozici.</w:t>
      </w:r>
    </w:p>
    <w:p w14:paraId="6F0E8D11" w14:textId="738E061E" w:rsidR="005620BD" w:rsidRPr="0025071B" w:rsidRDefault="005620BD" w:rsidP="00EE1B3C">
      <w:pPr>
        <w:pStyle w:val="Clanek11"/>
        <w:tabs>
          <w:tab w:val="num" w:pos="567"/>
        </w:tabs>
        <w:spacing w:line="276" w:lineRule="auto"/>
        <w:ind w:left="567"/>
        <w:rPr>
          <w:rFonts w:cs="Times New Roman"/>
          <w:szCs w:val="22"/>
        </w:rPr>
      </w:pPr>
      <w:r w:rsidRPr="0025071B">
        <w:rPr>
          <w:rFonts w:cs="Times New Roman"/>
          <w:szCs w:val="22"/>
        </w:rPr>
        <w:t>Dodavatel se zavazuje poskytnout SFDI veškeré informace potřebné k doložení toho, že byly splněny povinnosti zpracování Osobních údajů včetně zpracování prostřednictvím Dalších zpracovatelů (jak je tento pojem definován níže), a umožnit audity, včetně inspekcí, prováděné SFDI nebo jiným auditorem, kterého SFDI pověří, a k těmto auditům přispěje</w:t>
      </w:r>
      <w:r w:rsidR="00491A99" w:rsidRPr="0025071B">
        <w:rPr>
          <w:rFonts w:cs="Times New Roman"/>
          <w:szCs w:val="22"/>
        </w:rPr>
        <w:t xml:space="preserve">; ustanovení čl. </w:t>
      </w:r>
      <w:r w:rsidR="00D22D4B">
        <w:rPr>
          <w:rFonts w:cs="Times New Roman"/>
          <w:szCs w:val="22"/>
        </w:rPr>
        <w:fldChar w:fldCharType="begin"/>
      </w:r>
      <w:r w:rsidR="00D22D4B">
        <w:rPr>
          <w:rFonts w:cs="Times New Roman"/>
          <w:szCs w:val="22"/>
        </w:rPr>
        <w:instrText xml:space="preserve"> REF _Ref40612131 \w \h </w:instrText>
      </w:r>
      <w:r w:rsidR="00D22D4B">
        <w:rPr>
          <w:rFonts w:cs="Times New Roman"/>
          <w:szCs w:val="22"/>
        </w:rPr>
      </w:r>
      <w:r w:rsidR="00D22D4B">
        <w:rPr>
          <w:rFonts w:cs="Times New Roman"/>
          <w:szCs w:val="22"/>
        </w:rPr>
        <w:fldChar w:fldCharType="separate"/>
      </w:r>
      <w:proofErr w:type="gramStart"/>
      <w:r w:rsidR="00BB0A3F">
        <w:rPr>
          <w:rFonts w:cs="Times New Roman"/>
          <w:szCs w:val="22"/>
        </w:rPr>
        <w:t>17.4</w:t>
      </w:r>
      <w:r w:rsidR="00D22D4B">
        <w:rPr>
          <w:rFonts w:cs="Times New Roman"/>
          <w:szCs w:val="22"/>
        </w:rPr>
        <w:fldChar w:fldCharType="end"/>
      </w:r>
      <w:r w:rsidR="00D22D4B">
        <w:rPr>
          <w:rFonts w:cs="Times New Roman"/>
          <w:szCs w:val="22"/>
        </w:rPr>
        <w:t xml:space="preserve"> </w:t>
      </w:r>
      <w:r w:rsidR="00491A99" w:rsidRPr="0025071B">
        <w:rPr>
          <w:rFonts w:cs="Times New Roman"/>
          <w:szCs w:val="22"/>
        </w:rPr>
        <w:t>až</w:t>
      </w:r>
      <w:proofErr w:type="gramEnd"/>
      <w:r w:rsidR="00491A99" w:rsidRPr="0025071B">
        <w:rPr>
          <w:rFonts w:cs="Times New Roman"/>
          <w:szCs w:val="22"/>
        </w:rPr>
        <w:t xml:space="preserve"> </w:t>
      </w:r>
      <w:r w:rsidR="00491A99" w:rsidRPr="0025071B">
        <w:rPr>
          <w:rFonts w:cs="Times New Roman"/>
          <w:szCs w:val="22"/>
        </w:rPr>
        <w:fldChar w:fldCharType="begin"/>
      </w:r>
      <w:r w:rsidR="00491A99" w:rsidRPr="0025071B">
        <w:rPr>
          <w:rFonts w:cs="Times New Roman"/>
          <w:szCs w:val="22"/>
        </w:rPr>
        <w:instrText xml:space="preserve"> REF _Ref22191766 \r \h </w:instrText>
      </w:r>
      <w:r w:rsidR="0025071B" w:rsidRPr="0025071B">
        <w:rPr>
          <w:rFonts w:cs="Times New Roman"/>
          <w:szCs w:val="22"/>
        </w:rPr>
        <w:instrText xml:space="preserve"> \* MERGEFORMAT </w:instrText>
      </w:r>
      <w:r w:rsidR="00491A99" w:rsidRPr="0025071B">
        <w:rPr>
          <w:rFonts w:cs="Times New Roman"/>
          <w:szCs w:val="22"/>
        </w:rPr>
      </w:r>
      <w:r w:rsidR="00491A99" w:rsidRPr="0025071B">
        <w:rPr>
          <w:rFonts w:cs="Times New Roman"/>
          <w:szCs w:val="22"/>
        </w:rPr>
        <w:fldChar w:fldCharType="separate"/>
      </w:r>
      <w:r w:rsidR="00BB0A3F">
        <w:rPr>
          <w:rFonts w:cs="Times New Roman"/>
          <w:szCs w:val="22"/>
        </w:rPr>
        <w:t>17.6</w:t>
      </w:r>
      <w:r w:rsidR="00491A99" w:rsidRPr="0025071B">
        <w:rPr>
          <w:rFonts w:cs="Times New Roman"/>
          <w:szCs w:val="22"/>
        </w:rPr>
        <w:fldChar w:fldCharType="end"/>
      </w:r>
      <w:r w:rsidR="00491A99" w:rsidRPr="0025071B">
        <w:rPr>
          <w:rFonts w:cs="Times New Roman"/>
          <w:szCs w:val="22"/>
        </w:rPr>
        <w:t xml:space="preserve"> Smlouvy se použijí obdobně</w:t>
      </w:r>
      <w:r w:rsidRPr="0025071B">
        <w:rPr>
          <w:rFonts w:cs="Times New Roman"/>
          <w:szCs w:val="22"/>
        </w:rPr>
        <w:t>.</w:t>
      </w:r>
    </w:p>
    <w:p w14:paraId="1C46A53D" w14:textId="77777777" w:rsidR="005620BD" w:rsidRPr="0025071B" w:rsidRDefault="005620BD" w:rsidP="004717C0">
      <w:pPr>
        <w:pStyle w:val="Nadpis1"/>
        <w:numPr>
          <w:ilvl w:val="0"/>
          <w:numId w:val="24"/>
        </w:numPr>
        <w:tabs>
          <w:tab w:val="num" w:pos="1701"/>
        </w:tabs>
        <w:spacing w:line="276" w:lineRule="auto"/>
        <w:ind w:hanging="425"/>
        <w:jc w:val="left"/>
        <w:rPr>
          <w:rFonts w:cs="Times New Roman"/>
          <w:caps w:val="0"/>
          <w:szCs w:val="22"/>
        </w:rPr>
      </w:pPr>
      <w:r w:rsidRPr="0025071B">
        <w:rPr>
          <w:rFonts w:cs="Times New Roman"/>
          <w:szCs w:val="22"/>
        </w:rPr>
        <w:t>Záruky technického a organizačního zabezpečení ochrany Osobních údajů</w:t>
      </w:r>
    </w:p>
    <w:p w14:paraId="5D3DC38A" w14:textId="77777777" w:rsidR="005620BD" w:rsidRPr="0025071B" w:rsidRDefault="005620BD" w:rsidP="00EE1B3C">
      <w:pPr>
        <w:pStyle w:val="Clanek11"/>
        <w:tabs>
          <w:tab w:val="num" w:pos="567"/>
        </w:tabs>
        <w:spacing w:line="276" w:lineRule="auto"/>
        <w:ind w:left="567"/>
        <w:rPr>
          <w:rFonts w:cs="Times New Roman"/>
          <w:szCs w:val="22"/>
        </w:rPr>
      </w:pPr>
      <w:r w:rsidRPr="0025071B">
        <w:rPr>
          <w:rFonts w:cs="Times New Roman"/>
          <w:szCs w:val="22"/>
        </w:rPr>
        <w:t>Dodavatel se zavazuje, že ve smyslu článku 32 GDPR přijme s přihlédnutím ke stavu techniky, nákladům na provedení, povaze, rozsahu, kontextu a účelům zpracování i k různě pravděpodobným a různě závažným rizikům pro práva a svobody fyzických osob veškerá technická a organizační opatření k zabezpečení ochrany Osobních údajů způsobem uvedeným v GDPR či jiných závazných právních předpisech k vyloučení možnosti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w:t>
      </w:r>
    </w:p>
    <w:p w14:paraId="25836FAF" w14:textId="77777777" w:rsidR="005620BD" w:rsidRPr="0025071B" w:rsidRDefault="005620BD" w:rsidP="007E3504">
      <w:pPr>
        <w:pStyle w:val="Clanek11"/>
        <w:keepNext/>
        <w:keepLines/>
        <w:widowControl/>
        <w:tabs>
          <w:tab w:val="num" w:pos="567"/>
        </w:tabs>
        <w:spacing w:line="276" w:lineRule="auto"/>
        <w:ind w:left="567"/>
        <w:rPr>
          <w:rFonts w:cs="Times New Roman"/>
          <w:szCs w:val="22"/>
        </w:rPr>
      </w:pPr>
      <w:bookmarkStart w:id="183" w:name="_Ref499570591"/>
      <w:r w:rsidRPr="0025071B">
        <w:rPr>
          <w:rFonts w:cs="Times New Roman"/>
          <w:szCs w:val="22"/>
        </w:rPr>
        <w:t>Dodavatel se zavazuje, že přijme zejména, nikoliv však výlučně, následující organizační a technická opatření:</w:t>
      </w:r>
      <w:bookmarkEnd w:id="183"/>
    </w:p>
    <w:p w14:paraId="3E604B4A" w14:textId="71B78E65" w:rsidR="005620BD" w:rsidRPr="0025071B" w:rsidRDefault="005620BD" w:rsidP="007E3504">
      <w:pPr>
        <w:pStyle w:val="Claneka"/>
        <w:keepNext/>
        <w:widowControl/>
        <w:spacing w:line="276" w:lineRule="auto"/>
        <w:rPr>
          <w:szCs w:val="22"/>
        </w:rPr>
      </w:pPr>
      <w:r w:rsidRPr="0025071B">
        <w:rPr>
          <w:szCs w:val="22"/>
        </w:rPr>
        <w:t xml:space="preserve">aniž by byl dotčen </w:t>
      </w:r>
      <w:proofErr w:type="gramStart"/>
      <w:r w:rsidRPr="0025071B">
        <w:rPr>
          <w:szCs w:val="22"/>
        </w:rPr>
        <w:t xml:space="preserve">bod </w:t>
      </w:r>
      <w:r w:rsidR="00AA7831" w:rsidRPr="0025071B">
        <w:rPr>
          <w:szCs w:val="22"/>
        </w:rPr>
        <w:fldChar w:fldCharType="begin"/>
      </w:r>
      <w:r w:rsidR="00296FD7" w:rsidRPr="0025071B">
        <w:rPr>
          <w:szCs w:val="22"/>
        </w:rPr>
        <w:instrText xml:space="preserve"> REF _Ref482893299 \w \h  \* MERGEFORMAT </w:instrText>
      </w:r>
      <w:r w:rsidR="00AA7831" w:rsidRPr="0025071B">
        <w:rPr>
          <w:szCs w:val="22"/>
        </w:rPr>
      </w:r>
      <w:r w:rsidR="00AA7831" w:rsidRPr="0025071B">
        <w:rPr>
          <w:szCs w:val="22"/>
        </w:rPr>
        <w:fldChar w:fldCharType="separate"/>
      </w:r>
      <w:r w:rsidR="00BB0A3F">
        <w:rPr>
          <w:szCs w:val="22"/>
        </w:rPr>
        <w:t>6.2(b)</w:t>
      </w:r>
      <w:r w:rsidR="00AA7831" w:rsidRPr="0025071B">
        <w:rPr>
          <w:szCs w:val="22"/>
        </w:rPr>
        <w:fldChar w:fldCharType="end"/>
      </w:r>
      <w:r w:rsidRPr="0025071B">
        <w:rPr>
          <w:szCs w:val="22"/>
        </w:rPr>
        <w:t xml:space="preserve"> této</w:t>
      </w:r>
      <w:proofErr w:type="gramEnd"/>
      <w:r w:rsidRPr="0025071B">
        <w:rPr>
          <w:szCs w:val="22"/>
        </w:rPr>
        <w:t xml:space="preserve"> přílohy č. 2</w:t>
      </w:r>
      <w:r w:rsidR="00A2616C" w:rsidRPr="0025071B">
        <w:rPr>
          <w:szCs w:val="22"/>
        </w:rPr>
        <w:t xml:space="preserve"> Smlouvy</w:t>
      </w:r>
      <w:r w:rsidRPr="0025071B">
        <w:rPr>
          <w:szCs w:val="22"/>
        </w:rPr>
        <w:t>, Dodavatel v případě zpracování Osobních údajů prostřednictvím vlastních zaměstnanců pověří touto činností pouze své vybrané zaměstnance, které poučí o jejich povinnosti zachovávat mlčenlivost ohledně Osobních údajů, jakož i o bezpečnostních opatřeních, jejichž zveřejnění by ohrozilo zabezpečení Osobních údajů, a o dalších povinnostech, které jsou povinni dodržovat tak, aby nedošlo k porušení GDPR či této přílohy č. 2</w:t>
      </w:r>
      <w:r w:rsidR="00A2616C" w:rsidRPr="0025071B">
        <w:rPr>
          <w:szCs w:val="22"/>
        </w:rPr>
        <w:t xml:space="preserve"> Smlouvy</w:t>
      </w:r>
      <w:r w:rsidRPr="0025071B">
        <w:rPr>
          <w:szCs w:val="22"/>
        </w:rPr>
        <w:t>; ke zpracovávaným Osobním údajům budou mít přístup a zpracováním budou pověřeni pouze ti zaměstnanci Dodavatele, do jejichž pracovní náplně spadají činnosti, jejichž předpokladem je zpracování Osobních údajů;</w:t>
      </w:r>
    </w:p>
    <w:p w14:paraId="0F353100" w14:textId="77777777" w:rsidR="005620BD" w:rsidRPr="0025071B" w:rsidRDefault="005620BD" w:rsidP="00EE1B3C">
      <w:pPr>
        <w:pStyle w:val="Claneka"/>
        <w:spacing w:line="276" w:lineRule="auto"/>
        <w:rPr>
          <w:szCs w:val="22"/>
        </w:rPr>
      </w:pPr>
      <w:bookmarkStart w:id="184" w:name="_Ref482893299"/>
      <w:r w:rsidRPr="0025071B">
        <w:rPr>
          <w:szCs w:val="22"/>
        </w:rPr>
        <w:t>nesvěří zpracování Osobních údajů jakékoliv třetí osobě bez předchozího konkrétního nebo obecného písemného povolení SFDI. SFDI tímto výslovně souhlasí s tím, aby Dodavatel využil třetí osoby, a to Poddodavatele, jako další zpracovatele („</w:t>
      </w:r>
      <w:r w:rsidRPr="0025071B">
        <w:rPr>
          <w:b/>
          <w:szCs w:val="22"/>
        </w:rPr>
        <w:t>Další zpracovatel</w:t>
      </w:r>
      <w:r w:rsidRPr="0025071B">
        <w:rPr>
          <w:szCs w:val="22"/>
        </w:rPr>
        <w:t>“). Dodavatel informuje SFDI o veškerých zvolených Dalších zpracovatelích, jakož i o všech zamýšlených změnách týkajících se přijetí Dalších zpracovatelů nebo jejich nahrazení, a poskytne tak SFDI příležitost vyslovit vůči těmto změnám námitky;</w:t>
      </w:r>
      <w:bookmarkEnd w:id="184"/>
    </w:p>
    <w:p w14:paraId="06A57BAF" w14:textId="77777777" w:rsidR="005620BD" w:rsidRPr="0025071B" w:rsidRDefault="005620BD" w:rsidP="00EE1B3C">
      <w:pPr>
        <w:pStyle w:val="Claneka"/>
        <w:widowControl/>
        <w:spacing w:line="276" w:lineRule="auto"/>
        <w:rPr>
          <w:szCs w:val="22"/>
        </w:rPr>
      </w:pPr>
      <w:bookmarkStart w:id="185" w:name="_Ref499747238"/>
      <w:r w:rsidRPr="0025071B">
        <w:rPr>
          <w:szCs w:val="22"/>
        </w:rPr>
        <w:t>bude používat odpovídající technické zařízení a programové vybavení způsobem, který vyloučí neoprávněný či nahodilý přístup k Osobním údajům ze strany jiných osob než pověřených zaměstnanců Dodavatele;</w:t>
      </w:r>
      <w:bookmarkEnd w:id="185"/>
    </w:p>
    <w:p w14:paraId="0D420102" w14:textId="0682A9FD" w:rsidR="005620BD" w:rsidRPr="0025071B" w:rsidRDefault="00326794" w:rsidP="00EE1B3C">
      <w:pPr>
        <w:pStyle w:val="Claneka"/>
        <w:widowControl/>
        <w:spacing w:line="276" w:lineRule="auto"/>
        <w:rPr>
          <w:szCs w:val="22"/>
        </w:rPr>
      </w:pPr>
      <w:r>
        <w:rPr>
          <w:szCs w:val="22"/>
        </w:rPr>
        <w:t>zabezpečí</w:t>
      </w:r>
      <w:r w:rsidRPr="0025071B">
        <w:rPr>
          <w:szCs w:val="22"/>
        </w:rPr>
        <w:t xml:space="preserve"> </w:t>
      </w:r>
      <w:r w:rsidR="005620BD" w:rsidRPr="0025071B">
        <w:rPr>
          <w:szCs w:val="22"/>
        </w:rPr>
        <w:t>dálkový přenos Osobních údajů buď pouze prostřednictvím veřejně nepřístupné sítě, nebo prostřednictvím zabezpečeného přenosu po veřejných sítích;</w:t>
      </w:r>
    </w:p>
    <w:p w14:paraId="382D70AF" w14:textId="3B117AE6" w:rsidR="005620BD" w:rsidRPr="0025071B" w:rsidRDefault="002824E5" w:rsidP="00EE1B3C">
      <w:pPr>
        <w:pStyle w:val="Claneka"/>
        <w:widowControl/>
        <w:spacing w:line="276" w:lineRule="auto"/>
        <w:rPr>
          <w:szCs w:val="22"/>
        </w:rPr>
      </w:pPr>
      <w:r w:rsidRPr="0025071B">
        <w:rPr>
          <w:szCs w:val="22"/>
        </w:rPr>
        <w:t xml:space="preserve">provede likvidaci Osobních údajů okamžitě po provedení Úhrady </w:t>
      </w:r>
      <w:r w:rsidR="00994511" w:rsidRPr="0025071B">
        <w:rPr>
          <w:szCs w:val="22"/>
        </w:rPr>
        <w:t>časového poplatku</w:t>
      </w:r>
      <w:r w:rsidR="005620BD" w:rsidRPr="0025071B">
        <w:rPr>
          <w:szCs w:val="22"/>
        </w:rPr>
        <w:t>;</w:t>
      </w:r>
    </w:p>
    <w:p w14:paraId="4248C3F0" w14:textId="77777777" w:rsidR="005620BD" w:rsidRPr="0025071B" w:rsidRDefault="005620BD" w:rsidP="00EE1B3C">
      <w:pPr>
        <w:pStyle w:val="Claneka"/>
        <w:spacing w:line="276" w:lineRule="auto"/>
        <w:rPr>
          <w:szCs w:val="22"/>
        </w:rPr>
      </w:pPr>
      <w:r w:rsidRPr="0025071B">
        <w:rPr>
          <w:szCs w:val="22"/>
        </w:rPr>
        <w:t xml:space="preserve">bude v co největší míře zpracovávat pouze </w:t>
      </w:r>
      <w:proofErr w:type="spellStart"/>
      <w:r w:rsidRPr="0025071B">
        <w:rPr>
          <w:szCs w:val="22"/>
        </w:rPr>
        <w:t>pseudonymizované</w:t>
      </w:r>
      <w:proofErr w:type="spellEnd"/>
      <w:r w:rsidRPr="0025071B">
        <w:rPr>
          <w:szCs w:val="22"/>
        </w:rPr>
        <w:t xml:space="preserve"> a šifrované Osobní údaje, je-li takové opatření vhodné a nezbytné ke snížení rizik plynoucích ze zpracování Osobních údajů;</w:t>
      </w:r>
    </w:p>
    <w:p w14:paraId="7C91AA45" w14:textId="5DBFF86B" w:rsidR="005620BD" w:rsidRPr="0025071B" w:rsidRDefault="00326794" w:rsidP="00EE1B3C">
      <w:pPr>
        <w:pStyle w:val="Claneka"/>
        <w:spacing w:line="276" w:lineRule="auto"/>
        <w:rPr>
          <w:szCs w:val="22"/>
        </w:rPr>
      </w:pPr>
      <w:r>
        <w:rPr>
          <w:szCs w:val="22"/>
        </w:rPr>
        <w:t>zabezpečí</w:t>
      </w:r>
      <w:r w:rsidRPr="0025071B">
        <w:rPr>
          <w:szCs w:val="22"/>
        </w:rPr>
        <w:t xml:space="preserve"> </w:t>
      </w:r>
      <w:r w:rsidR="005620BD" w:rsidRPr="0025071B">
        <w:rPr>
          <w:szCs w:val="22"/>
        </w:rPr>
        <w:t>neustálou důvěrnost, integritu, dostupnost a odolnost systémů a služeb zpracování;</w:t>
      </w:r>
    </w:p>
    <w:p w14:paraId="7B3E2255" w14:textId="58598E5E" w:rsidR="005620BD" w:rsidRPr="0025071B" w:rsidRDefault="005620BD" w:rsidP="00EE1B3C">
      <w:pPr>
        <w:pStyle w:val="Claneka"/>
        <w:spacing w:line="276" w:lineRule="auto"/>
        <w:rPr>
          <w:szCs w:val="22"/>
        </w:rPr>
      </w:pPr>
      <w:r w:rsidRPr="0025071B">
        <w:rPr>
          <w:szCs w:val="22"/>
        </w:rPr>
        <w:t xml:space="preserve">prostřednictvím vhodných technických prostředků </w:t>
      </w:r>
      <w:r w:rsidR="00537F3B">
        <w:rPr>
          <w:szCs w:val="22"/>
        </w:rPr>
        <w:t>zabezpečí</w:t>
      </w:r>
      <w:r w:rsidR="00537F3B" w:rsidRPr="0025071B">
        <w:rPr>
          <w:szCs w:val="22"/>
        </w:rPr>
        <w:t xml:space="preserve"> </w:t>
      </w:r>
      <w:r w:rsidRPr="0025071B">
        <w:rPr>
          <w:szCs w:val="22"/>
        </w:rPr>
        <w:t>schopnost obnovit dostupnost</w:t>
      </w:r>
      <w:r w:rsidR="008103B8">
        <w:rPr>
          <w:szCs w:val="22"/>
        </w:rPr>
        <w:t xml:space="preserve"> dosud nezlikvidovaných</w:t>
      </w:r>
      <w:r w:rsidRPr="0025071B">
        <w:rPr>
          <w:szCs w:val="22"/>
        </w:rPr>
        <w:t xml:space="preserve"> Osobních údajů a přístup k nim včas v případě fyzických či technických incidentů;</w:t>
      </w:r>
    </w:p>
    <w:p w14:paraId="19B80E18" w14:textId="1FA18026" w:rsidR="005620BD" w:rsidRPr="0025071B" w:rsidRDefault="00326794" w:rsidP="00EE1B3C">
      <w:pPr>
        <w:pStyle w:val="Claneka"/>
        <w:spacing w:line="276" w:lineRule="auto"/>
        <w:rPr>
          <w:szCs w:val="22"/>
        </w:rPr>
      </w:pPr>
      <w:r>
        <w:rPr>
          <w:szCs w:val="22"/>
        </w:rPr>
        <w:t>zabezpečí</w:t>
      </w:r>
      <w:r w:rsidRPr="0025071B">
        <w:rPr>
          <w:szCs w:val="22"/>
        </w:rPr>
        <w:t xml:space="preserve"> </w:t>
      </w:r>
      <w:r w:rsidR="005620BD" w:rsidRPr="0025071B">
        <w:rPr>
          <w:szCs w:val="22"/>
        </w:rPr>
        <w:t>pravidelné testování posuzování a hodnocení účinnosti zavedených technických a organizačních opatření pro zajištění bezpečnosti zpracování;</w:t>
      </w:r>
    </w:p>
    <w:p w14:paraId="450161E5" w14:textId="11BDF492" w:rsidR="005620BD" w:rsidRPr="0025071B" w:rsidRDefault="00326794" w:rsidP="00EE1B3C">
      <w:pPr>
        <w:pStyle w:val="Claneka"/>
        <w:spacing w:line="276" w:lineRule="auto"/>
        <w:rPr>
          <w:szCs w:val="22"/>
        </w:rPr>
      </w:pPr>
      <w:r>
        <w:rPr>
          <w:szCs w:val="22"/>
        </w:rPr>
        <w:t>zabezpečí</w:t>
      </w:r>
      <w:r w:rsidRPr="0025071B">
        <w:rPr>
          <w:szCs w:val="22"/>
        </w:rPr>
        <w:t xml:space="preserve"> </w:t>
      </w:r>
      <w:r w:rsidR="005620BD" w:rsidRPr="0025071B">
        <w:rPr>
          <w:szCs w:val="22"/>
        </w:rPr>
        <w:t>bezpečnost zpracovávaných Osobních údajů při organizaci a řízení činností v oblasti informačních technologií, zejm. stanovením systému řízení, jednotlivých postupů, pravidelné údržby a kontrol, včetně plánů pro případ havárií; a</w:t>
      </w:r>
    </w:p>
    <w:p w14:paraId="61156A5A" w14:textId="152E5DE7" w:rsidR="005620BD" w:rsidRPr="0025071B" w:rsidRDefault="005620BD" w:rsidP="00EE1B3C">
      <w:pPr>
        <w:pStyle w:val="Claneka"/>
        <w:widowControl/>
        <w:spacing w:line="276" w:lineRule="auto"/>
        <w:rPr>
          <w:szCs w:val="22"/>
        </w:rPr>
      </w:pPr>
      <w:r w:rsidRPr="0025071B">
        <w:rPr>
          <w:szCs w:val="22"/>
        </w:rPr>
        <w:t xml:space="preserve">při ukončení zpracování Osobních údajů </w:t>
      </w:r>
      <w:r w:rsidR="005D77D2">
        <w:rPr>
          <w:szCs w:val="22"/>
        </w:rPr>
        <w:t xml:space="preserve">dle Smlouvy </w:t>
      </w:r>
      <w:r w:rsidR="00326794">
        <w:rPr>
          <w:szCs w:val="22"/>
        </w:rPr>
        <w:t>zabezpečí</w:t>
      </w:r>
      <w:r w:rsidR="00326794" w:rsidRPr="0025071B">
        <w:rPr>
          <w:szCs w:val="22"/>
        </w:rPr>
        <w:t xml:space="preserve"> </w:t>
      </w:r>
      <w:r w:rsidRPr="0025071B">
        <w:rPr>
          <w:szCs w:val="22"/>
        </w:rPr>
        <w:t xml:space="preserve">Dodavatel dle dohody se </w:t>
      </w:r>
      <w:r w:rsidR="00212D16" w:rsidRPr="0025071B">
        <w:rPr>
          <w:szCs w:val="22"/>
        </w:rPr>
        <w:t>SFDI bezpečnou</w:t>
      </w:r>
      <w:r w:rsidRPr="0025071B">
        <w:rPr>
          <w:szCs w:val="22"/>
        </w:rPr>
        <w:t xml:space="preserve"> fyzickou likvidaci </w:t>
      </w:r>
      <w:r w:rsidR="00F21696" w:rsidRPr="00F21696">
        <w:rPr>
          <w:szCs w:val="22"/>
        </w:rPr>
        <w:t xml:space="preserve">dosud nezlikvidovaných </w:t>
      </w:r>
      <w:r w:rsidRPr="0025071B">
        <w:rPr>
          <w:szCs w:val="22"/>
        </w:rPr>
        <w:t>Osobních údajů, nebo tyto Osobní údaje předá SFDI.</w:t>
      </w:r>
    </w:p>
    <w:p w14:paraId="0D9DE893" w14:textId="77777777" w:rsidR="005620BD" w:rsidRPr="0025071B" w:rsidRDefault="005620BD" w:rsidP="00EE1B3C">
      <w:pPr>
        <w:pStyle w:val="Clanek11"/>
        <w:tabs>
          <w:tab w:val="num" w:pos="567"/>
        </w:tabs>
        <w:spacing w:line="276" w:lineRule="auto"/>
        <w:ind w:left="567"/>
        <w:rPr>
          <w:rFonts w:cs="Times New Roman"/>
          <w:szCs w:val="22"/>
        </w:rPr>
      </w:pPr>
      <w:r w:rsidRPr="0025071B">
        <w:rPr>
          <w:rFonts w:cs="Times New Roman"/>
          <w:szCs w:val="22"/>
        </w:rPr>
        <w:t xml:space="preserve">Dodavatel je povinen zpracovat a dokumentovat přijatá a provedená </w:t>
      </w:r>
      <w:proofErr w:type="spellStart"/>
      <w:r w:rsidRPr="0025071B">
        <w:rPr>
          <w:rFonts w:cs="Times New Roman"/>
          <w:szCs w:val="22"/>
        </w:rPr>
        <w:t>technicko-organizační</w:t>
      </w:r>
      <w:proofErr w:type="spellEnd"/>
      <w:r w:rsidRPr="0025071B">
        <w:rPr>
          <w:rFonts w:cs="Times New Roman"/>
          <w:szCs w:val="22"/>
        </w:rPr>
        <w:t xml:space="preserve"> opatření k zajištění ochrany Osobních údajů v souladu s GDPR a jinými právními předpisy.</w:t>
      </w:r>
    </w:p>
    <w:p w14:paraId="7DEFF5C3" w14:textId="28E10F61" w:rsidR="005620BD" w:rsidRPr="0025071B" w:rsidRDefault="005620BD" w:rsidP="00EE1B3C">
      <w:pPr>
        <w:pStyle w:val="Clanek11"/>
        <w:tabs>
          <w:tab w:val="num" w:pos="567"/>
        </w:tabs>
        <w:spacing w:line="276" w:lineRule="auto"/>
        <w:ind w:left="567"/>
        <w:rPr>
          <w:rFonts w:cs="Times New Roman"/>
          <w:szCs w:val="22"/>
        </w:rPr>
      </w:pPr>
      <w:bookmarkStart w:id="186" w:name="_Ref456915917"/>
      <w:r w:rsidRPr="0025071B">
        <w:rPr>
          <w:rFonts w:cs="Times New Roman"/>
          <w:szCs w:val="22"/>
        </w:rPr>
        <w:t xml:space="preserve">Pokud Dodavatel zapojí ve smyslu </w:t>
      </w:r>
      <w:proofErr w:type="gramStart"/>
      <w:r w:rsidRPr="0025071B">
        <w:rPr>
          <w:rFonts w:cs="Times New Roman"/>
          <w:szCs w:val="22"/>
        </w:rPr>
        <w:t xml:space="preserve">článku </w:t>
      </w:r>
      <w:r w:rsidR="00BA3A86" w:rsidRPr="0025071B">
        <w:rPr>
          <w:rFonts w:cs="Times New Roman"/>
          <w:szCs w:val="22"/>
        </w:rPr>
        <w:fldChar w:fldCharType="begin"/>
      </w:r>
      <w:r w:rsidR="00BA3A86" w:rsidRPr="0025071B">
        <w:rPr>
          <w:rFonts w:cs="Times New Roman"/>
          <w:szCs w:val="22"/>
        </w:rPr>
        <w:instrText xml:space="preserve"> REF _Ref482893299 \r \h  \* MERGEFORMAT </w:instrText>
      </w:r>
      <w:r w:rsidR="00BA3A86" w:rsidRPr="0025071B">
        <w:rPr>
          <w:rFonts w:cs="Times New Roman"/>
          <w:szCs w:val="22"/>
        </w:rPr>
      </w:r>
      <w:r w:rsidR="00BA3A86" w:rsidRPr="0025071B">
        <w:rPr>
          <w:rFonts w:cs="Times New Roman"/>
          <w:szCs w:val="22"/>
        </w:rPr>
        <w:fldChar w:fldCharType="separate"/>
      </w:r>
      <w:r w:rsidR="00BB0A3F">
        <w:rPr>
          <w:rFonts w:cs="Times New Roman"/>
          <w:szCs w:val="22"/>
        </w:rPr>
        <w:t>6.2(b)</w:t>
      </w:r>
      <w:r w:rsidR="00BA3A86" w:rsidRPr="0025071B">
        <w:rPr>
          <w:rFonts w:cs="Times New Roman"/>
          <w:szCs w:val="22"/>
        </w:rPr>
        <w:fldChar w:fldCharType="end"/>
      </w:r>
      <w:r w:rsidRPr="0025071B">
        <w:rPr>
          <w:rFonts w:cs="Times New Roman"/>
          <w:szCs w:val="22"/>
        </w:rPr>
        <w:t xml:space="preserve"> této</w:t>
      </w:r>
      <w:proofErr w:type="gramEnd"/>
      <w:r w:rsidRPr="0025071B">
        <w:rPr>
          <w:rFonts w:cs="Times New Roman"/>
          <w:szCs w:val="22"/>
        </w:rPr>
        <w:t xml:space="preserve"> přílohy č. 2 </w:t>
      </w:r>
      <w:r w:rsidR="00A2616C" w:rsidRPr="0025071B">
        <w:rPr>
          <w:rFonts w:cs="Times New Roman"/>
          <w:szCs w:val="22"/>
        </w:rPr>
        <w:t xml:space="preserve">Smlouvy </w:t>
      </w:r>
      <w:r w:rsidRPr="0025071B">
        <w:rPr>
          <w:rFonts w:cs="Times New Roman"/>
          <w:szCs w:val="22"/>
        </w:rPr>
        <w:t xml:space="preserve">Dalšího zpracovatele, aby provedl určité činnosti zpracování, musí být tomuto Dalšímu zpracovateli uloženy na základě smlouvy stejné povinnosti na ochranu </w:t>
      </w:r>
      <w:r w:rsidR="00F21696">
        <w:rPr>
          <w:rFonts w:cs="Times New Roman"/>
          <w:szCs w:val="22"/>
        </w:rPr>
        <w:t xml:space="preserve">Osobních </w:t>
      </w:r>
      <w:r w:rsidRPr="0025071B">
        <w:rPr>
          <w:rFonts w:cs="Times New Roman"/>
          <w:szCs w:val="22"/>
        </w:rPr>
        <w:t>údajů, jaké jsou uvedeny v této příloze č.</w:t>
      </w:r>
      <w:r w:rsidR="00A2616C" w:rsidRPr="0025071B">
        <w:rPr>
          <w:rFonts w:cs="Times New Roman"/>
          <w:szCs w:val="22"/>
        </w:rPr>
        <w:t xml:space="preserve"> </w:t>
      </w:r>
      <w:r w:rsidRPr="0025071B">
        <w:rPr>
          <w:rFonts w:cs="Times New Roman"/>
          <w:szCs w:val="22"/>
        </w:rPr>
        <w:t>2</w:t>
      </w:r>
      <w:r w:rsidR="00A2616C" w:rsidRPr="0025071B">
        <w:rPr>
          <w:rFonts w:cs="Times New Roman"/>
          <w:szCs w:val="22"/>
        </w:rPr>
        <w:t xml:space="preserve"> Smlouvy</w:t>
      </w:r>
      <w:r w:rsidRPr="0025071B">
        <w:rPr>
          <w:rFonts w:cs="Times New Roman"/>
          <w:szCs w:val="22"/>
        </w:rPr>
        <w:t>, a to zejména poskytnutí dostatečných záruk, pokud jde o zavedení vhodných technických a organizačních opatření tak, aby zpracování splňovalo požadavky GDPR</w:t>
      </w:r>
      <w:r w:rsidR="00F21696">
        <w:rPr>
          <w:rFonts w:cs="Times New Roman"/>
          <w:szCs w:val="22"/>
        </w:rPr>
        <w:t xml:space="preserve"> a </w:t>
      </w:r>
      <w:r w:rsidR="00621C2B" w:rsidRPr="00621C2B">
        <w:rPr>
          <w:rFonts w:cs="Times New Roman"/>
          <w:szCs w:val="22"/>
        </w:rPr>
        <w:t>Zákona o zpracování OÚ</w:t>
      </w:r>
      <w:r w:rsidRPr="0025071B">
        <w:rPr>
          <w:rFonts w:cs="Times New Roman"/>
          <w:szCs w:val="22"/>
        </w:rPr>
        <w:t xml:space="preserve">. Neplní-li uvedený Další zpracovatel své povinnosti v oblasti ochrany </w:t>
      </w:r>
      <w:r w:rsidR="00F21696">
        <w:rPr>
          <w:rFonts w:cs="Times New Roman"/>
          <w:szCs w:val="22"/>
        </w:rPr>
        <w:t xml:space="preserve">Osobních </w:t>
      </w:r>
      <w:r w:rsidRPr="0025071B">
        <w:rPr>
          <w:rFonts w:cs="Times New Roman"/>
          <w:szCs w:val="22"/>
        </w:rPr>
        <w:t xml:space="preserve">údajů, odpovídá SFDI za plnění povinností dotčeného Dalšího zpracovatele i nadále plně Dodavatel. </w:t>
      </w:r>
      <w:bookmarkEnd w:id="186"/>
    </w:p>
    <w:p w14:paraId="79B43A0A" w14:textId="60449B22" w:rsidR="005620BD" w:rsidRPr="0025071B" w:rsidRDefault="005620BD" w:rsidP="00EE1B3C">
      <w:pPr>
        <w:pStyle w:val="Clanek11"/>
        <w:tabs>
          <w:tab w:val="num" w:pos="567"/>
        </w:tabs>
        <w:spacing w:line="276" w:lineRule="auto"/>
        <w:ind w:left="567"/>
        <w:rPr>
          <w:rFonts w:cs="Times New Roman"/>
          <w:szCs w:val="22"/>
        </w:rPr>
      </w:pPr>
      <w:r w:rsidRPr="0025071B">
        <w:rPr>
          <w:rFonts w:cs="Times New Roman"/>
          <w:szCs w:val="22"/>
        </w:rPr>
        <w:t xml:space="preserve">Dodavatel poskytne SFDI seznam Dalších zpracovatelů dle </w:t>
      </w:r>
      <w:proofErr w:type="gramStart"/>
      <w:r w:rsidRPr="0025071B">
        <w:rPr>
          <w:rFonts w:cs="Times New Roman"/>
          <w:szCs w:val="22"/>
        </w:rPr>
        <w:t xml:space="preserve">článku </w:t>
      </w:r>
      <w:r w:rsidR="00AA7831" w:rsidRPr="0025071B">
        <w:rPr>
          <w:rFonts w:cs="Times New Roman"/>
          <w:szCs w:val="22"/>
        </w:rPr>
        <w:fldChar w:fldCharType="begin"/>
      </w:r>
      <w:r w:rsidR="00296FD7" w:rsidRPr="0025071B">
        <w:rPr>
          <w:rFonts w:cs="Times New Roman"/>
          <w:szCs w:val="22"/>
        </w:rPr>
        <w:instrText xml:space="preserve"> REF _Ref482893299 \r \h  \* MERGEFORMAT </w:instrText>
      </w:r>
      <w:r w:rsidR="00AA7831" w:rsidRPr="0025071B">
        <w:rPr>
          <w:rFonts w:cs="Times New Roman"/>
          <w:szCs w:val="22"/>
        </w:rPr>
      </w:r>
      <w:r w:rsidR="00AA7831" w:rsidRPr="0025071B">
        <w:rPr>
          <w:rFonts w:cs="Times New Roman"/>
          <w:szCs w:val="22"/>
        </w:rPr>
        <w:fldChar w:fldCharType="separate"/>
      </w:r>
      <w:r w:rsidR="00BB0A3F">
        <w:rPr>
          <w:rFonts w:cs="Times New Roman"/>
          <w:szCs w:val="22"/>
        </w:rPr>
        <w:t>6.2(b)</w:t>
      </w:r>
      <w:r w:rsidR="00AA7831" w:rsidRPr="0025071B">
        <w:rPr>
          <w:rFonts w:cs="Times New Roman"/>
          <w:szCs w:val="22"/>
        </w:rPr>
        <w:fldChar w:fldCharType="end"/>
      </w:r>
      <w:r w:rsidRPr="0025071B">
        <w:rPr>
          <w:rFonts w:cs="Times New Roman"/>
          <w:szCs w:val="22"/>
        </w:rPr>
        <w:t xml:space="preserve"> této</w:t>
      </w:r>
      <w:proofErr w:type="gramEnd"/>
      <w:r w:rsidRPr="0025071B">
        <w:rPr>
          <w:rFonts w:cs="Times New Roman"/>
          <w:szCs w:val="22"/>
        </w:rPr>
        <w:t xml:space="preserve"> přílohy č. 2</w:t>
      </w:r>
      <w:r w:rsidR="00A2616C" w:rsidRPr="0025071B">
        <w:rPr>
          <w:rFonts w:cs="Times New Roman"/>
          <w:szCs w:val="22"/>
        </w:rPr>
        <w:t xml:space="preserve"> Smlouvy</w:t>
      </w:r>
      <w:r w:rsidRPr="0025071B">
        <w:rPr>
          <w:rFonts w:cs="Times New Roman"/>
          <w:szCs w:val="22"/>
        </w:rPr>
        <w:t xml:space="preserve"> nejpozději do třiceti (30) dnů ode dne účinnosti Smlouvy a následně vždy bez zbytečného odkladu, nejpozději do třiceti (30) dnů od přijetí nového Dalšího zpracovatele poskytne Dodavatel SFDI tento seznam doplněný o nově zamýšlené Další zpracovatele.</w:t>
      </w:r>
      <w:r w:rsidR="00B27583">
        <w:rPr>
          <w:rFonts w:cs="Times New Roman"/>
          <w:szCs w:val="22"/>
        </w:rPr>
        <w:t xml:space="preserve"> Ustanovení </w:t>
      </w:r>
      <w:proofErr w:type="gramStart"/>
      <w:r w:rsidR="00B27583">
        <w:rPr>
          <w:rFonts w:cs="Times New Roman"/>
          <w:szCs w:val="22"/>
        </w:rPr>
        <w:t xml:space="preserve">čl. </w:t>
      </w:r>
      <w:r w:rsidR="00B27583">
        <w:rPr>
          <w:rFonts w:cs="Times New Roman"/>
          <w:szCs w:val="22"/>
        </w:rPr>
        <w:fldChar w:fldCharType="begin"/>
      </w:r>
      <w:r w:rsidR="00B27583">
        <w:rPr>
          <w:rFonts w:cs="Times New Roman"/>
          <w:szCs w:val="22"/>
        </w:rPr>
        <w:instrText xml:space="preserve"> REF _Ref18554292 \r \h </w:instrText>
      </w:r>
      <w:r w:rsidR="00B27583">
        <w:rPr>
          <w:rFonts w:cs="Times New Roman"/>
          <w:szCs w:val="22"/>
        </w:rPr>
      </w:r>
      <w:r w:rsidR="00B27583">
        <w:rPr>
          <w:rFonts w:cs="Times New Roman"/>
          <w:szCs w:val="22"/>
        </w:rPr>
        <w:fldChar w:fldCharType="separate"/>
      </w:r>
      <w:r w:rsidR="00BB0A3F">
        <w:rPr>
          <w:rFonts w:cs="Times New Roman"/>
          <w:szCs w:val="22"/>
        </w:rPr>
        <w:t>9.3</w:t>
      </w:r>
      <w:r w:rsidR="00B27583">
        <w:rPr>
          <w:rFonts w:cs="Times New Roman"/>
          <w:szCs w:val="22"/>
        </w:rPr>
        <w:fldChar w:fldCharType="end"/>
      </w:r>
      <w:r w:rsidR="00B27583">
        <w:rPr>
          <w:rFonts w:cs="Times New Roman"/>
          <w:szCs w:val="22"/>
        </w:rPr>
        <w:t xml:space="preserve"> Smlouvy</w:t>
      </w:r>
      <w:proofErr w:type="gramEnd"/>
      <w:r w:rsidR="00B27583">
        <w:rPr>
          <w:rFonts w:cs="Times New Roman"/>
          <w:szCs w:val="22"/>
        </w:rPr>
        <w:t xml:space="preserve"> tím není dotčeno.</w:t>
      </w:r>
    </w:p>
    <w:p w14:paraId="122389BF" w14:textId="77777777" w:rsidR="005620BD" w:rsidRPr="0025071B" w:rsidRDefault="005620BD" w:rsidP="004717C0">
      <w:pPr>
        <w:pStyle w:val="Nadpis1"/>
        <w:numPr>
          <w:ilvl w:val="0"/>
          <w:numId w:val="24"/>
        </w:numPr>
        <w:tabs>
          <w:tab w:val="num" w:pos="1701"/>
        </w:tabs>
        <w:spacing w:line="276" w:lineRule="auto"/>
        <w:ind w:hanging="425"/>
        <w:jc w:val="left"/>
        <w:rPr>
          <w:rFonts w:cs="Times New Roman"/>
          <w:caps w:val="0"/>
          <w:szCs w:val="22"/>
        </w:rPr>
      </w:pPr>
      <w:r w:rsidRPr="0025071B">
        <w:rPr>
          <w:rFonts w:cs="Times New Roman"/>
          <w:szCs w:val="22"/>
        </w:rPr>
        <w:t>Povinnosti po zániku Smlouvy</w:t>
      </w:r>
    </w:p>
    <w:p w14:paraId="78681E74" w14:textId="77777777" w:rsidR="005620BD" w:rsidRPr="0025071B" w:rsidRDefault="005620BD" w:rsidP="00EE1B3C">
      <w:pPr>
        <w:pStyle w:val="Clanek11"/>
        <w:tabs>
          <w:tab w:val="num" w:pos="567"/>
        </w:tabs>
        <w:spacing w:line="276" w:lineRule="auto"/>
        <w:ind w:left="567"/>
        <w:rPr>
          <w:rFonts w:cs="Times New Roman"/>
          <w:szCs w:val="22"/>
        </w:rPr>
      </w:pPr>
      <w:r w:rsidRPr="0025071B">
        <w:rPr>
          <w:rFonts w:cs="Times New Roman"/>
          <w:szCs w:val="22"/>
        </w:rPr>
        <w:t>Dodavatel je po zániku Smlouvy povinen dodržovat veškeré povinnosti dle GDPR a Zákona o zpracování OÚ, zejména předejít jakémukoliv neoprávněnému nakládání s Osobními údaji do doby, než dle pokynů SFDI tyto Osobní údaje Dodavatel předá SFDI nebo provede jejich bezpečnou likvidaci.</w:t>
      </w:r>
    </w:p>
    <w:p w14:paraId="4D653F93" w14:textId="27A62BA9" w:rsidR="005620BD" w:rsidRPr="0025071B" w:rsidRDefault="005620BD" w:rsidP="00EE1B3C">
      <w:pPr>
        <w:pStyle w:val="Clanek11"/>
        <w:widowControl/>
        <w:tabs>
          <w:tab w:val="num" w:pos="567"/>
        </w:tabs>
        <w:spacing w:line="276" w:lineRule="auto"/>
        <w:ind w:left="567"/>
        <w:rPr>
          <w:rFonts w:cs="Times New Roman"/>
          <w:szCs w:val="22"/>
        </w:rPr>
      </w:pPr>
      <w:r w:rsidRPr="0025071B">
        <w:rPr>
          <w:rFonts w:cs="Times New Roman"/>
          <w:szCs w:val="22"/>
        </w:rPr>
        <w:t xml:space="preserve">Povinnost zachování důvěrné povahy Osobních údajů včetně mlčenlivosti o bezpečnostních opatřeních zabezpečujících ochranu </w:t>
      </w:r>
      <w:r w:rsidR="00621C2B">
        <w:rPr>
          <w:rFonts w:cs="Times New Roman"/>
          <w:szCs w:val="22"/>
        </w:rPr>
        <w:t>O</w:t>
      </w:r>
      <w:r w:rsidRPr="0025071B">
        <w:rPr>
          <w:rFonts w:cs="Times New Roman"/>
          <w:szCs w:val="22"/>
        </w:rPr>
        <w:t>sobních údajů trvá i po ukončení Smlouvy.</w:t>
      </w:r>
    </w:p>
    <w:p w14:paraId="4044D8EC" w14:textId="77777777" w:rsidR="005620BD" w:rsidRPr="0025071B" w:rsidRDefault="005620BD" w:rsidP="004717C0">
      <w:pPr>
        <w:pStyle w:val="Nadpis1"/>
        <w:numPr>
          <w:ilvl w:val="0"/>
          <w:numId w:val="24"/>
        </w:numPr>
        <w:tabs>
          <w:tab w:val="num" w:pos="1701"/>
        </w:tabs>
        <w:spacing w:line="276" w:lineRule="auto"/>
        <w:ind w:hanging="425"/>
        <w:jc w:val="left"/>
        <w:rPr>
          <w:rFonts w:cs="Times New Roman"/>
          <w:caps w:val="0"/>
          <w:szCs w:val="22"/>
        </w:rPr>
      </w:pPr>
      <w:r w:rsidRPr="0025071B">
        <w:rPr>
          <w:rFonts w:cs="Times New Roman"/>
          <w:szCs w:val="22"/>
        </w:rPr>
        <w:t>Závěrečná ustanovení</w:t>
      </w:r>
    </w:p>
    <w:p w14:paraId="2C42AC81" w14:textId="74B1E9BF" w:rsidR="005620BD" w:rsidRPr="0025071B" w:rsidRDefault="005620BD" w:rsidP="00EE1B3C">
      <w:pPr>
        <w:pStyle w:val="Clanek11"/>
        <w:widowControl/>
        <w:tabs>
          <w:tab w:val="num" w:pos="567"/>
        </w:tabs>
        <w:spacing w:line="276" w:lineRule="auto"/>
        <w:ind w:left="567"/>
        <w:rPr>
          <w:rFonts w:cs="Times New Roman"/>
          <w:szCs w:val="22"/>
        </w:rPr>
      </w:pPr>
      <w:r w:rsidRPr="0025071B">
        <w:rPr>
          <w:rFonts w:cs="Times New Roman"/>
          <w:szCs w:val="22"/>
        </w:rPr>
        <w:t xml:space="preserve">V případě, </w:t>
      </w:r>
      <w:r w:rsidR="0091424A">
        <w:rPr>
          <w:rFonts w:cs="Times New Roman"/>
          <w:szCs w:val="22"/>
        </w:rPr>
        <w:t>že</w:t>
      </w:r>
      <w:r w:rsidR="0091424A" w:rsidRPr="0025071B">
        <w:rPr>
          <w:rFonts w:cs="Times New Roman"/>
          <w:szCs w:val="22"/>
        </w:rPr>
        <w:t xml:space="preserve"> </w:t>
      </w:r>
      <w:r w:rsidRPr="0025071B">
        <w:rPr>
          <w:rFonts w:cs="Times New Roman"/>
          <w:szCs w:val="22"/>
        </w:rPr>
        <w:t xml:space="preserve">SFDI na základě provedení posouzení vlivu na ochranu </w:t>
      </w:r>
      <w:r w:rsidR="009079D5">
        <w:rPr>
          <w:rFonts w:cs="Times New Roman"/>
          <w:szCs w:val="22"/>
        </w:rPr>
        <w:t>O</w:t>
      </w:r>
      <w:r w:rsidRPr="0025071B">
        <w:rPr>
          <w:rFonts w:cs="Times New Roman"/>
          <w:szCs w:val="22"/>
        </w:rPr>
        <w:t>sobních údajů podle článku 35 GDPR dojde k závěru, že je nezbytné provést další opatření v této příloze č. 2</w:t>
      </w:r>
      <w:r w:rsidR="00A2616C" w:rsidRPr="0025071B">
        <w:rPr>
          <w:rFonts w:cs="Times New Roman"/>
          <w:szCs w:val="22"/>
        </w:rPr>
        <w:t xml:space="preserve"> Smlouvy</w:t>
      </w:r>
      <w:r w:rsidRPr="0025071B">
        <w:rPr>
          <w:rFonts w:cs="Times New Roman"/>
          <w:szCs w:val="22"/>
        </w:rPr>
        <w:t xml:space="preserve"> nestanovené, je Dodavatel povinen taková opatření provést a obě Strany takovou změnu promítnou změnou této přílohy č. 2 </w:t>
      </w:r>
      <w:r w:rsidR="00A2616C" w:rsidRPr="0025071B">
        <w:rPr>
          <w:rFonts w:cs="Times New Roman"/>
          <w:szCs w:val="22"/>
        </w:rPr>
        <w:t xml:space="preserve">Smlouvy </w:t>
      </w:r>
      <w:r w:rsidRPr="0025071B">
        <w:rPr>
          <w:rFonts w:cs="Times New Roman"/>
          <w:szCs w:val="22"/>
        </w:rPr>
        <w:t xml:space="preserve">nejpozději do dvou (2) měsíců od provedení posouzení vlivu na ochranu osobních údajů, přičemž Dodavatel se zavazuje na potřebu změny této přílohy č. 2 </w:t>
      </w:r>
      <w:r w:rsidR="00A2616C" w:rsidRPr="0025071B">
        <w:rPr>
          <w:rFonts w:cs="Times New Roman"/>
          <w:szCs w:val="22"/>
        </w:rPr>
        <w:t xml:space="preserve">Smlouvy </w:t>
      </w:r>
      <w:r w:rsidRPr="0025071B">
        <w:rPr>
          <w:rFonts w:cs="Times New Roman"/>
          <w:szCs w:val="22"/>
        </w:rPr>
        <w:t>SFDI upozornit. Obdobně se Strany zavazují postupovat v případě rozhodnutí Úřadu pro ochranu osobních údajů o přijetí vzorových smluvních klauzulí o ochraně osobních údajů nebo kodexu chování.</w:t>
      </w:r>
    </w:p>
    <w:p w14:paraId="14E09161" w14:textId="77777777" w:rsidR="00314C09" w:rsidRPr="0025071B" w:rsidRDefault="00314C09" w:rsidP="00EE1B3C">
      <w:pPr>
        <w:spacing w:line="276" w:lineRule="auto"/>
        <w:jc w:val="center"/>
        <w:rPr>
          <w:sz w:val="22"/>
          <w:szCs w:val="22"/>
        </w:rPr>
      </w:pPr>
      <w:r w:rsidRPr="0025071B">
        <w:rPr>
          <w:sz w:val="22"/>
          <w:szCs w:val="22"/>
        </w:rPr>
        <w:br w:type="page"/>
      </w:r>
    </w:p>
    <w:p w14:paraId="0B874C96" w14:textId="0221A1CA" w:rsidR="00F1648C" w:rsidRPr="006072F6" w:rsidRDefault="00F1648C" w:rsidP="006072F6">
      <w:pPr>
        <w:pStyle w:val="Nadpis1"/>
        <w:keepNext w:val="0"/>
        <w:numPr>
          <w:ilvl w:val="0"/>
          <w:numId w:val="0"/>
        </w:numPr>
        <w:spacing w:line="276" w:lineRule="auto"/>
        <w:jc w:val="center"/>
        <w:rPr>
          <w:rFonts w:cs="Times New Roman"/>
          <w:szCs w:val="22"/>
        </w:rPr>
      </w:pPr>
      <w:r w:rsidRPr="006072F6">
        <w:rPr>
          <w:rFonts w:cs="Times New Roman"/>
          <w:szCs w:val="22"/>
        </w:rPr>
        <w:t>PŘÍLOHA Č. 3 –</w:t>
      </w:r>
      <w:r w:rsidR="008C7850">
        <w:rPr>
          <w:rFonts w:cs="Times New Roman"/>
          <w:szCs w:val="22"/>
        </w:rPr>
        <w:t xml:space="preserve"> </w:t>
      </w:r>
      <w:r w:rsidRPr="006072F6">
        <w:rPr>
          <w:rFonts w:cs="Times New Roman"/>
          <w:szCs w:val="22"/>
        </w:rPr>
        <w:t xml:space="preserve">TECHNICKÉ POŽADAVKY </w:t>
      </w:r>
      <w:r w:rsidR="00F92617" w:rsidRPr="006072F6">
        <w:rPr>
          <w:rFonts w:cs="Times New Roman"/>
          <w:szCs w:val="22"/>
        </w:rPr>
        <w:t>A</w:t>
      </w:r>
      <w:r w:rsidR="008866FB">
        <w:rPr>
          <w:rFonts w:cs="Times New Roman"/>
          <w:szCs w:val="22"/>
        </w:rPr>
        <w:t> </w:t>
      </w:r>
      <w:r w:rsidR="00F92617" w:rsidRPr="006072F6">
        <w:rPr>
          <w:rFonts w:cs="Times New Roman"/>
          <w:szCs w:val="22"/>
        </w:rPr>
        <w:t>AKCEPTAČNÍ ŘÍZENÍ</w:t>
      </w:r>
    </w:p>
    <w:p w14:paraId="6091BCEE" w14:textId="5F4879E7" w:rsidR="00F1648C" w:rsidRPr="0025071B" w:rsidRDefault="00F1648C" w:rsidP="004717C0">
      <w:pPr>
        <w:pStyle w:val="Nadpis1"/>
        <w:numPr>
          <w:ilvl w:val="0"/>
          <w:numId w:val="30"/>
        </w:numPr>
        <w:tabs>
          <w:tab w:val="num" w:pos="1701"/>
        </w:tabs>
        <w:spacing w:line="276" w:lineRule="auto"/>
        <w:ind w:hanging="425"/>
        <w:jc w:val="left"/>
        <w:rPr>
          <w:rFonts w:cs="Times New Roman"/>
          <w:szCs w:val="22"/>
        </w:rPr>
      </w:pPr>
      <w:bookmarkStart w:id="187" w:name="_Ref39500670"/>
      <w:bookmarkStart w:id="188" w:name="_Ref18233667"/>
      <w:r w:rsidRPr="0025071B">
        <w:rPr>
          <w:rFonts w:cs="Times New Roman"/>
          <w:szCs w:val="22"/>
        </w:rPr>
        <w:t>technické pož</w:t>
      </w:r>
      <w:r w:rsidR="0037217B" w:rsidRPr="0025071B">
        <w:rPr>
          <w:rFonts w:cs="Times New Roman"/>
          <w:szCs w:val="22"/>
        </w:rPr>
        <w:t>a</w:t>
      </w:r>
      <w:r w:rsidRPr="0025071B">
        <w:rPr>
          <w:rFonts w:cs="Times New Roman"/>
          <w:szCs w:val="22"/>
        </w:rPr>
        <w:t>davky</w:t>
      </w:r>
      <w:bookmarkEnd w:id="187"/>
      <w:r w:rsidRPr="0025071B">
        <w:rPr>
          <w:rFonts w:cs="Times New Roman"/>
          <w:szCs w:val="22"/>
        </w:rPr>
        <w:t xml:space="preserve"> </w:t>
      </w:r>
    </w:p>
    <w:p w14:paraId="68F4D635" w14:textId="2E27B71E" w:rsidR="001B6C21" w:rsidRPr="0025071B" w:rsidRDefault="001B6C21" w:rsidP="0552A5D6">
      <w:pPr>
        <w:pStyle w:val="Clanek11"/>
        <w:tabs>
          <w:tab w:val="num" w:pos="1560"/>
        </w:tabs>
        <w:spacing w:line="276" w:lineRule="auto"/>
        <w:ind w:left="567"/>
        <w:rPr>
          <w:rFonts w:cs="Times New Roman"/>
        </w:rPr>
      </w:pPr>
      <w:bookmarkStart w:id="189" w:name="_Ref20681473"/>
      <w:r w:rsidRPr="0552A5D6">
        <w:rPr>
          <w:rFonts w:cs="Times New Roman"/>
        </w:rPr>
        <w:t xml:space="preserve">Integrace Systému Dodavatele </w:t>
      </w:r>
      <w:r w:rsidR="00EF042C">
        <w:rPr>
          <w:rFonts w:cs="Times New Roman"/>
        </w:rPr>
        <w:t>n</w:t>
      </w:r>
      <w:r w:rsidRPr="0552A5D6">
        <w:rPr>
          <w:rFonts w:cs="Times New Roman"/>
        </w:rPr>
        <w:t xml:space="preserve">a IS EDAZ bude realizována prostřednictvím API. Integrace </w:t>
      </w:r>
      <w:r w:rsidR="00FF7128" w:rsidRPr="0552A5D6">
        <w:rPr>
          <w:rFonts w:cs="Times New Roman"/>
        </w:rPr>
        <w:t xml:space="preserve">Systému Dodavatele </w:t>
      </w:r>
      <w:r w:rsidRPr="0552A5D6">
        <w:rPr>
          <w:rFonts w:cs="Times New Roman"/>
        </w:rPr>
        <w:t xml:space="preserve">na </w:t>
      </w:r>
      <w:r w:rsidR="00061CF8" w:rsidRPr="0552A5D6">
        <w:rPr>
          <w:rFonts w:cs="Times New Roman"/>
        </w:rPr>
        <w:t xml:space="preserve">IS EDAZ </w:t>
      </w:r>
      <w:r w:rsidRPr="0552A5D6">
        <w:rPr>
          <w:rFonts w:cs="Times New Roman"/>
        </w:rPr>
        <w:t>musí splňovat následující požadavky:</w:t>
      </w:r>
    </w:p>
    <w:bookmarkEnd w:id="189"/>
    <w:p w14:paraId="5DC3FEC6" w14:textId="46CF816A" w:rsidR="00F72C6D" w:rsidRDefault="00F72C6D" w:rsidP="00F72C6D">
      <w:pPr>
        <w:pStyle w:val="Claneka"/>
      </w:pPr>
      <w:r>
        <w:t xml:space="preserve">Dodavatel integruje </w:t>
      </w:r>
      <w:r w:rsidR="00E31D2C">
        <w:t>S</w:t>
      </w:r>
      <w:r>
        <w:t xml:space="preserve">ystém </w:t>
      </w:r>
      <w:r w:rsidR="00E31D2C">
        <w:t xml:space="preserve">Dodavatele </w:t>
      </w:r>
      <w:r>
        <w:t>přes centrální bod na své straně prostřednictvím sítě Internet šifrovaně s využitím TLS a protokolu HTTPS na API</w:t>
      </w:r>
      <w:r w:rsidR="00F769ED">
        <w:t xml:space="preserve"> založené</w:t>
      </w:r>
      <w:r w:rsidR="00EB7AC0">
        <w:t>m</w:t>
      </w:r>
      <w:r w:rsidR="00F769ED">
        <w:t xml:space="preserve"> na architektuře REST</w:t>
      </w:r>
      <w:r>
        <w:t xml:space="preserve">. Toto API </w:t>
      </w:r>
      <w:r w:rsidR="002C6616">
        <w:t xml:space="preserve">využívá </w:t>
      </w:r>
      <w:r>
        <w:t xml:space="preserve">Dodavatel, IS EDAZ </w:t>
      </w:r>
      <w:r w:rsidR="002C6616">
        <w:t xml:space="preserve">nevyužívá </w:t>
      </w:r>
      <w:r>
        <w:t xml:space="preserve">za účelem </w:t>
      </w:r>
      <w:r w:rsidR="003202A1">
        <w:t>plnění Smlouvy</w:t>
      </w:r>
      <w:r>
        <w:t xml:space="preserve"> žádná API Dodavatele.</w:t>
      </w:r>
    </w:p>
    <w:p w14:paraId="4311DA9B" w14:textId="2A8D9D71" w:rsidR="00F72C6D" w:rsidRDefault="00F72C6D" w:rsidP="00BC54A0">
      <w:pPr>
        <w:pStyle w:val="Claneka"/>
      </w:pPr>
      <w:r>
        <w:t xml:space="preserve">Prostřednictvím Administračního rozhraní pro Dodavatele je Dodavatel povinen spravovat </w:t>
      </w:r>
      <w:r w:rsidR="00271256">
        <w:t xml:space="preserve">Registr </w:t>
      </w:r>
      <w:r w:rsidR="000B010A">
        <w:t xml:space="preserve">Obchodních </w:t>
      </w:r>
      <w:r>
        <w:t xml:space="preserve">míst. Před zahájením komunikace prostřednictvím API musí Dodavatel definovat alespoň jedno </w:t>
      </w:r>
      <w:r w:rsidR="000B010A">
        <w:t>Obchodní místo</w:t>
      </w:r>
      <w:r>
        <w:t xml:space="preserve">, jeho </w:t>
      </w:r>
      <w:r w:rsidR="000B010A">
        <w:t xml:space="preserve">otevírací </w:t>
      </w:r>
      <w:r>
        <w:t xml:space="preserve">dobu, umístění a kontaktní údaje. Identifikátor </w:t>
      </w:r>
      <w:r w:rsidR="000B010A">
        <w:t>O</w:t>
      </w:r>
      <w:r>
        <w:t xml:space="preserve">bchodního místa použije Dodavatel při každé </w:t>
      </w:r>
      <w:r w:rsidR="00455975">
        <w:t>Ú</w:t>
      </w:r>
      <w:r>
        <w:t>hradě</w:t>
      </w:r>
      <w:r w:rsidR="00455975">
        <w:t xml:space="preserve"> časového poplatku</w:t>
      </w:r>
      <w:r w:rsidR="00C059DA">
        <w:t xml:space="preserve"> v rámci komunikace prostřednictvím API</w:t>
      </w:r>
      <w:r>
        <w:t>.</w:t>
      </w:r>
      <w:r w:rsidR="009D7ADE">
        <w:t xml:space="preserve"> </w:t>
      </w:r>
      <w:r w:rsidR="00BF28D5">
        <w:t>Každ</w:t>
      </w:r>
      <w:r w:rsidR="00BC54A0">
        <w:t>é</w:t>
      </w:r>
      <w:r w:rsidR="00BF28D5">
        <w:t xml:space="preserve"> jedn</w:t>
      </w:r>
      <w:r w:rsidR="00BC54A0">
        <w:t>o</w:t>
      </w:r>
      <w:r w:rsidR="00BF28D5">
        <w:t xml:space="preserve"> </w:t>
      </w:r>
      <w:r w:rsidR="00BC54A0">
        <w:t xml:space="preserve">Obchodní místo </w:t>
      </w:r>
      <w:r w:rsidR="00E94EC9">
        <w:t xml:space="preserve">bude mít přiřazen právě jeden </w:t>
      </w:r>
      <w:r w:rsidR="00BC54A0">
        <w:t>i</w:t>
      </w:r>
      <w:r w:rsidR="00E94EC9">
        <w:t>dent</w:t>
      </w:r>
      <w:r w:rsidR="00CD5FE7">
        <w:t xml:space="preserve">ifikátor </w:t>
      </w:r>
      <w:r w:rsidR="00BC54A0">
        <w:t>O</w:t>
      </w:r>
      <w:r w:rsidR="00CD5FE7">
        <w:t>bchodního místa.</w:t>
      </w:r>
    </w:p>
    <w:p w14:paraId="1EFC3CA2" w14:textId="76911B29" w:rsidR="00F72C6D" w:rsidRDefault="00F72C6D" w:rsidP="00F72C6D">
      <w:pPr>
        <w:pStyle w:val="Claneka"/>
      </w:pPr>
      <w:r>
        <w:t xml:space="preserve">Pro autorizaci a autentizaci komunikace prostřednictvím API použije Dodavatel „API Token“ a pro podepisování vybraných požadavků použije </w:t>
      </w:r>
      <w:r w:rsidR="00DC43B1">
        <w:t>T</w:t>
      </w:r>
      <w:r>
        <w:t xml:space="preserve">ajný klíč. Vystavení API Tokenu a </w:t>
      </w:r>
      <w:r w:rsidR="00AF429B">
        <w:t>T</w:t>
      </w:r>
      <w:r>
        <w:t>ajného klíče proběhne v Administračním rozhraní pro Dodavatele, které je přístupné ze sítě Internet</w:t>
      </w:r>
      <w:r w:rsidR="00E06EA5">
        <w:t>,</w:t>
      </w:r>
      <w:r>
        <w:t xml:space="preserve"> a přístupové údaje do tohoto rozhraní budou Dodavateli sděleny při podpisu Smlouvy.</w:t>
      </w:r>
    </w:p>
    <w:p w14:paraId="4DAEE1E7" w14:textId="526D19BC" w:rsidR="00F72C6D" w:rsidRDefault="00F72C6D" w:rsidP="00F72C6D">
      <w:pPr>
        <w:pStyle w:val="Claneka"/>
      </w:pPr>
      <w:r w:rsidRPr="00E425C1">
        <w:t xml:space="preserve">V Administračním rozhraní pro Dodavatele je možné vytvořit nový pár API Token </w:t>
      </w:r>
      <w:r w:rsidR="00F20A4F">
        <w:t>a T</w:t>
      </w:r>
      <w:r w:rsidRPr="00E425C1">
        <w:t xml:space="preserve">ajný klíč. Tajný klíč je viditelný pouze při vytvoření nového páru, poté bude v Administračním rozhraní pro Dodavatele viditelný pouze API Token. Pár API Token </w:t>
      </w:r>
      <w:r w:rsidR="00F20A4F">
        <w:t>a T</w:t>
      </w:r>
      <w:r w:rsidRPr="00E425C1">
        <w:t xml:space="preserve">ajný klíč nemá žádnou expirační dobu. Dodavatel může v Administračním rozhraní pro Dodavatele zrušit platnost páru API Token </w:t>
      </w:r>
      <w:r w:rsidR="00F20A4F">
        <w:t>a</w:t>
      </w:r>
      <w:r w:rsidRPr="00E425C1">
        <w:t xml:space="preserve"> </w:t>
      </w:r>
      <w:r w:rsidR="00F20A4F">
        <w:t>T</w:t>
      </w:r>
      <w:r w:rsidRPr="00E425C1">
        <w:t>ajný klíč, po tomto úkonu není možné platnost páru obnovit.</w:t>
      </w:r>
    </w:p>
    <w:p w14:paraId="491D2698" w14:textId="6861305B" w:rsidR="00F72C6D" w:rsidRDefault="00F72C6D" w:rsidP="00F72C6D">
      <w:pPr>
        <w:pStyle w:val="Claneka"/>
      </w:pPr>
      <w:r>
        <w:t>Dodavatel je plně odpovědný za jakékoliv úkony realizované API Tokenem a Tajným klíčem</w:t>
      </w:r>
      <w:r w:rsidR="00F00D53">
        <w:t xml:space="preserve"> a </w:t>
      </w:r>
      <w:r w:rsidR="00380246">
        <w:t>nakládat s nimi jako s Důvěrnými informacemi</w:t>
      </w:r>
      <w:r>
        <w:t xml:space="preserve">. Zejména nese plnou odpovědnost za </w:t>
      </w:r>
      <w:r w:rsidR="00F00D53">
        <w:t xml:space="preserve">jakoukoliv újmu </w:t>
      </w:r>
      <w:r>
        <w:t>způsoben</w:t>
      </w:r>
      <w:r w:rsidR="00F00D53">
        <w:t>ou</w:t>
      </w:r>
      <w:r>
        <w:t xml:space="preserve"> jejich zneužitím. </w:t>
      </w:r>
    </w:p>
    <w:p w14:paraId="7E5E8096" w14:textId="4BFB2629" w:rsidR="00F72C6D" w:rsidRDefault="00F72C6D" w:rsidP="00F72C6D">
      <w:pPr>
        <w:pStyle w:val="Claneka"/>
      </w:pPr>
      <w:r>
        <w:t xml:space="preserve">Základní metody API </w:t>
      </w:r>
      <w:r w:rsidRPr="00C57B0C">
        <w:t xml:space="preserve">jsou následující: </w:t>
      </w:r>
    </w:p>
    <w:p w14:paraId="0A7805DD" w14:textId="0F5E9EDD" w:rsidR="00F72C6D" w:rsidRPr="0042210D" w:rsidRDefault="00F72C6D" w:rsidP="00F05273">
      <w:pPr>
        <w:pStyle w:val="Claneki"/>
        <w:tabs>
          <w:tab w:val="clear" w:pos="1418"/>
          <w:tab w:val="num" w:pos="1701"/>
        </w:tabs>
        <w:ind w:left="1560" w:hanging="568"/>
      </w:pPr>
      <w:r w:rsidRPr="00D8019B">
        <w:t xml:space="preserve">Poskytnutí číselníku </w:t>
      </w:r>
      <w:r w:rsidR="00D120A5">
        <w:t xml:space="preserve">časových </w:t>
      </w:r>
      <w:r w:rsidRPr="00D8019B">
        <w:t>poplatků</w:t>
      </w:r>
      <w:r>
        <w:t xml:space="preserve"> (</w:t>
      </w:r>
      <w:proofErr w:type="spellStart"/>
      <w:r w:rsidRPr="00741BE5">
        <w:t>getCodelistCharges</w:t>
      </w:r>
      <w:proofErr w:type="spellEnd"/>
      <w:r>
        <w:t>)</w:t>
      </w:r>
    </w:p>
    <w:p w14:paraId="39859D11" w14:textId="57D842A9" w:rsidR="00F72C6D" w:rsidDel="000D6C55" w:rsidRDefault="00F72C6D" w:rsidP="00F05273">
      <w:pPr>
        <w:pStyle w:val="Claneki"/>
        <w:tabs>
          <w:tab w:val="clear" w:pos="1418"/>
          <w:tab w:val="num" w:pos="1701"/>
        </w:tabs>
        <w:ind w:left="1560" w:hanging="568"/>
      </w:pPr>
      <w:r>
        <w:t xml:space="preserve">Poskytnutí </w:t>
      </w:r>
      <w:r w:rsidR="005528C2">
        <w:t>C</w:t>
      </w:r>
      <w:r>
        <w:t>enových výměrů</w:t>
      </w:r>
      <w:r w:rsidR="005528C2">
        <w:t xml:space="preserve"> v </w:t>
      </w:r>
      <w:proofErr w:type="gramStart"/>
      <w:r w:rsidR="005528C2">
        <w:t>EUR</w:t>
      </w:r>
      <w:proofErr w:type="gramEnd"/>
      <w:r w:rsidR="005528C2">
        <w:t xml:space="preserve"> a PLN</w:t>
      </w:r>
      <w:r>
        <w:t xml:space="preserve"> (</w:t>
      </w:r>
      <w:proofErr w:type="spellStart"/>
      <w:r w:rsidRPr="00A829DE">
        <w:t>getCodelistForeignPrices</w:t>
      </w:r>
      <w:proofErr w:type="spellEnd"/>
      <w:r>
        <w:t>)</w:t>
      </w:r>
    </w:p>
    <w:p w14:paraId="55E76E57" w14:textId="77777777" w:rsidR="00F72C6D" w:rsidRDefault="00F72C6D" w:rsidP="00F05273">
      <w:pPr>
        <w:pStyle w:val="Claneki"/>
        <w:tabs>
          <w:tab w:val="clear" w:pos="1418"/>
          <w:tab w:val="num" w:pos="1701"/>
        </w:tabs>
        <w:ind w:left="1560" w:hanging="568"/>
      </w:pPr>
      <w:r>
        <w:t>Alokace čísla objednávky (</w:t>
      </w:r>
      <w:proofErr w:type="spellStart"/>
      <w:r>
        <w:t>createOrder</w:t>
      </w:r>
      <w:proofErr w:type="spellEnd"/>
      <w:r>
        <w:t>)</w:t>
      </w:r>
    </w:p>
    <w:p w14:paraId="2A80DF4A" w14:textId="77777777" w:rsidR="00F72C6D" w:rsidRDefault="00F72C6D" w:rsidP="00F05273">
      <w:pPr>
        <w:pStyle w:val="Claneki"/>
        <w:tabs>
          <w:tab w:val="clear" w:pos="1418"/>
          <w:tab w:val="num" w:pos="1701"/>
        </w:tabs>
        <w:ind w:left="1560" w:hanging="568"/>
      </w:pPr>
      <w:r>
        <w:t>Úhrada časového poplatku (</w:t>
      </w:r>
      <w:proofErr w:type="spellStart"/>
      <w:r>
        <w:t>submitOrder</w:t>
      </w:r>
      <w:proofErr w:type="spellEnd"/>
      <w:r>
        <w:t>)</w:t>
      </w:r>
    </w:p>
    <w:p w14:paraId="2D02F200" w14:textId="1E823A1E" w:rsidR="00F72C6D" w:rsidRDefault="00F72C6D" w:rsidP="00F05273">
      <w:pPr>
        <w:pStyle w:val="Claneki"/>
        <w:tabs>
          <w:tab w:val="clear" w:pos="1418"/>
          <w:tab w:val="num" w:pos="1701"/>
        </w:tabs>
        <w:ind w:left="1560" w:hanging="568"/>
      </w:pPr>
      <w:r>
        <w:t xml:space="preserve">Změna SPZ u provedené </w:t>
      </w:r>
      <w:r w:rsidR="00D120A5">
        <w:t>Ú</w:t>
      </w:r>
      <w:r>
        <w:t>hrady časového poplatku (</w:t>
      </w:r>
      <w:proofErr w:type="spellStart"/>
      <w:r>
        <w:t>changeOrder</w:t>
      </w:r>
      <w:proofErr w:type="spellEnd"/>
      <w:r>
        <w:t>)</w:t>
      </w:r>
    </w:p>
    <w:p w14:paraId="650AB4DA" w14:textId="7CF3DE1D" w:rsidR="00F72C6D" w:rsidRDefault="00F72C6D" w:rsidP="00F05273">
      <w:pPr>
        <w:pStyle w:val="Claneki"/>
        <w:tabs>
          <w:tab w:val="clear" w:pos="1418"/>
          <w:tab w:val="num" w:pos="1701"/>
        </w:tabs>
        <w:ind w:left="1560" w:hanging="568"/>
      </w:pPr>
      <w:r w:rsidRPr="000709F5">
        <w:t>Poskytnutí seznamu výzev k</w:t>
      </w:r>
      <w:r>
        <w:t> </w:t>
      </w:r>
      <w:r w:rsidR="00007314" w:rsidRPr="00007314">
        <w:t>provedení Platby Objemu úhrad</w:t>
      </w:r>
      <w:r w:rsidR="00007314" w:rsidRPr="00007314" w:rsidDel="00007314">
        <w:t xml:space="preserve"> </w:t>
      </w:r>
      <w:r>
        <w:t>(</w:t>
      </w:r>
      <w:proofErr w:type="spellStart"/>
      <w:r w:rsidRPr="002912D4">
        <w:t>getPaymentRequests</w:t>
      </w:r>
      <w:proofErr w:type="spellEnd"/>
      <w:r>
        <w:t>)</w:t>
      </w:r>
    </w:p>
    <w:p w14:paraId="66C8FAA4" w14:textId="329CFBF7" w:rsidR="00F72C6D" w:rsidRDefault="00F72C6D" w:rsidP="00F05273">
      <w:pPr>
        <w:pStyle w:val="Claneki"/>
        <w:tabs>
          <w:tab w:val="clear" w:pos="1418"/>
          <w:tab w:val="num" w:pos="1701"/>
        </w:tabs>
        <w:ind w:left="1560" w:hanging="568"/>
      </w:pPr>
      <w:r w:rsidRPr="00DC0002">
        <w:t>Vy</w:t>
      </w:r>
      <w:r>
        <w:t>t</w:t>
      </w:r>
      <w:r w:rsidRPr="00DC0002">
        <w:t xml:space="preserve">voření </w:t>
      </w:r>
      <w:r w:rsidR="009F579A">
        <w:t>M</w:t>
      </w:r>
      <w:r w:rsidRPr="00DC0002">
        <w:t>imořádné výzvy k</w:t>
      </w:r>
      <w:r>
        <w:t> </w:t>
      </w:r>
      <w:r w:rsidR="009F579A" w:rsidRPr="009F579A">
        <w:t>provedení Platby Objemu úhrad</w:t>
      </w:r>
      <w:r w:rsidR="009F579A" w:rsidRPr="009F579A" w:rsidDel="009F579A">
        <w:t xml:space="preserve"> </w:t>
      </w:r>
      <w:r>
        <w:t>(</w:t>
      </w:r>
      <w:proofErr w:type="spellStart"/>
      <w:r w:rsidRPr="00791C0E">
        <w:t>createPaymentRequest</w:t>
      </w:r>
      <w:proofErr w:type="spellEnd"/>
      <w:r>
        <w:t>)</w:t>
      </w:r>
    </w:p>
    <w:p w14:paraId="4744518D" w14:textId="01F3D939" w:rsidR="00F72C6D" w:rsidRDefault="00F72C6D" w:rsidP="00F05273">
      <w:pPr>
        <w:pStyle w:val="Claneki"/>
        <w:tabs>
          <w:tab w:val="clear" w:pos="1418"/>
          <w:tab w:val="num" w:pos="1560"/>
          <w:tab w:val="num" w:pos="1701"/>
        </w:tabs>
        <w:ind w:left="1560" w:hanging="568"/>
      </w:pPr>
      <w:r w:rsidRPr="00823A7F">
        <w:t xml:space="preserve">Poskytnutí </w:t>
      </w:r>
      <w:r w:rsidR="00F6395C">
        <w:t xml:space="preserve">seznamu </w:t>
      </w:r>
      <w:r w:rsidR="009F579A">
        <w:t>V</w:t>
      </w:r>
      <w:r>
        <w:t xml:space="preserve">ýzev k fakturaci </w:t>
      </w:r>
      <w:r w:rsidR="009F579A">
        <w:t>P</w:t>
      </w:r>
      <w:r>
        <w:t>rovize (</w:t>
      </w:r>
      <w:proofErr w:type="spellStart"/>
      <w:r w:rsidRPr="007A0D0C">
        <w:t>getCommissions</w:t>
      </w:r>
      <w:proofErr w:type="spellEnd"/>
      <w:r>
        <w:t>)</w:t>
      </w:r>
    </w:p>
    <w:p w14:paraId="22F95E40" w14:textId="6DE85DB1" w:rsidR="00F72C6D" w:rsidRDefault="00F72C6D" w:rsidP="00F05273">
      <w:pPr>
        <w:pStyle w:val="Claneki"/>
        <w:tabs>
          <w:tab w:val="clear" w:pos="1418"/>
          <w:tab w:val="num" w:pos="1701"/>
        </w:tabs>
        <w:ind w:left="1560" w:hanging="568"/>
      </w:pPr>
      <w:r w:rsidRPr="000C3043">
        <w:t xml:space="preserve">Poskytnutí informace o </w:t>
      </w:r>
      <w:r w:rsidR="00E2344A">
        <w:t>výši</w:t>
      </w:r>
      <w:r w:rsidR="00E2344A" w:rsidRPr="00E2344A">
        <w:t xml:space="preserve"> Celkového závazku Dodavatele v </w:t>
      </w:r>
      <w:r w:rsidR="008643B5">
        <w:t>okamžiku</w:t>
      </w:r>
      <w:r w:rsidR="00E2344A" w:rsidRPr="00E2344A">
        <w:t xml:space="preserve"> dotazu </w:t>
      </w:r>
      <w:r>
        <w:t>(</w:t>
      </w:r>
      <w:proofErr w:type="spellStart"/>
      <w:r w:rsidR="00483FC8" w:rsidRPr="00B728FA">
        <w:rPr>
          <w:bCs/>
        </w:rPr>
        <w:t>getCreditExposure</w:t>
      </w:r>
      <w:proofErr w:type="spellEnd"/>
      <w:r>
        <w:t>)</w:t>
      </w:r>
    </w:p>
    <w:p w14:paraId="5819B1AB" w14:textId="15DDCB4D" w:rsidR="00E2344A" w:rsidRPr="00862BF0" w:rsidRDefault="00E2344A" w:rsidP="00F05273">
      <w:pPr>
        <w:pStyle w:val="Claneki"/>
        <w:tabs>
          <w:tab w:val="clear" w:pos="1418"/>
          <w:tab w:val="num" w:pos="1701"/>
        </w:tabs>
        <w:ind w:left="1560" w:hanging="568"/>
      </w:pPr>
      <w:r w:rsidRPr="00E2344A">
        <w:t xml:space="preserve">Poskytnutí celkového Objemu úhrad za </w:t>
      </w:r>
      <w:r w:rsidR="001F10C9">
        <w:t xml:space="preserve">aktuální </w:t>
      </w:r>
      <w:r w:rsidR="0001208B">
        <w:t>Vyhodnocovací</w:t>
      </w:r>
      <w:r w:rsidRPr="00E2344A">
        <w:t xml:space="preserve"> období (</w:t>
      </w:r>
      <w:proofErr w:type="spellStart"/>
      <w:r w:rsidRPr="00E2344A">
        <w:t>getPaymentVolume</w:t>
      </w:r>
      <w:proofErr w:type="spellEnd"/>
      <w:r w:rsidRPr="00E2344A">
        <w:t>)</w:t>
      </w:r>
      <w:r w:rsidR="0020660D">
        <w:t>.</w:t>
      </w:r>
    </w:p>
    <w:p w14:paraId="53A1706D" w14:textId="4B058A0E" w:rsidR="00F72C6D" w:rsidRDefault="00BA2069" w:rsidP="00F72C6D">
      <w:pPr>
        <w:pStyle w:val="Claneka"/>
      </w:pPr>
      <w:bookmarkStart w:id="190" w:name="_Ref40641944"/>
      <w:r>
        <w:t>Technický proces</w:t>
      </w:r>
      <w:r w:rsidR="00F72C6D">
        <w:t xml:space="preserve"> </w:t>
      </w:r>
      <w:r>
        <w:t>Ú</w:t>
      </w:r>
      <w:r w:rsidR="00F72C6D">
        <w:t>hrad</w:t>
      </w:r>
      <w:r>
        <w:t>y</w:t>
      </w:r>
      <w:r w:rsidR="00F72C6D">
        <w:t xml:space="preserve"> časového poplatku </w:t>
      </w:r>
      <w:r>
        <w:t>probíhá následovně:</w:t>
      </w:r>
      <w:bookmarkEnd w:id="190"/>
    </w:p>
    <w:p w14:paraId="7362E1C2" w14:textId="0E327F60" w:rsidR="00F72C6D" w:rsidRPr="00F05273" w:rsidRDefault="00806F4F" w:rsidP="00027D45">
      <w:pPr>
        <w:pStyle w:val="Claneki"/>
      </w:pPr>
      <w:r>
        <w:t>Dodavatel z</w:t>
      </w:r>
      <w:r w:rsidR="00F72C6D">
        <w:t xml:space="preserve">avolá metodu </w:t>
      </w:r>
      <w:proofErr w:type="spellStart"/>
      <w:r w:rsidR="00F72C6D" w:rsidRPr="00741BE5">
        <w:t>getCodelistCharges</w:t>
      </w:r>
      <w:proofErr w:type="spellEnd"/>
      <w:r w:rsidR="00F72C6D">
        <w:t>, která mu vrátí číselník časových poplatků. Časové poplatky z tohoto číselníku zavede Dodavatel v</w:t>
      </w:r>
      <w:r>
        <w:t> Systému Dodavatele</w:t>
      </w:r>
      <w:r w:rsidR="00F72C6D">
        <w:t>, případně provede aktualizaci již existujících časových poplatků v</w:t>
      </w:r>
      <w:r w:rsidR="00380246">
        <w:t xml:space="preserve"> S</w:t>
      </w:r>
      <w:r w:rsidR="00F72C6D">
        <w:t>ystému</w:t>
      </w:r>
      <w:r w:rsidR="00380246">
        <w:t xml:space="preserve"> Dodavatele</w:t>
      </w:r>
      <w:r w:rsidR="00F72C6D">
        <w:t xml:space="preserve">. </w:t>
      </w:r>
      <w:r w:rsidR="00E77F2E">
        <w:t>Dochází-li k Úhradě</w:t>
      </w:r>
      <w:r w:rsidR="002E3B1F">
        <w:t xml:space="preserve"> časovéh</w:t>
      </w:r>
      <w:r w:rsidR="00D314A9">
        <w:t>o</w:t>
      </w:r>
      <w:r w:rsidR="002F30DE">
        <w:t xml:space="preserve"> poplatku</w:t>
      </w:r>
      <w:r w:rsidR="00377185">
        <w:t xml:space="preserve"> dle </w:t>
      </w:r>
      <w:r w:rsidR="00750C27">
        <w:t xml:space="preserve">čl. </w:t>
      </w:r>
      <w:r w:rsidR="008C2194">
        <w:fldChar w:fldCharType="begin"/>
      </w:r>
      <w:r w:rsidR="008C2194">
        <w:instrText xml:space="preserve"> REF _Ref38630994 \r \h </w:instrText>
      </w:r>
      <w:r w:rsidR="00F05273">
        <w:instrText xml:space="preserve"> \* MERGEFORMAT </w:instrText>
      </w:r>
      <w:r w:rsidR="008C2194">
        <w:fldChar w:fldCharType="separate"/>
      </w:r>
      <w:r w:rsidR="00BB0A3F">
        <w:t>6.6</w:t>
      </w:r>
      <w:r w:rsidR="008C2194">
        <w:fldChar w:fldCharType="end"/>
      </w:r>
      <w:r w:rsidR="00C81AA4">
        <w:t xml:space="preserve"> </w:t>
      </w:r>
      <w:r w:rsidR="00F62DEE">
        <w:t>Smlouvy</w:t>
      </w:r>
      <w:r w:rsidR="00E77F2E">
        <w:t>,</w:t>
      </w:r>
      <w:r w:rsidR="00F62DEE">
        <w:t xml:space="preserve"> </w:t>
      </w:r>
      <w:r w:rsidR="007A4D8B">
        <w:t xml:space="preserve">použije </w:t>
      </w:r>
      <w:r w:rsidR="00F72C6D">
        <w:t xml:space="preserve">Dodavatel metodu </w:t>
      </w:r>
      <w:proofErr w:type="spellStart"/>
      <w:r w:rsidR="00F72C6D" w:rsidRPr="00F05273">
        <w:t>getCodelistForeignPrices</w:t>
      </w:r>
      <w:proofErr w:type="spellEnd"/>
      <w:r w:rsidR="00F72C6D" w:rsidRPr="00F05273">
        <w:t xml:space="preserve"> a provede případně aktualizaci </w:t>
      </w:r>
      <w:r w:rsidR="00027D45" w:rsidRPr="00F05273">
        <w:t>C</w:t>
      </w:r>
      <w:r w:rsidR="00F72C6D" w:rsidRPr="00F05273">
        <w:t>en</w:t>
      </w:r>
      <w:r w:rsidR="00027D45" w:rsidRPr="00F05273">
        <w:t xml:space="preserve">ového výměru v </w:t>
      </w:r>
      <w:proofErr w:type="gramStart"/>
      <w:r w:rsidR="00027D45" w:rsidRPr="00F05273">
        <w:t>EUR</w:t>
      </w:r>
      <w:proofErr w:type="gramEnd"/>
      <w:r w:rsidR="00027D45" w:rsidRPr="00F05273">
        <w:t xml:space="preserve"> a PLN</w:t>
      </w:r>
      <w:r w:rsidR="00F72C6D" w:rsidRPr="00F05273">
        <w:t xml:space="preserve"> v</w:t>
      </w:r>
      <w:r w:rsidR="00027D45" w:rsidRPr="00F05273">
        <w:t> Systému Dodavatele</w:t>
      </w:r>
      <w:r w:rsidR="00F72C6D" w:rsidRPr="00F05273">
        <w:t>.</w:t>
      </w:r>
    </w:p>
    <w:p w14:paraId="337BB95A" w14:textId="5215C9E0" w:rsidR="00F72C6D" w:rsidRDefault="00027D45" w:rsidP="00F72C6D">
      <w:pPr>
        <w:pStyle w:val="Claneki"/>
      </w:pPr>
      <w:bookmarkStart w:id="191" w:name="_Ref38472743"/>
      <w:r>
        <w:t>Dodavatel p</w:t>
      </w:r>
      <w:r w:rsidR="00F72C6D">
        <w:t xml:space="preserve">řevezme od Zákazníka požadavek na provedení </w:t>
      </w:r>
      <w:r>
        <w:t>Ú</w:t>
      </w:r>
      <w:r w:rsidR="00F72C6D">
        <w:t xml:space="preserve">hrady časového poplatku včetně všech náležitostí a zavolá metodu </w:t>
      </w:r>
      <w:proofErr w:type="spellStart"/>
      <w:r w:rsidR="00F72C6D">
        <w:t>createOrder</w:t>
      </w:r>
      <w:proofErr w:type="spellEnd"/>
      <w:r w:rsidR="00F72C6D">
        <w:t xml:space="preserve">, kterou současně ověří existenci osvobození a případný překryv </w:t>
      </w:r>
      <w:r w:rsidR="002C4AED">
        <w:t>uhrazených časových poplatků</w:t>
      </w:r>
      <w:r w:rsidR="00F72C6D">
        <w:t xml:space="preserve"> pro uvedenou SPZ</w:t>
      </w:r>
      <w:r w:rsidR="00EF44EA">
        <w:t xml:space="preserve"> dle čl. </w:t>
      </w:r>
      <w:r w:rsidR="00EF44EA">
        <w:fldChar w:fldCharType="begin"/>
      </w:r>
      <w:r w:rsidR="00EF44EA">
        <w:instrText xml:space="preserve"> REF _Ref23415117 \r \h </w:instrText>
      </w:r>
      <w:r w:rsidR="00EF44EA">
        <w:fldChar w:fldCharType="separate"/>
      </w:r>
      <w:proofErr w:type="gramStart"/>
      <w:r w:rsidR="00BB0A3F">
        <w:t>10.7</w:t>
      </w:r>
      <w:r w:rsidR="00EF44EA">
        <w:fldChar w:fldCharType="end"/>
      </w:r>
      <w:r w:rsidR="00EF44EA">
        <w:t xml:space="preserve"> Smlouvy</w:t>
      </w:r>
      <w:proofErr w:type="gramEnd"/>
      <w:r w:rsidR="00F72C6D">
        <w:t xml:space="preserve">. V odpovědi </w:t>
      </w:r>
      <w:r w:rsidR="00EF44EA">
        <w:t xml:space="preserve">Dodavatel </w:t>
      </w:r>
      <w:r w:rsidR="00F72C6D">
        <w:t xml:space="preserve">dostane alokované číslo objednávky, které použije v dalším volání po provedení </w:t>
      </w:r>
      <w:r w:rsidR="0013586F">
        <w:t>Ú</w:t>
      </w:r>
      <w:r w:rsidR="00F72C6D">
        <w:t>hrady</w:t>
      </w:r>
      <w:r w:rsidR="0013586F">
        <w:t xml:space="preserve"> časového poplatku</w:t>
      </w:r>
      <w:r w:rsidR="00F72C6D">
        <w:t>.</w:t>
      </w:r>
      <w:bookmarkEnd w:id="191"/>
    </w:p>
    <w:p w14:paraId="2C827E80" w14:textId="376F0B22" w:rsidR="00F72C6D" w:rsidRDefault="00F72C6D" w:rsidP="00C60484">
      <w:pPr>
        <w:pStyle w:val="Claneki"/>
      </w:pPr>
      <w:bookmarkStart w:id="192" w:name="_Ref38472670"/>
      <w:r>
        <w:t xml:space="preserve">Existuje-li </w:t>
      </w:r>
      <w:r w:rsidR="0019113B">
        <w:t xml:space="preserve">jakýkoliv konflikt </w:t>
      </w:r>
      <w:r w:rsidR="00D8576F">
        <w:t xml:space="preserve">dle čl. </w:t>
      </w:r>
      <w:r>
        <w:fldChar w:fldCharType="begin"/>
      </w:r>
      <w:r>
        <w:instrText xml:space="preserve"> REF _Ref23415117 \r \h </w:instrText>
      </w:r>
      <w:r>
        <w:fldChar w:fldCharType="separate"/>
      </w:r>
      <w:proofErr w:type="gramStart"/>
      <w:r w:rsidR="00BB0A3F">
        <w:t>10.7</w:t>
      </w:r>
      <w:r>
        <w:fldChar w:fldCharType="end"/>
      </w:r>
      <w:r w:rsidR="00D8576F">
        <w:t xml:space="preserve"> Smlouvy</w:t>
      </w:r>
      <w:proofErr w:type="gramEnd"/>
      <w:r w:rsidR="00D8576F">
        <w:t xml:space="preserve"> </w:t>
      </w:r>
      <w:r>
        <w:t>pro danou SPZ, Dodavatel upozorní Zákazníka</w:t>
      </w:r>
      <w:r w:rsidR="00B032D5">
        <w:t xml:space="preserve"> na </w:t>
      </w:r>
      <w:r w:rsidR="009F15FE">
        <w:t>takový</w:t>
      </w:r>
      <w:r w:rsidR="00B032D5">
        <w:t xml:space="preserve"> konflikt. V případě </w:t>
      </w:r>
      <w:r w:rsidR="007D549D">
        <w:t>konfliktu</w:t>
      </w:r>
      <w:r w:rsidR="00B032D5">
        <w:t xml:space="preserve"> </w:t>
      </w:r>
      <w:r w:rsidR="00D8576F">
        <w:t xml:space="preserve">Dodavatel </w:t>
      </w:r>
      <w:r w:rsidR="00482E78">
        <w:t xml:space="preserve">postupuje dle čl. </w:t>
      </w:r>
      <w:r>
        <w:fldChar w:fldCharType="begin"/>
      </w:r>
      <w:r>
        <w:instrText xml:space="preserve"> REF _Ref23415117 \r \h </w:instrText>
      </w:r>
      <w:r>
        <w:fldChar w:fldCharType="separate"/>
      </w:r>
      <w:proofErr w:type="gramStart"/>
      <w:r w:rsidR="00BB0A3F">
        <w:t>10.7</w:t>
      </w:r>
      <w:r>
        <w:fldChar w:fldCharType="end"/>
      </w:r>
      <w:r w:rsidR="00482E78">
        <w:t xml:space="preserve"> Smlouvy</w:t>
      </w:r>
      <w:proofErr w:type="gramEnd"/>
      <w:r>
        <w:t>.</w:t>
      </w:r>
      <w:r w:rsidR="00B032D5">
        <w:t xml:space="preserve"> </w:t>
      </w:r>
      <w:r w:rsidR="009F15FE" w:rsidRPr="009F15FE">
        <w:t xml:space="preserve">Bude-li Zákazník přes upozornění na existenci konfliktu dle čl. </w:t>
      </w:r>
      <w:r w:rsidR="009F15FE" w:rsidRPr="009F15FE">
        <w:fldChar w:fldCharType="begin"/>
      </w:r>
      <w:r w:rsidR="009F15FE" w:rsidRPr="009F15FE">
        <w:instrText xml:space="preserve"> REF _Ref23415117 \r \h </w:instrText>
      </w:r>
      <w:r w:rsidR="009F15FE" w:rsidRPr="009F15FE">
        <w:fldChar w:fldCharType="separate"/>
      </w:r>
      <w:proofErr w:type="gramStart"/>
      <w:r w:rsidR="00BB0A3F">
        <w:t>10.7</w:t>
      </w:r>
      <w:r w:rsidR="009F15FE" w:rsidRPr="009F15FE">
        <w:fldChar w:fldCharType="end"/>
      </w:r>
      <w:r w:rsidR="009F15FE" w:rsidRPr="009F15FE">
        <w:t xml:space="preserve"> Smlouvy</w:t>
      </w:r>
      <w:proofErr w:type="gramEnd"/>
      <w:r w:rsidR="009F15FE" w:rsidRPr="009F15FE">
        <w:t xml:space="preserve"> trvat na provedení Úhrady časového poplatku, musí mu být umožněna</w:t>
      </w:r>
      <w:r w:rsidR="006950C8">
        <w:t>.</w:t>
      </w:r>
      <w:bookmarkEnd w:id="192"/>
      <w:r w:rsidR="00A63AF0">
        <w:t xml:space="preserve"> </w:t>
      </w:r>
    </w:p>
    <w:p w14:paraId="253BAEF2" w14:textId="1B60B440" w:rsidR="00F72C6D" w:rsidRDefault="00F72C6D" w:rsidP="000641DE">
      <w:pPr>
        <w:pStyle w:val="Claneki"/>
      </w:pPr>
      <w:r>
        <w:t xml:space="preserve">Po provedení </w:t>
      </w:r>
      <w:r w:rsidR="00B6185C">
        <w:t>Ú</w:t>
      </w:r>
      <w:r>
        <w:t xml:space="preserve">hrady </w:t>
      </w:r>
      <w:r w:rsidR="00B6185C">
        <w:t xml:space="preserve">časového poplatku </w:t>
      </w:r>
      <w:r>
        <w:t xml:space="preserve">ze strany Zákazníka zavolá Dodavatel metodu </w:t>
      </w:r>
      <w:proofErr w:type="spellStart"/>
      <w:r>
        <w:t>submitOrder</w:t>
      </w:r>
      <w:proofErr w:type="spellEnd"/>
      <w:r>
        <w:t xml:space="preserve">, kterou dojde </w:t>
      </w:r>
      <w:r w:rsidR="00B6185C">
        <w:t>k zapsání Ú</w:t>
      </w:r>
      <w:r>
        <w:t>hrad</w:t>
      </w:r>
      <w:r w:rsidR="00B6185C">
        <w:t>y</w:t>
      </w:r>
      <w:r>
        <w:t xml:space="preserve"> časového poplatku v IS EDAZ</w:t>
      </w:r>
      <w:r w:rsidR="006950C8">
        <w:t xml:space="preserve"> (Evidenci)</w:t>
      </w:r>
      <w:r>
        <w:t>. Pokud v předchozím kroku byla zjištěna existence konfliktu</w:t>
      </w:r>
      <w:r w:rsidR="000641DE">
        <w:t xml:space="preserve"> </w:t>
      </w:r>
      <w:r w:rsidR="002B415D">
        <w:t xml:space="preserve">dle čl. </w:t>
      </w:r>
      <w:r w:rsidR="002B415D">
        <w:fldChar w:fldCharType="begin"/>
      </w:r>
      <w:r w:rsidR="002B415D">
        <w:instrText xml:space="preserve"> REF _Ref23415117 \r \h </w:instrText>
      </w:r>
      <w:r w:rsidR="002B415D">
        <w:fldChar w:fldCharType="separate"/>
      </w:r>
      <w:proofErr w:type="gramStart"/>
      <w:r w:rsidR="00BB0A3F">
        <w:t>10.7</w:t>
      </w:r>
      <w:r w:rsidR="002B415D">
        <w:fldChar w:fldCharType="end"/>
      </w:r>
      <w:r w:rsidR="002B415D">
        <w:t xml:space="preserve"> Smlouvy</w:t>
      </w:r>
      <w:proofErr w:type="gramEnd"/>
      <w:r>
        <w:t xml:space="preserve">, ale Zákazník si přesto přál </w:t>
      </w:r>
      <w:r w:rsidR="001318D2">
        <w:t>provést překrývající se Úhradu časového poplatku</w:t>
      </w:r>
      <w:r>
        <w:t xml:space="preserve">, musí Dodavatel zavolat metodu </w:t>
      </w:r>
      <w:proofErr w:type="spellStart"/>
      <w:r>
        <w:t>submitOrder</w:t>
      </w:r>
      <w:proofErr w:type="spellEnd"/>
      <w:r>
        <w:t xml:space="preserve"> s parametrem </w:t>
      </w:r>
      <w:proofErr w:type="spellStart"/>
      <w:r>
        <w:t>useForce</w:t>
      </w:r>
      <w:proofErr w:type="spellEnd"/>
      <w:r>
        <w:t xml:space="preserve"> nastaveným na </w:t>
      </w:r>
      <w:r w:rsidR="00D937E0">
        <w:t>„</w:t>
      </w:r>
      <w:proofErr w:type="spellStart"/>
      <w:r w:rsidRPr="00F5416D">
        <w:t>true</w:t>
      </w:r>
      <w:proofErr w:type="spellEnd"/>
      <w:r w:rsidR="00D937E0">
        <w:t>“</w:t>
      </w:r>
      <w:r>
        <w:t>.</w:t>
      </w:r>
    </w:p>
    <w:p w14:paraId="7DB34776" w14:textId="7A624DEE" w:rsidR="00F72C6D" w:rsidRDefault="00F72C6D" w:rsidP="00F72C6D">
      <w:pPr>
        <w:pStyle w:val="Claneki"/>
      </w:pPr>
      <w:r>
        <w:t xml:space="preserve">Metoda </w:t>
      </w:r>
      <w:proofErr w:type="spellStart"/>
      <w:r>
        <w:t>submitOrder</w:t>
      </w:r>
      <w:proofErr w:type="spellEnd"/>
      <w:r>
        <w:t xml:space="preserve"> vrátí </w:t>
      </w:r>
      <w:r w:rsidR="00D937E0">
        <w:t>Dodavateli P</w:t>
      </w:r>
      <w:r>
        <w:t xml:space="preserve">otvrzení o úhradě časového poplatku, pakliže nenastal </w:t>
      </w:r>
      <w:r w:rsidR="00AB10E6">
        <w:t>konflikt</w:t>
      </w:r>
      <w:r w:rsidR="002B415D">
        <w:t xml:space="preserve"> dle čl. </w:t>
      </w:r>
      <w:r>
        <w:fldChar w:fldCharType="begin"/>
      </w:r>
      <w:r>
        <w:instrText xml:space="preserve"> REF _Ref23415117 \r \h </w:instrText>
      </w:r>
      <w:r>
        <w:fldChar w:fldCharType="separate"/>
      </w:r>
      <w:proofErr w:type="gramStart"/>
      <w:r w:rsidR="00BB0A3F">
        <w:t>10.7</w:t>
      </w:r>
      <w:r>
        <w:fldChar w:fldCharType="end"/>
      </w:r>
      <w:r w:rsidR="002B415D">
        <w:t xml:space="preserve"> Smlouvy</w:t>
      </w:r>
      <w:proofErr w:type="gramEnd"/>
      <w:r>
        <w:t xml:space="preserve">. V případě, že </w:t>
      </w:r>
      <w:r w:rsidR="00042034">
        <w:t xml:space="preserve">došlo ke </w:t>
      </w:r>
      <w:r>
        <w:t>konflikt</w:t>
      </w:r>
      <w:r w:rsidR="00042034">
        <w:t>u dle předchozí v</w:t>
      </w:r>
      <w:r w:rsidR="7922FD34">
        <w:t>ě</w:t>
      </w:r>
      <w:r w:rsidR="00042034">
        <w:t>ty</w:t>
      </w:r>
      <w:r>
        <w:t xml:space="preserve">, opakuje se postup dle </w:t>
      </w:r>
      <w:proofErr w:type="gramStart"/>
      <w:r>
        <w:t xml:space="preserve">bodu </w:t>
      </w:r>
      <w:r>
        <w:fldChar w:fldCharType="begin"/>
      </w:r>
      <w:r>
        <w:instrText xml:space="preserve"> REF _Ref38472670 \w \h </w:instrText>
      </w:r>
      <w:r>
        <w:fldChar w:fldCharType="separate"/>
      </w:r>
      <w:r w:rsidR="00BB0A3F">
        <w:t>1.1(g)(</w:t>
      </w:r>
      <w:proofErr w:type="spellStart"/>
      <w:r w:rsidR="00BB0A3F">
        <w:t>iii</w:t>
      </w:r>
      <w:proofErr w:type="spellEnd"/>
      <w:proofErr w:type="gramEnd"/>
      <w:r w:rsidR="00BB0A3F">
        <w:t>)</w:t>
      </w:r>
      <w:r>
        <w:fldChar w:fldCharType="end"/>
      </w:r>
      <w:r>
        <w:t xml:space="preserve"> </w:t>
      </w:r>
      <w:r w:rsidR="00590243">
        <w:t xml:space="preserve">této přílohy č. 3 </w:t>
      </w:r>
      <w:r>
        <w:t>se stejným číslem objednávky.</w:t>
      </w:r>
    </w:p>
    <w:p w14:paraId="61C979FE" w14:textId="35FCBB96" w:rsidR="00F72C6D" w:rsidRDefault="00F72C6D" w:rsidP="008144F8">
      <w:pPr>
        <w:pStyle w:val="Claneka"/>
      </w:pPr>
      <w:r>
        <w:t xml:space="preserve">Zákazník může požadovat změnu </w:t>
      </w:r>
      <w:r w:rsidR="001524AD">
        <w:t xml:space="preserve">určení </w:t>
      </w:r>
      <w:r>
        <w:t xml:space="preserve">SPZ </w:t>
      </w:r>
      <w:r w:rsidR="001524AD">
        <w:t xml:space="preserve">dle </w:t>
      </w:r>
      <w:proofErr w:type="gramStart"/>
      <w:r w:rsidR="001524AD">
        <w:t xml:space="preserve">čl. </w:t>
      </w:r>
      <w:r w:rsidR="001524AD">
        <w:fldChar w:fldCharType="begin"/>
      </w:r>
      <w:r w:rsidR="001524AD">
        <w:instrText xml:space="preserve"> REF _Ref18498433 \r \h </w:instrText>
      </w:r>
      <w:r w:rsidR="001524AD">
        <w:fldChar w:fldCharType="separate"/>
      </w:r>
      <w:r w:rsidR="00BB0A3F">
        <w:t>5.6</w:t>
      </w:r>
      <w:r w:rsidR="001524AD">
        <w:fldChar w:fldCharType="end"/>
      </w:r>
      <w:r w:rsidR="001524AD">
        <w:t xml:space="preserve"> </w:t>
      </w:r>
      <w:r w:rsidR="00452DBB">
        <w:t>písm.</w:t>
      </w:r>
      <w:proofErr w:type="gramEnd"/>
      <w:r w:rsidR="00452DBB">
        <w:t xml:space="preserve"> </w:t>
      </w:r>
      <w:r w:rsidR="001524AD">
        <w:fldChar w:fldCharType="begin"/>
      </w:r>
      <w:r w:rsidR="001524AD">
        <w:instrText xml:space="preserve"> REF _Ref21564971 \r \h </w:instrText>
      </w:r>
      <w:r w:rsidR="001524AD">
        <w:fldChar w:fldCharType="separate"/>
      </w:r>
      <w:r w:rsidR="00BB0A3F">
        <w:t>e)</w:t>
      </w:r>
      <w:r w:rsidR="001524AD">
        <w:fldChar w:fldCharType="end"/>
      </w:r>
      <w:r w:rsidR="001524AD">
        <w:t xml:space="preserve"> </w:t>
      </w:r>
      <w:r w:rsidR="001524AD">
        <w:fldChar w:fldCharType="begin"/>
      </w:r>
      <w:r w:rsidR="001524AD">
        <w:instrText xml:space="preserve"> REF _Ref22656019 \w \h </w:instrText>
      </w:r>
      <w:r w:rsidR="001524AD">
        <w:fldChar w:fldCharType="separate"/>
      </w:r>
      <w:r w:rsidR="00BB0A3F">
        <w:t>(</w:t>
      </w:r>
      <w:proofErr w:type="spellStart"/>
      <w:r w:rsidR="00BB0A3F">
        <w:t>vi</w:t>
      </w:r>
      <w:proofErr w:type="spellEnd"/>
      <w:r w:rsidR="00BB0A3F">
        <w:t>)</w:t>
      </w:r>
      <w:r w:rsidR="001524AD">
        <w:fldChar w:fldCharType="end"/>
      </w:r>
      <w:r w:rsidR="001524AD">
        <w:t xml:space="preserve"> Smlouvy</w:t>
      </w:r>
      <w:r>
        <w:t xml:space="preserve">. Pro realizaci změny v IS EDAZ použije Dodavatel metodu </w:t>
      </w:r>
      <w:proofErr w:type="spellStart"/>
      <w:r>
        <w:t>changeOrder</w:t>
      </w:r>
      <w:proofErr w:type="spellEnd"/>
      <w:r>
        <w:t>. K provedení volání této funkce je nutný jako parametr kód pro tyto změny (</w:t>
      </w:r>
      <w:proofErr w:type="spellStart"/>
      <w:r w:rsidR="008144F8" w:rsidRPr="008144F8">
        <w:t>authCode</w:t>
      </w:r>
      <w:proofErr w:type="spellEnd"/>
      <w:r>
        <w:t>), který byl Zákazníkovi předán s Potvrzením o úhradě časového poplatku.</w:t>
      </w:r>
    </w:p>
    <w:p w14:paraId="28B69EE4" w14:textId="2AB47FCE" w:rsidR="00ED6D68" w:rsidRDefault="00ED6D68" w:rsidP="008144F8">
      <w:pPr>
        <w:pStyle w:val="Claneka"/>
      </w:pPr>
      <w:bookmarkStart w:id="193" w:name="_Ref40641951"/>
      <w:r w:rsidRPr="00ED6D68">
        <w:t>Kód pro změny (</w:t>
      </w:r>
      <w:proofErr w:type="spellStart"/>
      <w:r w:rsidR="008144F8" w:rsidRPr="008144F8">
        <w:t>authCode</w:t>
      </w:r>
      <w:proofErr w:type="spellEnd"/>
      <w:r w:rsidRPr="00ED6D68">
        <w:t xml:space="preserve">) musí být vytištěn na </w:t>
      </w:r>
      <w:r w:rsidR="00F110FF">
        <w:t>P</w:t>
      </w:r>
      <w:r w:rsidRPr="00ED6D68">
        <w:t>otvrzení o úhradě časového poplatku a</w:t>
      </w:r>
      <w:r w:rsidR="00F110FF">
        <w:t> </w:t>
      </w:r>
      <w:r w:rsidRPr="00ED6D68">
        <w:t>Dodavatel</w:t>
      </w:r>
      <w:r w:rsidR="00F110FF">
        <w:t xml:space="preserve"> tento kód nesmí u sebe ukládat</w:t>
      </w:r>
      <w:r w:rsidR="00951247">
        <w:t xml:space="preserve"> a je povinen ho po</w:t>
      </w:r>
      <w:r w:rsidR="00E06EA5">
        <w:t xml:space="preserve"> </w:t>
      </w:r>
      <w:r w:rsidR="00951247">
        <w:t>předání Zákazníkovi smazat/zničit</w:t>
      </w:r>
      <w:r w:rsidRPr="00ED6D68">
        <w:t>.</w:t>
      </w:r>
      <w:bookmarkEnd w:id="193"/>
    </w:p>
    <w:p w14:paraId="0959F67E" w14:textId="19F21F36" w:rsidR="00F72C6D" w:rsidRDefault="00F72C6D" w:rsidP="00B728FA">
      <w:pPr>
        <w:pStyle w:val="Claneka"/>
      </w:pPr>
      <w:bookmarkStart w:id="194" w:name="_Ref40641996"/>
      <w:r>
        <w:t xml:space="preserve">Pro získání </w:t>
      </w:r>
      <w:r w:rsidR="00F6395C">
        <w:t>seznamu</w:t>
      </w:r>
      <w:r>
        <w:t xml:space="preserve"> vystavených </w:t>
      </w:r>
      <w:r w:rsidR="000208ED">
        <w:t>v</w:t>
      </w:r>
      <w:r w:rsidR="00E43977">
        <w:t>ýz</w:t>
      </w:r>
      <w:r w:rsidR="00F6395C">
        <w:t>ev</w:t>
      </w:r>
      <w:r w:rsidR="00E43977">
        <w:t xml:space="preserve"> k provedení </w:t>
      </w:r>
      <w:r w:rsidR="000208ED">
        <w:t>P</w:t>
      </w:r>
      <w:r w:rsidR="00E43977">
        <w:t>latby objemu úhrad</w:t>
      </w:r>
      <w:r w:rsidR="00E43977">
        <w:rPr>
          <w:rStyle w:val="Odkaznakoment"/>
          <w:lang w:eastAsia="cs-CZ"/>
        </w:rPr>
        <w:t xml:space="preserve"> </w:t>
      </w:r>
      <w:r>
        <w:t xml:space="preserve">použije Dodavatel metodu </w:t>
      </w:r>
      <w:proofErr w:type="spellStart"/>
      <w:r w:rsidRPr="002912D4">
        <w:t>getPaymentRequests</w:t>
      </w:r>
      <w:proofErr w:type="spellEnd"/>
      <w:r>
        <w:t xml:space="preserve">, pro vytvoření </w:t>
      </w:r>
      <w:r w:rsidR="00E43977">
        <w:t xml:space="preserve">Mimořádné výzvy k provedení </w:t>
      </w:r>
      <w:r w:rsidR="000208ED">
        <w:t>P</w:t>
      </w:r>
      <w:r w:rsidR="00E43977">
        <w:t xml:space="preserve">latby </w:t>
      </w:r>
      <w:r w:rsidR="000208ED">
        <w:t>O</w:t>
      </w:r>
      <w:r w:rsidR="00E43977">
        <w:t>bjemu úhrad</w:t>
      </w:r>
      <w:r>
        <w:t xml:space="preserve">, použije Dodavatel metodu </w:t>
      </w:r>
      <w:proofErr w:type="spellStart"/>
      <w:r w:rsidRPr="00791C0E">
        <w:t>createPaymentRequest</w:t>
      </w:r>
      <w:proofErr w:type="spellEnd"/>
      <w:r>
        <w:t xml:space="preserve">, analogicky pro získání </w:t>
      </w:r>
      <w:r w:rsidR="00F6395C">
        <w:t xml:space="preserve">seznamu </w:t>
      </w:r>
      <w:r>
        <w:t xml:space="preserve">Výzev k fakturaci </w:t>
      </w:r>
      <w:r w:rsidR="0077265F">
        <w:t>P</w:t>
      </w:r>
      <w:r>
        <w:t xml:space="preserve">rovize </w:t>
      </w:r>
      <w:r w:rsidR="0077265F">
        <w:t xml:space="preserve">použije Dodavatel </w:t>
      </w:r>
      <w:r>
        <w:t xml:space="preserve">metodu </w:t>
      </w:r>
      <w:proofErr w:type="spellStart"/>
      <w:r w:rsidRPr="007A0D0C">
        <w:t>getCommissions</w:t>
      </w:r>
      <w:proofErr w:type="spellEnd"/>
      <w:r w:rsidR="008144F8" w:rsidRPr="008144F8">
        <w:t xml:space="preserve">, pro získání celkového Objemu úhrad za </w:t>
      </w:r>
      <w:r w:rsidR="001F10C9">
        <w:t>aktuáln</w:t>
      </w:r>
      <w:r w:rsidR="009160E6">
        <w:t>í Vyhodnocovací období</w:t>
      </w:r>
      <w:r w:rsidR="008144F8" w:rsidRPr="008144F8">
        <w:t xml:space="preserve"> metodu </w:t>
      </w:r>
      <w:proofErr w:type="spellStart"/>
      <w:r w:rsidR="008144F8" w:rsidRPr="008144F8">
        <w:t>getPaymentVolume</w:t>
      </w:r>
      <w:proofErr w:type="spellEnd"/>
      <w:r>
        <w:t xml:space="preserve"> a pro získání informace o </w:t>
      </w:r>
      <w:r w:rsidR="00C46E0B" w:rsidRPr="00C46E0B">
        <w:t xml:space="preserve">výši Celkového závazku Dodavatele v </w:t>
      </w:r>
      <w:r w:rsidR="002978CB">
        <w:t>okamžiku</w:t>
      </w:r>
      <w:r w:rsidR="002978CB" w:rsidRPr="00C46E0B">
        <w:t xml:space="preserve"> </w:t>
      </w:r>
      <w:r w:rsidR="00C46E0B" w:rsidRPr="00C46E0B">
        <w:t xml:space="preserve">dotazu </w:t>
      </w:r>
      <w:proofErr w:type="spellStart"/>
      <w:r w:rsidR="00B728FA" w:rsidRPr="00B728FA">
        <w:t>getCreditExposure</w:t>
      </w:r>
      <w:proofErr w:type="spellEnd"/>
      <w:r>
        <w:t>.</w:t>
      </w:r>
      <w:bookmarkEnd w:id="194"/>
    </w:p>
    <w:p w14:paraId="21BEFE3C" w14:textId="35E9797D" w:rsidR="00F72C6D" w:rsidRPr="0063792E" w:rsidRDefault="00BE6DE9" w:rsidP="0063792E">
      <w:pPr>
        <w:pStyle w:val="Claneka"/>
        <w:rPr>
          <w:b/>
        </w:rPr>
      </w:pPr>
      <w:r>
        <w:t>Technický</w:t>
      </w:r>
      <w:r w:rsidR="00F72C6D">
        <w:t xml:space="preserve"> </w:t>
      </w:r>
      <w:r>
        <w:t xml:space="preserve">popis </w:t>
      </w:r>
      <w:r w:rsidR="00F72C6D">
        <w:t>průběh</w:t>
      </w:r>
      <w:r w:rsidR="003C64DE">
        <w:t>u</w:t>
      </w:r>
      <w:r w:rsidR="00F72C6D">
        <w:t xml:space="preserve"> jednotlivých procesů </w:t>
      </w:r>
      <w:r>
        <w:t>u</w:t>
      </w:r>
      <w:r w:rsidR="003C64DE">
        <w:t>vedený</w:t>
      </w:r>
      <w:r>
        <w:t xml:space="preserve"> v </w:t>
      </w:r>
      <w:proofErr w:type="gramStart"/>
      <w:r>
        <w:t xml:space="preserve">bodech </w:t>
      </w:r>
      <w:r>
        <w:fldChar w:fldCharType="begin"/>
      </w:r>
      <w:r>
        <w:instrText xml:space="preserve"> REF _Ref40641944 \w \h </w:instrText>
      </w:r>
      <w:r>
        <w:fldChar w:fldCharType="separate"/>
      </w:r>
      <w:r w:rsidR="00BB0A3F">
        <w:t>1.1(g)</w:t>
      </w:r>
      <w:r>
        <w:fldChar w:fldCharType="end"/>
      </w:r>
      <w:r>
        <w:t xml:space="preserve"> až</w:t>
      </w:r>
      <w:proofErr w:type="gramEnd"/>
      <w:r>
        <w:t xml:space="preserve"> </w:t>
      </w:r>
      <w:r w:rsidR="00CA0AA0">
        <w:fldChar w:fldCharType="begin"/>
      </w:r>
      <w:r w:rsidR="00CA0AA0">
        <w:instrText xml:space="preserve"> REF _Ref40641996 \w \h </w:instrText>
      </w:r>
      <w:r w:rsidR="00CA0AA0">
        <w:fldChar w:fldCharType="separate"/>
      </w:r>
      <w:r w:rsidR="00BB0A3F">
        <w:t>1.1(j)</w:t>
      </w:r>
      <w:r w:rsidR="00CA0AA0">
        <w:fldChar w:fldCharType="end"/>
      </w:r>
      <w:r w:rsidR="00CA0AA0">
        <w:t xml:space="preserve"> této přílohy č. 3 je pouze ilustrativní a </w:t>
      </w:r>
      <w:r w:rsidR="000B20BC">
        <w:t xml:space="preserve">může </w:t>
      </w:r>
      <w:r w:rsidR="00CA0AA0">
        <w:t xml:space="preserve">se </w:t>
      </w:r>
      <w:r w:rsidR="000B20BC">
        <w:t>měnit v závislosti na funkčnost</w:t>
      </w:r>
      <w:r w:rsidR="00F24CF8">
        <w:t>i</w:t>
      </w:r>
      <w:r w:rsidR="000B20BC">
        <w:t xml:space="preserve"> IS EDAZ</w:t>
      </w:r>
      <w:r w:rsidR="00A94355">
        <w:t>.</w:t>
      </w:r>
      <w:r w:rsidR="00F72C6D">
        <w:t xml:space="preserve"> </w:t>
      </w:r>
    </w:p>
    <w:p w14:paraId="40F559B8" w14:textId="42BA5CA3" w:rsidR="00F72C6D" w:rsidRPr="0025071B" w:rsidRDefault="00F72C6D" w:rsidP="008B5054">
      <w:pPr>
        <w:pStyle w:val="Claneka"/>
      </w:pPr>
      <w:r>
        <w:t xml:space="preserve">Technické implementační detaily API jsou popsány dle standardu </w:t>
      </w:r>
      <w:proofErr w:type="spellStart"/>
      <w:r>
        <w:t>OpenAPI</w:t>
      </w:r>
      <w:proofErr w:type="spellEnd"/>
      <w:r>
        <w:t xml:space="preserve"> 3 na adrese</w:t>
      </w:r>
      <w:r w:rsidR="00F24CF8">
        <w:t xml:space="preserve">: </w:t>
      </w:r>
      <w:hyperlink r:id="rId9" w:history="1">
        <w:r w:rsidR="00F24CF8">
          <w:rPr>
            <w:rStyle w:val="Hypertextovodkaz"/>
          </w:rPr>
          <w:t>https://dist.spec.edalnice.cz/</w:t>
        </w:r>
      </w:hyperlink>
      <w:r w:rsidR="003C64DE" w:rsidRPr="003C64DE">
        <w:rPr>
          <w:bCs/>
        </w:rPr>
        <w:t>.</w:t>
      </w:r>
    </w:p>
    <w:p w14:paraId="63D0BFE1" w14:textId="746A52D4" w:rsidR="00F1648C" w:rsidRPr="0025071B" w:rsidRDefault="00F1648C" w:rsidP="004717C0">
      <w:pPr>
        <w:pStyle w:val="Nadpis1"/>
        <w:numPr>
          <w:ilvl w:val="0"/>
          <w:numId w:val="30"/>
        </w:numPr>
        <w:tabs>
          <w:tab w:val="num" w:pos="1701"/>
        </w:tabs>
        <w:spacing w:line="276" w:lineRule="auto"/>
        <w:ind w:hanging="425"/>
        <w:jc w:val="left"/>
        <w:rPr>
          <w:rFonts w:cs="Times New Roman"/>
          <w:szCs w:val="22"/>
        </w:rPr>
      </w:pPr>
      <w:bookmarkStart w:id="195" w:name="_Ref18253174"/>
      <w:r w:rsidRPr="0025071B">
        <w:rPr>
          <w:rFonts w:cs="Times New Roman"/>
          <w:szCs w:val="22"/>
        </w:rPr>
        <w:t>Akceptační řízení</w:t>
      </w:r>
      <w:bookmarkEnd w:id="188"/>
      <w:bookmarkEnd w:id="195"/>
    </w:p>
    <w:p w14:paraId="5A5E01EA" w14:textId="6D9F1D97" w:rsidR="000C79E0" w:rsidRPr="0025071B" w:rsidRDefault="000C79E0" w:rsidP="00061CF8">
      <w:pPr>
        <w:pStyle w:val="Clanek11"/>
        <w:tabs>
          <w:tab w:val="num" w:pos="1560"/>
        </w:tabs>
        <w:spacing w:line="276" w:lineRule="auto"/>
        <w:ind w:left="567"/>
        <w:rPr>
          <w:rFonts w:cs="Times New Roman"/>
          <w:szCs w:val="22"/>
        </w:rPr>
      </w:pPr>
      <w:r w:rsidRPr="0025071B">
        <w:rPr>
          <w:rFonts w:cs="Times New Roman"/>
          <w:szCs w:val="22"/>
        </w:rPr>
        <w:t xml:space="preserve">Výstupem se v případě Akceptačního řízení rozumí </w:t>
      </w:r>
      <w:r w:rsidR="001C2F27" w:rsidRPr="001C2F27">
        <w:rPr>
          <w:rFonts w:cs="Times New Roman"/>
          <w:szCs w:val="22"/>
        </w:rPr>
        <w:t>integrace Systému Dodavatele na IS EDAZ</w:t>
      </w:r>
      <w:r w:rsidRPr="0025071B">
        <w:rPr>
          <w:rFonts w:cs="Times New Roman"/>
          <w:szCs w:val="22"/>
        </w:rPr>
        <w:t>.</w:t>
      </w:r>
      <w:r w:rsidR="00BD1F5F">
        <w:rPr>
          <w:rFonts w:cs="Times New Roman"/>
          <w:szCs w:val="22"/>
        </w:rPr>
        <w:t xml:space="preserve"> Akceptační řízení integrace </w:t>
      </w:r>
      <w:r w:rsidR="00BD1F5F" w:rsidRPr="00BD1F5F">
        <w:rPr>
          <w:rFonts w:cs="Times New Roman"/>
          <w:szCs w:val="22"/>
        </w:rPr>
        <w:t>Systému Dodavatele na IS EDAZ</w:t>
      </w:r>
      <w:r w:rsidR="00F02F8E">
        <w:rPr>
          <w:rFonts w:cs="Times New Roman"/>
          <w:szCs w:val="22"/>
        </w:rPr>
        <w:t xml:space="preserve"> slouží k </w:t>
      </w:r>
      <w:r w:rsidR="00F02F8E" w:rsidRPr="00F02F8E">
        <w:rPr>
          <w:rFonts w:cs="Times New Roman"/>
          <w:szCs w:val="22"/>
        </w:rPr>
        <w:t>pouze k</w:t>
      </w:r>
      <w:r w:rsidR="00F02F8E">
        <w:rPr>
          <w:rFonts w:cs="Times New Roman"/>
          <w:szCs w:val="22"/>
        </w:rPr>
        <w:t xml:space="preserve"> ověření </w:t>
      </w:r>
      <w:r w:rsidR="00F02F8E" w:rsidRPr="00F02F8E">
        <w:rPr>
          <w:rFonts w:cs="Times New Roman"/>
          <w:szCs w:val="22"/>
        </w:rPr>
        <w:t xml:space="preserve">zajištění bezpečnosti řešení a </w:t>
      </w:r>
      <w:r w:rsidR="00F02F8E">
        <w:rPr>
          <w:rFonts w:cs="Times New Roman"/>
          <w:szCs w:val="22"/>
        </w:rPr>
        <w:t xml:space="preserve">fungování </w:t>
      </w:r>
      <w:r w:rsidR="00920A8E">
        <w:rPr>
          <w:rFonts w:cs="Times New Roman"/>
          <w:szCs w:val="22"/>
        </w:rPr>
        <w:t>z pohledu plnění Smlouvy</w:t>
      </w:r>
      <w:r w:rsidR="00CA38E2">
        <w:rPr>
          <w:rFonts w:cs="Times New Roman"/>
          <w:szCs w:val="22"/>
        </w:rPr>
        <w:t xml:space="preserve">. </w:t>
      </w:r>
    </w:p>
    <w:p w14:paraId="2DA6975E" w14:textId="2EEACD12" w:rsidR="00F1648C" w:rsidRPr="0025071B" w:rsidRDefault="00F1648C" w:rsidP="00061CF8">
      <w:pPr>
        <w:pStyle w:val="Clanek11"/>
        <w:keepNext/>
        <w:widowControl/>
        <w:tabs>
          <w:tab w:val="num" w:pos="1560"/>
        </w:tabs>
        <w:spacing w:line="276" w:lineRule="auto"/>
        <w:ind w:left="567"/>
        <w:rPr>
          <w:rFonts w:cs="Times New Roman"/>
          <w:bCs w:val="0"/>
          <w:iCs w:val="0"/>
          <w:szCs w:val="22"/>
        </w:rPr>
      </w:pPr>
      <w:r w:rsidRPr="0025071B">
        <w:rPr>
          <w:rFonts w:cs="Times New Roman"/>
          <w:bCs w:val="0"/>
          <w:iCs w:val="0"/>
          <w:szCs w:val="22"/>
        </w:rPr>
        <w:t xml:space="preserve">Akceptační řízení bude realizováno následujícím postupem: </w:t>
      </w:r>
    </w:p>
    <w:p w14:paraId="6B09C631" w14:textId="6DFFFE9C" w:rsidR="00F1648C" w:rsidRPr="0025071B" w:rsidRDefault="00F1648C" w:rsidP="004717C0">
      <w:pPr>
        <w:keepNext/>
        <w:keepLines/>
        <w:numPr>
          <w:ilvl w:val="2"/>
          <w:numId w:val="13"/>
        </w:numPr>
        <w:spacing w:before="120" w:after="120" w:line="276" w:lineRule="auto"/>
        <w:jc w:val="both"/>
        <w:rPr>
          <w:sz w:val="22"/>
          <w:szCs w:val="22"/>
          <w:lang w:eastAsia="en-US"/>
        </w:rPr>
      </w:pPr>
      <w:bookmarkStart w:id="196" w:name="_Ref511251144"/>
      <w:r w:rsidRPr="0025071B">
        <w:rPr>
          <w:sz w:val="22"/>
          <w:szCs w:val="22"/>
          <w:lang w:eastAsia="en-US"/>
        </w:rPr>
        <w:t xml:space="preserve">Dodavatel je povinen písemně informovat SFDI nejméně </w:t>
      </w:r>
      <w:r w:rsidR="00544996" w:rsidRPr="0025071B">
        <w:rPr>
          <w:sz w:val="22"/>
          <w:szCs w:val="22"/>
          <w:lang w:eastAsia="en-US"/>
        </w:rPr>
        <w:t>sedm</w:t>
      </w:r>
      <w:r w:rsidR="00727170" w:rsidRPr="0025071B">
        <w:rPr>
          <w:sz w:val="22"/>
          <w:szCs w:val="22"/>
          <w:lang w:eastAsia="en-US"/>
        </w:rPr>
        <w:t xml:space="preserve"> (</w:t>
      </w:r>
      <w:r w:rsidR="00544996" w:rsidRPr="0025071B">
        <w:rPr>
          <w:sz w:val="22"/>
          <w:szCs w:val="22"/>
          <w:lang w:eastAsia="en-US"/>
        </w:rPr>
        <w:t>7</w:t>
      </w:r>
      <w:r w:rsidRPr="0025071B">
        <w:rPr>
          <w:sz w:val="22"/>
          <w:szCs w:val="22"/>
          <w:lang w:eastAsia="en-US"/>
        </w:rPr>
        <w:t>) dn</w:t>
      </w:r>
      <w:r w:rsidR="00396162" w:rsidRPr="0025071B">
        <w:rPr>
          <w:sz w:val="22"/>
          <w:szCs w:val="22"/>
          <w:lang w:eastAsia="en-US"/>
        </w:rPr>
        <w:t>ů</w:t>
      </w:r>
      <w:r w:rsidRPr="0025071B">
        <w:rPr>
          <w:sz w:val="22"/>
          <w:szCs w:val="22"/>
          <w:lang w:eastAsia="en-US"/>
        </w:rPr>
        <w:t xml:space="preserve"> předem o termínu předání </w:t>
      </w:r>
      <w:r w:rsidR="000C79E0" w:rsidRPr="0025071B">
        <w:rPr>
          <w:sz w:val="22"/>
          <w:szCs w:val="22"/>
          <w:lang w:eastAsia="en-US"/>
        </w:rPr>
        <w:t>výstupu</w:t>
      </w:r>
      <w:r w:rsidR="00DE0988" w:rsidRPr="0025071B">
        <w:rPr>
          <w:sz w:val="22"/>
          <w:szCs w:val="22"/>
          <w:lang w:eastAsia="en-US"/>
        </w:rPr>
        <w:t xml:space="preserve"> </w:t>
      </w:r>
      <w:r w:rsidRPr="0025071B">
        <w:rPr>
          <w:sz w:val="22"/>
          <w:szCs w:val="22"/>
          <w:lang w:eastAsia="en-US"/>
        </w:rPr>
        <w:t xml:space="preserve">k Akceptačnímu řízení, pokud se v tomto bodě </w:t>
      </w:r>
      <w:r w:rsidR="00AA7831" w:rsidRPr="0025071B">
        <w:rPr>
          <w:sz w:val="22"/>
          <w:szCs w:val="22"/>
        </w:rPr>
        <w:fldChar w:fldCharType="begin"/>
      </w:r>
      <w:r w:rsidR="00AA7831" w:rsidRPr="0025071B">
        <w:rPr>
          <w:sz w:val="22"/>
          <w:szCs w:val="22"/>
        </w:rPr>
        <w:instrText xml:space="preserve"> REF _Ref18253174 \r \h  \* MERGEFORMAT </w:instrText>
      </w:r>
      <w:r w:rsidR="00AA7831" w:rsidRPr="0025071B">
        <w:rPr>
          <w:sz w:val="22"/>
          <w:szCs w:val="22"/>
        </w:rPr>
      </w:r>
      <w:r w:rsidR="00AA7831" w:rsidRPr="0025071B">
        <w:rPr>
          <w:sz w:val="22"/>
          <w:szCs w:val="22"/>
        </w:rPr>
        <w:fldChar w:fldCharType="separate"/>
      </w:r>
      <w:r w:rsidR="00BB0A3F">
        <w:rPr>
          <w:sz w:val="22"/>
          <w:szCs w:val="22"/>
          <w:lang w:eastAsia="en-US"/>
        </w:rPr>
        <w:t>2</w:t>
      </w:r>
      <w:r w:rsidR="00AA7831" w:rsidRPr="0025071B">
        <w:rPr>
          <w:sz w:val="22"/>
          <w:szCs w:val="22"/>
        </w:rPr>
        <w:fldChar w:fldCharType="end"/>
      </w:r>
      <w:r w:rsidRPr="0025071B">
        <w:rPr>
          <w:sz w:val="22"/>
          <w:szCs w:val="22"/>
          <w:lang w:eastAsia="en-US"/>
        </w:rPr>
        <w:t xml:space="preserve"> přílohy č. 3 </w:t>
      </w:r>
      <w:r w:rsidR="00A2616C" w:rsidRPr="0025071B">
        <w:rPr>
          <w:sz w:val="22"/>
          <w:szCs w:val="22"/>
          <w:lang w:eastAsia="en-US"/>
        </w:rPr>
        <w:t xml:space="preserve">Smlouvy </w:t>
      </w:r>
      <w:r w:rsidRPr="0025071B">
        <w:rPr>
          <w:sz w:val="22"/>
          <w:szCs w:val="22"/>
          <w:lang w:eastAsia="en-US"/>
        </w:rPr>
        <w:t>nestanoví jinak;</w:t>
      </w:r>
    </w:p>
    <w:p w14:paraId="710525DB" w14:textId="07C49243" w:rsidR="00F1648C" w:rsidRPr="0025071B" w:rsidRDefault="00F1648C" w:rsidP="004717C0">
      <w:pPr>
        <w:keepLines/>
        <w:numPr>
          <w:ilvl w:val="2"/>
          <w:numId w:val="13"/>
        </w:numPr>
        <w:spacing w:before="120" w:after="120" w:line="276" w:lineRule="auto"/>
        <w:jc w:val="both"/>
        <w:rPr>
          <w:sz w:val="22"/>
          <w:szCs w:val="22"/>
          <w:lang w:eastAsia="en-US"/>
        </w:rPr>
      </w:pPr>
      <w:bookmarkStart w:id="197" w:name="_Ref517356828"/>
      <w:r w:rsidRPr="0025071B">
        <w:rPr>
          <w:sz w:val="22"/>
          <w:szCs w:val="22"/>
          <w:lang w:eastAsia="en-US"/>
        </w:rPr>
        <w:t xml:space="preserve">Dodavatel předá SFDI </w:t>
      </w:r>
      <w:r w:rsidR="000C79E0" w:rsidRPr="0025071B">
        <w:rPr>
          <w:sz w:val="22"/>
          <w:szCs w:val="22"/>
          <w:lang w:eastAsia="en-US"/>
        </w:rPr>
        <w:t>výstup</w:t>
      </w:r>
      <w:r w:rsidRPr="0025071B">
        <w:rPr>
          <w:sz w:val="22"/>
          <w:szCs w:val="22"/>
          <w:lang w:eastAsia="en-US"/>
        </w:rPr>
        <w:t xml:space="preserve"> k realizaci Akceptačního řízení; Akceptační řízení může být zahájeno pouze v případě, že </w:t>
      </w:r>
      <w:r w:rsidR="000C79E0" w:rsidRPr="0025071B">
        <w:rPr>
          <w:sz w:val="22"/>
          <w:szCs w:val="22"/>
          <w:lang w:eastAsia="en-US"/>
        </w:rPr>
        <w:t>výstup</w:t>
      </w:r>
      <w:r w:rsidR="00DE0988" w:rsidRPr="0025071B">
        <w:rPr>
          <w:sz w:val="22"/>
          <w:szCs w:val="22"/>
          <w:lang w:eastAsia="en-US"/>
        </w:rPr>
        <w:t xml:space="preserve"> </w:t>
      </w:r>
      <w:r w:rsidRPr="0025071B">
        <w:rPr>
          <w:sz w:val="22"/>
          <w:szCs w:val="22"/>
          <w:lang w:eastAsia="en-US"/>
        </w:rPr>
        <w:t>byl Dodavatelem skutečně předán SFDI a SFDI se s</w:t>
      </w:r>
      <w:r w:rsidR="00DE0988" w:rsidRPr="0025071B">
        <w:rPr>
          <w:sz w:val="22"/>
          <w:szCs w:val="22"/>
          <w:lang w:eastAsia="en-US"/>
        </w:rPr>
        <w:t> </w:t>
      </w:r>
      <w:r w:rsidR="000C79E0" w:rsidRPr="0025071B">
        <w:rPr>
          <w:sz w:val="22"/>
          <w:szCs w:val="22"/>
          <w:lang w:eastAsia="en-US"/>
        </w:rPr>
        <w:t>výstupem</w:t>
      </w:r>
      <w:r w:rsidR="00DE0988" w:rsidRPr="0025071B">
        <w:rPr>
          <w:sz w:val="22"/>
          <w:szCs w:val="22"/>
          <w:lang w:eastAsia="en-US"/>
        </w:rPr>
        <w:t xml:space="preserve"> </w:t>
      </w:r>
      <w:r w:rsidRPr="0025071B">
        <w:rPr>
          <w:sz w:val="22"/>
          <w:szCs w:val="22"/>
          <w:lang w:eastAsia="en-US"/>
        </w:rPr>
        <w:t xml:space="preserve">mohlo seznámit (na nosiči dat, uložením na servery SFDI či jiným vhodným způsobem). Potvrzením o převzetí </w:t>
      </w:r>
      <w:r w:rsidR="000C79E0" w:rsidRPr="0025071B">
        <w:rPr>
          <w:sz w:val="22"/>
          <w:szCs w:val="22"/>
          <w:lang w:eastAsia="en-US"/>
        </w:rPr>
        <w:t>výstupu</w:t>
      </w:r>
      <w:r w:rsidR="00DE0988" w:rsidRPr="0025071B">
        <w:rPr>
          <w:sz w:val="22"/>
          <w:szCs w:val="22"/>
          <w:lang w:eastAsia="en-US"/>
        </w:rPr>
        <w:t xml:space="preserve"> </w:t>
      </w:r>
      <w:r w:rsidRPr="0025071B">
        <w:rPr>
          <w:sz w:val="22"/>
          <w:szCs w:val="22"/>
          <w:lang w:eastAsia="en-US"/>
        </w:rPr>
        <w:t>k Akceptačnímu řízení je zahájeno Akceptační řízení;</w:t>
      </w:r>
      <w:bookmarkEnd w:id="197"/>
      <w:r w:rsidRPr="0025071B">
        <w:rPr>
          <w:sz w:val="22"/>
          <w:szCs w:val="22"/>
          <w:lang w:eastAsia="en-US"/>
        </w:rPr>
        <w:t xml:space="preserve"> </w:t>
      </w:r>
    </w:p>
    <w:p w14:paraId="6D8A3DAA" w14:textId="0A3F5031" w:rsidR="00F1648C" w:rsidRPr="0025071B" w:rsidRDefault="00F1648C" w:rsidP="004717C0">
      <w:pPr>
        <w:keepLines/>
        <w:numPr>
          <w:ilvl w:val="2"/>
          <w:numId w:val="13"/>
        </w:numPr>
        <w:spacing w:before="120" w:after="120" w:line="276" w:lineRule="auto"/>
        <w:jc w:val="both"/>
        <w:rPr>
          <w:sz w:val="22"/>
          <w:szCs w:val="22"/>
          <w:lang w:eastAsia="en-US"/>
        </w:rPr>
      </w:pPr>
      <w:bookmarkStart w:id="198" w:name="_Ref513322810"/>
      <w:bookmarkEnd w:id="196"/>
      <w:r w:rsidRPr="0025071B">
        <w:rPr>
          <w:sz w:val="22"/>
          <w:szCs w:val="22"/>
          <w:lang w:eastAsia="en-US"/>
        </w:rPr>
        <w:t xml:space="preserve">po provedení všech činností </w:t>
      </w:r>
      <w:r w:rsidR="00C04C18" w:rsidRPr="0025071B">
        <w:rPr>
          <w:sz w:val="22"/>
          <w:szCs w:val="22"/>
          <w:lang w:eastAsia="en-US"/>
        </w:rPr>
        <w:t>dle testovacích scénářů</w:t>
      </w:r>
      <w:r w:rsidR="00E046C8">
        <w:rPr>
          <w:sz w:val="22"/>
          <w:szCs w:val="22"/>
          <w:lang w:eastAsia="en-US"/>
        </w:rPr>
        <w:t xml:space="preserve"> (viz níže)</w:t>
      </w:r>
      <w:r w:rsidR="00C04C18" w:rsidRPr="0025071B">
        <w:rPr>
          <w:sz w:val="22"/>
          <w:szCs w:val="22"/>
          <w:lang w:eastAsia="en-US"/>
        </w:rPr>
        <w:t xml:space="preserve"> </w:t>
      </w:r>
      <w:r w:rsidRPr="0025071B">
        <w:rPr>
          <w:sz w:val="22"/>
          <w:szCs w:val="22"/>
          <w:lang w:eastAsia="en-US"/>
        </w:rPr>
        <w:t>v rámci Akceptačního řízení se SFDI i Dodavatel zavazují podepsat příslušný protokol potvrzující provedení Akceptačního řízení připravený Dodavatelem a upravený a vyplněný SFDI („</w:t>
      </w:r>
      <w:r w:rsidRPr="0025071B">
        <w:rPr>
          <w:b/>
          <w:sz w:val="22"/>
          <w:szCs w:val="22"/>
          <w:lang w:eastAsia="en-US"/>
        </w:rPr>
        <w:t>Akceptační protokol</w:t>
      </w:r>
      <w:r w:rsidRPr="0025071B">
        <w:rPr>
          <w:sz w:val="22"/>
          <w:szCs w:val="22"/>
          <w:lang w:eastAsia="en-US"/>
        </w:rPr>
        <w:t>“). Akceptační protokol obsahuje:</w:t>
      </w:r>
      <w:bookmarkEnd w:id="198"/>
    </w:p>
    <w:p w14:paraId="6B6C8D61" w14:textId="77777777" w:rsidR="00F1648C" w:rsidRPr="0025071B" w:rsidRDefault="00F1648C" w:rsidP="004717C0">
      <w:pPr>
        <w:numPr>
          <w:ilvl w:val="3"/>
          <w:numId w:val="13"/>
        </w:numPr>
        <w:spacing w:before="120" w:after="120" w:line="276" w:lineRule="auto"/>
        <w:jc w:val="both"/>
        <w:rPr>
          <w:color w:val="000000"/>
          <w:sz w:val="22"/>
          <w:szCs w:val="22"/>
          <w:lang w:eastAsia="en-US"/>
        </w:rPr>
      </w:pPr>
      <w:r w:rsidRPr="0025071B">
        <w:rPr>
          <w:color w:val="000000"/>
          <w:sz w:val="22"/>
          <w:szCs w:val="22"/>
          <w:lang w:eastAsia="en-US"/>
        </w:rPr>
        <w:t>Akceptační kritéria;</w:t>
      </w:r>
    </w:p>
    <w:p w14:paraId="3E78AE5C" w14:textId="77777777" w:rsidR="00F1648C" w:rsidRPr="0025071B" w:rsidRDefault="00F1648C" w:rsidP="004717C0">
      <w:pPr>
        <w:numPr>
          <w:ilvl w:val="3"/>
          <w:numId w:val="13"/>
        </w:numPr>
        <w:spacing w:before="120" w:after="120" w:line="276" w:lineRule="auto"/>
        <w:jc w:val="both"/>
        <w:rPr>
          <w:color w:val="000000"/>
          <w:sz w:val="22"/>
          <w:szCs w:val="22"/>
          <w:lang w:eastAsia="en-US"/>
        </w:rPr>
      </w:pPr>
      <w:r w:rsidRPr="0025071B">
        <w:rPr>
          <w:color w:val="000000"/>
          <w:sz w:val="22"/>
          <w:szCs w:val="22"/>
          <w:lang w:eastAsia="en-US"/>
        </w:rPr>
        <w:t xml:space="preserve">informace o průběhu provádění testovacího užívání </w:t>
      </w:r>
      <w:r w:rsidR="002613A7" w:rsidRPr="0025071B">
        <w:rPr>
          <w:color w:val="000000"/>
          <w:sz w:val="22"/>
          <w:szCs w:val="22"/>
          <w:lang w:eastAsia="en-US"/>
        </w:rPr>
        <w:t>výstupu</w:t>
      </w:r>
      <w:r w:rsidRPr="0025071B">
        <w:rPr>
          <w:color w:val="000000"/>
          <w:sz w:val="22"/>
          <w:szCs w:val="22"/>
          <w:lang w:eastAsia="en-US"/>
        </w:rPr>
        <w:t xml:space="preserve"> prostřednictvím simulace ostrého provozu a reálných situací a testovacích scénářů (scénář průběhu a provedení konkrétního testu, který zpravidla určuje jednotlivé kroky, které mají být provedeny, počet uživatelů k jejich provedení, množství dat k jejich provedení a další atributy);</w:t>
      </w:r>
    </w:p>
    <w:p w14:paraId="36C5DD75" w14:textId="77777777" w:rsidR="00F1648C" w:rsidRPr="0025071B" w:rsidRDefault="00F1648C" w:rsidP="004717C0">
      <w:pPr>
        <w:numPr>
          <w:ilvl w:val="3"/>
          <w:numId w:val="13"/>
        </w:numPr>
        <w:spacing w:before="120" w:after="120" w:line="276" w:lineRule="auto"/>
        <w:jc w:val="both"/>
        <w:rPr>
          <w:color w:val="000000"/>
          <w:sz w:val="22"/>
          <w:szCs w:val="22"/>
          <w:lang w:eastAsia="en-US"/>
        </w:rPr>
      </w:pPr>
      <w:r w:rsidRPr="0025071B">
        <w:rPr>
          <w:color w:val="000000"/>
          <w:sz w:val="22"/>
          <w:szCs w:val="22"/>
          <w:lang w:eastAsia="en-US"/>
        </w:rPr>
        <w:t>další informace a dokumenty nezbytné pro provedení Akceptačního řízení.</w:t>
      </w:r>
    </w:p>
    <w:p w14:paraId="5FCDA9C5" w14:textId="179AB8D3" w:rsidR="00F1648C" w:rsidRPr="0025071B" w:rsidRDefault="00F1648C" w:rsidP="004717C0">
      <w:pPr>
        <w:keepLines/>
        <w:numPr>
          <w:ilvl w:val="2"/>
          <w:numId w:val="13"/>
        </w:numPr>
        <w:spacing w:before="120" w:after="120" w:line="276" w:lineRule="auto"/>
        <w:jc w:val="both"/>
        <w:rPr>
          <w:sz w:val="22"/>
          <w:szCs w:val="22"/>
          <w:lang w:eastAsia="en-US"/>
        </w:rPr>
      </w:pPr>
      <w:r w:rsidRPr="0025071B">
        <w:rPr>
          <w:sz w:val="22"/>
          <w:szCs w:val="22"/>
          <w:lang w:eastAsia="en-US"/>
        </w:rPr>
        <w:t>V případě nutnosti opakování činností v rámci Akceptačního řízení v důsledku uvedení výroku „</w:t>
      </w:r>
      <w:r w:rsidRPr="0025071B">
        <w:rPr>
          <w:b/>
          <w:sz w:val="22"/>
          <w:szCs w:val="22"/>
          <w:lang w:eastAsia="en-US"/>
        </w:rPr>
        <w:t>Neakceptováno</w:t>
      </w:r>
      <w:r w:rsidRPr="0025071B">
        <w:rPr>
          <w:sz w:val="22"/>
          <w:szCs w:val="22"/>
          <w:lang w:eastAsia="en-US"/>
        </w:rPr>
        <w:t xml:space="preserve">“ v Akceptačním protokolu Dodavatel SFDI předá </w:t>
      </w:r>
      <w:r w:rsidR="002613A7" w:rsidRPr="0025071B">
        <w:rPr>
          <w:sz w:val="22"/>
          <w:szCs w:val="22"/>
          <w:lang w:eastAsia="en-US"/>
        </w:rPr>
        <w:t>výstup</w:t>
      </w:r>
      <w:r w:rsidR="00DE0988" w:rsidRPr="0025071B">
        <w:rPr>
          <w:sz w:val="22"/>
          <w:szCs w:val="22"/>
          <w:lang w:eastAsia="en-US"/>
        </w:rPr>
        <w:t xml:space="preserve"> </w:t>
      </w:r>
      <w:r w:rsidRPr="0025071B">
        <w:rPr>
          <w:sz w:val="22"/>
          <w:szCs w:val="22"/>
          <w:lang w:eastAsia="en-US"/>
        </w:rPr>
        <w:t xml:space="preserve">k opětovnému provedení činností v rámci Akceptačního řízení (další kolo Akceptačního řízení) a Dodavatel připraví nový Akceptační protokol vztahující se k dalšímu kolu Akceptačního řízení. Akceptační řízení může být </w:t>
      </w:r>
      <w:proofErr w:type="spellStart"/>
      <w:r w:rsidRPr="0025071B">
        <w:rPr>
          <w:sz w:val="22"/>
          <w:szCs w:val="22"/>
          <w:lang w:eastAsia="en-US"/>
        </w:rPr>
        <w:t>vícekolové</w:t>
      </w:r>
      <w:proofErr w:type="spellEnd"/>
      <w:r w:rsidRPr="0025071B">
        <w:rPr>
          <w:sz w:val="22"/>
          <w:szCs w:val="22"/>
          <w:lang w:eastAsia="en-US"/>
        </w:rPr>
        <w:t xml:space="preserve">, vždy se </w:t>
      </w:r>
      <w:r w:rsidR="009079D5">
        <w:rPr>
          <w:sz w:val="22"/>
          <w:szCs w:val="22"/>
          <w:lang w:eastAsia="en-US"/>
        </w:rPr>
        <w:t xml:space="preserve">však </w:t>
      </w:r>
      <w:r w:rsidRPr="0025071B">
        <w:rPr>
          <w:sz w:val="22"/>
          <w:szCs w:val="22"/>
          <w:lang w:eastAsia="en-US"/>
        </w:rPr>
        <w:t>jedná o jedno Akceptační řízení;</w:t>
      </w:r>
    </w:p>
    <w:p w14:paraId="6FF6C35B" w14:textId="77777777" w:rsidR="00F1648C" w:rsidRPr="0025071B" w:rsidRDefault="00F1648C" w:rsidP="004717C0">
      <w:pPr>
        <w:keepLines/>
        <w:numPr>
          <w:ilvl w:val="2"/>
          <w:numId w:val="13"/>
        </w:numPr>
        <w:spacing w:before="120" w:after="120" w:line="276" w:lineRule="auto"/>
        <w:jc w:val="both"/>
        <w:rPr>
          <w:sz w:val="22"/>
          <w:szCs w:val="22"/>
          <w:lang w:eastAsia="en-US"/>
        </w:rPr>
      </w:pPr>
      <w:r w:rsidRPr="0025071B">
        <w:rPr>
          <w:sz w:val="22"/>
          <w:szCs w:val="22"/>
          <w:lang w:eastAsia="en-US"/>
        </w:rPr>
        <w:t xml:space="preserve">Akceptační řízení končí a </w:t>
      </w:r>
      <w:r w:rsidR="002613A7" w:rsidRPr="0025071B">
        <w:rPr>
          <w:sz w:val="22"/>
          <w:szCs w:val="22"/>
          <w:lang w:eastAsia="en-US"/>
        </w:rPr>
        <w:t>výstup</w:t>
      </w:r>
      <w:r w:rsidR="00DE0988" w:rsidRPr="0025071B">
        <w:rPr>
          <w:sz w:val="22"/>
          <w:szCs w:val="22"/>
          <w:lang w:eastAsia="en-US"/>
        </w:rPr>
        <w:t xml:space="preserve"> </w:t>
      </w:r>
      <w:r w:rsidRPr="0025071B">
        <w:rPr>
          <w:sz w:val="22"/>
          <w:szCs w:val="22"/>
          <w:lang w:eastAsia="en-US"/>
        </w:rPr>
        <w:t>se považuje za proveden</w:t>
      </w:r>
      <w:r w:rsidR="002613A7" w:rsidRPr="0025071B">
        <w:rPr>
          <w:sz w:val="22"/>
          <w:szCs w:val="22"/>
          <w:lang w:eastAsia="en-US"/>
        </w:rPr>
        <w:t>ý</w:t>
      </w:r>
      <w:r w:rsidRPr="0025071B">
        <w:rPr>
          <w:sz w:val="22"/>
          <w:szCs w:val="22"/>
          <w:lang w:eastAsia="en-US"/>
        </w:rPr>
        <w:t xml:space="preserve"> podpisem Akceptačního protokolu ze strany SFDI s uvedeným výrokem „</w:t>
      </w:r>
      <w:r w:rsidRPr="0025071B">
        <w:rPr>
          <w:b/>
          <w:sz w:val="22"/>
          <w:szCs w:val="22"/>
          <w:lang w:eastAsia="en-US"/>
        </w:rPr>
        <w:t>Akceptováno</w:t>
      </w:r>
      <w:r w:rsidRPr="0025071B">
        <w:rPr>
          <w:sz w:val="22"/>
          <w:szCs w:val="22"/>
          <w:lang w:eastAsia="en-US"/>
        </w:rPr>
        <w:t xml:space="preserve">“ nebo odstraněním vytčených vad </w:t>
      </w:r>
      <w:r w:rsidR="002613A7" w:rsidRPr="0025071B">
        <w:rPr>
          <w:sz w:val="22"/>
          <w:szCs w:val="22"/>
          <w:lang w:eastAsia="en-US"/>
        </w:rPr>
        <w:t>výstupu</w:t>
      </w:r>
      <w:r w:rsidR="00DE0988" w:rsidRPr="0025071B">
        <w:rPr>
          <w:sz w:val="22"/>
          <w:szCs w:val="22"/>
          <w:lang w:eastAsia="en-US"/>
        </w:rPr>
        <w:t xml:space="preserve"> </w:t>
      </w:r>
      <w:r w:rsidRPr="0025071B">
        <w:rPr>
          <w:sz w:val="22"/>
          <w:szCs w:val="22"/>
          <w:lang w:eastAsia="en-US"/>
        </w:rPr>
        <w:t>v případě vyznačení „</w:t>
      </w:r>
      <w:r w:rsidRPr="0025071B">
        <w:rPr>
          <w:b/>
          <w:sz w:val="22"/>
          <w:szCs w:val="22"/>
          <w:lang w:eastAsia="en-US"/>
        </w:rPr>
        <w:t>Akceptováno s výhradou</w:t>
      </w:r>
      <w:r w:rsidRPr="0025071B">
        <w:rPr>
          <w:sz w:val="22"/>
          <w:szCs w:val="22"/>
          <w:lang w:eastAsia="en-US"/>
        </w:rPr>
        <w:t>“ a písemným potvrzením odstranění takových vytčených vad Dodavatelem na Akceptačním protokolu, který obsahoval vytčené vady.</w:t>
      </w:r>
    </w:p>
    <w:p w14:paraId="68B15D43" w14:textId="7F0930D3" w:rsidR="00F1648C" w:rsidRPr="0025071B" w:rsidRDefault="00202A87" w:rsidP="00EE1B3C">
      <w:pPr>
        <w:pStyle w:val="Clanek11"/>
        <w:tabs>
          <w:tab w:val="num" w:pos="1560"/>
        </w:tabs>
        <w:spacing w:line="276" w:lineRule="auto"/>
        <w:ind w:left="567"/>
        <w:rPr>
          <w:rFonts w:cs="Times New Roman"/>
          <w:bCs w:val="0"/>
          <w:iCs w:val="0"/>
          <w:szCs w:val="22"/>
        </w:rPr>
      </w:pPr>
      <w:r w:rsidRPr="0025071B">
        <w:rPr>
          <w:rFonts w:cs="Times New Roman"/>
          <w:bCs w:val="0"/>
          <w:iCs w:val="0"/>
          <w:szCs w:val="22"/>
        </w:rPr>
        <w:t xml:space="preserve">I přes Akceptaci </w:t>
      </w:r>
      <w:r w:rsidR="00F1648C" w:rsidRPr="0025071B">
        <w:rPr>
          <w:rFonts w:cs="Times New Roman"/>
          <w:bCs w:val="0"/>
          <w:iCs w:val="0"/>
          <w:szCs w:val="22"/>
        </w:rPr>
        <w:t xml:space="preserve">či převzetí výstupů k Akceptačnímu řízení </w:t>
      </w:r>
      <w:r w:rsidRPr="0025071B">
        <w:rPr>
          <w:rFonts w:cs="Times New Roman"/>
          <w:bCs w:val="0"/>
          <w:iCs w:val="0"/>
          <w:szCs w:val="22"/>
        </w:rPr>
        <w:t xml:space="preserve">je </w:t>
      </w:r>
      <w:r w:rsidR="00F1648C" w:rsidRPr="0025071B">
        <w:rPr>
          <w:rFonts w:cs="Times New Roman"/>
          <w:bCs w:val="0"/>
          <w:iCs w:val="0"/>
          <w:szCs w:val="22"/>
        </w:rPr>
        <w:t xml:space="preserve">SFDI </w:t>
      </w:r>
      <w:r w:rsidRPr="0025071B">
        <w:rPr>
          <w:rFonts w:cs="Times New Roman"/>
          <w:bCs w:val="0"/>
          <w:iCs w:val="0"/>
          <w:szCs w:val="22"/>
        </w:rPr>
        <w:t xml:space="preserve">oprávněn oznamovat Dodavateli vady </w:t>
      </w:r>
      <w:r w:rsidR="002613A7" w:rsidRPr="0025071B">
        <w:rPr>
          <w:rFonts w:cs="Times New Roman"/>
          <w:bCs w:val="0"/>
          <w:iCs w:val="0"/>
          <w:szCs w:val="22"/>
        </w:rPr>
        <w:t>výstupu</w:t>
      </w:r>
      <w:r w:rsidR="00C31604" w:rsidRPr="0025071B">
        <w:rPr>
          <w:rFonts w:cs="Times New Roman"/>
          <w:bCs w:val="0"/>
          <w:iCs w:val="0"/>
          <w:szCs w:val="22"/>
        </w:rPr>
        <w:t xml:space="preserve"> a Dodavatel je </w:t>
      </w:r>
      <w:r w:rsidRPr="0025071B">
        <w:rPr>
          <w:rFonts w:cs="Times New Roman"/>
          <w:bCs w:val="0"/>
          <w:iCs w:val="0"/>
          <w:szCs w:val="22"/>
        </w:rPr>
        <w:t>povinen je odstraňovat</w:t>
      </w:r>
      <w:r w:rsidR="00F1648C" w:rsidRPr="0025071B">
        <w:rPr>
          <w:rFonts w:cs="Times New Roman"/>
          <w:bCs w:val="0"/>
          <w:iCs w:val="0"/>
          <w:szCs w:val="22"/>
        </w:rPr>
        <w:t xml:space="preserve">. </w:t>
      </w:r>
      <w:r w:rsidR="00480035" w:rsidRPr="0025071B">
        <w:rPr>
          <w:rFonts w:cs="Times New Roman"/>
          <w:bCs w:val="0"/>
          <w:iCs w:val="0"/>
          <w:szCs w:val="22"/>
        </w:rPr>
        <w:t xml:space="preserve">V případě vad, které SFDI prokazatelně měl a mohl zjistit v průběhu Akceptačního řízení, </w:t>
      </w:r>
      <w:r w:rsidR="005220C6" w:rsidRPr="0025071B">
        <w:rPr>
          <w:rFonts w:cs="Times New Roman"/>
          <w:bCs w:val="0"/>
          <w:iCs w:val="0"/>
          <w:szCs w:val="22"/>
        </w:rPr>
        <w:t>je</w:t>
      </w:r>
      <w:r w:rsidR="00480035" w:rsidRPr="0025071B">
        <w:rPr>
          <w:rFonts w:cs="Times New Roman"/>
          <w:bCs w:val="0"/>
          <w:iCs w:val="0"/>
          <w:szCs w:val="22"/>
        </w:rPr>
        <w:t xml:space="preserve"> Dodavatel </w:t>
      </w:r>
      <w:r w:rsidR="005220C6" w:rsidRPr="0025071B">
        <w:rPr>
          <w:rFonts w:cs="Times New Roman"/>
          <w:bCs w:val="0"/>
          <w:iCs w:val="0"/>
          <w:szCs w:val="22"/>
        </w:rPr>
        <w:t>povinen</w:t>
      </w:r>
      <w:r w:rsidR="00480035" w:rsidRPr="0025071B">
        <w:rPr>
          <w:rFonts w:cs="Times New Roman"/>
          <w:bCs w:val="0"/>
          <w:iCs w:val="0"/>
          <w:szCs w:val="22"/>
        </w:rPr>
        <w:t xml:space="preserve"> tyto vady odstraňovat v</w:t>
      </w:r>
      <w:r w:rsidR="005220C6" w:rsidRPr="0025071B">
        <w:rPr>
          <w:rFonts w:cs="Times New Roman"/>
          <w:bCs w:val="0"/>
          <w:iCs w:val="0"/>
          <w:szCs w:val="22"/>
        </w:rPr>
        <w:t>e</w:t>
      </w:r>
      <w:r w:rsidR="00480035" w:rsidRPr="0025071B">
        <w:rPr>
          <w:rFonts w:cs="Times New Roman"/>
          <w:bCs w:val="0"/>
          <w:iCs w:val="0"/>
          <w:szCs w:val="22"/>
        </w:rPr>
        <w:t xml:space="preserve"> lhůtách dohodnutých Stranami.</w:t>
      </w:r>
    </w:p>
    <w:p w14:paraId="7753C00F" w14:textId="77777777" w:rsidR="00F1648C" w:rsidRPr="0025071B" w:rsidRDefault="00F1648C" w:rsidP="00EE1B3C">
      <w:pPr>
        <w:pStyle w:val="Clanek11"/>
        <w:tabs>
          <w:tab w:val="num" w:pos="1560"/>
        </w:tabs>
        <w:spacing w:line="276" w:lineRule="auto"/>
        <w:ind w:left="567"/>
        <w:rPr>
          <w:rFonts w:cs="Times New Roman"/>
          <w:bCs w:val="0"/>
          <w:iCs w:val="0"/>
          <w:szCs w:val="22"/>
        </w:rPr>
      </w:pPr>
      <w:r w:rsidRPr="0025071B">
        <w:rPr>
          <w:rFonts w:cs="Times New Roman"/>
          <w:bCs w:val="0"/>
          <w:iCs w:val="0"/>
          <w:szCs w:val="22"/>
        </w:rPr>
        <w:t xml:space="preserve">SFDI je nejpozději do </w:t>
      </w:r>
      <w:r w:rsidR="003825FB" w:rsidRPr="0025071B">
        <w:rPr>
          <w:rFonts w:cs="Times New Roman"/>
          <w:bCs w:val="0"/>
          <w:iCs w:val="0"/>
          <w:szCs w:val="22"/>
        </w:rPr>
        <w:t>pěti</w:t>
      </w:r>
      <w:r w:rsidRPr="0025071B">
        <w:rPr>
          <w:rFonts w:cs="Times New Roman"/>
          <w:bCs w:val="0"/>
          <w:iCs w:val="0"/>
          <w:szCs w:val="22"/>
        </w:rPr>
        <w:t xml:space="preserve"> (</w:t>
      </w:r>
      <w:r w:rsidR="003825FB" w:rsidRPr="0025071B">
        <w:rPr>
          <w:rFonts w:cs="Times New Roman"/>
          <w:bCs w:val="0"/>
          <w:iCs w:val="0"/>
          <w:szCs w:val="22"/>
        </w:rPr>
        <w:t>5</w:t>
      </w:r>
      <w:r w:rsidRPr="0025071B">
        <w:rPr>
          <w:rFonts w:cs="Times New Roman"/>
          <w:bCs w:val="0"/>
          <w:iCs w:val="0"/>
          <w:szCs w:val="22"/>
        </w:rPr>
        <w:t xml:space="preserve">) pracovních dní ode dne provedení ověření kvality </w:t>
      </w:r>
      <w:r w:rsidR="002613A7" w:rsidRPr="0025071B">
        <w:rPr>
          <w:rFonts w:cs="Times New Roman"/>
          <w:bCs w:val="0"/>
          <w:iCs w:val="0"/>
          <w:szCs w:val="22"/>
        </w:rPr>
        <w:t>výstupu</w:t>
      </w:r>
      <w:r w:rsidR="00DE0988" w:rsidRPr="0025071B">
        <w:rPr>
          <w:rFonts w:cs="Times New Roman"/>
          <w:bCs w:val="0"/>
          <w:iCs w:val="0"/>
          <w:szCs w:val="22"/>
        </w:rPr>
        <w:t xml:space="preserve"> </w:t>
      </w:r>
      <w:r w:rsidRPr="0025071B">
        <w:rPr>
          <w:rFonts w:cs="Times New Roman"/>
          <w:bCs w:val="0"/>
          <w:iCs w:val="0"/>
          <w:szCs w:val="22"/>
        </w:rPr>
        <w:t xml:space="preserve">v rámci Akceptačního řízení povinen Dodavateli podepsat Akceptační protokol a akceptovat </w:t>
      </w:r>
      <w:r w:rsidR="00202A87" w:rsidRPr="0025071B">
        <w:rPr>
          <w:rFonts w:cs="Times New Roman"/>
          <w:bCs w:val="0"/>
          <w:iCs w:val="0"/>
          <w:szCs w:val="22"/>
        </w:rPr>
        <w:t xml:space="preserve">provedení </w:t>
      </w:r>
      <w:r w:rsidR="002613A7" w:rsidRPr="0025071B">
        <w:rPr>
          <w:rFonts w:cs="Times New Roman"/>
          <w:bCs w:val="0"/>
          <w:iCs w:val="0"/>
          <w:szCs w:val="22"/>
        </w:rPr>
        <w:t>výstupu</w:t>
      </w:r>
      <w:r w:rsidRPr="0025071B">
        <w:rPr>
          <w:rFonts w:cs="Times New Roman"/>
          <w:bCs w:val="0"/>
          <w:iCs w:val="0"/>
          <w:szCs w:val="22"/>
        </w:rPr>
        <w:t xml:space="preserve">, případně oznámit Dodavateli vady </w:t>
      </w:r>
      <w:r w:rsidR="002613A7" w:rsidRPr="0025071B">
        <w:rPr>
          <w:rFonts w:cs="Times New Roman"/>
          <w:bCs w:val="0"/>
          <w:iCs w:val="0"/>
          <w:szCs w:val="22"/>
        </w:rPr>
        <w:t>výstupu</w:t>
      </w:r>
      <w:r w:rsidRPr="0025071B">
        <w:rPr>
          <w:rFonts w:cs="Times New Roman"/>
          <w:bCs w:val="0"/>
          <w:iCs w:val="0"/>
          <w:szCs w:val="22"/>
        </w:rPr>
        <w:t>, které brání jeho provedení.</w:t>
      </w:r>
    </w:p>
    <w:p w14:paraId="62FBEECA" w14:textId="77777777" w:rsidR="00F1648C" w:rsidRPr="0025071B" w:rsidRDefault="002613A7" w:rsidP="00EE1B3C">
      <w:pPr>
        <w:pStyle w:val="Clanek11"/>
        <w:tabs>
          <w:tab w:val="num" w:pos="1560"/>
        </w:tabs>
        <w:spacing w:line="276" w:lineRule="auto"/>
        <w:ind w:left="567"/>
        <w:rPr>
          <w:rFonts w:cs="Times New Roman"/>
          <w:bCs w:val="0"/>
          <w:iCs w:val="0"/>
          <w:szCs w:val="22"/>
        </w:rPr>
      </w:pPr>
      <w:r w:rsidRPr="0025071B">
        <w:rPr>
          <w:rFonts w:cs="Times New Roman"/>
          <w:bCs w:val="0"/>
          <w:iCs w:val="0"/>
          <w:szCs w:val="22"/>
        </w:rPr>
        <w:t>Výstup</w:t>
      </w:r>
      <w:r w:rsidR="00F1648C" w:rsidRPr="0025071B">
        <w:rPr>
          <w:rFonts w:cs="Times New Roman"/>
          <w:bCs w:val="0"/>
          <w:iCs w:val="0"/>
          <w:szCs w:val="22"/>
        </w:rPr>
        <w:t xml:space="preserve"> je způsobil</w:t>
      </w:r>
      <w:r w:rsidRPr="0025071B">
        <w:rPr>
          <w:rFonts w:cs="Times New Roman"/>
          <w:bCs w:val="0"/>
          <w:iCs w:val="0"/>
          <w:szCs w:val="22"/>
        </w:rPr>
        <w:t>ý</w:t>
      </w:r>
      <w:r w:rsidR="00F1648C" w:rsidRPr="0025071B">
        <w:rPr>
          <w:rFonts w:cs="Times New Roman"/>
          <w:bCs w:val="0"/>
          <w:iCs w:val="0"/>
          <w:szCs w:val="22"/>
        </w:rPr>
        <w:t xml:space="preserve"> k akceptaci, pokud:</w:t>
      </w:r>
    </w:p>
    <w:p w14:paraId="7604B896" w14:textId="77777777" w:rsidR="00F1648C" w:rsidRPr="0025071B" w:rsidRDefault="00F1648C" w:rsidP="004717C0">
      <w:pPr>
        <w:keepLines/>
        <w:numPr>
          <w:ilvl w:val="2"/>
          <w:numId w:val="13"/>
        </w:numPr>
        <w:spacing w:before="120" w:after="120" w:line="276" w:lineRule="auto"/>
        <w:jc w:val="both"/>
        <w:rPr>
          <w:sz w:val="22"/>
          <w:szCs w:val="22"/>
          <w:lang w:eastAsia="en-US"/>
        </w:rPr>
      </w:pPr>
      <w:r w:rsidRPr="0025071B">
        <w:rPr>
          <w:sz w:val="22"/>
          <w:szCs w:val="22"/>
          <w:lang w:eastAsia="en-US"/>
        </w:rPr>
        <w:t>naplňuje Akceptační kritéria a nevykazuje žádné vady</w:t>
      </w:r>
      <w:r w:rsidR="00FC41C7" w:rsidRPr="0025071B">
        <w:rPr>
          <w:sz w:val="22"/>
          <w:szCs w:val="22"/>
          <w:lang w:eastAsia="en-US"/>
        </w:rPr>
        <w:t xml:space="preserve">; v takovém případě </w:t>
      </w:r>
      <w:r w:rsidRPr="0025071B">
        <w:rPr>
          <w:sz w:val="22"/>
          <w:szCs w:val="22"/>
          <w:lang w:eastAsia="en-US"/>
        </w:rPr>
        <w:t>SFDI vyznačí na Akceptačním protokolu „</w:t>
      </w:r>
      <w:r w:rsidRPr="0025071B">
        <w:rPr>
          <w:b/>
          <w:sz w:val="22"/>
          <w:szCs w:val="22"/>
          <w:lang w:eastAsia="en-US"/>
        </w:rPr>
        <w:t>Akceptováno</w:t>
      </w:r>
      <w:r w:rsidRPr="0025071B">
        <w:rPr>
          <w:sz w:val="22"/>
          <w:szCs w:val="22"/>
          <w:lang w:eastAsia="en-US"/>
        </w:rPr>
        <w:t>“; nebo</w:t>
      </w:r>
    </w:p>
    <w:p w14:paraId="2E2A4057" w14:textId="77777777" w:rsidR="00F1648C" w:rsidRPr="0025071B" w:rsidRDefault="00F1648C" w:rsidP="004717C0">
      <w:pPr>
        <w:keepLines/>
        <w:numPr>
          <w:ilvl w:val="2"/>
          <w:numId w:val="13"/>
        </w:numPr>
        <w:spacing w:before="120" w:after="120" w:line="276" w:lineRule="auto"/>
        <w:jc w:val="both"/>
        <w:rPr>
          <w:sz w:val="22"/>
          <w:szCs w:val="22"/>
          <w:lang w:eastAsia="en-US"/>
        </w:rPr>
      </w:pPr>
      <w:r w:rsidRPr="0025071B">
        <w:rPr>
          <w:sz w:val="22"/>
          <w:szCs w:val="22"/>
          <w:lang w:eastAsia="en-US"/>
        </w:rPr>
        <w:t>naplňuje Akceptační kritéria a vykazuj</w:t>
      </w:r>
      <w:r w:rsidR="00FC41C7" w:rsidRPr="0025071B">
        <w:rPr>
          <w:sz w:val="22"/>
          <w:szCs w:val="22"/>
          <w:lang w:eastAsia="en-US"/>
        </w:rPr>
        <w:t>e</w:t>
      </w:r>
      <w:r w:rsidRPr="0025071B">
        <w:rPr>
          <w:sz w:val="22"/>
          <w:szCs w:val="22"/>
          <w:lang w:eastAsia="en-US"/>
        </w:rPr>
        <w:t xml:space="preserve"> vady, které </w:t>
      </w:r>
      <w:r w:rsidR="00FC41C7" w:rsidRPr="0025071B">
        <w:rPr>
          <w:sz w:val="22"/>
          <w:szCs w:val="22"/>
          <w:lang w:eastAsia="en-US"/>
        </w:rPr>
        <w:t xml:space="preserve">dle SFDI </w:t>
      </w:r>
      <w:r w:rsidRPr="0025071B">
        <w:rPr>
          <w:sz w:val="22"/>
          <w:szCs w:val="22"/>
          <w:lang w:eastAsia="en-US"/>
        </w:rPr>
        <w:t xml:space="preserve">nebrání tomu, aby </w:t>
      </w:r>
      <w:r w:rsidR="002613A7" w:rsidRPr="0025071B">
        <w:rPr>
          <w:sz w:val="22"/>
          <w:szCs w:val="22"/>
          <w:lang w:eastAsia="en-US"/>
        </w:rPr>
        <w:t>výstup</w:t>
      </w:r>
      <w:r w:rsidR="00DE0988" w:rsidRPr="0025071B">
        <w:rPr>
          <w:sz w:val="22"/>
          <w:szCs w:val="22"/>
          <w:lang w:eastAsia="en-US"/>
        </w:rPr>
        <w:t xml:space="preserve"> </w:t>
      </w:r>
      <w:r w:rsidRPr="0025071B">
        <w:rPr>
          <w:sz w:val="22"/>
          <w:szCs w:val="22"/>
          <w:lang w:eastAsia="en-US"/>
        </w:rPr>
        <w:t>sloužil svému účelu bez významnějších omezení, anebo při testech či provozu v souhrnu nevykazuje více vad, než připouští Akceptační kritéria</w:t>
      </w:r>
      <w:r w:rsidR="00FC41C7" w:rsidRPr="0025071B">
        <w:rPr>
          <w:sz w:val="22"/>
          <w:szCs w:val="22"/>
          <w:lang w:eastAsia="en-US"/>
        </w:rPr>
        <w:t>; v takovém případě</w:t>
      </w:r>
      <w:r w:rsidRPr="0025071B">
        <w:rPr>
          <w:sz w:val="22"/>
          <w:szCs w:val="22"/>
          <w:lang w:eastAsia="en-US"/>
        </w:rPr>
        <w:t xml:space="preserve"> SFDI vyznačí na Akceptačním protokolu „</w:t>
      </w:r>
      <w:r w:rsidRPr="0025071B">
        <w:rPr>
          <w:b/>
          <w:sz w:val="22"/>
          <w:szCs w:val="22"/>
          <w:lang w:eastAsia="en-US"/>
        </w:rPr>
        <w:t>Akceptováno s výhradou</w:t>
      </w:r>
      <w:r w:rsidRPr="0025071B">
        <w:rPr>
          <w:sz w:val="22"/>
          <w:szCs w:val="22"/>
          <w:lang w:eastAsia="en-US"/>
        </w:rPr>
        <w:t>“.</w:t>
      </w:r>
    </w:p>
    <w:p w14:paraId="25F3082C" w14:textId="77777777" w:rsidR="00F1648C" w:rsidRPr="0025071B" w:rsidRDefault="00F1648C" w:rsidP="00EE1B3C">
      <w:pPr>
        <w:keepLines/>
        <w:spacing w:before="120" w:after="120" w:line="276" w:lineRule="auto"/>
        <w:ind w:left="567"/>
        <w:jc w:val="both"/>
        <w:rPr>
          <w:sz w:val="22"/>
          <w:szCs w:val="22"/>
          <w:lang w:eastAsia="en-US"/>
        </w:rPr>
      </w:pPr>
      <w:r w:rsidRPr="0025071B">
        <w:rPr>
          <w:sz w:val="22"/>
          <w:szCs w:val="22"/>
          <w:lang w:eastAsia="en-US"/>
        </w:rPr>
        <w:t>V jiných případech vyznačí SFDI na Akceptačním protokolu „</w:t>
      </w:r>
      <w:r w:rsidRPr="0025071B">
        <w:rPr>
          <w:b/>
          <w:sz w:val="22"/>
          <w:szCs w:val="22"/>
          <w:lang w:eastAsia="en-US"/>
        </w:rPr>
        <w:t>Neakceptováno</w:t>
      </w:r>
      <w:r w:rsidRPr="0025071B">
        <w:rPr>
          <w:sz w:val="22"/>
          <w:szCs w:val="22"/>
          <w:lang w:eastAsia="en-US"/>
        </w:rPr>
        <w:t xml:space="preserve">“. </w:t>
      </w:r>
    </w:p>
    <w:p w14:paraId="778D4D28" w14:textId="77777777" w:rsidR="00F1648C" w:rsidRPr="0025071B" w:rsidRDefault="00F1648C" w:rsidP="00EE1B3C">
      <w:pPr>
        <w:pStyle w:val="Clanek11"/>
        <w:tabs>
          <w:tab w:val="num" w:pos="1560"/>
        </w:tabs>
        <w:spacing w:line="276" w:lineRule="auto"/>
        <w:ind w:left="567"/>
        <w:rPr>
          <w:rFonts w:cs="Times New Roman"/>
          <w:bCs w:val="0"/>
          <w:iCs w:val="0"/>
          <w:szCs w:val="22"/>
        </w:rPr>
      </w:pPr>
      <w:r w:rsidRPr="0025071B">
        <w:rPr>
          <w:rFonts w:cs="Times New Roman"/>
          <w:bCs w:val="0"/>
          <w:iCs w:val="0"/>
          <w:szCs w:val="22"/>
        </w:rPr>
        <w:t>V případě splnění Akceptačních kritérií je SFDI povinen vyznačit na Akceptačním protokolu výrok „</w:t>
      </w:r>
      <w:r w:rsidRPr="0025071B">
        <w:rPr>
          <w:rFonts w:cs="Times New Roman"/>
          <w:b/>
          <w:bCs w:val="0"/>
          <w:iCs w:val="0"/>
          <w:szCs w:val="22"/>
        </w:rPr>
        <w:t>Akceptováno</w:t>
      </w:r>
      <w:r w:rsidRPr="0025071B">
        <w:rPr>
          <w:rFonts w:cs="Times New Roman"/>
          <w:bCs w:val="0"/>
          <w:iCs w:val="0"/>
          <w:szCs w:val="22"/>
        </w:rPr>
        <w:t>“</w:t>
      </w:r>
      <w:r w:rsidR="00CC01AC" w:rsidRPr="0025071B">
        <w:rPr>
          <w:rFonts w:cs="Times New Roman"/>
          <w:bCs w:val="0"/>
          <w:iCs w:val="0"/>
          <w:szCs w:val="22"/>
        </w:rPr>
        <w:t>; v takovém případě se výstup považuje za provedený</w:t>
      </w:r>
      <w:r w:rsidRPr="0025071B">
        <w:rPr>
          <w:rFonts w:cs="Times New Roman"/>
          <w:bCs w:val="0"/>
          <w:iCs w:val="0"/>
          <w:szCs w:val="22"/>
        </w:rPr>
        <w:t>. V případě nesplnění Akceptačních kritérií SFDI vyznačí na Akceptačním protokolu výrok „</w:t>
      </w:r>
      <w:r w:rsidRPr="0025071B">
        <w:rPr>
          <w:rFonts w:cs="Times New Roman"/>
          <w:b/>
          <w:bCs w:val="0"/>
          <w:iCs w:val="0"/>
          <w:szCs w:val="22"/>
        </w:rPr>
        <w:t>Neakceptováno</w:t>
      </w:r>
      <w:r w:rsidRPr="0025071B">
        <w:rPr>
          <w:rFonts w:cs="Times New Roman"/>
          <w:bCs w:val="0"/>
          <w:iCs w:val="0"/>
          <w:szCs w:val="22"/>
        </w:rPr>
        <w:t>“ a uvede všechna Akceptační kritéria, která považuje za nesplněná s uvedením, v čem spočívá jejich nesplnění.</w:t>
      </w:r>
    </w:p>
    <w:p w14:paraId="02D5FB2F" w14:textId="34F3CD54" w:rsidR="00F1648C" w:rsidRPr="0025071B" w:rsidRDefault="00F1648C" w:rsidP="002C27AB">
      <w:pPr>
        <w:pStyle w:val="Clanek11"/>
        <w:keepNext/>
        <w:widowControl/>
        <w:tabs>
          <w:tab w:val="num" w:pos="1560"/>
        </w:tabs>
        <w:spacing w:line="276" w:lineRule="auto"/>
        <w:ind w:left="567"/>
        <w:rPr>
          <w:rFonts w:cs="Times New Roman"/>
          <w:bCs w:val="0"/>
          <w:iCs w:val="0"/>
          <w:szCs w:val="22"/>
        </w:rPr>
      </w:pPr>
      <w:r w:rsidRPr="0025071B">
        <w:rPr>
          <w:rFonts w:cs="Times New Roman"/>
          <w:bCs w:val="0"/>
          <w:iCs w:val="0"/>
          <w:szCs w:val="22"/>
        </w:rPr>
        <w:t xml:space="preserve">Pokud SFDI akceptuje </w:t>
      </w:r>
      <w:r w:rsidR="002613A7" w:rsidRPr="0025071B">
        <w:rPr>
          <w:rFonts w:cs="Times New Roman"/>
          <w:bCs w:val="0"/>
          <w:iCs w:val="0"/>
          <w:szCs w:val="22"/>
        </w:rPr>
        <w:t>výstup</w:t>
      </w:r>
      <w:r w:rsidR="00DE0988" w:rsidRPr="0025071B">
        <w:rPr>
          <w:rFonts w:cs="Times New Roman"/>
          <w:bCs w:val="0"/>
          <w:iCs w:val="0"/>
          <w:szCs w:val="22"/>
        </w:rPr>
        <w:t xml:space="preserve"> </w:t>
      </w:r>
      <w:r w:rsidRPr="0025071B">
        <w:rPr>
          <w:rFonts w:cs="Times New Roman"/>
          <w:bCs w:val="0"/>
          <w:iCs w:val="0"/>
          <w:szCs w:val="22"/>
        </w:rPr>
        <w:t>podpisem Akceptačního protokolu s</w:t>
      </w:r>
      <w:r w:rsidR="00DE0988" w:rsidRPr="0025071B">
        <w:rPr>
          <w:rFonts w:cs="Times New Roman"/>
          <w:bCs w:val="0"/>
          <w:iCs w:val="0"/>
          <w:szCs w:val="22"/>
        </w:rPr>
        <w:t> </w:t>
      </w:r>
      <w:r w:rsidRPr="0025071B">
        <w:rPr>
          <w:rFonts w:cs="Times New Roman"/>
          <w:bCs w:val="0"/>
          <w:iCs w:val="0"/>
          <w:szCs w:val="22"/>
        </w:rPr>
        <w:t>vyznačením výroku „</w:t>
      </w:r>
      <w:r w:rsidRPr="0025071B">
        <w:rPr>
          <w:rFonts w:cs="Times New Roman"/>
          <w:b/>
          <w:bCs w:val="0"/>
          <w:iCs w:val="0"/>
          <w:szCs w:val="22"/>
        </w:rPr>
        <w:t>Akceptováno s výhradou</w:t>
      </w:r>
      <w:r w:rsidRPr="0025071B">
        <w:rPr>
          <w:rFonts w:cs="Times New Roman"/>
          <w:bCs w:val="0"/>
          <w:iCs w:val="0"/>
          <w:szCs w:val="22"/>
        </w:rPr>
        <w:t>“</w:t>
      </w:r>
      <w:r w:rsidR="00C83DFC" w:rsidRPr="0025071B">
        <w:rPr>
          <w:rFonts w:cs="Times New Roman"/>
          <w:bCs w:val="0"/>
          <w:iCs w:val="0"/>
          <w:szCs w:val="22"/>
        </w:rPr>
        <w:t>, vyznačí</w:t>
      </w:r>
      <w:r w:rsidR="00CC01AC" w:rsidRPr="0025071B">
        <w:rPr>
          <w:rFonts w:cs="Times New Roman"/>
          <w:bCs w:val="0"/>
          <w:iCs w:val="0"/>
          <w:szCs w:val="22"/>
        </w:rPr>
        <w:t xml:space="preserve"> </w:t>
      </w:r>
      <w:r w:rsidRPr="0025071B">
        <w:rPr>
          <w:rFonts w:cs="Times New Roman"/>
          <w:bCs w:val="0"/>
          <w:iCs w:val="0"/>
          <w:szCs w:val="22"/>
        </w:rPr>
        <w:t xml:space="preserve">v Akceptačním protokolu všechny vytčené vady </w:t>
      </w:r>
      <w:r w:rsidR="002613A7" w:rsidRPr="0025071B">
        <w:rPr>
          <w:rFonts w:cs="Times New Roman"/>
          <w:bCs w:val="0"/>
          <w:iCs w:val="0"/>
          <w:szCs w:val="22"/>
        </w:rPr>
        <w:t>výstupu</w:t>
      </w:r>
      <w:r w:rsidRPr="0025071B">
        <w:rPr>
          <w:rFonts w:cs="Times New Roman"/>
          <w:bCs w:val="0"/>
          <w:iCs w:val="0"/>
          <w:szCs w:val="22"/>
        </w:rPr>
        <w:t xml:space="preserve">, které nebrání akceptaci. Dodavatel je povinen odstranit všechny takto vytčené vady, a to nejpozději ve lhůtách výslovně stanovených </w:t>
      </w:r>
      <w:r w:rsidR="00202A87" w:rsidRPr="0025071B">
        <w:rPr>
          <w:rFonts w:cs="Times New Roman"/>
          <w:bCs w:val="0"/>
          <w:iCs w:val="0"/>
          <w:szCs w:val="22"/>
        </w:rPr>
        <w:t xml:space="preserve">ze strany SFDI </w:t>
      </w:r>
      <w:r w:rsidRPr="0025071B">
        <w:rPr>
          <w:rFonts w:cs="Times New Roman"/>
          <w:bCs w:val="0"/>
          <w:iCs w:val="0"/>
          <w:szCs w:val="22"/>
        </w:rPr>
        <w:t xml:space="preserve">v Akceptačním protokolu; pokud nejsou takové lhůty v Akceptačním protokolu stanoveny, pak v přiměřených lhůtách dodatečně stanovených ze strany SFDI. </w:t>
      </w:r>
    </w:p>
    <w:p w14:paraId="6611F318" w14:textId="5BD86F10" w:rsidR="00F1648C" w:rsidRPr="0025071B" w:rsidRDefault="00F1648C" w:rsidP="00E046C8">
      <w:pPr>
        <w:pStyle w:val="Clanek11"/>
        <w:tabs>
          <w:tab w:val="num" w:pos="1560"/>
        </w:tabs>
        <w:spacing w:line="276" w:lineRule="auto"/>
        <w:ind w:left="567"/>
        <w:rPr>
          <w:rFonts w:cs="Times New Roman"/>
          <w:bCs w:val="0"/>
          <w:iCs w:val="0"/>
          <w:szCs w:val="22"/>
        </w:rPr>
      </w:pPr>
      <w:r w:rsidRPr="0025071B">
        <w:rPr>
          <w:rFonts w:cs="Times New Roman"/>
          <w:bCs w:val="0"/>
          <w:iCs w:val="0"/>
          <w:szCs w:val="22"/>
        </w:rPr>
        <w:t xml:space="preserve">V případě neschválení </w:t>
      </w:r>
      <w:r w:rsidR="002613A7" w:rsidRPr="0025071B">
        <w:rPr>
          <w:rFonts w:cs="Times New Roman"/>
          <w:bCs w:val="0"/>
          <w:iCs w:val="0"/>
          <w:szCs w:val="22"/>
        </w:rPr>
        <w:t>výstupu</w:t>
      </w:r>
      <w:r w:rsidR="00DE0988" w:rsidRPr="0025071B">
        <w:rPr>
          <w:rFonts w:cs="Times New Roman"/>
          <w:bCs w:val="0"/>
          <w:iCs w:val="0"/>
          <w:szCs w:val="22"/>
        </w:rPr>
        <w:t xml:space="preserve"> </w:t>
      </w:r>
      <w:r w:rsidRPr="0025071B">
        <w:rPr>
          <w:rFonts w:cs="Times New Roman"/>
          <w:bCs w:val="0"/>
          <w:iCs w:val="0"/>
          <w:szCs w:val="22"/>
        </w:rPr>
        <w:t>vyznačením na Akceptačním protokolu „</w:t>
      </w:r>
      <w:r w:rsidRPr="0025071B">
        <w:rPr>
          <w:rFonts w:cs="Times New Roman"/>
          <w:b/>
          <w:bCs w:val="0"/>
          <w:iCs w:val="0"/>
          <w:szCs w:val="22"/>
        </w:rPr>
        <w:t>Neakceptováno</w:t>
      </w:r>
      <w:r w:rsidRPr="0025071B">
        <w:rPr>
          <w:rFonts w:cs="Times New Roman"/>
          <w:bCs w:val="0"/>
          <w:iCs w:val="0"/>
          <w:szCs w:val="22"/>
        </w:rPr>
        <w:t xml:space="preserve">“ odstraní Dodavatel vady uvedené v Akceptačním protokolu ve lhůtách výslovně stanovených v Akceptačním protokolu; pokud nejsou takové lhůty v Akceptačním protokolu stanoveny, pak v přiměřených lhůtách dodatečně stanovených ze strany SFDI. Do odstranění vad bránících akceptování je </w:t>
      </w:r>
      <w:r w:rsidR="002613A7" w:rsidRPr="0025071B">
        <w:rPr>
          <w:rFonts w:cs="Times New Roman"/>
          <w:bCs w:val="0"/>
          <w:iCs w:val="0"/>
          <w:szCs w:val="22"/>
        </w:rPr>
        <w:t>výstup</w:t>
      </w:r>
      <w:r w:rsidR="00DE0988" w:rsidRPr="0025071B">
        <w:rPr>
          <w:rFonts w:cs="Times New Roman"/>
          <w:bCs w:val="0"/>
          <w:iCs w:val="0"/>
          <w:szCs w:val="22"/>
        </w:rPr>
        <w:t xml:space="preserve"> </w:t>
      </w:r>
      <w:r w:rsidRPr="0025071B">
        <w:rPr>
          <w:rFonts w:cs="Times New Roman"/>
          <w:bCs w:val="0"/>
          <w:iCs w:val="0"/>
          <w:szCs w:val="22"/>
        </w:rPr>
        <w:t>považován za neakceptovan</w:t>
      </w:r>
      <w:r w:rsidR="002613A7" w:rsidRPr="0025071B">
        <w:rPr>
          <w:rFonts w:cs="Times New Roman"/>
          <w:bCs w:val="0"/>
          <w:iCs w:val="0"/>
          <w:szCs w:val="22"/>
        </w:rPr>
        <w:t>ý</w:t>
      </w:r>
      <w:r w:rsidRPr="0025071B">
        <w:rPr>
          <w:rFonts w:cs="Times New Roman"/>
          <w:bCs w:val="0"/>
          <w:iCs w:val="0"/>
          <w:szCs w:val="22"/>
        </w:rPr>
        <w:t xml:space="preserve"> (neproveden</w:t>
      </w:r>
      <w:r w:rsidR="002613A7" w:rsidRPr="0025071B">
        <w:rPr>
          <w:rFonts w:cs="Times New Roman"/>
          <w:bCs w:val="0"/>
          <w:iCs w:val="0"/>
          <w:szCs w:val="22"/>
        </w:rPr>
        <w:t>ý</w:t>
      </w:r>
      <w:r w:rsidRPr="0025071B">
        <w:rPr>
          <w:rFonts w:cs="Times New Roman"/>
          <w:bCs w:val="0"/>
          <w:iCs w:val="0"/>
          <w:szCs w:val="22"/>
        </w:rPr>
        <w:t xml:space="preserve">). Po odstranění vad uvedených v Akceptačním protokolu Dodavatel předá </w:t>
      </w:r>
      <w:r w:rsidR="002613A7" w:rsidRPr="0025071B">
        <w:rPr>
          <w:rFonts w:cs="Times New Roman"/>
          <w:bCs w:val="0"/>
          <w:iCs w:val="0"/>
          <w:szCs w:val="22"/>
        </w:rPr>
        <w:t>výstup</w:t>
      </w:r>
      <w:r w:rsidR="00DE0988" w:rsidRPr="0025071B">
        <w:rPr>
          <w:rFonts w:cs="Times New Roman"/>
          <w:bCs w:val="0"/>
          <w:iCs w:val="0"/>
          <w:szCs w:val="22"/>
        </w:rPr>
        <w:t xml:space="preserve"> </w:t>
      </w:r>
      <w:r w:rsidRPr="0025071B">
        <w:rPr>
          <w:rFonts w:cs="Times New Roman"/>
          <w:bCs w:val="0"/>
          <w:iCs w:val="0"/>
          <w:szCs w:val="22"/>
        </w:rPr>
        <w:t xml:space="preserve">znovu SFDI k dalšímu kolu Akceptačního řízení a SFDI postupuje obdobně podle předchozích ustanovení tohoto bodu </w:t>
      </w:r>
      <w:r w:rsidR="00BA3A86" w:rsidRPr="0025071B">
        <w:rPr>
          <w:rFonts w:cs="Times New Roman"/>
          <w:szCs w:val="22"/>
        </w:rPr>
        <w:fldChar w:fldCharType="begin"/>
      </w:r>
      <w:r w:rsidR="00BA3A86" w:rsidRPr="0025071B">
        <w:rPr>
          <w:rFonts w:cs="Times New Roman"/>
          <w:szCs w:val="22"/>
        </w:rPr>
        <w:instrText xml:space="preserve"> REF _Ref18253174 \r \h  \* MERGEFORMAT </w:instrText>
      </w:r>
      <w:r w:rsidR="00BA3A86" w:rsidRPr="0025071B">
        <w:rPr>
          <w:rFonts w:cs="Times New Roman"/>
          <w:szCs w:val="22"/>
        </w:rPr>
      </w:r>
      <w:r w:rsidR="00BA3A86" w:rsidRPr="0025071B">
        <w:rPr>
          <w:rFonts w:cs="Times New Roman"/>
          <w:szCs w:val="22"/>
        </w:rPr>
        <w:fldChar w:fldCharType="separate"/>
      </w:r>
      <w:r w:rsidR="00BB0A3F">
        <w:rPr>
          <w:rFonts w:cs="Times New Roman"/>
          <w:szCs w:val="22"/>
        </w:rPr>
        <w:t>2</w:t>
      </w:r>
      <w:r w:rsidR="00BA3A86" w:rsidRPr="0025071B">
        <w:rPr>
          <w:rFonts w:cs="Times New Roman"/>
          <w:szCs w:val="22"/>
        </w:rPr>
        <w:fldChar w:fldCharType="end"/>
      </w:r>
      <w:r w:rsidRPr="0025071B">
        <w:rPr>
          <w:rFonts w:cs="Times New Roman"/>
          <w:bCs w:val="0"/>
          <w:iCs w:val="0"/>
          <w:szCs w:val="22"/>
        </w:rPr>
        <w:t xml:space="preserve"> přílohy č. 3</w:t>
      </w:r>
      <w:r w:rsidR="00A2616C" w:rsidRPr="0025071B">
        <w:rPr>
          <w:rFonts w:cs="Times New Roman"/>
          <w:bCs w:val="0"/>
          <w:iCs w:val="0"/>
          <w:szCs w:val="22"/>
        </w:rPr>
        <w:t xml:space="preserve"> Smlouvy</w:t>
      </w:r>
      <w:r w:rsidRPr="0025071B">
        <w:rPr>
          <w:rFonts w:cs="Times New Roman"/>
          <w:bCs w:val="0"/>
          <w:iCs w:val="0"/>
          <w:szCs w:val="22"/>
        </w:rPr>
        <w:t xml:space="preserve">. </w:t>
      </w:r>
      <w:bookmarkStart w:id="199" w:name="_Ref513318626"/>
      <w:r w:rsidRPr="0025071B">
        <w:rPr>
          <w:rFonts w:cs="Times New Roman"/>
          <w:bCs w:val="0"/>
          <w:iCs w:val="0"/>
          <w:szCs w:val="22"/>
        </w:rPr>
        <w:t xml:space="preserve">Neakceptování </w:t>
      </w:r>
      <w:r w:rsidR="002613A7" w:rsidRPr="0025071B">
        <w:rPr>
          <w:rFonts w:cs="Times New Roman"/>
          <w:bCs w:val="0"/>
          <w:iCs w:val="0"/>
          <w:szCs w:val="22"/>
        </w:rPr>
        <w:t>výstupu</w:t>
      </w:r>
      <w:r w:rsidRPr="0025071B">
        <w:rPr>
          <w:rFonts w:cs="Times New Roman"/>
          <w:bCs w:val="0"/>
          <w:iCs w:val="0"/>
          <w:szCs w:val="22"/>
        </w:rPr>
        <w:t xml:space="preserve">, nutnost odstranění vad a provedení dalšího kola Akceptačního řízení nemá vliv na povinnost Dodavatele </w:t>
      </w:r>
      <w:r w:rsidR="00083FAD" w:rsidRPr="0025071B">
        <w:rPr>
          <w:rFonts w:cs="Times New Roman"/>
          <w:bCs w:val="0"/>
          <w:iCs w:val="0"/>
          <w:szCs w:val="22"/>
        </w:rPr>
        <w:t>dodržet</w:t>
      </w:r>
      <w:r w:rsidR="00E010FA" w:rsidRPr="0025071B">
        <w:rPr>
          <w:rFonts w:cs="Times New Roman"/>
          <w:bCs w:val="0"/>
          <w:iCs w:val="0"/>
          <w:szCs w:val="22"/>
        </w:rPr>
        <w:t xml:space="preserve"> termíny a další povinnosti vyplývající pro něj z</w:t>
      </w:r>
      <w:r w:rsidR="00D93F71">
        <w:rPr>
          <w:rFonts w:cs="Times New Roman"/>
          <w:bCs w:val="0"/>
          <w:iCs w:val="0"/>
          <w:szCs w:val="22"/>
        </w:rPr>
        <w:t> </w:t>
      </w:r>
      <w:r w:rsidR="00083FAD" w:rsidRPr="0025071B">
        <w:rPr>
          <w:rFonts w:cs="Times New Roman"/>
          <w:bCs w:val="0"/>
          <w:iCs w:val="0"/>
          <w:szCs w:val="22"/>
        </w:rPr>
        <w:t>harmonogram</w:t>
      </w:r>
      <w:r w:rsidR="00E010FA" w:rsidRPr="0025071B">
        <w:rPr>
          <w:rFonts w:cs="Times New Roman"/>
          <w:bCs w:val="0"/>
          <w:iCs w:val="0"/>
          <w:szCs w:val="22"/>
        </w:rPr>
        <w:t>u</w:t>
      </w:r>
      <w:r w:rsidRPr="0025071B">
        <w:rPr>
          <w:rFonts w:cs="Times New Roman"/>
          <w:bCs w:val="0"/>
          <w:iCs w:val="0"/>
          <w:szCs w:val="22"/>
        </w:rPr>
        <w:t xml:space="preserve">. </w:t>
      </w:r>
    </w:p>
    <w:p w14:paraId="59A7C253" w14:textId="6264BDAC" w:rsidR="00F1648C" w:rsidRPr="0025071B" w:rsidRDefault="00F1648C" w:rsidP="00E046C8">
      <w:pPr>
        <w:pStyle w:val="Clanek11"/>
        <w:tabs>
          <w:tab w:val="num" w:pos="1560"/>
        </w:tabs>
        <w:spacing w:line="276" w:lineRule="auto"/>
        <w:ind w:left="567"/>
        <w:rPr>
          <w:rFonts w:cs="Times New Roman"/>
          <w:bCs w:val="0"/>
          <w:iCs w:val="0"/>
          <w:szCs w:val="22"/>
        </w:rPr>
      </w:pPr>
      <w:r w:rsidRPr="0025071B">
        <w:rPr>
          <w:rFonts w:cs="Times New Roman"/>
          <w:szCs w:val="22"/>
        </w:rPr>
        <w:t xml:space="preserve">V případě, že Dodavatel předá SFDI </w:t>
      </w:r>
      <w:r w:rsidR="002613A7" w:rsidRPr="0025071B">
        <w:rPr>
          <w:rFonts w:cs="Times New Roman"/>
          <w:szCs w:val="22"/>
        </w:rPr>
        <w:t>výstup</w:t>
      </w:r>
      <w:r w:rsidR="00DE0988" w:rsidRPr="0025071B">
        <w:rPr>
          <w:rFonts w:cs="Times New Roman"/>
          <w:szCs w:val="22"/>
        </w:rPr>
        <w:t xml:space="preserve"> </w:t>
      </w:r>
      <w:r w:rsidRPr="0025071B">
        <w:rPr>
          <w:rFonts w:cs="Times New Roman"/>
          <w:szCs w:val="22"/>
        </w:rPr>
        <w:t xml:space="preserve">k Akceptačnímu řízení, přestože věděl nebo </w:t>
      </w:r>
      <w:r w:rsidR="00807CC0">
        <w:rPr>
          <w:rFonts w:cs="Times New Roman"/>
          <w:szCs w:val="22"/>
        </w:rPr>
        <w:t>při vynaložení odborné péče</w:t>
      </w:r>
      <w:r w:rsidRPr="0025071B">
        <w:rPr>
          <w:rFonts w:cs="Times New Roman"/>
          <w:szCs w:val="22"/>
        </w:rPr>
        <w:t xml:space="preserve"> mohl vědět, že zcela zjevně v podstatné míře objektivně nesplňuje Akceptační kritéria a SFDI dan</w:t>
      </w:r>
      <w:r w:rsidR="002613A7" w:rsidRPr="0025071B">
        <w:rPr>
          <w:rFonts w:cs="Times New Roman"/>
          <w:szCs w:val="22"/>
        </w:rPr>
        <w:t>ý</w:t>
      </w:r>
      <w:r w:rsidRPr="0025071B">
        <w:rPr>
          <w:rFonts w:cs="Times New Roman"/>
          <w:szCs w:val="22"/>
        </w:rPr>
        <w:t xml:space="preserve"> </w:t>
      </w:r>
      <w:r w:rsidR="002613A7" w:rsidRPr="0025071B">
        <w:rPr>
          <w:rFonts w:cs="Times New Roman"/>
          <w:szCs w:val="22"/>
        </w:rPr>
        <w:t>výstup</w:t>
      </w:r>
      <w:r w:rsidR="00DE0988" w:rsidRPr="0025071B">
        <w:rPr>
          <w:rFonts w:cs="Times New Roman"/>
          <w:szCs w:val="22"/>
        </w:rPr>
        <w:t xml:space="preserve"> </w:t>
      </w:r>
      <w:r w:rsidRPr="0025071B">
        <w:rPr>
          <w:rFonts w:cs="Times New Roman"/>
          <w:szCs w:val="22"/>
        </w:rPr>
        <w:t>neakceptuje podpisem Akceptačního protokolu, je SFDI oprávněn požadovat úhradu přiměřených vícenákladů vynaložených na marný pokus o</w:t>
      </w:r>
      <w:r w:rsidR="004C1567">
        <w:rPr>
          <w:rFonts w:cs="Times New Roman"/>
          <w:szCs w:val="22"/>
        </w:rPr>
        <w:t> </w:t>
      </w:r>
      <w:r w:rsidRPr="0025071B">
        <w:rPr>
          <w:rFonts w:cs="Times New Roman"/>
          <w:szCs w:val="22"/>
        </w:rPr>
        <w:t xml:space="preserve">akceptování </w:t>
      </w:r>
      <w:r w:rsidR="002613A7" w:rsidRPr="0025071B">
        <w:rPr>
          <w:rFonts w:cs="Times New Roman"/>
          <w:szCs w:val="22"/>
        </w:rPr>
        <w:t>výstupu</w:t>
      </w:r>
      <w:r w:rsidR="00DE0988" w:rsidRPr="0025071B">
        <w:rPr>
          <w:rFonts w:cs="Times New Roman"/>
          <w:szCs w:val="22"/>
        </w:rPr>
        <w:t xml:space="preserve"> </w:t>
      </w:r>
      <w:r w:rsidRPr="0025071B">
        <w:rPr>
          <w:rFonts w:cs="Times New Roman"/>
          <w:szCs w:val="22"/>
        </w:rPr>
        <w:t>a realizaci dalších kol Akceptačního řízení.</w:t>
      </w:r>
      <w:bookmarkEnd w:id="199"/>
    </w:p>
    <w:p w14:paraId="6ECF593F" w14:textId="3AE2EF9E" w:rsidR="00F1648C" w:rsidRPr="0025071B" w:rsidRDefault="00F1648C" w:rsidP="004717C0">
      <w:pPr>
        <w:pStyle w:val="Nadpis1"/>
        <w:numPr>
          <w:ilvl w:val="0"/>
          <w:numId w:val="30"/>
        </w:numPr>
        <w:tabs>
          <w:tab w:val="num" w:pos="1701"/>
        </w:tabs>
        <w:spacing w:line="276" w:lineRule="auto"/>
        <w:ind w:hanging="425"/>
        <w:jc w:val="left"/>
        <w:rPr>
          <w:rFonts w:cs="Times New Roman"/>
          <w:szCs w:val="22"/>
        </w:rPr>
      </w:pPr>
      <w:bookmarkStart w:id="200" w:name="_Toc515618134"/>
      <w:bookmarkStart w:id="201" w:name="_Toc517860033"/>
      <w:bookmarkStart w:id="202" w:name="_Toc517956414"/>
      <w:r w:rsidRPr="0025071B">
        <w:rPr>
          <w:rFonts w:cs="Times New Roman"/>
          <w:szCs w:val="22"/>
        </w:rPr>
        <w:t xml:space="preserve">Akceptační kritéria a </w:t>
      </w:r>
      <w:bookmarkEnd w:id="200"/>
      <w:bookmarkEnd w:id="201"/>
      <w:bookmarkEnd w:id="202"/>
      <w:r w:rsidR="00083FAD" w:rsidRPr="0025071B">
        <w:rPr>
          <w:rFonts w:cs="Times New Roman"/>
          <w:szCs w:val="22"/>
        </w:rPr>
        <w:t xml:space="preserve">testovací scénáře </w:t>
      </w:r>
    </w:p>
    <w:p w14:paraId="239FB5FB" w14:textId="77777777" w:rsidR="00727170" w:rsidRPr="0025071B" w:rsidRDefault="00727170" w:rsidP="00E046C8">
      <w:pPr>
        <w:pStyle w:val="Clanek11"/>
        <w:tabs>
          <w:tab w:val="num" w:pos="1560"/>
        </w:tabs>
        <w:spacing w:line="276" w:lineRule="auto"/>
        <w:ind w:left="567"/>
        <w:rPr>
          <w:rFonts w:cs="Times New Roman"/>
          <w:szCs w:val="22"/>
        </w:rPr>
      </w:pPr>
      <w:r w:rsidRPr="0025071B">
        <w:rPr>
          <w:rFonts w:cs="Times New Roman"/>
          <w:szCs w:val="22"/>
        </w:rPr>
        <w:t>Funkční požadavky</w:t>
      </w:r>
    </w:p>
    <w:p w14:paraId="7C7E2822" w14:textId="797AE5EA" w:rsidR="00083FAD" w:rsidRPr="0025071B" w:rsidRDefault="00083FAD" w:rsidP="00E046C8">
      <w:pPr>
        <w:pStyle w:val="Claneka"/>
        <w:spacing w:line="276" w:lineRule="auto"/>
        <w:rPr>
          <w:szCs w:val="22"/>
        </w:rPr>
      </w:pPr>
      <w:r w:rsidRPr="0025071B">
        <w:rPr>
          <w:szCs w:val="22"/>
        </w:rPr>
        <w:t xml:space="preserve">Implementace integrace </w:t>
      </w:r>
      <w:r w:rsidR="00F53FF5">
        <w:rPr>
          <w:szCs w:val="22"/>
        </w:rPr>
        <w:t xml:space="preserve">Systému Dodavatele na IS EDAZ </w:t>
      </w:r>
      <w:r w:rsidRPr="0025071B">
        <w:rPr>
          <w:szCs w:val="22"/>
        </w:rPr>
        <w:t xml:space="preserve">s veškerou funkcionalitou nutnou k naplnění předmětu Smlouvy, tj. zajištění </w:t>
      </w:r>
      <w:r w:rsidR="00D93F71">
        <w:rPr>
          <w:szCs w:val="22"/>
        </w:rPr>
        <w:t>provedení</w:t>
      </w:r>
      <w:r w:rsidR="00D93F71" w:rsidRPr="0025071B">
        <w:rPr>
          <w:szCs w:val="22"/>
        </w:rPr>
        <w:t xml:space="preserve"> </w:t>
      </w:r>
      <w:r w:rsidRPr="0025071B">
        <w:rPr>
          <w:szCs w:val="22"/>
        </w:rPr>
        <w:t xml:space="preserve">Úhrady časového poplatku </w:t>
      </w:r>
      <w:r w:rsidR="00BA3438">
        <w:rPr>
          <w:szCs w:val="22"/>
        </w:rPr>
        <w:t>v</w:t>
      </w:r>
      <w:r w:rsidR="00D93F71">
        <w:rPr>
          <w:szCs w:val="22"/>
        </w:rPr>
        <w:t> </w:t>
      </w:r>
      <w:r w:rsidRPr="0025071B">
        <w:rPr>
          <w:szCs w:val="22"/>
        </w:rPr>
        <w:t>Obchodních místech a s tím spojených aktivit a činností dle Smlouvy.</w:t>
      </w:r>
    </w:p>
    <w:p w14:paraId="648C2170" w14:textId="77777777" w:rsidR="005C1513" w:rsidRPr="0025071B" w:rsidRDefault="005C1513" w:rsidP="00E046C8">
      <w:pPr>
        <w:pStyle w:val="Clanek11"/>
        <w:keepNext/>
        <w:keepLines/>
        <w:tabs>
          <w:tab w:val="num" w:pos="567"/>
        </w:tabs>
        <w:spacing w:line="276" w:lineRule="auto"/>
        <w:ind w:left="567"/>
        <w:rPr>
          <w:rFonts w:cs="Times New Roman"/>
          <w:szCs w:val="22"/>
        </w:rPr>
      </w:pPr>
      <w:r w:rsidRPr="0025071B">
        <w:rPr>
          <w:rFonts w:cs="Times New Roman"/>
          <w:szCs w:val="22"/>
        </w:rPr>
        <w:t xml:space="preserve">Akceptační </w:t>
      </w:r>
      <w:r w:rsidR="00343323" w:rsidRPr="0025071B">
        <w:rPr>
          <w:rFonts w:cs="Times New Roman"/>
          <w:szCs w:val="22"/>
        </w:rPr>
        <w:t>kritéria</w:t>
      </w:r>
      <w:r w:rsidRPr="0025071B">
        <w:rPr>
          <w:rFonts w:cs="Times New Roman"/>
          <w:szCs w:val="22"/>
        </w:rPr>
        <w:t xml:space="preserve"> </w:t>
      </w:r>
      <w:r w:rsidR="00343323" w:rsidRPr="0025071B">
        <w:rPr>
          <w:rFonts w:cs="Times New Roman"/>
          <w:szCs w:val="22"/>
        </w:rPr>
        <w:t>obsahují</w:t>
      </w:r>
      <w:r w:rsidRPr="0025071B">
        <w:rPr>
          <w:rFonts w:cs="Times New Roman"/>
          <w:szCs w:val="22"/>
        </w:rPr>
        <w:t>:</w:t>
      </w:r>
    </w:p>
    <w:p w14:paraId="6EEBB674" w14:textId="09BB08A8" w:rsidR="005C1513" w:rsidRPr="0025071B" w:rsidRDefault="005C1513" w:rsidP="00E046C8">
      <w:pPr>
        <w:pStyle w:val="Claneka"/>
        <w:keepNext/>
        <w:spacing w:line="276" w:lineRule="auto"/>
        <w:rPr>
          <w:szCs w:val="22"/>
        </w:rPr>
      </w:pPr>
      <w:r w:rsidRPr="0025071B">
        <w:rPr>
          <w:szCs w:val="22"/>
        </w:rPr>
        <w:t xml:space="preserve">ověření jednotlivých </w:t>
      </w:r>
      <w:r w:rsidR="00343323" w:rsidRPr="0025071B">
        <w:rPr>
          <w:szCs w:val="22"/>
        </w:rPr>
        <w:t>případů Ú</w:t>
      </w:r>
      <w:r w:rsidRPr="0025071B">
        <w:rPr>
          <w:szCs w:val="22"/>
        </w:rPr>
        <w:t xml:space="preserve">hrady časového poplatku pro každý z definovaných </w:t>
      </w:r>
      <w:r w:rsidR="008708FA" w:rsidRPr="0025071B">
        <w:rPr>
          <w:szCs w:val="22"/>
        </w:rPr>
        <w:t>Druhů časových poplatků</w:t>
      </w:r>
      <w:r w:rsidRPr="0025071B">
        <w:rPr>
          <w:szCs w:val="22"/>
        </w:rPr>
        <w:t xml:space="preserve"> s kompletním prodejním cyklem včetně vydání </w:t>
      </w:r>
      <w:r w:rsidR="00343323" w:rsidRPr="0025071B">
        <w:rPr>
          <w:szCs w:val="22"/>
        </w:rPr>
        <w:t xml:space="preserve">Potvrzení SFDI </w:t>
      </w:r>
      <w:r w:rsidR="00083FAD" w:rsidRPr="0025071B">
        <w:rPr>
          <w:szCs w:val="22"/>
        </w:rPr>
        <w:t xml:space="preserve">o </w:t>
      </w:r>
      <w:r w:rsidR="00343323" w:rsidRPr="0025071B">
        <w:rPr>
          <w:szCs w:val="22"/>
        </w:rPr>
        <w:t>úhradě časového poplatku;</w:t>
      </w:r>
      <w:r w:rsidR="00971245" w:rsidRPr="0025071B">
        <w:rPr>
          <w:szCs w:val="22"/>
        </w:rPr>
        <w:t xml:space="preserve"> </w:t>
      </w:r>
      <w:r w:rsidR="005E006C" w:rsidRPr="0025071B">
        <w:rPr>
          <w:szCs w:val="22"/>
        </w:rPr>
        <w:t>tento scénář musí proběhnout bez jakýchkoliv chyb</w:t>
      </w:r>
      <w:r w:rsidR="00A03312" w:rsidRPr="0025071B">
        <w:rPr>
          <w:szCs w:val="22"/>
        </w:rPr>
        <w:t xml:space="preserve"> pro splnění tohoto Akceptačního kritéria</w:t>
      </w:r>
      <w:r w:rsidR="00971245" w:rsidRPr="0025071B">
        <w:rPr>
          <w:szCs w:val="22"/>
        </w:rPr>
        <w:t>;</w:t>
      </w:r>
    </w:p>
    <w:p w14:paraId="5A7F0B69" w14:textId="2B3AEB4D" w:rsidR="005C1513" w:rsidRPr="0025071B" w:rsidRDefault="00083FAD" w:rsidP="00E046C8">
      <w:pPr>
        <w:pStyle w:val="Claneka"/>
        <w:spacing w:line="276" w:lineRule="auto"/>
        <w:rPr>
          <w:szCs w:val="22"/>
        </w:rPr>
      </w:pPr>
      <w:r w:rsidRPr="0025071B">
        <w:rPr>
          <w:szCs w:val="22"/>
        </w:rPr>
        <w:t xml:space="preserve">ověření </w:t>
      </w:r>
      <w:r w:rsidR="00DC7343" w:rsidRPr="0025071B">
        <w:rPr>
          <w:szCs w:val="22"/>
        </w:rPr>
        <w:t>správnosti reakce na negativní testovací scénáře</w:t>
      </w:r>
      <w:r w:rsidRPr="0025071B">
        <w:rPr>
          <w:szCs w:val="22"/>
        </w:rPr>
        <w:t>;</w:t>
      </w:r>
    </w:p>
    <w:p w14:paraId="56E5AF48" w14:textId="6A45BB99" w:rsidR="008526E9" w:rsidRPr="0025071B" w:rsidRDefault="00343323" w:rsidP="00E046C8">
      <w:pPr>
        <w:pStyle w:val="Claneka"/>
        <w:spacing w:line="276" w:lineRule="auto"/>
        <w:rPr>
          <w:szCs w:val="22"/>
        </w:rPr>
      </w:pPr>
      <w:r w:rsidRPr="0025071B">
        <w:rPr>
          <w:szCs w:val="22"/>
        </w:rPr>
        <w:t>d</w:t>
      </w:r>
      <w:r w:rsidR="005C1513" w:rsidRPr="0025071B">
        <w:rPr>
          <w:szCs w:val="22"/>
        </w:rPr>
        <w:t xml:space="preserve">etailní seznam </w:t>
      </w:r>
      <w:r w:rsidRPr="0025071B">
        <w:rPr>
          <w:szCs w:val="22"/>
        </w:rPr>
        <w:t xml:space="preserve">Akceptačních kritérií a </w:t>
      </w:r>
      <w:r w:rsidR="005C1513" w:rsidRPr="0025071B">
        <w:rPr>
          <w:szCs w:val="22"/>
        </w:rPr>
        <w:t xml:space="preserve">testovacích scénářů bude </w:t>
      </w:r>
      <w:r w:rsidR="00EA2BD9" w:rsidRPr="0025071B">
        <w:rPr>
          <w:szCs w:val="22"/>
        </w:rPr>
        <w:t xml:space="preserve">předaný Dodavateli ze strany </w:t>
      </w:r>
      <w:r w:rsidR="005C1513" w:rsidRPr="0025071B">
        <w:rPr>
          <w:szCs w:val="22"/>
        </w:rPr>
        <w:t>SFDI</w:t>
      </w:r>
      <w:r w:rsidRPr="0025071B">
        <w:rPr>
          <w:szCs w:val="22"/>
        </w:rPr>
        <w:t>.</w:t>
      </w:r>
    </w:p>
    <w:p w14:paraId="44824BD3" w14:textId="5EBC7546" w:rsidR="007E6559" w:rsidRPr="0025071B" w:rsidRDefault="007E6559" w:rsidP="004717C0">
      <w:pPr>
        <w:pStyle w:val="Nadpis1"/>
        <w:numPr>
          <w:ilvl w:val="0"/>
          <w:numId w:val="30"/>
        </w:numPr>
        <w:tabs>
          <w:tab w:val="num" w:pos="1701"/>
        </w:tabs>
        <w:spacing w:line="276" w:lineRule="auto"/>
        <w:ind w:hanging="425"/>
        <w:jc w:val="left"/>
        <w:rPr>
          <w:rFonts w:cs="Times New Roman"/>
          <w:szCs w:val="22"/>
        </w:rPr>
      </w:pPr>
      <w:r w:rsidRPr="0025071B">
        <w:rPr>
          <w:rFonts w:cs="Times New Roman"/>
          <w:szCs w:val="22"/>
        </w:rPr>
        <w:t xml:space="preserve">servis </w:t>
      </w:r>
      <w:r w:rsidR="001E2CF4" w:rsidRPr="0025071B">
        <w:rPr>
          <w:rFonts w:cs="Times New Roman"/>
          <w:szCs w:val="22"/>
        </w:rPr>
        <w:t>Systému Dodavatele</w:t>
      </w:r>
    </w:p>
    <w:p w14:paraId="4BAF2455" w14:textId="403A9751" w:rsidR="00930792" w:rsidRPr="00702BFD" w:rsidRDefault="007E6559" w:rsidP="00702BFD">
      <w:pPr>
        <w:pStyle w:val="Clanek11"/>
        <w:tabs>
          <w:tab w:val="num" w:pos="1560"/>
        </w:tabs>
        <w:spacing w:line="276" w:lineRule="auto"/>
        <w:ind w:left="567"/>
        <w:rPr>
          <w:rFonts w:cs="Times New Roman"/>
          <w:bCs w:val="0"/>
          <w:iCs w:val="0"/>
          <w:szCs w:val="22"/>
        </w:rPr>
      </w:pPr>
      <w:r w:rsidRPr="0025071B">
        <w:rPr>
          <w:rFonts w:cs="Times New Roman"/>
          <w:bCs w:val="0"/>
          <w:iCs w:val="0"/>
          <w:szCs w:val="22"/>
        </w:rPr>
        <w:t xml:space="preserve">Dodavatel je povinen provádět servis a řádný </w:t>
      </w:r>
      <w:r w:rsidR="001E2CF4" w:rsidRPr="0025071B">
        <w:rPr>
          <w:rFonts w:cs="Times New Roman"/>
          <w:bCs w:val="0"/>
          <w:iCs w:val="0"/>
          <w:szCs w:val="22"/>
        </w:rPr>
        <w:t xml:space="preserve">provoz </w:t>
      </w:r>
      <w:r w:rsidRPr="0025071B">
        <w:rPr>
          <w:rFonts w:cs="Times New Roman"/>
          <w:bCs w:val="0"/>
          <w:iCs w:val="0"/>
          <w:szCs w:val="22"/>
        </w:rPr>
        <w:t>Systému Dodavatele</w:t>
      </w:r>
      <w:r w:rsidR="00B40668" w:rsidRPr="0025071B">
        <w:rPr>
          <w:rFonts w:cs="Times New Roman"/>
          <w:bCs w:val="0"/>
          <w:iCs w:val="0"/>
          <w:szCs w:val="22"/>
        </w:rPr>
        <w:t>,</w:t>
      </w:r>
      <w:r w:rsidRPr="0025071B">
        <w:rPr>
          <w:rFonts w:cs="Times New Roman"/>
          <w:bCs w:val="0"/>
          <w:iCs w:val="0"/>
          <w:szCs w:val="22"/>
        </w:rPr>
        <w:t xml:space="preserve"> tak, aby nedocházelo k výpadku výběru časového poplatku a zaznamenávání všech Úhrad časového poplatku. V případě, že k výpadku nebo jiným vadám nebo incidentům dojde, je Dodavatel povinen je bezodkladně odstranit. </w:t>
      </w:r>
      <w:r w:rsidR="005211B1" w:rsidRPr="0025071B">
        <w:rPr>
          <w:rFonts w:cs="Times New Roman"/>
          <w:bCs w:val="0"/>
          <w:iCs w:val="0"/>
          <w:szCs w:val="22"/>
        </w:rPr>
        <w:t xml:space="preserve">K nahlašování vad a incidentů Systému Dodavatele bude sloužit </w:t>
      </w:r>
      <w:proofErr w:type="spellStart"/>
      <w:r w:rsidR="005211B1" w:rsidRPr="0025071B">
        <w:rPr>
          <w:rFonts w:cs="Times New Roman"/>
          <w:bCs w:val="0"/>
          <w:iCs w:val="0"/>
          <w:szCs w:val="22"/>
        </w:rPr>
        <w:t>Helpdesk</w:t>
      </w:r>
      <w:proofErr w:type="spellEnd"/>
      <w:r w:rsidR="005211B1" w:rsidRPr="0025071B">
        <w:rPr>
          <w:rFonts w:cs="Times New Roman"/>
          <w:bCs w:val="0"/>
          <w:iCs w:val="0"/>
          <w:szCs w:val="22"/>
        </w:rPr>
        <w:t xml:space="preserve"> Dodavatele.</w:t>
      </w:r>
      <w:r w:rsidRPr="0025071B">
        <w:rPr>
          <w:rFonts w:cs="Times New Roman"/>
          <w:bCs w:val="0"/>
          <w:iCs w:val="0"/>
          <w:szCs w:val="22"/>
        </w:rPr>
        <w:t xml:space="preserve"> </w:t>
      </w:r>
    </w:p>
    <w:p w14:paraId="0663FBB2" w14:textId="66113D72" w:rsidR="00926F4B" w:rsidRPr="0025071B" w:rsidRDefault="00926F4B" w:rsidP="004717C0">
      <w:pPr>
        <w:pStyle w:val="Nadpis1"/>
        <w:numPr>
          <w:ilvl w:val="0"/>
          <w:numId w:val="30"/>
        </w:numPr>
        <w:tabs>
          <w:tab w:val="num" w:pos="1701"/>
        </w:tabs>
        <w:spacing w:line="276" w:lineRule="auto"/>
        <w:ind w:hanging="425"/>
        <w:jc w:val="left"/>
        <w:rPr>
          <w:rFonts w:cs="Times New Roman"/>
          <w:szCs w:val="22"/>
        </w:rPr>
      </w:pPr>
      <w:bookmarkStart w:id="203" w:name="_Ref21645269"/>
      <w:bookmarkStart w:id="204" w:name="_Ref37868290"/>
      <w:r w:rsidRPr="0025071B">
        <w:rPr>
          <w:rFonts w:cs="Times New Roman"/>
          <w:szCs w:val="22"/>
        </w:rPr>
        <w:t>Dostupnost Systému Dodavatele</w:t>
      </w:r>
      <w:r w:rsidR="005010D6" w:rsidRPr="0025071B">
        <w:rPr>
          <w:rFonts w:cs="Times New Roman"/>
          <w:szCs w:val="22"/>
        </w:rPr>
        <w:t xml:space="preserve"> </w:t>
      </w:r>
      <w:bookmarkEnd w:id="203"/>
      <w:r w:rsidR="00C01B87" w:rsidRPr="0025071B">
        <w:rPr>
          <w:rFonts w:cs="Times New Roman"/>
          <w:szCs w:val="22"/>
        </w:rPr>
        <w:t>a</w:t>
      </w:r>
      <w:r w:rsidR="00BE7D5C" w:rsidRPr="0025071B">
        <w:rPr>
          <w:rFonts w:cs="Times New Roman"/>
          <w:szCs w:val="22"/>
        </w:rPr>
        <w:t> </w:t>
      </w:r>
      <w:r w:rsidR="00C01B87" w:rsidRPr="0025071B">
        <w:rPr>
          <w:rFonts w:cs="Times New Roman"/>
          <w:szCs w:val="22"/>
        </w:rPr>
        <w:t>další výkonnostní požadavky</w:t>
      </w:r>
      <w:bookmarkEnd w:id="204"/>
    </w:p>
    <w:p w14:paraId="44BB9EF3" w14:textId="025C796C" w:rsidR="00C0245F" w:rsidRPr="0025071B" w:rsidRDefault="00C0245F" w:rsidP="00E046C8">
      <w:pPr>
        <w:pStyle w:val="Clanek11"/>
        <w:tabs>
          <w:tab w:val="num" w:pos="567"/>
        </w:tabs>
        <w:spacing w:line="276" w:lineRule="auto"/>
        <w:ind w:left="567"/>
        <w:rPr>
          <w:rFonts w:cs="Times New Roman"/>
          <w:szCs w:val="22"/>
        </w:rPr>
      </w:pPr>
      <w:r w:rsidRPr="0025071B">
        <w:rPr>
          <w:rFonts w:cs="Times New Roman"/>
          <w:szCs w:val="22"/>
        </w:rPr>
        <w:t>Za dostupný se považuje Systém Dodavatele</w:t>
      </w:r>
      <w:r w:rsidR="00FE55F8" w:rsidRPr="0025071B">
        <w:rPr>
          <w:rFonts w:cs="Times New Roman"/>
          <w:szCs w:val="22"/>
        </w:rPr>
        <w:t>,</w:t>
      </w:r>
      <w:r w:rsidRPr="0025071B">
        <w:rPr>
          <w:rFonts w:cs="Times New Roman"/>
          <w:szCs w:val="22"/>
        </w:rPr>
        <w:t xml:space="preserve"> </w:t>
      </w:r>
      <w:r w:rsidR="00FE55F8" w:rsidRPr="0025071B">
        <w:rPr>
          <w:rFonts w:cs="Times New Roman"/>
          <w:szCs w:val="22"/>
        </w:rPr>
        <w:t xml:space="preserve">umožňující provádění </w:t>
      </w:r>
      <w:r w:rsidRPr="0025071B">
        <w:rPr>
          <w:rFonts w:cs="Times New Roman"/>
          <w:szCs w:val="22"/>
        </w:rPr>
        <w:t>vešker</w:t>
      </w:r>
      <w:r w:rsidR="00FE55F8" w:rsidRPr="0025071B">
        <w:rPr>
          <w:rFonts w:cs="Times New Roman"/>
          <w:szCs w:val="22"/>
        </w:rPr>
        <w:t>ých</w:t>
      </w:r>
      <w:r w:rsidRPr="0025071B">
        <w:rPr>
          <w:rFonts w:cs="Times New Roman"/>
          <w:szCs w:val="22"/>
        </w:rPr>
        <w:t xml:space="preserve"> činnost</w:t>
      </w:r>
      <w:r w:rsidR="00861B28">
        <w:rPr>
          <w:rFonts w:cs="Times New Roman"/>
          <w:szCs w:val="22"/>
        </w:rPr>
        <w:t>í</w:t>
      </w:r>
      <w:r w:rsidRPr="0025071B">
        <w:rPr>
          <w:rFonts w:cs="Times New Roman"/>
          <w:szCs w:val="22"/>
        </w:rPr>
        <w:t xml:space="preserve"> stanoven</w:t>
      </w:r>
      <w:r w:rsidR="00557837" w:rsidRPr="0025071B">
        <w:rPr>
          <w:rFonts w:cs="Times New Roman"/>
          <w:szCs w:val="22"/>
        </w:rPr>
        <w:t>ých</w:t>
      </w:r>
      <w:r w:rsidRPr="0025071B">
        <w:rPr>
          <w:rFonts w:cs="Times New Roman"/>
          <w:szCs w:val="22"/>
        </w:rPr>
        <w:t xml:space="preserve"> v </w:t>
      </w:r>
      <w:proofErr w:type="gramStart"/>
      <w:r w:rsidR="004F68B1" w:rsidRPr="0025071B">
        <w:rPr>
          <w:rFonts w:cs="Times New Roman"/>
          <w:szCs w:val="22"/>
        </w:rPr>
        <w:t xml:space="preserve">čl. </w:t>
      </w:r>
      <w:r w:rsidR="004F68B1" w:rsidRPr="0025071B">
        <w:rPr>
          <w:rFonts w:cs="Times New Roman"/>
          <w:szCs w:val="22"/>
        </w:rPr>
        <w:fldChar w:fldCharType="begin"/>
      </w:r>
      <w:r w:rsidR="004F68B1" w:rsidRPr="0025071B">
        <w:rPr>
          <w:rFonts w:cs="Times New Roman"/>
          <w:szCs w:val="22"/>
        </w:rPr>
        <w:instrText xml:space="preserve"> REF _Ref22192439 \w \h </w:instrText>
      </w:r>
      <w:r w:rsidR="00FE615A" w:rsidRPr="0025071B">
        <w:rPr>
          <w:rFonts w:cs="Times New Roman"/>
          <w:szCs w:val="22"/>
        </w:rPr>
        <w:instrText xml:space="preserve"> \* MERGEFORMAT </w:instrText>
      </w:r>
      <w:r w:rsidR="004F68B1" w:rsidRPr="0025071B">
        <w:rPr>
          <w:rFonts w:cs="Times New Roman"/>
          <w:szCs w:val="22"/>
        </w:rPr>
      </w:r>
      <w:r w:rsidR="004F68B1" w:rsidRPr="0025071B">
        <w:rPr>
          <w:rFonts w:cs="Times New Roman"/>
          <w:szCs w:val="22"/>
        </w:rPr>
        <w:fldChar w:fldCharType="separate"/>
      </w:r>
      <w:r w:rsidR="00BB0A3F">
        <w:rPr>
          <w:rFonts w:cs="Times New Roman"/>
          <w:szCs w:val="22"/>
        </w:rPr>
        <w:t>2.1</w:t>
      </w:r>
      <w:r w:rsidR="004F68B1" w:rsidRPr="0025071B">
        <w:rPr>
          <w:rFonts w:cs="Times New Roman"/>
          <w:szCs w:val="22"/>
        </w:rPr>
        <w:fldChar w:fldCharType="end"/>
      </w:r>
      <w:r w:rsidRPr="0025071B">
        <w:rPr>
          <w:rFonts w:cs="Times New Roman"/>
          <w:szCs w:val="22"/>
        </w:rPr>
        <w:t xml:space="preserve"> Smlouvy</w:t>
      </w:r>
      <w:proofErr w:type="gramEnd"/>
      <w:r w:rsidRPr="0025071B">
        <w:rPr>
          <w:rFonts w:cs="Times New Roman"/>
          <w:szCs w:val="22"/>
        </w:rPr>
        <w:t xml:space="preserve"> v celé Obchodní síti.</w:t>
      </w:r>
    </w:p>
    <w:p w14:paraId="6CCDAE76" w14:textId="3EC2FD5F" w:rsidR="00C0245F" w:rsidRPr="0025071B" w:rsidRDefault="00C0245F" w:rsidP="00E046C8">
      <w:pPr>
        <w:pStyle w:val="Clanek11"/>
        <w:tabs>
          <w:tab w:val="num" w:pos="1560"/>
        </w:tabs>
        <w:spacing w:line="276" w:lineRule="auto"/>
        <w:ind w:left="567"/>
        <w:rPr>
          <w:rFonts w:cs="Times New Roman"/>
          <w:szCs w:val="22"/>
        </w:rPr>
      </w:pPr>
      <w:bookmarkStart w:id="205" w:name="_Ref21645753"/>
      <w:r w:rsidRPr="0025071B">
        <w:rPr>
          <w:rFonts w:cs="Times New Roman"/>
          <w:szCs w:val="22"/>
        </w:rPr>
        <w:t xml:space="preserve">Dodavatel je povinen </w:t>
      </w:r>
      <w:r w:rsidR="00326794">
        <w:rPr>
          <w:rFonts w:cs="Times New Roman"/>
          <w:szCs w:val="22"/>
        </w:rPr>
        <w:t>zabezpečit</w:t>
      </w:r>
      <w:r w:rsidR="00326794" w:rsidRPr="0025071B">
        <w:rPr>
          <w:rFonts w:cs="Times New Roman"/>
          <w:szCs w:val="22"/>
        </w:rPr>
        <w:t xml:space="preserve"> </w:t>
      </w:r>
      <w:r w:rsidRPr="0025071B">
        <w:rPr>
          <w:rFonts w:cs="Times New Roman"/>
          <w:szCs w:val="22"/>
        </w:rPr>
        <w:t xml:space="preserve">dostupnost Systému Dodavatele </w:t>
      </w:r>
      <w:r w:rsidR="008E5927" w:rsidRPr="0025071B">
        <w:rPr>
          <w:rFonts w:cs="Times New Roman"/>
          <w:szCs w:val="22"/>
        </w:rPr>
        <w:t xml:space="preserve">v režimu 24×7×365, a to </w:t>
      </w:r>
      <w:r w:rsidRPr="0025071B">
        <w:rPr>
          <w:rFonts w:cs="Times New Roman"/>
          <w:szCs w:val="22"/>
        </w:rPr>
        <w:t>alespoň v rozsahu 99</w:t>
      </w:r>
      <w:r w:rsidR="00757B9F" w:rsidRPr="0025071B">
        <w:rPr>
          <w:rFonts w:cs="Times New Roman"/>
          <w:szCs w:val="22"/>
        </w:rPr>
        <w:t>,</w:t>
      </w:r>
      <w:r w:rsidR="00F541C8">
        <w:rPr>
          <w:rFonts w:cs="Times New Roman"/>
          <w:szCs w:val="22"/>
        </w:rPr>
        <w:t>5</w:t>
      </w:r>
      <w:r w:rsidRPr="0025071B">
        <w:rPr>
          <w:rFonts w:cs="Times New Roman"/>
          <w:szCs w:val="22"/>
        </w:rPr>
        <w:t xml:space="preserve"> % za jeden (1) kalendářní </w:t>
      </w:r>
      <w:r w:rsidR="00652466" w:rsidRPr="0025071B">
        <w:rPr>
          <w:rFonts w:cs="Times New Roman"/>
          <w:szCs w:val="22"/>
        </w:rPr>
        <w:t>rok</w:t>
      </w:r>
      <w:r w:rsidRPr="0025071B">
        <w:rPr>
          <w:rFonts w:cs="Times New Roman"/>
          <w:szCs w:val="22"/>
        </w:rPr>
        <w:t>.</w:t>
      </w:r>
      <w:bookmarkEnd w:id="205"/>
      <w:r w:rsidRPr="0025071B">
        <w:rPr>
          <w:rFonts w:cs="Times New Roman"/>
          <w:szCs w:val="22"/>
        </w:rPr>
        <w:t xml:space="preserve"> </w:t>
      </w:r>
    </w:p>
    <w:p w14:paraId="29AACB12" w14:textId="0817D343" w:rsidR="00C0245F" w:rsidRPr="0025071B" w:rsidRDefault="00C0245F" w:rsidP="00E046C8">
      <w:pPr>
        <w:pStyle w:val="Clanek11"/>
        <w:keepNext/>
        <w:widowControl/>
        <w:tabs>
          <w:tab w:val="num" w:pos="567"/>
        </w:tabs>
        <w:spacing w:line="276" w:lineRule="auto"/>
        <w:ind w:left="567"/>
        <w:rPr>
          <w:rFonts w:cs="Times New Roman"/>
          <w:b/>
          <w:szCs w:val="22"/>
        </w:rPr>
      </w:pPr>
      <w:r w:rsidRPr="0025071B">
        <w:rPr>
          <w:rFonts w:cs="Times New Roman"/>
          <w:b/>
          <w:szCs w:val="22"/>
        </w:rPr>
        <w:t>Výpočet dostupnosti Systému Dodavatele:</w:t>
      </w:r>
    </w:p>
    <w:p w14:paraId="183D4217" w14:textId="6FFAA02A" w:rsidR="00C0245F" w:rsidRPr="0025071B" w:rsidRDefault="00C0245F" w:rsidP="00E046C8">
      <w:pPr>
        <w:pStyle w:val="Claneka"/>
        <w:keepNext/>
        <w:keepLines w:val="0"/>
        <w:widowControl/>
        <w:spacing w:line="276" w:lineRule="auto"/>
        <w:rPr>
          <w:szCs w:val="22"/>
        </w:rPr>
      </w:pPr>
      <w:r w:rsidRPr="0025071B">
        <w:rPr>
          <w:szCs w:val="22"/>
        </w:rPr>
        <w:t>Pro výpočet dostupnosti Systému Dodavatele se použije následující vzorec:</w:t>
      </w:r>
    </w:p>
    <w:p w14:paraId="011D29F3" w14:textId="3CE6747D" w:rsidR="00C0245F" w:rsidRPr="0025071B" w:rsidRDefault="00C0245F" w:rsidP="00E046C8">
      <w:pPr>
        <w:pStyle w:val="Claneka"/>
        <w:keepLines w:val="0"/>
        <w:widowControl/>
        <w:numPr>
          <w:ilvl w:val="0"/>
          <w:numId w:val="0"/>
        </w:numPr>
        <w:spacing w:line="276" w:lineRule="auto"/>
        <w:ind w:left="992"/>
        <w:rPr>
          <w:b/>
          <w:szCs w:val="22"/>
        </w:rPr>
      </w:pPr>
      <w:r w:rsidRPr="0025071B">
        <w:rPr>
          <w:b/>
          <w:szCs w:val="22"/>
        </w:rPr>
        <w:t>Dostupnost Systému Dodavatele v % = [(</w:t>
      </w:r>
      <w:proofErr w:type="spellStart"/>
      <w:r w:rsidRPr="0025071B">
        <w:rPr>
          <w:b/>
          <w:szCs w:val="22"/>
        </w:rPr>
        <w:t>Td</w:t>
      </w:r>
      <w:proofErr w:type="spellEnd"/>
      <w:r w:rsidRPr="0025071B">
        <w:rPr>
          <w:b/>
          <w:szCs w:val="22"/>
        </w:rPr>
        <w:t xml:space="preserve"> – </w:t>
      </w:r>
      <w:proofErr w:type="spellStart"/>
      <w:r w:rsidRPr="0025071B">
        <w:rPr>
          <w:b/>
          <w:szCs w:val="22"/>
        </w:rPr>
        <w:t>Tn</w:t>
      </w:r>
      <w:proofErr w:type="spellEnd"/>
      <w:r w:rsidRPr="0025071B">
        <w:rPr>
          <w:b/>
          <w:szCs w:val="22"/>
        </w:rPr>
        <w:t xml:space="preserve">) / </w:t>
      </w:r>
      <w:proofErr w:type="spellStart"/>
      <w:r w:rsidRPr="0025071B">
        <w:rPr>
          <w:b/>
          <w:szCs w:val="22"/>
        </w:rPr>
        <w:t>Td</w:t>
      </w:r>
      <w:proofErr w:type="spellEnd"/>
      <w:r w:rsidRPr="0025071B">
        <w:rPr>
          <w:b/>
          <w:szCs w:val="22"/>
        </w:rPr>
        <w:t xml:space="preserve">] * 100 </w:t>
      </w:r>
    </w:p>
    <w:p w14:paraId="56DF0E97" w14:textId="745AABEE" w:rsidR="00C0245F" w:rsidRPr="0025071B" w:rsidRDefault="00C0245F" w:rsidP="00E046C8">
      <w:pPr>
        <w:pStyle w:val="Claneka"/>
        <w:keepLines w:val="0"/>
        <w:widowControl/>
        <w:spacing w:line="276" w:lineRule="auto"/>
        <w:rPr>
          <w:szCs w:val="22"/>
        </w:rPr>
      </w:pPr>
      <w:proofErr w:type="spellStart"/>
      <w:r w:rsidRPr="0025071B">
        <w:rPr>
          <w:b/>
          <w:szCs w:val="22"/>
        </w:rPr>
        <w:t>Td</w:t>
      </w:r>
      <w:proofErr w:type="spellEnd"/>
      <w:r w:rsidRPr="0025071B">
        <w:rPr>
          <w:b/>
          <w:szCs w:val="22"/>
        </w:rPr>
        <w:t xml:space="preserve"> </w:t>
      </w:r>
      <w:r w:rsidRPr="0025071B">
        <w:rPr>
          <w:szCs w:val="22"/>
        </w:rPr>
        <w:t>– znamená dobu, po kterou měl</w:t>
      </w:r>
      <w:r w:rsidR="00FB5C4D" w:rsidRPr="0025071B">
        <w:rPr>
          <w:szCs w:val="22"/>
        </w:rPr>
        <w:t>y</w:t>
      </w:r>
      <w:r w:rsidRPr="0025071B">
        <w:rPr>
          <w:szCs w:val="22"/>
        </w:rPr>
        <w:t xml:space="preserve"> být Systém Dodavatele dostupn</w:t>
      </w:r>
      <w:r w:rsidR="00557837" w:rsidRPr="0025071B">
        <w:rPr>
          <w:szCs w:val="22"/>
        </w:rPr>
        <w:t>ý</w:t>
      </w:r>
      <w:r w:rsidRPr="0025071B">
        <w:rPr>
          <w:szCs w:val="22"/>
        </w:rPr>
        <w:t xml:space="preserve"> podle výše uvedené </w:t>
      </w:r>
      <w:r w:rsidR="00631673" w:rsidRPr="0025071B">
        <w:rPr>
          <w:szCs w:val="22"/>
        </w:rPr>
        <w:t>d</w:t>
      </w:r>
      <w:r w:rsidRPr="0025071B">
        <w:rPr>
          <w:szCs w:val="22"/>
        </w:rPr>
        <w:t xml:space="preserve">ostupnosti (uvedené </w:t>
      </w:r>
      <w:r w:rsidR="0075005C" w:rsidRPr="0025071B">
        <w:rPr>
          <w:szCs w:val="22"/>
        </w:rPr>
        <w:t>v </w:t>
      </w:r>
      <w:proofErr w:type="gramStart"/>
      <w:r w:rsidR="0075005C" w:rsidRPr="0025071B">
        <w:rPr>
          <w:szCs w:val="22"/>
        </w:rPr>
        <w:t xml:space="preserve">bodě </w:t>
      </w:r>
      <w:r w:rsidR="00AA7831" w:rsidRPr="0025071B">
        <w:rPr>
          <w:szCs w:val="22"/>
        </w:rPr>
        <w:fldChar w:fldCharType="begin"/>
      </w:r>
      <w:r w:rsidR="0075005C" w:rsidRPr="0025071B">
        <w:rPr>
          <w:szCs w:val="22"/>
        </w:rPr>
        <w:instrText xml:space="preserve"> REF _Ref21645753 \r \h </w:instrText>
      </w:r>
      <w:r w:rsidR="00B07E5C" w:rsidRPr="0025071B">
        <w:rPr>
          <w:szCs w:val="22"/>
        </w:rPr>
        <w:instrText xml:space="preserve"> \* MERGEFORMAT </w:instrText>
      </w:r>
      <w:r w:rsidR="00AA7831" w:rsidRPr="0025071B">
        <w:rPr>
          <w:szCs w:val="22"/>
        </w:rPr>
      </w:r>
      <w:r w:rsidR="00AA7831" w:rsidRPr="0025071B">
        <w:rPr>
          <w:szCs w:val="22"/>
        </w:rPr>
        <w:fldChar w:fldCharType="separate"/>
      </w:r>
      <w:r w:rsidR="00BB0A3F">
        <w:rPr>
          <w:szCs w:val="22"/>
        </w:rPr>
        <w:t>5.2</w:t>
      </w:r>
      <w:r w:rsidR="00AA7831" w:rsidRPr="0025071B">
        <w:rPr>
          <w:szCs w:val="22"/>
        </w:rPr>
        <w:fldChar w:fldCharType="end"/>
      </w:r>
      <w:r w:rsidR="0075005C" w:rsidRPr="0025071B">
        <w:rPr>
          <w:szCs w:val="22"/>
        </w:rPr>
        <w:t xml:space="preserve"> </w:t>
      </w:r>
      <w:r w:rsidR="00AA2789">
        <w:rPr>
          <w:szCs w:val="22"/>
        </w:rPr>
        <w:t>př</w:t>
      </w:r>
      <w:r w:rsidR="00AA2789" w:rsidRPr="00AA2789">
        <w:rPr>
          <w:szCs w:val="22"/>
        </w:rPr>
        <w:t>ílohy</w:t>
      </w:r>
      <w:proofErr w:type="gramEnd"/>
      <w:r w:rsidR="00AA2789" w:rsidRPr="00AA2789">
        <w:rPr>
          <w:szCs w:val="22"/>
        </w:rPr>
        <w:t xml:space="preserve"> č. 3 Smlouvy</w:t>
      </w:r>
      <w:r w:rsidRPr="0025071B">
        <w:rPr>
          <w:szCs w:val="22"/>
        </w:rPr>
        <w:t xml:space="preserve">) po odečtení dob, které se dle </w:t>
      </w:r>
      <w:r w:rsidR="00F9665E" w:rsidRPr="0025071B">
        <w:rPr>
          <w:szCs w:val="22"/>
        </w:rPr>
        <w:t xml:space="preserve">bodu </w:t>
      </w:r>
      <w:r w:rsidR="00BA3A86" w:rsidRPr="0025071B">
        <w:rPr>
          <w:szCs w:val="22"/>
        </w:rPr>
        <w:fldChar w:fldCharType="begin"/>
      </w:r>
      <w:r w:rsidR="00BA3A86" w:rsidRPr="0025071B">
        <w:rPr>
          <w:szCs w:val="22"/>
        </w:rPr>
        <w:instrText xml:space="preserve"> REF _Ref21565840 \r \h  \* MERGEFORMAT </w:instrText>
      </w:r>
      <w:r w:rsidR="00BA3A86" w:rsidRPr="0025071B">
        <w:rPr>
          <w:szCs w:val="22"/>
        </w:rPr>
      </w:r>
      <w:r w:rsidR="00BA3A86" w:rsidRPr="0025071B">
        <w:rPr>
          <w:szCs w:val="22"/>
        </w:rPr>
        <w:fldChar w:fldCharType="separate"/>
      </w:r>
      <w:r w:rsidR="00BB0A3F">
        <w:rPr>
          <w:szCs w:val="22"/>
        </w:rPr>
        <w:t>5.4</w:t>
      </w:r>
      <w:r w:rsidR="00BA3A86" w:rsidRPr="0025071B">
        <w:rPr>
          <w:szCs w:val="22"/>
        </w:rPr>
        <w:fldChar w:fldCharType="end"/>
      </w:r>
      <w:r w:rsidR="00F9665E" w:rsidRPr="0025071B">
        <w:rPr>
          <w:szCs w:val="22"/>
        </w:rPr>
        <w:t xml:space="preserve"> přílohy č. 3</w:t>
      </w:r>
      <w:r w:rsidR="00A2616C" w:rsidRPr="0025071B">
        <w:rPr>
          <w:szCs w:val="22"/>
        </w:rPr>
        <w:t xml:space="preserve"> Smlouvy</w:t>
      </w:r>
      <w:r w:rsidRPr="0025071B">
        <w:rPr>
          <w:szCs w:val="22"/>
        </w:rPr>
        <w:t xml:space="preserve"> nepovažují za nedostupnost Systému</w:t>
      </w:r>
      <w:r w:rsidR="00F9665E" w:rsidRPr="0025071B">
        <w:rPr>
          <w:szCs w:val="22"/>
        </w:rPr>
        <w:t xml:space="preserve"> Dodavatele</w:t>
      </w:r>
      <w:r w:rsidRPr="0025071B">
        <w:rPr>
          <w:szCs w:val="22"/>
        </w:rPr>
        <w:t>;</w:t>
      </w:r>
    </w:p>
    <w:p w14:paraId="463FA35A" w14:textId="15785159" w:rsidR="00C0245F" w:rsidRPr="0025071B" w:rsidRDefault="00C0245F" w:rsidP="00E046C8">
      <w:pPr>
        <w:pStyle w:val="Claneka"/>
        <w:spacing w:line="276" w:lineRule="auto"/>
        <w:rPr>
          <w:szCs w:val="22"/>
        </w:rPr>
      </w:pPr>
      <w:proofErr w:type="spellStart"/>
      <w:r w:rsidRPr="0025071B">
        <w:rPr>
          <w:b/>
          <w:szCs w:val="22"/>
        </w:rPr>
        <w:t>Tn</w:t>
      </w:r>
      <w:proofErr w:type="spellEnd"/>
      <w:r w:rsidRPr="0025071B">
        <w:rPr>
          <w:szCs w:val="22"/>
        </w:rPr>
        <w:t xml:space="preserve"> – znamená dobu, kdy Systém </w:t>
      </w:r>
      <w:r w:rsidR="00F9665E" w:rsidRPr="0025071B">
        <w:rPr>
          <w:szCs w:val="22"/>
        </w:rPr>
        <w:t xml:space="preserve">Dodavatele byl v rozporu s touto </w:t>
      </w:r>
      <w:r w:rsidR="00E65A13" w:rsidRPr="0025071B">
        <w:rPr>
          <w:szCs w:val="22"/>
        </w:rPr>
        <w:t xml:space="preserve">Smlouvou a </w:t>
      </w:r>
      <w:r w:rsidR="00F9665E" w:rsidRPr="0025071B">
        <w:rPr>
          <w:szCs w:val="22"/>
        </w:rPr>
        <w:t xml:space="preserve">přílohou č. 3 </w:t>
      </w:r>
      <w:r w:rsidR="00A2616C" w:rsidRPr="0025071B">
        <w:rPr>
          <w:szCs w:val="22"/>
        </w:rPr>
        <w:t xml:space="preserve">Smlouvy </w:t>
      </w:r>
      <w:r w:rsidR="00F9665E" w:rsidRPr="0025071B">
        <w:rPr>
          <w:szCs w:val="22"/>
        </w:rPr>
        <w:t>nedostupn</w:t>
      </w:r>
      <w:r w:rsidR="00557837" w:rsidRPr="0025071B">
        <w:rPr>
          <w:szCs w:val="22"/>
        </w:rPr>
        <w:t>ý</w:t>
      </w:r>
      <w:r w:rsidRPr="0025071B">
        <w:rPr>
          <w:szCs w:val="22"/>
        </w:rPr>
        <w:t>;</w:t>
      </w:r>
    </w:p>
    <w:p w14:paraId="126A999A" w14:textId="6E624837" w:rsidR="00C0245F" w:rsidRPr="0025071B" w:rsidRDefault="00C0245F" w:rsidP="00E046C8">
      <w:pPr>
        <w:pStyle w:val="Claneka"/>
        <w:keepLines w:val="0"/>
        <w:widowControl/>
        <w:spacing w:line="276" w:lineRule="auto"/>
        <w:rPr>
          <w:szCs w:val="22"/>
        </w:rPr>
      </w:pPr>
      <w:r w:rsidRPr="0025071B">
        <w:rPr>
          <w:szCs w:val="22"/>
        </w:rPr>
        <w:t xml:space="preserve">Doby </w:t>
      </w:r>
      <w:proofErr w:type="spellStart"/>
      <w:r w:rsidRPr="0025071B">
        <w:rPr>
          <w:b/>
          <w:szCs w:val="22"/>
        </w:rPr>
        <w:t>Td</w:t>
      </w:r>
      <w:proofErr w:type="spellEnd"/>
      <w:r w:rsidRPr="0025071B">
        <w:rPr>
          <w:szCs w:val="22"/>
        </w:rPr>
        <w:t xml:space="preserve"> a </w:t>
      </w:r>
      <w:proofErr w:type="spellStart"/>
      <w:r w:rsidRPr="0025071B">
        <w:rPr>
          <w:b/>
          <w:szCs w:val="22"/>
        </w:rPr>
        <w:t>Tn</w:t>
      </w:r>
      <w:proofErr w:type="spellEnd"/>
      <w:r w:rsidRPr="0025071B">
        <w:rPr>
          <w:szCs w:val="22"/>
        </w:rPr>
        <w:t xml:space="preserve"> se počítají na celé i započaté minuty. Dostupnost Systému</w:t>
      </w:r>
      <w:r w:rsidR="00F9665E" w:rsidRPr="0025071B">
        <w:rPr>
          <w:szCs w:val="22"/>
        </w:rPr>
        <w:t xml:space="preserve"> Dodavatele </w:t>
      </w:r>
      <w:r w:rsidRPr="0025071B">
        <w:rPr>
          <w:szCs w:val="22"/>
        </w:rPr>
        <w:t>se vyjadřuje procentní hodnotou zaokrouhlenou na dvě desetinná místa.</w:t>
      </w:r>
    </w:p>
    <w:p w14:paraId="167B6AD7" w14:textId="5582BD73" w:rsidR="00C0245F" w:rsidRPr="00A276F6" w:rsidRDefault="00C0245F" w:rsidP="00A276F6">
      <w:pPr>
        <w:pStyle w:val="Clanek11"/>
        <w:widowControl/>
        <w:tabs>
          <w:tab w:val="num" w:pos="567"/>
        </w:tabs>
        <w:spacing w:line="276" w:lineRule="auto"/>
        <w:ind w:left="567"/>
        <w:rPr>
          <w:rFonts w:cs="Times New Roman"/>
          <w:szCs w:val="22"/>
        </w:rPr>
      </w:pPr>
      <w:bookmarkStart w:id="206" w:name="_Ref21565840"/>
      <w:r w:rsidRPr="0025071B">
        <w:rPr>
          <w:rFonts w:cs="Times New Roman"/>
          <w:szCs w:val="22"/>
        </w:rPr>
        <w:t xml:space="preserve">Za nedostupnost Systému </w:t>
      </w:r>
      <w:r w:rsidR="00F9665E" w:rsidRPr="0025071B">
        <w:rPr>
          <w:rFonts w:cs="Times New Roman"/>
          <w:szCs w:val="22"/>
        </w:rPr>
        <w:t xml:space="preserve">Dodavatele </w:t>
      </w:r>
      <w:r w:rsidRPr="0025071B">
        <w:rPr>
          <w:rFonts w:cs="Times New Roman"/>
          <w:szCs w:val="22"/>
        </w:rPr>
        <w:t>se podle dohody Stran nepovažují doby nedostupnosti způsobené</w:t>
      </w:r>
      <w:bookmarkEnd w:id="206"/>
      <w:r w:rsidRPr="0025071B">
        <w:rPr>
          <w:rFonts w:cs="Times New Roman"/>
          <w:szCs w:val="22"/>
        </w:rPr>
        <w:t xml:space="preserve"> </w:t>
      </w:r>
      <w:r w:rsidRPr="00A276F6">
        <w:rPr>
          <w:szCs w:val="22"/>
        </w:rPr>
        <w:t xml:space="preserve">prováděním </w:t>
      </w:r>
      <w:r w:rsidR="00D2302C" w:rsidRPr="00A276F6">
        <w:rPr>
          <w:szCs w:val="22"/>
        </w:rPr>
        <w:t>p</w:t>
      </w:r>
      <w:r w:rsidRPr="00A276F6">
        <w:rPr>
          <w:szCs w:val="22"/>
        </w:rPr>
        <w:t xml:space="preserve">lánovaných odstávek Systému </w:t>
      </w:r>
      <w:r w:rsidR="00E93C17" w:rsidRPr="00A276F6">
        <w:rPr>
          <w:szCs w:val="22"/>
        </w:rPr>
        <w:t>Dodavatele</w:t>
      </w:r>
      <w:r w:rsidRPr="00A276F6">
        <w:rPr>
          <w:szCs w:val="22"/>
        </w:rPr>
        <w:t xml:space="preserve"> souladu s bodem </w:t>
      </w:r>
      <w:r w:rsidR="00BA3A86" w:rsidRPr="00A276F6">
        <w:rPr>
          <w:szCs w:val="22"/>
        </w:rPr>
        <w:fldChar w:fldCharType="begin"/>
      </w:r>
      <w:r w:rsidR="00BA3A86" w:rsidRPr="00A276F6">
        <w:rPr>
          <w:szCs w:val="22"/>
        </w:rPr>
        <w:instrText xml:space="preserve"> REF _Ref21566083 \r \h  \* MERGEFORMAT </w:instrText>
      </w:r>
      <w:r w:rsidR="00BA3A86" w:rsidRPr="00A276F6">
        <w:rPr>
          <w:szCs w:val="22"/>
        </w:rPr>
      </w:r>
      <w:r w:rsidR="00BA3A86" w:rsidRPr="00A276F6">
        <w:rPr>
          <w:szCs w:val="22"/>
        </w:rPr>
        <w:fldChar w:fldCharType="separate"/>
      </w:r>
      <w:r w:rsidR="00BB0A3F">
        <w:rPr>
          <w:szCs w:val="22"/>
        </w:rPr>
        <w:t>6</w:t>
      </w:r>
      <w:r w:rsidR="00BA3A86" w:rsidRPr="00A276F6">
        <w:rPr>
          <w:szCs w:val="22"/>
        </w:rPr>
        <w:fldChar w:fldCharType="end"/>
      </w:r>
      <w:r w:rsidRPr="00A276F6">
        <w:rPr>
          <w:szCs w:val="22"/>
        </w:rPr>
        <w:t xml:space="preserve"> této </w:t>
      </w:r>
      <w:r w:rsidR="00E93C17" w:rsidRPr="00A276F6">
        <w:rPr>
          <w:szCs w:val="22"/>
        </w:rPr>
        <w:t>přílohy č. 3</w:t>
      </w:r>
      <w:r w:rsidR="00A2616C" w:rsidRPr="00A276F6">
        <w:rPr>
          <w:szCs w:val="22"/>
        </w:rPr>
        <w:t xml:space="preserve"> Smlouvy</w:t>
      </w:r>
      <w:r w:rsidR="004955C5" w:rsidRPr="00A276F6">
        <w:rPr>
          <w:szCs w:val="22"/>
        </w:rPr>
        <w:t>.</w:t>
      </w:r>
    </w:p>
    <w:p w14:paraId="048501C7" w14:textId="62CD3466" w:rsidR="003B61BC" w:rsidRPr="0025071B" w:rsidRDefault="003B61BC" w:rsidP="00E046C8">
      <w:pPr>
        <w:pStyle w:val="Clanek11"/>
        <w:tabs>
          <w:tab w:val="num" w:pos="1560"/>
        </w:tabs>
        <w:spacing w:line="276" w:lineRule="auto"/>
        <w:ind w:left="567"/>
        <w:rPr>
          <w:rFonts w:cs="Times New Roman"/>
          <w:szCs w:val="22"/>
        </w:rPr>
      </w:pPr>
      <w:bookmarkStart w:id="207" w:name="_Ref21649461"/>
      <w:r w:rsidRPr="0025071B">
        <w:rPr>
          <w:rFonts w:cs="Times New Roman"/>
          <w:szCs w:val="22"/>
        </w:rPr>
        <w:t>Objednatel je povinen poskytnout SFDI report o dostupnosti Systému Dodavatele za kalendářní měsíc nejpozději do tří (3) pracovních dnů od skončení předmětného kalendářního měsíce.</w:t>
      </w:r>
    </w:p>
    <w:p w14:paraId="17BE77ED" w14:textId="41646F30" w:rsidR="00C01B87" w:rsidRPr="0025071B" w:rsidRDefault="00C01B87" w:rsidP="00EE1B3C">
      <w:pPr>
        <w:pStyle w:val="Clanek11"/>
        <w:tabs>
          <w:tab w:val="num" w:pos="1560"/>
        </w:tabs>
        <w:spacing w:line="276" w:lineRule="auto"/>
        <w:ind w:left="567"/>
        <w:rPr>
          <w:rFonts w:cs="Times New Roman"/>
          <w:szCs w:val="22"/>
        </w:rPr>
      </w:pPr>
      <w:bookmarkStart w:id="208" w:name="_Ref22710078"/>
      <w:bookmarkStart w:id="209" w:name="_Ref23333400"/>
      <w:r w:rsidRPr="0025071B">
        <w:rPr>
          <w:rFonts w:cs="Times New Roman"/>
          <w:szCs w:val="22"/>
        </w:rPr>
        <w:t>Výkonnostní požadavky Systému Dodavatele, které je Dodavatel povinen splnit</w:t>
      </w:r>
      <w:bookmarkEnd w:id="207"/>
      <w:bookmarkEnd w:id="208"/>
      <w:r w:rsidR="008E3C09" w:rsidRPr="0025071B">
        <w:rPr>
          <w:rFonts w:cs="Times New Roman"/>
          <w:szCs w:val="22"/>
        </w:rPr>
        <w:t>:</w:t>
      </w:r>
      <w:bookmarkEnd w:id="209"/>
    </w:p>
    <w:p w14:paraId="6223925B" w14:textId="3575C2E7" w:rsidR="003F6FB4" w:rsidRPr="0025071B" w:rsidRDefault="001D5F7D" w:rsidP="008F7B10">
      <w:pPr>
        <w:pStyle w:val="Claneka"/>
        <w:spacing w:line="276" w:lineRule="auto"/>
        <w:rPr>
          <w:szCs w:val="22"/>
        </w:rPr>
      </w:pPr>
      <w:r w:rsidRPr="0025071B">
        <w:rPr>
          <w:szCs w:val="22"/>
        </w:rPr>
        <w:t xml:space="preserve">možnost provádění alespoň </w:t>
      </w:r>
      <w:r w:rsidR="005211B1" w:rsidRPr="0025071B">
        <w:rPr>
          <w:szCs w:val="22"/>
        </w:rPr>
        <w:t xml:space="preserve">šest set (600) </w:t>
      </w:r>
      <w:r w:rsidR="000738E6" w:rsidRPr="0025071B">
        <w:rPr>
          <w:szCs w:val="22"/>
        </w:rPr>
        <w:t xml:space="preserve">Operací </w:t>
      </w:r>
      <w:r w:rsidRPr="0025071B">
        <w:rPr>
          <w:szCs w:val="22"/>
        </w:rPr>
        <w:t>v jeden časový okamžik</w:t>
      </w:r>
      <w:r w:rsidR="005211B1" w:rsidRPr="0025071B">
        <w:rPr>
          <w:szCs w:val="22"/>
        </w:rPr>
        <w:t xml:space="preserve"> (souběžně)</w:t>
      </w:r>
      <w:r w:rsidR="003F6FB4" w:rsidRPr="0025071B">
        <w:rPr>
          <w:szCs w:val="22"/>
        </w:rPr>
        <w:t>;</w:t>
      </w:r>
    </w:p>
    <w:p w14:paraId="34018BB5" w14:textId="13AAC583" w:rsidR="001D5F7D" w:rsidRPr="007450DE" w:rsidRDefault="003F6FB4" w:rsidP="005211B1">
      <w:pPr>
        <w:pStyle w:val="Claneka"/>
        <w:spacing w:line="276" w:lineRule="auto"/>
        <w:rPr>
          <w:bCs/>
          <w:iCs/>
          <w:szCs w:val="22"/>
        </w:rPr>
      </w:pPr>
      <w:r w:rsidRPr="0025071B">
        <w:rPr>
          <w:szCs w:val="22"/>
        </w:rPr>
        <w:t xml:space="preserve">maximální doba odezvy </w:t>
      </w:r>
      <w:r w:rsidR="009F506F" w:rsidRPr="0025071B">
        <w:rPr>
          <w:szCs w:val="22"/>
        </w:rPr>
        <w:t xml:space="preserve">pro technická zařízení Dodavatele, </w:t>
      </w:r>
      <w:r w:rsidRPr="0025071B">
        <w:rPr>
          <w:szCs w:val="22"/>
        </w:rPr>
        <w:t>vypočten</w:t>
      </w:r>
      <w:r w:rsidR="009F506F" w:rsidRPr="0025071B">
        <w:rPr>
          <w:szCs w:val="22"/>
        </w:rPr>
        <w:t>á</w:t>
      </w:r>
      <w:r w:rsidRPr="0025071B">
        <w:rPr>
          <w:szCs w:val="22"/>
        </w:rPr>
        <w:t xml:space="preserve"> dle </w:t>
      </w:r>
      <w:proofErr w:type="gramStart"/>
      <w:r w:rsidRPr="0025071B">
        <w:rPr>
          <w:szCs w:val="22"/>
        </w:rPr>
        <w:t xml:space="preserve">bodu </w:t>
      </w:r>
      <w:r w:rsidRPr="0025071B">
        <w:rPr>
          <w:szCs w:val="22"/>
        </w:rPr>
        <w:fldChar w:fldCharType="begin"/>
      </w:r>
      <w:r w:rsidRPr="0025071B">
        <w:rPr>
          <w:szCs w:val="22"/>
        </w:rPr>
        <w:instrText xml:space="preserve"> REF _Ref22247485 \r \h </w:instrText>
      </w:r>
      <w:r w:rsidR="008F7B10" w:rsidRPr="0025071B">
        <w:rPr>
          <w:szCs w:val="22"/>
        </w:rPr>
        <w:instrText xml:space="preserve"> \* MERGEFORMAT </w:instrText>
      </w:r>
      <w:r w:rsidRPr="0025071B">
        <w:rPr>
          <w:szCs w:val="22"/>
        </w:rPr>
      </w:r>
      <w:r w:rsidRPr="0025071B">
        <w:rPr>
          <w:szCs w:val="22"/>
        </w:rPr>
        <w:fldChar w:fldCharType="separate"/>
      </w:r>
      <w:r w:rsidR="00BB0A3F">
        <w:rPr>
          <w:szCs w:val="22"/>
        </w:rPr>
        <w:t>5.7</w:t>
      </w:r>
      <w:r w:rsidRPr="0025071B">
        <w:rPr>
          <w:szCs w:val="22"/>
        </w:rPr>
        <w:fldChar w:fldCharType="end"/>
      </w:r>
      <w:r w:rsidRPr="0025071B">
        <w:rPr>
          <w:szCs w:val="22"/>
        </w:rPr>
        <w:t xml:space="preserve"> této</w:t>
      </w:r>
      <w:proofErr w:type="gramEnd"/>
      <w:r w:rsidRPr="0025071B">
        <w:rPr>
          <w:szCs w:val="22"/>
        </w:rPr>
        <w:t xml:space="preserve"> </w:t>
      </w:r>
      <w:r w:rsidRPr="007450DE">
        <w:rPr>
          <w:bCs/>
          <w:iCs/>
          <w:szCs w:val="22"/>
        </w:rPr>
        <w:t>přílohy č. 3</w:t>
      </w:r>
      <w:r w:rsidR="005B464C" w:rsidRPr="007450DE">
        <w:rPr>
          <w:bCs/>
          <w:iCs/>
          <w:szCs w:val="22"/>
        </w:rPr>
        <w:t xml:space="preserve"> Smlouvy</w:t>
      </w:r>
      <w:r w:rsidR="001D5F7D" w:rsidRPr="007450DE">
        <w:rPr>
          <w:bCs/>
          <w:iCs/>
          <w:szCs w:val="22"/>
        </w:rPr>
        <w:t>.</w:t>
      </w:r>
    </w:p>
    <w:p w14:paraId="111247A6" w14:textId="6D3D03CC" w:rsidR="003F6FB4" w:rsidRPr="0025071B" w:rsidRDefault="003F6FB4" w:rsidP="008F7B10">
      <w:pPr>
        <w:pStyle w:val="Clanek11"/>
        <w:spacing w:line="276" w:lineRule="auto"/>
        <w:rPr>
          <w:rFonts w:cs="Times New Roman"/>
          <w:szCs w:val="22"/>
        </w:rPr>
      </w:pPr>
      <w:bookmarkStart w:id="210" w:name="_Ref22247485"/>
      <w:r w:rsidRPr="0025071B">
        <w:rPr>
          <w:rFonts w:cs="Times New Roman"/>
          <w:szCs w:val="22"/>
          <w:u w:val="single"/>
        </w:rPr>
        <w:t xml:space="preserve">Výpočet odezvy </w:t>
      </w:r>
      <w:r w:rsidR="004747A5" w:rsidRPr="0025071B">
        <w:rPr>
          <w:rFonts w:cs="Times New Roman"/>
          <w:szCs w:val="22"/>
          <w:u w:val="single"/>
        </w:rPr>
        <w:t>pro technická zařízení D</w:t>
      </w:r>
      <w:r w:rsidRPr="0025071B">
        <w:rPr>
          <w:rFonts w:cs="Times New Roman"/>
          <w:szCs w:val="22"/>
          <w:u w:val="single"/>
        </w:rPr>
        <w:t>odavatele</w:t>
      </w:r>
      <w:r w:rsidRPr="0025071B">
        <w:rPr>
          <w:rFonts w:cs="Times New Roman"/>
          <w:szCs w:val="22"/>
        </w:rPr>
        <w:t>.</w:t>
      </w:r>
    </w:p>
    <w:p w14:paraId="7FB14D91" w14:textId="1967F92D" w:rsidR="003F6FB4" w:rsidRPr="0025071B" w:rsidRDefault="003F6FB4" w:rsidP="008F7B10">
      <w:pPr>
        <w:pStyle w:val="Claneka"/>
        <w:spacing w:line="276" w:lineRule="auto"/>
        <w:rPr>
          <w:szCs w:val="22"/>
        </w:rPr>
      </w:pPr>
      <w:r w:rsidRPr="0025071B">
        <w:rPr>
          <w:szCs w:val="22"/>
        </w:rPr>
        <w:t xml:space="preserve">Technická doba odezvy obchodního zařízení Dodavatele, ve kterém je integrována funkce Úhrady časového poplatku (například elektronická pokladna, tablet s aplikací pro obsluhu procesu </w:t>
      </w:r>
      <w:r w:rsidR="00186598">
        <w:rPr>
          <w:szCs w:val="22"/>
        </w:rPr>
        <w:t>Ú</w:t>
      </w:r>
      <w:r w:rsidRPr="0025071B">
        <w:rPr>
          <w:szCs w:val="22"/>
        </w:rPr>
        <w:t>hrady časového poplatku) se vypočte jako:</w:t>
      </w:r>
    </w:p>
    <w:p w14:paraId="223B452A" w14:textId="77777777" w:rsidR="003F6FB4" w:rsidRPr="0025071B" w:rsidRDefault="000C346A" w:rsidP="008F7B10">
      <w:pPr>
        <w:spacing w:line="276" w:lineRule="auto"/>
        <w:rPr>
          <w:sz w:val="22"/>
          <w:szCs w:val="22"/>
        </w:rPr>
      </w:pPr>
      <m:oMathPara>
        <m:oMath>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l</m:t>
              </m:r>
            </m:sub>
          </m:sSub>
          <m:r>
            <w:rPr>
              <w:rFonts w:ascii="Cambria Math" w:hAnsi="Cambria Math"/>
              <w:sz w:val="22"/>
              <w:szCs w:val="22"/>
            </w:rPr>
            <m:t xml:space="preserve">(i, om)= </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w</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edaz</m:t>
              </m:r>
            </m:sub>
          </m:sSub>
        </m:oMath>
      </m:oMathPara>
    </w:p>
    <w:p w14:paraId="56D9161A" w14:textId="77777777" w:rsidR="003F6FB4" w:rsidRPr="0025071B" w:rsidRDefault="003F6FB4" w:rsidP="008F7B10">
      <w:pPr>
        <w:spacing w:line="276" w:lineRule="auto"/>
        <w:rPr>
          <w:sz w:val="22"/>
          <w:szCs w:val="22"/>
        </w:rPr>
      </w:pPr>
    </w:p>
    <w:p w14:paraId="12018869" w14:textId="77777777" w:rsidR="003F6FB4" w:rsidRPr="0025071B" w:rsidRDefault="003F6FB4" w:rsidP="008F7B10">
      <w:pPr>
        <w:pStyle w:val="Claneka"/>
        <w:spacing w:line="276" w:lineRule="auto"/>
        <w:rPr>
          <w:szCs w:val="22"/>
        </w:rPr>
      </w:pPr>
      <w:r w:rsidRPr="0025071B">
        <w:rPr>
          <w:szCs w:val="22"/>
        </w:rPr>
        <w:t xml:space="preserve">kde </w:t>
      </w:r>
    </w:p>
    <w:p w14:paraId="5FDADB37" w14:textId="77777777" w:rsidR="003F6FB4" w:rsidRPr="0025071B" w:rsidRDefault="003F6FB4" w:rsidP="008F7B10">
      <w:pPr>
        <w:spacing w:line="276" w:lineRule="auto"/>
        <w:rPr>
          <w:sz w:val="22"/>
          <w:szCs w:val="22"/>
        </w:rPr>
      </w:pPr>
    </w:p>
    <w:p w14:paraId="6A18BA39" w14:textId="766006CB" w:rsidR="003F6FB4" w:rsidRPr="0025071B" w:rsidRDefault="000C346A" w:rsidP="00186598">
      <w:pPr>
        <w:spacing w:line="276" w:lineRule="auto"/>
        <w:ind w:left="1701" w:hanging="567"/>
        <w:jc w:val="both"/>
        <w:rPr>
          <w:rFonts w:eastAsiaTheme="minorEastAsia"/>
          <w:sz w:val="22"/>
          <w:szCs w:val="22"/>
        </w:rPr>
      </w:pPr>
      <m:oMath>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w</m:t>
            </m:r>
          </m:sub>
        </m:sSub>
      </m:oMath>
      <w:r w:rsidR="003F6FB4" w:rsidRPr="0025071B">
        <w:rPr>
          <w:rFonts w:eastAsiaTheme="minorEastAsia"/>
          <w:sz w:val="22"/>
          <w:szCs w:val="22"/>
        </w:rPr>
        <w:tab/>
        <w:t xml:space="preserve">doba (v sekundách) od okamžiku odeslání požadavku na zápis zadané SPZ do </w:t>
      </w:r>
      <w:r w:rsidR="004421FA" w:rsidRPr="0025071B">
        <w:rPr>
          <w:rFonts w:eastAsiaTheme="minorEastAsia"/>
          <w:sz w:val="22"/>
          <w:szCs w:val="22"/>
        </w:rPr>
        <w:t xml:space="preserve">Evidence </w:t>
      </w:r>
      <w:r w:rsidR="003F6FB4" w:rsidRPr="0025071B">
        <w:rPr>
          <w:rFonts w:eastAsiaTheme="minorEastAsia"/>
          <w:sz w:val="22"/>
          <w:szCs w:val="22"/>
        </w:rPr>
        <w:t>do okamžiku zobrazení výsledku zápisu</w:t>
      </w:r>
    </w:p>
    <w:p w14:paraId="51AD1677" w14:textId="77777777" w:rsidR="003F6FB4" w:rsidRPr="0025071B" w:rsidRDefault="003F6FB4" w:rsidP="00186598">
      <w:pPr>
        <w:spacing w:line="276" w:lineRule="auto"/>
        <w:ind w:left="1440" w:hanging="1440"/>
        <w:jc w:val="both"/>
        <w:rPr>
          <w:rFonts w:eastAsiaTheme="minorEastAsia"/>
          <w:sz w:val="22"/>
          <w:szCs w:val="22"/>
        </w:rPr>
      </w:pPr>
    </w:p>
    <w:p w14:paraId="7843B36F" w14:textId="607C4CD5" w:rsidR="003F6FB4" w:rsidRPr="0025071B" w:rsidRDefault="000C346A" w:rsidP="00186598">
      <w:pPr>
        <w:spacing w:line="276" w:lineRule="auto"/>
        <w:ind w:left="1701" w:hanging="567"/>
        <w:jc w:val="both"/>
        <w:rPr>
          <w:rFonts w:eastAsiaTheme="minorEastAsia"/>
          <w:sz w:val="22"/>
          <w:szCs w:val="22"/>
        </w:rPr>
      </w:pPr>
      <m:oMath>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edaz</m:t>
            </m:r>
          </m:sub>
        </m:sSub>
      </m:oMath>
      <w:r w:rsidR="003F6FB4" w:rsidRPr="0025071B">
        <w:rPr>
          <w:rFonts w:eastAsiaTheme="minorEastAsia"/>
          <w:sz w:val="22"/>
          <w:szCs w:val="22"/>
        </w:rPr>
        <w:tab/>
        <w:t>doba (v sekundách) od okamžiku přijetí požadavku na zápis SPZ do Evidence přes API do IS EDAZ do okamžiku odeslání výsledku zápisu do Systému Dodavatele přes API (tj. doba zpracování požadavku o zápis do evidence v IS EDAZ)</w:t>
      </w:r>
    </w:p>
    <w:p w14:paraId="5847B238" w14:textId="77777777" w:rsidR="003F6FB4" w:rsidRPr="0025071B" w:rsidRDefault="003F6FB4" w:rsidP="00186598">
      <w:pPr>
        <w:spacing w:line="276" w:lineRule="auto"/>
        <w:ind w:left="1440" w:hanging="1440"/>
        <w:jc w:val="both"/>
        <w:rPr>
          <w:rFonts w:eastAsiaTheme="minorEastAsia"/>
          <w:sz w:val="22"/>
          <w:szCs w:val="22"/>
        </w:rPr>
      </w:pPr>
    </w:p>
    <w:p w14:paraId="518CE2CA" w14:textId="72990800" w:rsidR="003F6FB4" w:rsidRPr="0025071B" w:rsidRDefault="000C346A" w:rsidP="00186598">
      <w:pPr>
        <w:spacing w:line="276" w:lineRule="auto"/>
        <w:ind w:left="1701" w:hanging="567"/>
        <w:jc w:val="both"/>
        <w:rPr>
          <w:rFonts w:eastAsiaTheme="minorEastAsia"/>
          <w:sz w:val="22"/>
          <w:szCs w:val="22"/>
        </w:rPr>
      </w:pPr>
      <m:oMath>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l</m:t>
            </m:r>
          </m:sub>
        </m:sSub>
        <m:r>
          <w:rPr>
            <w:rFonts w:ascii="Cambria Math" w:hAnsi="Cambria Math"/>
            <w:sz w:val="22"/>
            <w:szCs w:val="22"/>
          </w:rPr>
          <m:t>(i, om)</m:t>
        </m:r>
      </m:oMath>
      <w:r w:rsidR="003F6FB4" w:rsidRPr="0025071B">
        <w:rPr>
          <w:rFonts w:eastAsiaTheme="minorEastAsia"/>
          <w:sz w:val="22"/>
          <w:szCs w:val="22"/>
        </w:rPr>
        <w:tab/>
      </w:r>
      <w:r w:rsidR="003F6FB4" w:rsidRPr="0025071B">
        <w:rPr>
          <w:sz w:val="22"/>
          <w:szCs w:val="22"/>
        </w:rPr>
        <w:t xml:space="preserve">technické odezvy obchodního zařízení Dodavatele pro </w:t>
      </w:r>
      <w:r w:rsidR="003F6FB4" w:rsidRPr="0025071B">
        <w:rPr>
          <w:i/>
          <w:iCs/>
          <w:sz w:val="22"/>
          <w:szCs w:val="22"/>
        </w:rPr>
        <w:t>i-té</w:t>
      </w:r>
      <w:r w:rsidR="003F6FB4" w:rsidRPr="0025071B">
        <w:rPr>
          <w:sz w:val="22"/>
          <w:szCs w:val="22"/>
        </w:rPr>
        <w:t xml:space="preserve"> měření na konkrétním </w:t>
      </w:r>
      <w:r w:rsidR="00F001B7" w:rsidRPr="0025071B">
        <w:rPr>
          <w:sz w:val="22"/>
          <w:szCs w:val="22"/>
        </w:rPr>
        <w:t xml:space="preserve">Obchodním </w:t>
      </w:r>
      <w:r w:rsidR="003F6FB4" w:rsidRPr="0025071B">
        <w:rPr>
          <w:sz w:val="22"/>
          <w:szCs w:val="22"/>
        </w:rPr>
        <w:t xml:space="preserve">místě </w:t>
      </w:r>
      <m:oMath>
        <m:r>
          <w:rPr>
            <w:rFonts w:ascii="Cambria Math" w:hAnsi="Cambria Math"/>
            <w:sz w:val="22"/>
            <w:szCs w:val="22"/>
          </w:rPr>
          <m:t>om</m:t>
        </m:r>
      </m:oMath>
    </w:p>
    <w:p w14:paraId="5CC0FEFD" w14:textId="591BB52B" w:rsidR="003F6FB4" w:rsidRPr="0025071B" w:rsidRDefault="003F6FB4" w:rsidP="00186598">
      <w:pPr>
        <w:pStyle w:val="Claneka"/>
        <w:spacing w:line="276" w:lineRule="auto"/>
        <w:rPr>
          <w:szCs w:val="22"/>
        </w:rPr>
      </w:pPr>
      <w:r w:rsidRPr="0025071B">
        <w:rPr>
          <w:szCs w:val="22"/>
        </w:rPr>
        <w:t xml:space="preserve">Technická doba odezvy </w:t>
      </w:r>
      <m:oMath>
        <m:r>
          <w:rPr>
            <w:rFonts w:ascii="Cambria Math" w:hAnsi="Cambria Math"/>
            <w:szCs w:val="22"/>
          </w:rPr>
          <m:t>Q</m:t>
        </m:r>
        <m:d>
          <m:dPr>
            <m:ctrlPr>
              <w:rPr>
                <w:rFonts w:ascii="Cambria Math" w:hAnsi="Cambria Math"/>
                <w:i/>
                <w:szCs w:val="22"/>
              </w:rPr>
            </m:ctrlPr>
          </m:dPr>
          <m:e>
            <m:r>
              <w:rPr>
                <w:rFonts w:ascii="Cambria Math" w:hAnsi="Cambria Math"/>
                <w:szCs w:val="22"/>
              </w:rPr>
              <m:t>om</m:t>
            </m:r>
          </m:e>
        </m:d>
      </m:oMath>
      <w:r w:rsidRPr="0025071B">
        <w:rPr>
          <w:rFonts w:eastAsiaTheme="minorEastAsia"/>
          <w:szCs w:val="22"/>
        </w:rPr>
        <w:t xml:space="preserve"> </w:t>
      </w:r>
      <w:r w:rsidRPr="0025071B">
        <w:rPr>
          <w:szCs w:val="22"/>
        </w:rPr>
        <w:t>obchodního zařízení Dodavatele nesmí ze vzorku deseti</w:t>
      </w:r>
      <w:r w:rsidR="00F001B7">
        <w:rPr>
          <w:szCs w:val="22"/>
        </w:rPr>
        <w:t xml:space="preserve"> (10)</w:t>
      </w:r>
      <w:r w:rsidRPr="0025071B">
        <w:rPr>
          <w:szCs w:val="22"/>
        </w:rPr>
        <w:t xml:space="preserve"> měření přesáhnout průměr pět (5) sekund. Průměrná hodnota technické odezvy obchodního zařízení Dodavatele ze vzorku deseti měření se vypočte jako:</w:t>
      </w:r>
    </w:p>
    <w:p w14:paraId="56CE347A" w14:textId="67D7DC4E" w:rsidR="003F6FB4" w:rsidRPr="0025071B" w:rsidRDefault="008F69B2" w:rsidP="008F7B10">
      <w:pPr>
        <w:pStyle w:val="Claneka"/>
        <w:numPr>
          <w:ilvl w:val="0"/>
          <w:numId w:val="0"/>
        </w:numPr>
        <w:spacing w:line="276" w:lineRule="auto"/>
        <w:ind w:left="992"/>
        <w:rPr>
          <w:szCs w:val="22"/>
        </w:rPr>
      </w:pPr>
      <m:oMathPara>
        <m:oMath>
          <m:r>
            <w:rPr>
              <w:rFonts w:ascii="Cambria Math" w:hAnsi="Cambria Math"/>
              <w:szCs w:val="22"/>
            </w:rPr>
            <m:t xml:space="preserve">Q(om)= </m:t>
          </m:r>
          <m:f>
            <m:fPr>
              <m:ctrlPr>
                <w:rPr>
                  <w:rFonts w:ascii="Cambria Math" w:hAnsi="Cambria Math"/>
                  <w:i/>
                  <w:szCs w:val="22"/>
                </w:rPr>
              </m:ctrlPr>
            </m:fPr>
            <m:num>
              <m:nary>
                <m:naryPr>
                  <m:chr m:val="∑"/>
                  <m:limLoc m:val="subSup"/>
                  <m:ctrlPr>
                    <w:rPr>
                      <w:rFonts w:ascii="Cambria Math" w:hAnsi="Cambria Math"/>
                      <w:i/>
                      <w:szCs w:val="22"/>
                    </w:rPr>
                  </m:ctrlPr>
                </m:naryPr>
                <m:sub>
                  <m:r>
                    <w:rPr>
                      <w:rFonts w:ascii="Cambria Math" w:hAnsi="Cambria Math"/>
                      <w:szCs w:val="22"/>
                    </w:rPr>
                    <m:t>i=1</m:t>
                  </m:r>
                </m:sub>
                <m:sup>
                  <m:r>
                    <w:rPr>
                      <w:rFonts w:ascii="Cambria Math" w:hAnsi="Cambria Math"/>
                      <w:szCs w:val="22"/>
                    </w:rPr>
                    <m:t>10</m:t>
                  </m:r>
                </m:sup>
                <m:e>
                  <m:sSub>
                    <m:sSubPr>
                      <m:ctrlPr>
                        <w:rPr>
                          <w:rFonts w:ascii="Cambria Math" w:hAnsi="Cambria Math"/>
                          <w:i/>
                          <w:szCs w:val="22"/>
                        </w:rPr>
                      </m:ctrlPr>
                    </m:sSubPr>
                    <m:e>
                      <m:r>
                        <w:rPr>
                          <w:rFonts w:ascii="Cambria Math" w:hAnsi="Cambria Math"/>
                          <w:szCs w:val="22"/>
                        </w:rPr>
                        <m:t>T</m:t>
                      </m:r>
                    </m:e>
                    <m:sub>
                      <m:r>
                        <w:rPr>
                          <w:rFonts w:ascii="Cambria Math" w:hAnsi="Cambria Math"/>
                          <w:szCs w:val="22"/>
                        </w:rPr>
                        <m:t>l</m:t>
                      </m:r>
                    </m:sub>
                  </m:sSub>
                  <m:r>
                    <w:rPr>
                      <w:rFonts w:ascii="Cambria Math" w:hAnsi="Cambria Math"/>
                      <w:szCs w:val="22"/>
                    </w:rPr>
                    <m:t>(i,om)</m:t>
                  </m:r>
                </m:e>
              </m:nary>
            </m:num>
            <m:den>
              <m:r>
                <w:rPr>
                  <w:rFonts w:ascii="Cambria Math" w:hAnsi="Cambria Math"/>
                  <w:szCs w:val="22"/>
                </w:rPr>
                <m:t>10</m:t>
              </m:r>
            </m:den>
          </m:f>
        </m:oMath>
      </m:oMathPara>
    </w:p>
    <w:p w14:paraId="37A3CEC8" w14:textId="77777777" w:rsidR="008F69B2" w:rsidRPr="0025071B" w:rsidRDefault="008F69B2" w:rsidP="008F7B10">
      <w:pPr>
        <w:pStyle w:val="Claneka"/>
        <w:spacing w:line="276" w:lineRule="auto"/>
        <w:rPr>
          <w:rFonts w:eastAsiaTheme="minorEastAsia"/>
          <w:szCs w:val="22"/>
        </w:rPr>
      </w:pPr>
      <w:r w:rsidRPr="0025071B">
        <w:rPr>
          <w:rFonts w:eastAsiaTheme="minorEastAsia"/>
          <w:szCs w:val="22"/>
        </w:rPr>
        <w:t xml:space="preserve">kde </w:t>
      </w:r>
    </w:p>
    <w:p w14:paraId="2240A07B" w14:textId="77777777" w:rsidR="008F69B2" w:rsidRPr="0025071B" w:rsidRDefault="008F69B2" w:rsidP="008F7B10">
      <w:pPr>
        <w:spacing w:line="276" w:lineRule="auto"/>
        <w:rPr>
          <w:sz w:val="22"/>
          <w:szCs w:val="22"/>
        </w:rPr>
      </w:pPr>
    </w:p>
    <w:p w14:paraId="24594FA6" w14:textId="483F9306" w:rsidR="008F69B2" w:rsidRPr="0025071B" w:rsidRDefault="008F69B2" w:rsidP="008F7B10">
      <w:pPr>
        <w:spacing w:line="276" w:lineRule="auto"/>
        <w:ind w:left="1701" w:hanging="567"/>
        <w:rPr>
          <w:rFonts w:eastAsiaTheme="minorEastAsia"/>
          <w:sz w:val="22"/>
          <w:szCs w:val="22"/>
        </w:rPr>
      </w:pPr>
      <m:oMath>
        <m:r>
          <w:rPr>
            <w:rFonts w:ascii="Cambria Math" w:hAnsi="Cambria Math"/>
            <w:sz w:val="22"/>
            <w:szCs w:val="22"/>
          </w:rPr>
          <m:t>Q(om)</m:t>
        </m:r>
      </m:oMath>
      <w:r w:rsidRPr="0025071B">
        <w:rPr>
          <w:rFonts w:eastAsiaTheme="minorEastAsia"/>
          <w:sz w:val="22"/>
          <w:szCs w:val="22"/>
        </w:rPr>
        <w:tab/>
        <w:t xml:space="preserve">výsledná hodnota </w:t>
      </w:r>
      <w:r w:rsidRPr="0025071B">
        <w:rPr>
          <w:sz w:val="22"/>
          <w:szCs w:val="22"/>
        </w:rPr>
        <w:t xml:space="preserve">technické odezvy obchodního zařízení Dodavatele v sekundách pro konkrétní </w:t>
      </w:r>
      <w:r w:rsidR="00F001B7" w:rsidRPr="0025071B">
        <w:rPr>
          <w:sz w:val="22"/>
          <w:szCs w:val="22"/>
        </w:rPr>
        <w:t xml:space="preserve">Obchodní </w:t>
      </w:r>
      <w:r w:rsidRPr="0025071B">
        <w:rPr>
          <w:sz w:val="22"/>
          <w:szCs w:val="22"/>
        </w:rPr>
        <w:t xml:space="preserve">místo </w:t>
      </w:r>
      <m:oMath>
        <m:r>
          <w:rPr>
            <w:rFonts w:ascii="Cambria Math" w:hAnsi="Cambria Math"/>
            <w:sz w:val="22"/>
            <w:szCs w:val="22"/>
          </w:rPr>
          <m:t>(om)</m:t>
        </m:r>
      </m:oMath>
    </w:p>
    <w:p w14:paraId="1151594A" w14:textId="77777777" w:rsidR="008F69B2" w:rsidRPr="0025071B" w:rsidRDefault="008F69B2" w:rsidP="008F7B10">
      <w:pPr>
        <w:spacing w:line="276" w:lineRule="auto"/>
        <w:rPr>
          <w:sz w:val="22"/>
          <w:szCs w:val="22"/>
        </w:rPr>
      </w:pPr>
    </w:p>
    <w:p w14:paraId="326A6D90" w14:textId="019AEA55" w:rsidR="008F69B2" w:rsidRPr="0025071B" w:rsidRDefault="000C346A" w:rsidP="007450DE">
      <w:pPr>
        <w:spacing w:line="276" w:lineRule="auto"/>
        <w:ind w:left="1701" w:hanging="567"/>
      </w:pPr>
      <m:oMath>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l</m:t>
            </m:r>
          </m:sub>
        </m:sSub>
        <m:r>
          <w:rPr>
            <w:rFonts w:ascii="Cambria Math" w:eastAsiaTheme="minorEastAsia" w:hAnsi="Cambria Math"/>
            <w:sz w:val="22"/>
            <w:szCs w:val="22"/>
          </w:rPr>
          <m:t>(i,om)</m:t>
        </m:r>
      </m:oMath>
      <w:r w:rsidR="008F69B2" w:rsidRPr="0025071B">
        <w:rPr>
          <w:rFonts w:eastAsiaTheme="minorEastAsia"/>
          <w:sz w:val="22"/>
          <w:szCs w:val="22"/>
        </w:rPr>
        <w:tab/>
      </w:r>
      <w:r w:rsidR="008F69B2" w:rsidRPr="0025071B">
        <w:rPr>
          <w:sz w:val="22"/>
          <w:szCs w:val="22"/>
        </w:rPr>
        <w:t xml:space="preserve">technické odezvy obchodního zařízení Dodavatele pro </w:t>
      </w:r>
      <w:r w:rsidR="008F69B2" w:rsidRPr="0025071B">
        <w:rPr>
          <w:i/>
          <w:iCs/>
          <w:sz w:val="22"/>
          <w:szCs w:val="22"/>
        </w:rPr>
        <w:t>i-té</w:t>
      </w:r>
      <w:r w:rsidR="008F69B2" w:rsidRPr="0025071B">
        <w:rPr>
          <w:sz w:val="22"/>
          <w:szCs w:val="22"/>
        </w:rPr>
        <w:t xml:space="preserve"> měření na konkrétním </w:t>
      </w:r>
      <w:r w:rsidR="00F001B7" w:rsidRPr="0025071B">
        <w:rPr>
          <w:sz w:val="22"/>
          <w:szCs w:val="22"/>
        </w:rPr>
        <w:t xml:space="preserve">Obchodním </w:t>
      </w:r>
      <w:r w:rsidR="008F69B2" w:rsidRPr="0025071B">
        <w:rPr>
          <w:sz w:val="22"/>
          <w:szCs w:val="22"/>
        </w:rPr>
        <w:t xml:space="preserve">místě </w:t>
      </w:r>
      <m:oMath>
        <m:r>
          <w:rPr>
            <w:rFonts w:ascii="Cambria Math" w:hAnsi="Cambria Math"/>
            <w:sz w:val="22"/>
            <w:szCs w:val="22"/>
          </w:rPr>
          <m:t>om</m:t>
        </m:r>
      </m:oMath>
    </w:p>
    <w:p w14:paraId="0A402130" w14:textId="7B300AB2" w:rsidR="00E93C17" w:rsidRPr="0025071B" w:rsidRDefault="00E93C17" w:rsidP="00A07D64">
      <w:pPr>
        <w:pStyle w:val="Nadpis1"/>
        <w:keepLines/>
        <w:tabs>
          <w:tab w:val="num" w:pos="1560"/>
        </w:tabs>
        <w:spacing w:line="276" w:lineRule="auto"/>
        <w:ind w:hanging="425"/>
        <w:rPr>
          <w:rFonts w:cs="Times New Roman"/>
          <w:szCs w:val="22"/>
        </w:rPr>
      </w:pPr>
      <w:bookmarkStart w:id="211" w:name="_Ref21566083"/>
      <w:bookmarkEnd w:id="210"/>
      <w:r w:rsidRPr="0025071B">
        <w:rPr>
          <w:rFonts w:cs="Times New Roman"/>
          <w:szCs w:val="22"/>
        </w:rPr>
        <w:t>Plánované odstávky Systému Dodavatele</w:t>
      </w:r>
      <w:bookmarkEnd w:id="211"/>
    </w:p>
    <w:p w14:paraId="5945DF54" w14:textId="7BE60BEE" w:rsidR="00E93C17" w:rsidRPr="0025071B" w:rsidRDefault="00E93C17" w:rsidP="00EE1B3C">
      <w:pPr>
        <w:pStyle w:val="Clanek11"/>
        <w:keepNext/>
        <w:keepLines/>
        <w:widowControl/>
        <w:tabs>
          <w:tab w:val="num" w:pos="567"/>
        </w:tabs>
        <w:spacing w:line="276" w:lineRule="auto"/>
        <w:ind w:left="567"/>
        <w:rPr>
          <w:rFonts w:cs="Times New Roman"/>
          <w:szCs w:val="22"/>
        </w:rPr>
      </w:pPr>
      <w:r w:rsidRPr="0025071B">
        <w:rPr>
          <w:rFonts w:cs="Times New Roman"/>
          <w:szCs w:val="22"/>
        </w:rPr>
        <w:t>Dodavatel je oprávněn provést plánovanou odstávku Systému Dodavatele, tedy plánované přerušení provozu Systému Dodavatele nebo jeho části</w:t>
      </w:r>
      <w:r w:rsidR="00A93413" w:rsidRPr="0025071B">
        <w:rPr>
          <w:rFonts w:cs="Times New Roman"/>
          <w:szCs w:val="22"/>
        </w:rPr>
        <w:t xml:space="preserve"> ve vztahu k plnění Smlouvy (pokud je Systém Dodavatele používán i na jiné činnosti než plnění Smlouvy)</w:t>
      </w:r>
      <w:r w:rsidRPr="0025071B">
        <w:rPr>
          <w:rFonts w:cs="Times New Roman"/>
          <w:szCs w:val="22"/>
        </w:rPr>
        <w:t>, z důvodu nezbytné údržby jen za podmínek stanovených v tomto bodu, jinak se doba jejího trvání považuje za dobu nedostupnosti Systému Dodavatele.</w:t>
      </w:r>
    </w:p>
    <w:p w14:paraId="68957424" w14:textId="77777777" w:rsidR="00E93C17" w:rsidRPr="0025071B" w:rsidRDefault="00E93C17" w:rsidP="00EE1B3C">
      <w:pPr>
        <w:pStyle w:val="Clanek11"/>
        <w:keepNext/>
        <w:keepLines/>
        <w:widowControl/>
        <w:tabs>
          <w:tab w:val="num" w:pos="567"/>
        </w:tabs>
        <w:spacing w:line="276" w:lineRule="auto"/>
        <w:ind w:left="567"/>
        <w:rPr>
          <w:rFonts w:cs="Times New Roman"/>
          <w:szCs w:val="22"/>
        </w:rPr>
      </w:pPr>
      <w:r w:rsidRPr="0025071B">
        <w:rPr>
          <w:rFonts w:cs="Times New Roman"/>
          <w:szCs w:val="22"/>
        </w:rPr>
        <w:t xml:space="preserve">Dodavatel je povinen ohlásit </w:t>
      </w:r>
      <w:r w:rsidR="00DF05DB" w:rsidRPr="0025071B">
        <w:rPr>
          <w:rFonts w:cs="Times New Roman"/>
          <w:szCs w:val="22"/>
        </w:rPr>
        <w:t xml:space="preserve">SFDI </w:t>
      </w:r>
      <w:r w:rsidRPr="0025071B">
        <w:rPr>
          <w:rFonts w:cs="Times New Roman"/>
          <w:szCs w:val="22"/>
        </w:rPr>
        <w:t xml:space="preserve">plánovanou odstávku Systému Dodavatele alespoň pět (5) </w:t>
      </w:r>
      <w:r w:rsidR="00A93413" w:rsidRPr="0025071B">
        <w:rPr>
          <w:rFonts w:cs="Times New Roman"/>
          <w:szCs w:val="22"/>
        </w:rPr>
        <w:t xml:space="preserve">pracovních </w:t>
      </w:r>
      <w:r w:rsidRPr="0025071B">
        <w:rPr>
          <w:rFonts w:cs="Times New Roman"/>
          <w:szCs w:val="22"/>
        </w:rPr>
        <w:t>dnů předem.</w:t>
      </w:r>
      <w:r w:rsidR="00A93413" w:rsidRPr="0025071B">
        <w:rPr>
          <w:rFonts w:cs="Times New Roman"/>
          <w:szCs w:val="22"/>
        </w:rPr>
        <w:t xml:space="preserve"> Dodavatel není oprávněn provést odstávku Systému Dodavatele bez předchozího písemného schválení SFDI. Součástí ohlášení bude popis prováděné údržby/úprav a</w:t>
      </w:r>
      <w:r w:rsidR="00994511" w:rsidRPr="0025071B">
        <w:rPr>
          <w:rFonts w:cs="Times New Roman"/>
          <w:szCs w:val="22"/>
        </w:rPr>
        <w:t> </w:t>
      </w:r>
      <w:r w:rsidR="00A93413" w:rsidRPr="0025071B">
        <w:rPr>
          <w:rFonts w:cs="Times New Roman"/>
          <w:szCs w:val="22"/>
        </w:rPr>
        <w:t>časový plán odstávky Systému Dodavatele včetně jejího začátku a konce.</w:t>
      </w:r>
    </w:p>
    <w:p w14:paraId="7B452025" w14:textId="51153757" w:rsidR="00950FB6" w:rsidRDefault="00950FB6" w:rsidP="00EE1B3C">
      <w:pPr>
        <w:pStyle w:val="Clanek11"/>
        <w:widowControl/>
        <w:tabs>
          <w:tab w:val="num" w:pos="567"/>
        </w:tabs>
        <w:spacing w:line="276" w:lineRule="auto"/>
        <w:ind w:left="567"/>
        <w:rPr>
          <w:rFonts w:cs="Times New Roman"/>
          <w:szCs w:val="22"/>
        </w:rPr>
      </w:pPr>
      <w:r w:rsidRPr="00950FB6">
        <w:rPr>
          <w:rFonts w:cs="Times New Roman"/>
          <w:szCs w:val="22"/>
        </w:rPr>
        <w:t>Nedohodnou-li se Strany jinak, je Dodavatel oprávněn provést plánovanou odstávku Systému Dodavatele pouze za účelem instalace nových verzí aplikačního a systémového programového vybavení Systému Dodavatele nebo provedení profylaktických prohlídek Systému Dodavatele, a</w:t>
      </w:r>
      <w:r w:rsidR="00982785">
        <w:rPr>
          <w:rFonts w:cs="Times New Roman"/>
          <w:szCs w:val="22"/>
        </w:rPr>
        <w:t> </w:t>
      </w:r>
      <w:r w:rsidRPr="00950FB6">
        <w:rPr>
          <w:rFonts w:cs="Times New Roman"/>
          <w:szCs w:val="22"/>
        </w:rPr>
        <w:t xml:space="preserve">jedině v Servisním okně, které může být maximálně třikrát (3x) během kalendářního čtvrtletí bez dopadu na </w:t>
      </w:r>
      <w:r w:rsidR="00255ABD">
        <w:rPr>
          <w:rFonts w:cs="Times New Roman"/>
          <w:szCs w:val="22"/>
        </w:rPr>
        <w:t>dostupnost dle</w:t>
      </w:r>
      <w:r w:rsidR="00E149AE">
        <w:rPr>
          <w:rFonts w:cs="Times New Roman"/>
          <w:szCs w:val="22"/>
        </w:rPr>
        <w:t> </w:t>
      </w:r>
      <w:proofErr w:type="gramStart"/>
      <w:r w:rsidR="00E149AE">
        <w:rPr>
          <w:rFonts w:cs="Times New Roman"/>
          <w:szCs w:val="22"/>
        </w:rPr>
        <w:t xml:space="preserve">bodu </w:t>
      </w:r>
      <w:r w:rsidR="00E149AE">
        <w:rPr>
          <w:rFonts w:cs="Times New Roman"/>
          <w:szCs w:val="22"/>
        </w:rPr>
        <w:fldChar w:fldCharType="begin"/>
      </w:r>
      <w:r w:rsidR="00E149AE">
        <w:rPr>
          <w:rFonts w:cs="Times New Roman"/>
          <w:szCs w:val="22"/>
        </w:rPr>
        <w:instrText xml:space="preserve"> REF _Ref21645753 \r \h </w:instrText>
      </w:r>
      <w:r w:rsidR="00E149AE">
        <w:rPr>
          <w:rFonts w:cs="Times New Roman"/>
          <w:szCs w:val="22"/>
        </w:rPr>
      </w:r>
      <w:r w:rsidR="00E149AE">
        <w:rPr>
          <w:rFonts w:cs="Times New Roman"/>
          <w:szCs w:val="22"/>
        </w:rPr>
        <w:fldChar w:fldCharType="separate"/>
      </w:r>
      <w:r w:rsidR="00BB0A3F">
        <w:rPr>
          <w:rFonts w:cs="Times New Roman"/>
          <w:szCs w:val="22"/>
        </w:rPr>
        <w:t>5.2</w:t>
      </w:r>
      <w:r w:rsidR="00E149AE">
        <w:rPr>
          <w:rFonts w:cs="Times New Roman"/>
          <w:szCs w:val="22"/>
        </w:rPr>
        <w:fldChar w:fldCharType="end"/>
      </w:r>
      <w:r w:rsidR="00E149AE">
        <w:rPr>
          <w:rFonts w:cs="Times New Roman"/>
          <w:szCs w:val="22"/>
        </w:rPr>
        <w:t xml:space="preserve"> této</w:t>
      </w:r>
      <w:proofErr w:type="gramEnd"/>
      <w:r w:rsidR="00E149AE">
        <w:rPr>
          <w:rFonts w:cs="Times New Roman"/>
          <w:szCs w:val="22"/>
        </w:rPr>
        <w:t xml:space="preserve"> </w:t>
      </w:r>
      <w:r w:rsidR="00255ABD">
        <w:rPr>
          <w:rFonts w:cs="Times New Roman"/>
          <w:szCs w:val="22"/>
        </w:rPr>
        <w:t>př</w:t>
      </w:r>
      <w:r w:rsidRPr="00950FB6">
        <w:rPr>
          <w:rFonts w:cs="Times New Roman"/>
          <w:szCs w:val="22"/>
        </w:rPr>
        <w:t xml:space="preserve">ílohy č. 3, vždy však maximálně na </w:t>
      </w:r>
      <w:r w:rsidR="00255ABD">
        <w:rPr>
          <w:rFonts w:cs="Times New Roman"/>
          <w:szCs w:val="22"/>
        </w:rPr>
        <w:t>čtyři (</w:t>
      </w:r>
      <w:r w:rsidRPr="00950FB6">
        <w:rPr>
          <w:rFonts w:cs="Times New Roman"/>
          <w:szCs w:val="22"/>
        </w:rPr>
        <w:t>4</w:t>
      </w:r>
      <w:r w:rsidR="00255ABD">
        <w:rPr>
          <w:rFonts w:cs="Times New Roman"/>
          <w:szCs w:val="22"/>
        </w:rPr>
        <w:t>)</w:t>
      </w:r>
      <w:r w:rsidRPr="00950FB6">
        <w:rPr>
          <w:rFonts w:cs="Times New Roman"/>
          <w:szCs w:val="22"/>
        </w:rPr>
        <w:t xml:space="preserve"> hodiny od 01:00 do 05:00, a to zpravidla poslední úterý v kalendářním měsíci</w:t>
      </w:r>
      <w:r w:rsidR="00255ABD">
        <w:rPr>
          <w:rFonts w:cs="Times New Roman"/>
          <w:szCs w:val="22"/>
        </w:rPr>
        <w:t>.</w:t>
      </w:r>
    </w:p>
    <w:p w14:paraId="271D363E" w14:textId="35F8E5A3" w:rsidR="00E93C17" w:rsidRPr="0025071B" w:rsidRDefault="00E93C17" w:rsidP="00EE1B3C">
      <w:pPr>
        <w:pStyle w:val="Clanek11"/>
        <w:widowControl/>
        <w:tabs>
          <w:tab w:val="num" w:pos="567"/>
        </w:tabs>
        <w:spacing w:line="276" w:lineRule="auto"/>
        <w:ind w:left="567"/>
        <w:rPr>
          <w:rFonts w:cs="Times New Roman"/>
          <w:szCs w:val="22"/>
        </w:rPr>
      </w:pPr>
      <w:r w:rsidRPr="0025071B">
        <w:rPr>
          <w:rFonts w:cs="Times New Roman"/>
          <w:szCs w:val="22"/>
        </w:rPr>
        <w:t xml:space="preserve">Dodavatel je oprávněn v jednom (1) měsíci využít pouze </w:t>
      </w:r>
      <w:r w:rsidR="00A93413" w:rsidRPr="0025071B">
        <w:rPr>
          <w:rFonts w:cs="Times New Roman"/>
          <w:szCs w:val="22"/>
        </w:rPr>
        <w:t xml:space="preserve">jedno </w:t>
      </w:r>
      <w:r w:rsidRPr="0025071B">
        <w:rPr>
          <w:rFonts w:cs="Times New Roman"/>
          <w:szCs w:val="22"/>
        </w:rPr>
        <w:t>(</w:t>
      </w:r>
      <w:r w:rsidR="00A93413" w:rsidRPr="0025071B">
        <w:rPr>
          <w:rFonts w:cs="Times New Roman"/>
          <w:szCs w:val="22"/>
        </w:rPr>
        <w:t>1</w:t>
      </w:r>
      <w:r w:rsidRPr="0025071B">
        <w:rPr>
          <w:rFonts w:cs="Times New Roman"/>
          <w:szCs w:val="22"/>
        </w:rPr>
        <w:t>) Servisní okn</w:t>
      </w:r>
      <w:r w:rsidR="00A93413" w:rsidRPr="0025071B">
        <w:rPr>
          <w:rFonts w:cs="Times New Roman"/>
          <w:szCs w:val="22"/>
        </w:rPr>
        <w:t>o</w:t>
      </w:r>
      <w:r w:rsidR="00D4025F" w:rsidRPr="0025071B">
        <w:rPr>
          <w:rFonts w:cs="Times New Roman"/>
          <w:szCs w:val="22"/>
        </w:rPr>
        <w:t>.</w:t>
      </w:r>
      <w:r w:rsidRPr="0025071B">
        <w:rPr>
          <w:rFonts w:cs="Times New Roman"/>
          <w:szCs w:val="22"/>
        </w:rPr>
        <w:t xml:space="preserve"> </w:t>
      </w:r>
      <w:r w:rsidR="00757B9F" w:rsidRPr="0025071B">
        <w:rPr>
          <w:rFonts w:cs="Times New Roman"/>
          <w:szCs w:val="22"/>
        </w:rPr>
        <w:t xml:space="preserve">Nedohodnou-li se Strany jinak, je maximální délka jednoho (1) Servisního okna stanovena na tři (3) hodiny. </w:t>
      </w:r>
      <w:r w:rsidRPr="0025071B">
        <w:rPr>
          <w:rFonts w:cs="Times New Roman"/>
          <w:szCs w:val="22"/>
        </w:rPr>
        <w:t xml:space="preserve">Dodavatel využívá Servisní okna pouze tehdy, pokud příslušné údržbové činnosti či jiné </w:t>
      </w:r>
      <w:r w:rsidR="00982785">
        <w:rPr>
          <w:rFonts w:cs="Times New Roman"/>
          <w:szCs w:val="22"/>
        </w:rPr>
        <w:t>s</w:t>
      </w:r>
      <w:r w:rsidRPr="0025071B">
        <w:rPr>
          <w:rFonts w:cs="Times New Roman"/>
          <w:szCs w:val="22"/>
        </w:rPr>
        <w:t>ervisní zásahy nelze provést bez omezení dostupnosti Systému Dodavatele. Servisní okna, která Dodavatel v příslušném měsíci nevyužil, se do dalšího měsíce nepřevádějí</w:t>
      </w:r>
      <w:r w:rsidR="00A934AA" w:rsidRPr="0025071B">
        <w:rPr>
          <w:rFonts w:cs="Times New Roman"/>
          <w:szCs w:val="22"/>
        </w:rPr>
        <w:t>.</w:t>
      </w:r>
      <w:r w:rsidRPr="0025071B">
        <w:rPr>
          <w:rFonts w:cs="Times New Roman"/>
          <w:szCs w:val="22"/>
        </w:rPr>
        <w:t xml:space="preserve"> Dodavateli za nevyužitá Servisní okna nevzniká žádné právo na jakékoliv plnění. </w:t>
      </w:r>
    </w:p>
    <w:p w14:paraId="4893C643" w14:textId="2F1C743B" w:rsidR="008526E9" w:rsidRPr="0029435A" w:rsidRDefault="009E7E9C" w:rsidP="00EE1B3C">
      <w:pPr>
        <w:pStyle w:val="Clanek11"/>
        <w:widowControl/>
        <w:tabs>
          <w:tab w:val="num" w:pos="567"/>
        </w:tabs>
        <w:spacing w:line="276" w:lineRule="auto"/>
        <w:ind w:left="567"/>
        <w:rPr>
          <w:szCs w:val="22"/>
        </w:rPr>
      </w:pPr>
      <w:r w:rsidRPr="0025071B">
        <w:rPr>
          <w:rFonts w:cs="Times New Roman"/>
          <w:szCs w:val="22"/>
        </w:rPr>
        <w:t>SFDI</w:t>
      </w:r>
      <w:r w:rsidR="00E93C17" w:rsidRPr="0025071B">
        <w:rPr>
          <w:rFonts w:cs="Times New Roman"/>
          <w:szCs w:val="22"/>
        </w:rPr>
        <w:t xml:space="preserve"> je oprávněn určit pro provedení ohlášené </w:t>
      </w:r>
      <w:r w:rsidRPr="0025071B">
        <w:rPr>
          <w:rFonts w:cs="Times New Roman"/>
          <w:szCs w:val="22"/>
        </w:rPr>
        <w:t>pl</w:t>
      </w:r>
      <w:r w:rsidR="00E93C17" w:rsidRPr="0025071B">
        <w:rPr>
          <w:rFonts w:cs="Times New Roman"/>
          <w:szCs w:val="22"/>
        </w:rPr>
        <w:t>ánované odstávky Systému</w:t>
      </w:r>
      <w:r w:rsidRPr="0025071B">
        <w:rPr>
          <w:rFonts w:cs="Times New Roman"/>
          <w:szCs w:val="22"/>
        </w:rPr>
        <w:t xml:space="preserve"> Dodavatele</w:t>
      </w:r>
      <w:r w:rsidR="00E93C17" w:rsidRPr="0025071B">
        <w:rPr>
          <w:rFonts w:cs="Times New Roman"/>
          <w:szCs w:val="22"/>
        </w:rPr>
        <w:t xml:space="preserve"> jinou dobu jejího provedení</w:t>
      </w:r>
      <w:r w:rsidR="00212D16" w:rsidRPr="0025071B">
        <w:rPr>
          <w:rFonts w:cs="Times New Roman"/>
          <w:szCs w:val="22"/>
        </w:rPr>
        <w:t>,</w:t>
      </w:r>
      <w:r w:rsidR="00E93C17" w:rsidRPr="0025071B">
        <w:rPr>
          <w:rFonts w:cs="Times New Roman"/>
          <w:szCs w:val="22"/>
        </w:rPr>
        <w:t xml:space="preserve"> než je doba Servisního okna, pokud by nedostupnost Systému </w:t>
      </w:r>
      <w:r w:rsidRPr="0025071B">
        <w:rPr>
          <w:rFonts w:cs="Times New Roman"/>
          <w:szCs w:val="22"/>
        </w:rPr>
        <w:t xml:space="preserve">Dodavatele </w:t>
      </w:r>
      <w:r w:rsidR="00E93C17" w:rsidRPr="0025071B">
        <w:rPr>
          <w:rFonts w:cs="Times New Roman"/>
          <w:szCs w:val="22"/>
        </w:rPr>
        <w:t xml:space="preserve">spojená s využitím Servisního okna mohla </w:t>
      </w:r>
      <w:r w:rsidRPr="0025071B">
        <w:rPr>
          <w:rFonts w:cs="Times New Roman"/>
          <w:szCs w:val="22"/>
        </w:rPr>
        <w:t>SFDI</w:t>
      </w:r>
      <w:r w:rsidR="00E93C17" w:rsidRPr="0025071B">
        <w:rPr>
          <w:rFonts w:cs="Times New Roman"/>
          <w:szCs w:val="22"/>
        </w:rPr>
        <w:t xml:space="preserve"> nebo jiné osobě způsobit škodu či újmu; v </w:t>
      </w:r>
      <w:r w:rsidRPr="0025071B">
        <w:rPr>
          <w:rFonts w:cs="Times New Roman"/>
          <w:szCs w:val="22"/>
        </w:rPr>
        <w:t>takovém případě se</w:t>
      </w:r>
      <w:r w:rsidR="00E93C17" w:rsidRPr="0025071B">
        <w:rPr>
          <w:rFonts w:cs="Times New Roman"/>
          <w:szCs w:val="22"/>
        </w:rPr>
        <w:t xml:space="preserve"> doba </w:t>
      </w:r>
      <w:r w:rsidRPr="0025071B">
        <w:rPr>
          <w:rFonts w:cs="Times New Roman"/>
          <w:szCs w:val="22"/>
        </w:rPr>
        <w:t>určená</w:t>
      </w:r>
      <w:r w:rsidR="00A934AA" w:rsidRPr="0025071B">
        <w:rPr>
          <w:rFonts w:cs="Times New Roman"/>
          <w:szCs w:val="22"/>
        </w:rPr>
        <w:t xml:space="preserve"> ze strany</w:t>
      </w:r>
      <w:r w:rsidRPr="0025071B">
        <w:rPr>
          <w:rFonts w:cs="Times New Roman"/>
          <w:szCs w:val="22"/>
        </w:rPr>
        <w:t xml:space="preserve"> SFDI </w:t>
      </w:r>
      <w:r w:rsidR="00E93C17" w:rsidRPr="0025071B">
        <w:rPr>
          <w:rFonts w:cs="Times New Roman"/>
          <w:szCs w:val="22"/>
        </w:rPr>
        <w:t xml:space="preserve">pro provedení </w:t>
      </w:r>
      <w:r w:rsidRPr="0025071B">
        <w:rPr>
          <w:rFonts w:cs="Times New Roman"/>
          <w:szCs w:val="22"/>
        </w:rPr>
        <w:t>p</w:t>
      </w:r>
      <w:r w:rsidR="00E93C17" w:rsidRPr="0025071B">
        <w:rPr>
          <w:rFonts w:cs="Times New Roman"/>
          <w:szCs w:val="22"/>
        </w:rPr>
        <w:t xml:space="preserve">lánované odstávky Systému </w:t>
      </w:r>
      <w:r w:rsidRPr="0025071B">
        <w:rPr>
          <w:rFonts w:cs="Times New Roman"/>
          <w:szCs w:val="22"/>
        </w:rPr>
        <w:t xml:space="preserve">Dodavatele </w:t>
      </w:r>
      <w:r w:rsidR="00E93C17" w:rsidRPr="0025071B">
        <w:rPr>
          <w:rFonts w:cs="Times New Roman"/>
          <w:szCs w:val="22"/>
        </w:rPr>
        <w:t xml:space="preserve">započítává na to Servisní okno, jehož využití </w:t>
      </w:r>
      <w:r w:rsidRPr="0025071B">
        <w:rPr>
          <w:rFonts w:cs="Times New Roman"/>
          <w:szCs w:val="22"/>
        </w:rPr>
        <w:t>Dodavatel</w:t>
      </w:r>
      <w:r w:rsidR="00E93C17" w:rsidRPr="0025071B">
        <w:rPr>
          <w:rFonts w:cs="Times New Roman"/>
          <w:szCs w:val="22"/>
        </w:rPr>
        <w:t xml:space="preserve"> původně ohlásil</w:t>
      </w:r>
      <w:r w:rsidR="00A93413" w:rsidRPr="0025071B">
        <w:rPr>
          <w:rFonts w:cs="Times New Roman"/>
          <w:szCs w:val="22"/>
        </w:rPr>
        <w:t xml:space="preserve"> a SFDI schválil</w:t>
      </w:r>
      <w:r w:rsidR="00E93C17" w:rsidRPr="0025071B">
        <w:rPr>
          <w:rFonts w:cs="Times New Roman"/>
          <w:szCs w:val="22"/>
        </w:rPr>
        <w:t>.</w:t>
      </w:r>
      <w:r w:rsidR="008526E9" w:rsidRPr="0029435A">
        <w:rPr>
          <w:szCs w:val="22"/>
        </w:rPr>
        <w:br w:type="page"/>
      </w:r>
    </w:p>
    <w:p w14:paraId="6829E715" w14:textId="77777777" w:rsidR="008526E9" w:rsidRPr="006072F6" w:rsidRDefault="00FE313D" w:rsidP="006072F6">
      <w:pPr>
        <w:pStyle w:val="Nadpis1"/>
        <w:keepNext w:val="0"/>
        <w:numPr>
          <w:ilvl w:val="0"/>
          <w:numId w:val="0"/>
        </w:numPr>
        <w:spacing w:line="276" w:lineRule="auto"/>
        <w:jc w:val="center"/>
        <w:rPr>
          <w:rFonts w:cs="Times New Roman"/>
          <w:szCs w:val="22"/>
        </w:rPr>
      </w:pPr>
      <w:r w:rsidRPr="006072F6">
        <w:rPr>
          <w:rFonts w:cs="Times New Roman"/>
          <w:szCs w:val="22"/>
        </w:rPr>
        <w:t xml:space="preserve">PŘÍLOHA Č. 4 </w:t>
      </w:r>
      <w:r w:rsidR="008935EB" w:rsidRPr="006072F6">
        <w:rPr>
          <w:rFonts w:cs="Times New Roman"/>
          <w:szCs w:val="22"/>
        </w:rPr>
        <w:t>–</w:t>
      </w:r>
      <w:r w:rsidRPr="006072F6">
        <w:rPr>
          <w:rFonts w:cs="Times New Roman"/>
          <w:szCs w:val="22"/>
        </w:rPr>
        <w:t xml:space="preserve"> </w:t>
      </w:r>
      <w:r w:rsidR="008935EB" w:rsidRPr="006072F6">
        <w:rPr>
          <w:rFonts w:cs="Times New Roman"/>
          <w:szCs w:val="22"/>
        </w:rPr>
        <w:t>REALIZAČNÍ TÝM</w:t>
      </w:r>
    </w:p>
    <w:p w14:paraId="2A92FC4D" w14:textId="77777777" w:rsidR="008526E9" w:rsidRPr="0025071B" w:rsidRDefault="008526E9" w:rsidP="00EE1B3C">
      <w:pPr>
        <w:spacing w:line="276" w:lineRule="auto"/>
        <w:jc w:val="center"/>
        <w:rPr>
          <w:sz w:val="22"/>
          <w:szCs w:val="22"/>
        </w:rPr>
      </w:pPr>
    </w:p>
    <w:tbl>
      <w:tblPr>
        <w:tblStyle w:val="Mkatabulky"/>
        <w:tblW w:w="5253" w:type="pct"/>
        <w:tblInd w:w="-176" w:type="dxa"/>
        <w:tblLook w:val="04A0" w:firstRow="1" w:lastRow="0" w:firstColumn="1" w:lastColumn="0" w:noHBand="0" w:noVBand="1"/>
      </w:tblPr>
      <w:tblGrid>
        <w:gridCol w:w="5094"/>
        <w:gridCol w:w="4829"/>
      </w:tblGrid>
      <w:tr w:rsidR="00564D9C" w:rsidRPr="0025071B" w14:paraId="73243C7C" w14:textId="55267806" w:rsidTr="00FC573A">
        <w:tc>
          <w:tcPr>
            <w:tcW w:w="25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E5F07C" w14:textId="77777777" w:rsidR="00564D9C" w:rsidRPr="0025071B" w:rsidRDefault="00564D9C" w:rsidP="00EE1B3C">
            <w:pPr>
              <w:tabs>
                <w:tab w:val="left" w:pos="987"/>
              </w:tabs>
              <w:spacing w:after="240" w:line="276" w:lineRule="auto"/>
              <w:ind w:left="459"/>
              <w:jc w:val="center"/>
              <w:rPr>
                <w:b/>
                <w:sz w:val="22"/>
                <w:szCs w:val="22"/>
                <w:highlight w:val="green"/>
              </w:rPr>
            </w:pPr>
            <w:r w:rsidRPr="0025071B">
              <w:rPr>
                <w:b/>
                <w:sz w:val="22"/>
                <w:szCs w:val="22"/>
              </w:rPr>
              <w:t>Pozice</w:t>
            </w:r>
          </w:p>
        </w:tc>
        <w:tc>
          <w:tcPr>
            <w:tcW w:w="2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47AF13" w14:textId="77777777" w:rsidR="00564D9C" w:rsidRPr="0025071B" w:rsidRDefault="00564D9C" w:rsidP="00EE1B3C">
            <w:pPr>
              <w:tabs>
                <w:tab w:val="left" w:pos="987"/>
              </w:tabs>
              <w:spacing w:after="240" w:line="276" w:lineRule="auto"/>
              <w:ind w:left="459"/>
              <w:jc w:val="center"/>
              <w:rPr>
                <w:b/>
                <w:sz w:val="22"/>
                <w:szCs w:val="22"/>
                <w:highlight w:val="green"/>
              </w:rPr>
            </w:pPr>
            <w:r w:rsidRPr="0025071B">
              <w:rPr>
                <w:b/>
                <w:sz w:val="22"/>
                <w:szCs w:val="22"/>
              </w:rPr>
              <w:t>Kontaktní údaje</w:t>
            </w:r>
          </w:p>
        </w:tc>
      </w:tr>
      <w:tr w:rsidR="00564D9C" w:rsidRPr="0025071B" w14:paraId="311AE736" w14:textId="65549FCA" w:rsidTr="00FC573A">
        <w:tc>
          <w:tcPr>
            <w:tcW w:w="2567" w:type="pct"/>
            <w:tcBorders>
              <w:top w:val="single" w:sz="4" w:space="0" w:color="auto"/>
              <w:left w:val="single" w:sz="4" w:space="0" w:color="auto"/>
              <w:bottom w:val="single" w:sz="4" w:space="0" w:color="auto"/>
              <w:right w:val="single" w:sz="4" w:space="0" w:color="auto"/>
            </w:tcBorders>
            <w:hideMark/>
          </w:tcPr>
          <w:p w14:paraId="503159D5" w14:textId="77777777" w:rsidR="00564D9C" w:rsidRPr="0025071B" w:rsidRDefault="00564D9C" w:rsidP="00EE1B3C">
            <w:pPr>
              <w:tabs>
                <w:tab w:val="left" w:pos="987"/>
              </w:tabs>
              <w:spacing w:after="240" w:line="276" w:lineRule="auto"/>
              <w:ind w:left="459"/>
              <w:rPr>
                <w:sz w:val="22"/>
                <w:szCs w:val="22"/>
              </w:rPr>
            </w:pPr>
            <w:r w:rsidRPr="0025071B">
              <w:rPr>
                <w:sz w:val="22"/>
                <w:szCs w:val="22"/>
              </w:rPr>
              <w:t>Vedoucí Realizačního týmu (projektový manažer)</w:t>
            </w:r>
          </w:p>
        </w:tc>
        <w:tc>
          <w:tcPr>
            <w:tcW w:w="2433" w:type="pct"/>
            <w:tcBorders>
              <w:top w:val="single" w:sz="4" w:space="0" w:color="auto"/>
              <w:left w:val="single" w:sz="4" w:space="0" w:color="auto"/>
              <w:bottom w:val="single" w:sz="4" w:space="0" w:color="auto"/>
              <w:right w:val="single" w:sz="4" w:space="0" w:color="auto"/>
            </w:tcBorders>
            <w:hideMark/>
          </w:tcPr>
          <w:p w14:paraId="08877327" w14:textId="50A08A3F" w:rsidR="00FC573A" w:rsidRPr="00FC573A" w:rsidRDefault="00FC573A" w:rsidP="00FC573A">
            <w:pPr>
              <w:tabs>
                <w:tab w:val="left" w:pos="987"/>
              </w:tabs>
              <w:spacing w:line="276" w:lineRule="auto"/>
              <w:ind w:left="459"/>
              <w:rPr>
                <w:sz w:val="22"/>
                <w:szCs w:val="22"/>
              </w:rPr>
            </w:pPr>
            <w:r w:rsidRPr="00FC573A">
              <w:rPr>
                <w:sz w:val="22"/>
                <w:szCs w:val="22"/>
              </w:rPr>
              <w:t xml:space="preserve">Jméno a příjmení: </w:t>
            </w:r>
            <w:r w:rsidR="000C346A">
              <w:rPr>
                <w:sz w:val="22"/>
                <w:szCs w:val="22"/>
              </w:rPr>
              <w:t>XXXXX</w:t>
            </w:r>
          </w:p>
          <w:p w14:paraId="4F596287" w14:textId="0B120E69" w:rsidR="00FC573A" w:rsidRPr="00FC573A" w:rsidRDefault="00FC573A" w:rsidP="00FC573A">
            <w:pPr>
              <w:tabs>
                <w:tab w:val="left" w:pos="987"/>
              </w:tabs>
              <w:spacing w:line="276" w:lineRule="auto"/>
              <w:ind w:left="459"/>
              <w:rPr>
                <w:sz w:val="22"/>
                <w:szCs w:val="22"/>
              </w:rPr>
            </w:pPr>
            <w:r w:rsidRPr="00FC573A">
              <w:rPr>
                <w:sz w:val="22"/>
                <w:szCs w:val="22"/>
              </w:rPr>
              <w:t xml:space="preserve">Telefon: </w:t>
            </w:r>
            <w:r w:rsidR="000C346A">
              <w:rPr>
                <w:sz w:val="22"/>
                <w:szCs w:val="22"/>
              </w:rPr>
              <w:t>XXXXX</w:t>
            </w:r>
          </w:p>
          <w:p w14:paraId="38CD9541" w14:textId="2433D969" w:rsidR="00564D9C" w:rsidRDefault="00FC573A" w:rsidP="00FC573A">
            <w:pPr>
              <w:tabs>
                <w:tab w:val="left" w:pos="987"/>
              </w:tabs>
              <w:spacing w:line="276" w:lineRule="auto"/>
              <w:ind w:left="459"/>
              <w:rPr>
                <w:sz w:val="22"/>
                <w:szCs w:val="22"/>
              </w:rPr>
            </w:pPr>
            <w:r w:rsidRPr="00FC573A">
              <w:rPr>
                <w:sz w:val="22"/>
                <w:szCs w:val="22"/>
              </w:rPr>
              <w:t xml:space="preserve">E-mail: </w:t>
            </w:r>
            <w:r w:rsidR="000C346A">
              <w:rPr>
                <w:sz w:val="22"/>
                <w:szCs w:val="22"/>
              </w:rPr>
              <w:t>XXXXX</w:t>
            </w:r>
          </w:p>
          <w:p w14:paraId="7B29A217" w14:textId="3325BA33" w:rsidR="00FC573A" w:rsidRPr="00E32257" w:rsidRDefault="00FC573A" w:rsidP="00FC573A">
            <w:pPr>
              <w:tabs>
                <w:tab w:val="left" w:pos="987"/>
              </w:tabs>
              <w:spacing w:line="276" w:lineRule="auto"/>
              <w:ind w:left="459"/>
              <w:rPr>
                <w:sz w:val="22"/>
                <w:szCs w:val="22"/>
                <w:highlight w:val="green"/>
              </w:rPr>
            </w:pPr>
          </w:p>
        </w:tc>
      </w:tr>
      <w:tr w:rsidR="00564D9C" w:rsidRPr="0025071B" w14:paraId="5AA30F92" w14:textId="0B2A2D22" w:rsidTr="00FC573A">
        <w:tc>
          <w:tcPr>
            <w:tcW w:w="2567" w:type="pct"/>
            <w:tcBorders>
              <w:top w:val="single" w:sz="4" w:space="0" w:color="auto"/>
              <w:left w:val="single" w:sz="4" w:space="0" w:color="auto"/>
              <w:bottom w:val="single" w:sz="4" w:space="0" w:color="auto"/>
              <w:right w:val="single" w:sz="4" w:space="0" w:color="auto"/>
            </w:tcBorders>
            <w:hideMark/>
          </w:tcPr>
          <w:p w14:paraId="7024C081" w14:textId="77777777" w:rsidR="00564D9C" w:rsidRPr="0025071B" w:rsidRDefault="00564D9C" w:rsidP="00EE1B3C">
            <w:pPr>
              <w:tabs>
                <w:tab w:val="left" w:pos="987"/>
              </w:tabs>
              <w:spacing w:after="240" w:line="276" w:lineRule="auto"/>
              <w:ind w:left="459"/>
              <w:rPr>
                <w:sz w:val="22"/>
                <w:szCs w:val="22"/>
              </w:rPr>
            </w:pPr>
            <w:r w:rsidRPr="0025071B">
              <w:rPr>
                <w:sz w:val="22"/>
                <w:szCs w:val="22"/>
              </w:rPr>
              <w:t>Manažer dodávky služeb</w:t>
            </w:r>
          </w:p>
        </w:tc>
        <w:tc>
          <w:tcPr>
            <w:tcW w:w="2433" w:type="pct"/>
            <w:tcBorders>
              <w:top w:val="single" w:sz="4" w:space="0" w:color="auto"/>
              <w:left w:val="single" w:sz="4" w:space="0" w:color="auto"/>
              <w:bottom w:val="single" w:sz="4" w:space="0" w:color="auto"/>
              <w:right w:val="single" w:sz="4" w:space="0" w:color="auto"/>
            </w:tcBorders>
            <w:hideMark/>
          </w:tcPr>
          <w:p w14:paraId="1F5A448B" w14:textId="4A80DB0B" w:rsidR="00FC573A" w:rsidRPr="00FC573A" w:rsidRDefault="00FC573A" w:rsidP="00FC573A">
            <w:pPr>
              <w:tabs>
                <w:tab w:val="left" w:pos="987"/>
              </w:tabs>
              <w:spacing w:line="276" w:lineRule="auto"/>
              <w:ind w:left="459"/>
              <w:rPr>
                <w:b/>
                <w:color w:val="000000"/>
                <w:sz w:val="22"/>
                <w:szCs w:val="22"/>
              </w:rPr>
            </w:pPr>
            <w:r w:rsidRPr="00FC573A">
              <w:rPr>
                <w:color w:val="000000"/>
                <w:sz w:val="22"/>
                <w:szCs w:val="22"/>
              </w:rPr>
              <w:t>Jméno a příjmení:</w:t>
            </w:r>
            <w:r w:rsidRPr="00FC573A">
              <w:rPr>
                <w:b/>
                <w:color w:val="000000"/>
                <w:sz w:val="22"/>
                <w:szCs w:val="22"/>
              </w:rPr>
              <w:t xml:space="preserve"> </w:t>
            </w:r>
            <w:r w:rsidR="000C346A">
              <w:rPr>
                <w:sz w:val="22"/>
                <w:szCs w:val="22"/>
              </w:rPr>
              <w:t>XXXXX</w:t>
            </w:r>
          </w:p>
          <w:p w14:paraId="65043BAC" w14:textId="1AB04A3B" w:rsidR="00FC573A" w:rsidRPr="00FC573A" w:rsidRDefault="00FC573A" w:rsidP="00FC573A">
            <w:pPr>
              <w:tabs>
                <w:tab w:val="left" w:pos="987"/>
              </w:tabs>
              <w:spacing w:line="276" w:lineRule="auto"/>
              <w:ind w:left="459"/>
              <w:rPr>
                <w:b/>
                <w:color w:val="000000"/>
                <w:sz w:val="22"/>
                <w:szCs w:val="22"/>
              </w:rPr>
            </w:pPr>
            <w:r w:rsidRPr="00FC573A">
              <w:rPr>
                <w:color w:val="000000"/>
                <w:sz w:val="22"/>
                <w:szCs w:val="22"/>
              </w:rPr>
              <w:t>Telefon:</w:t>
            </w:r>
            <w:r w:rsidRPr="00FC573A">
              <w:rPr>
                <w:b/>
                <w:color w:val="000000"/>
                <w:sz w:val="22"/>
                <w:szCs w:val="22"/>
              </w:rPr>
              <w:t xml:space="preserve"> </w:t>
            </w:r>
            <w:r w:rsidR="000C346A">
              <w:rPr>
                <w:sz w:val="22"/>
                <w:szCs w:val="22"/>
              </w:rPr>
              <w:t>XXXXX</w:t>
            </w:r>
          </w:p>
          <w:p w14:paraId="08B97D6E" w14:textId="46BFF63C" w:rsidR="00564D9C" w:rsidRPr="00E32257" w:rsidRDefault="00FC573A" w:rsidP="000C346A">
            <w:pPr>
              <w:tabs>
                <w:tab w:val="left" w:pos="987"/>
              </w:tabs>
              <w:spacing w:after="240" w:line="276" w:lineRule="auto"/>
              <w:ind w:left="459"/>
              <w:rPr>
                <w:sz w:val="22"/>
                <w:szCs w:val="22"/>
                <w:highlight w:val="green"/>
              </w:rPr>
            </w:pPr>
            <w:r w:rsidRPr="00FC573A">
              <w:rPr>
                <w:color w:val="000000"/>
                <w:sz w:val="22"/>
                <w:szCs w:val="22"/>
              </w:rPr>
              <w:t>E-mail:</w:t>
            </w:r>
            <w:r w:rsidRPr="00FC573A">
              <w:rPr>
                <w:b/>
                <w:color w:val="000000"/>
                <w:sz w:val="22"/>
                <w:szCs w:val="22"/>
              </w:rPr>
              <w:t xml:space="preserve"> </w:t>
            </w:r>
            <w:r w:rsidR="000C346A" w:rsidRPr="000C346A">
              <w:t>XXXXX</w:t>
            </w:r>
          </w:p>
        </w:tc>
      </w:tr>
      <w:tr w:rsidR="00564D9C" w:rsidRPr="0025071B" w14:paraId="745DA76C" w14:textId="032BA58D" w:rsidTr="00FC573A">
        <w:tc>
          <w:tcPr>
            <w:tcW w:w="2567" w:type="pct"/>
            <w:tcBorders>
              <w:top w:val="single" w:sz="4" w:space="0" w:color="auto"/>
              <w:left w:val="single" w:sz="4" w:space="0" w:color="auto"/>
              <w:bottom w:val="single" w:sz="4" w:space="0" w:color="auto"/>
              <w:right w:val="single" w:sz="4" w:space="0" w:color="auto"/>
            </w:tcBorders>
            <w:hideMark/>
          </w:tcPr>
          <w:p w14:paraId="3C993166" w14:textId="62A5809E" w:rsidR="00564D9C" w:rsidRPr="0025071B" w:rsidRDefault="00564D9C" w:rsidP="007D0375">
            <w:pPr>
              <w:tabs>
                <w:tab w:val="left" w:pos="987"/>
              </w:tabs>
              <w:spacing w:after="240" w:line="276" w:lineRule="auto"/>
              <w:ind w:left="459"/>
              <w:rPr>
                <w:sz w:val="22"/>
                <w:szCs w:val="22"/>
              </w:rPr>
            </w:pPr>
            <w:r w:rsidRPr="0025071B">
              <w:rPr>
                <w:sz w:val="22"/>
                <w:szCs w:val="22"/>
              </w:rPr>
              <w:t>Specialista pro oblast ekonomiky, financí a účetnictví</w:t>
            </w:r>
          </w:p>
        </w:tc>
        <w:tc>
          <w:tcPr>
            <w:tcW w:w="2433" w:type="pct"/>
            <w:tcBorders>
              <w:top w:val="single" w:sz="4" w:space="0" w:color="auto"/>
              <w:left w:val="single" w:sz="4" w:space="0" w:color="auto"/>
              <w:bottom w:val="single" w:sz="4" w:space="0" w:color="auto"/>
              <w:right w:val="single" w:sz="4" w:space="0" w:color="auto"/>
            </w:tcBorders>
            <w:hideMark/>
          </w:tcPr>
          <w:p w14:paraId="196787F1" w14:textId="213F1847" w:rsidR="00FC573A" w:rsidRPr="00FC573A" w:rsidRDefault="00FC573A" w:rsidP="00FC573A">
            <w:pPr>
              <w:tabs>
                <w:tab w:val="left" w:pos="987"/>
              </w:tabs>
              <w:spacing w:line="276" w:lineRule="auto"/>
              <w:ind w:left="459"/>
              <w:rPr>
                <w:color w:val="000000"/>
                <w:sz w:val="22"/>
                <w:szCs w:val="22"/>
              </w:rPr>
            </w:pPr>
            <w:r w:rsidRPr="00FC573A">
              <w:rPr>
                <w:color w:val="000000"/>
                <w:sz w:val="22"/>
                <w:szCs w:val="22"/>
              </w:rPr>
              <w:t xml:space="preserve">Jméno a příjmení:  </w:t>
            </w:r>
            <w:r w:rsidR="000C346A">
              <w:rPr>
                <w:sz w:val="22"/>
                <w:szCs w:val="22"/>
              </w:rPr>
              <w:t>XXXXX</w:t>
            </w:r>
          </w:p>
          <w:p w14:paraId="33D6E9D0" w14:textId="0494AF83" w:rsidR="00FC573A" w:rsidRPr="00FC573A" w:rsidRDefault="00FC573A" w:rsidP="00FC573A">
            <w:pPr>
              <w:tabs>
                <w:tab w:val="left" w:pos="987"/>
              </w:tabs>
              <w:spacing w:line="276" w:lineRule="auto"/>
              <w:ind w:left="459"/>
              <w:rPr>
                <w:b/>
                <w:color w:val="000000"/>
                <w:sz w:val="22"/>
                <w:szCs w:val="22"/>
              </w:rPr>
            </w:pPr>
            <w:r w:rsidRPr="00FC573A">
              <w:rPr>
                <w:color w:val="000000"/>
                <w:sz w:val="22"/>
                <w:szCs w:val="22"/>
              </w:rPr>
              <w:t>Telefon:</w:t>
            </w:r>
            <w:r w:rsidRPr="00FC573A">
              <w:rPr>
                <w:b/>
                <w:color w:val="000000"/>
                <w:sz w:val="22"/>
                <w:szCs w:val="22"/>
              </w:rPr>
              <w:t xml:space="preserve"> </w:t>
            </w:r>
            <w:r w:rsidR="000C346A">
              <w:rPr>
                <w:color w:val="000000"/>
                <w:sz w:val="22"/>
                <w:szCs w:val="22"/>
              </w:rPr>
              <w:t>XXXXX</w:t>
            </w:r>
          </w:p>
          <w:p w14:paraId="46C39A7A" w14:textId="0357EBF6" w:rsidR="00564D9C" w:rsidRPr="00E32257" w:rsidRDefault="00FC573A" w:rsidP="000C346A">
            <w:pPr>
              <w:tabs>
                <w:tab w:val="left" w:pos="987"/>
              </w:tabs>
              <w:spacing w:after="240" w:line="276" w:lineRule="auto"/>
              <w:ind w:left="459"/>
              <w:rPr>
                <w:sz w:val="22"/>
                <w:szCs w:val="22"/>
                <w:highlight w:val="green"/>
              </w:rPr>
            </w:pPr>
            <w:r w:rsidRPr="00FC573A">
              <w:rPr>
                <w:color w:val="000000"/>
                <w:sz w:val="22"/>
                <w:szCs w:val="22"/>
              </w:rPr>
              <w:t>E-mail:</w:t>
            </w:r>
            <w:r w:rsidRPr="00FC573A">
              <w:rPr>
                <w:b/>
                <w:color w:val="000000"/>
                <w:sz w:val="22"/>
                <w:szCs w:val="22"/>
              </w:rPr>
              <w:t xml:space="preserve"> </w:t>
            </w:r>
            <w:r w:rsidR="000C346A" w:rsidRPr="000C346A">
              <w:t>XXXXX</w:t>
            </w:r>
          </w:p>
        </w:tc>
      </w:tr>
      <w:tr w:rsidR="00564D9C" w:rsidRPr="0025071B" w14:paraId="4386EC7F" w14:textId="2BF3CE7A" w:rsidTr="00FC573A">
        <w:tc>
          <w:tcPr>
            <w:tcW w:w="2567" w:type="pct"/>
            <w:tcBorders>
              <w:top w:val="single" w:sz="4" w:space="0" w:color="auto"/>
              <w:left w:val="single" w:sz="4" w:space="0" w:color="auto"/>
              <w:bottom w:val="single" w:sz="4" w:space="0" w:color="auto"/>
              <w:right w:val="single" w:sz="4" w:space="0" w:color="auto"/>
            </w:tcBorders>
          </w:tcPr>
          <w:p w14:paraId="41CFD437" w14:textId="40B51446" w:rsidR="00564D9C" w:rsidRPr="0025071B" w:rsidRDefault="00564D9C" w:rsidP="00EE1B3C">
            <w:pPr>
              <w:tabs>
                <w:tab w:val="left" w:pos="987"/>
              </w:tabs>
              <w:spacing w:after="240" w:line="276" w:lineRule="auto"/>
              <w:ind w:left="459"/>
              <w:rPr>
                <w:sz w:val="22"/>
                <w:szCs w:val="22"/>
              </w:rPr>
            </w:pPr>
            <w:r w:rsidRPr="0025071B">
              <w:rPr>
                <w:sz w:val="22"/>
                <w:szCs w:val="22"/>
              </w:rPr>
              <w:t>Manažer IT</w:t>
            </w:r>
          </w:p>
        </w:tc>
        <w:tc>
          <w:tcPr>
            <w:tcW w:w="2433" w:type="pct"/>
            <w:tcBorders>
              <w:top w:val="single" w:sz="4" w:space="0" w:color="auto"/>
              <w:left w:val="single" w:sz="4" w:space="0" w:color="auto"/>
              <w:bottom w:val="single" w:sz="4" w:space="0" w:color="auto"/>
              <w:right w:val="single" w:sz="4" w:space="0" w:color="auto"/>
            </w:tcBorders>
          </w:tcPr>
          <w:p w14:paraId="384286C1" w14:textId="0C405446" w:rsidR="00FC573A" w:rsidRPr="00FC573A" w:rsidRDefault="00FC573A" w:rsidP="00FC573A">
            <w:pPr>
              <w:tabs>
                <w:tab w:val="left" w:pos="987"/>
              </w:tabs>
              <w:spacing w:line="276" w:lineRule="auto"/>
              <w:ind w:left="459"/>
              <w:rPr>
                <w:color w:val="000000"/>
                <w:sz w:val="22"/>
                <w:szCs w:val="22"/>
              </w:rPr>
            </w:pPr>
            <w:r w:rsidRPr="00FC573A">
              <w:rPr>
                <w:color w:val="000000"/>
                <w:sz w:val="22"/>
                <w:szCs w:val="22"/>
              </w:rPr>
              <w:t xml:space="preserve">Jméno a příjmení: </w:t>
            </w:r>
            <w:r w:rsidR="000C346A">
              <w:rPr>
                <w:sz w:val="22"/>
                <w:szCs w:val="22"/>
              </w:rPr>
              <w:t>XXXXX</w:t>
            </w:r>
          </w:p>
          <w:p w14:paraId="6B385EAC" w14:textId="2EBA5D81" w:rsidR="00FC573A" w:rsidRPr="00FC573A" w:rsidRDefault="00FC573A" w:rsidP="00FC573A">
            <w:pPr>
              <w:tabs>
                <w:tab w:val="left" w:pos="987"/>
              </w:tabs>
              <w:spacing w:line="276" w:lineRule="auto"/>
              <w:ind w:left="459"/>
              <w:rPr>
                <w:b/>
                <w:color w:val="000000"/>
                <w:sz w:val="22"/>
                <w:szCs w:val="22"/>
              </w:rPr>
            </w:pPr>
            <w:r w:rsidRPr="00FC573A">
              <w:rPr>
                <w:color w:val="000000"/>
                <w:sz w:val="22"/>
                <w:szCs w:val="22"/>
              </w:rPr>
              <w:t>Telefon:</w:t>
            </w:r>
            <w:r w:rsidRPr="00FC573A">
              <w:rPr>
                <w:b/>
                <w:color w:val="000000"/>
                <w:sz w:val="22"/>
                <w:szCs w:val="22"/>
              </w:rPr>
              <w:t xml:space="preserve"> </w:t>
            </w:r>
            <w:r w:rsidR="000C346A">
              <w:rPr>
                <w:sz w:val="22"/>
                <w:szCs w:val="22"/>
              </w:rPr>
              <w:t>XXXXX</w:t>
            </w:r>
          </w:p>
          <w:p w14:paraId="23B142A8" w14:textId="71D84F33" w:rsidR="00564D9C" w:rsidRDefault="00FC573A" w:rsidP="00FC573A">
            <w:pPr>
              <w:tabs>
                <w:tab w:val="left" w:pos="987"/>
              </w:tabs>
              <w:spacing w:line="276" w:lineRule="auto"/>
              <w:ind w:left="459"/>
              <w:rPr>
                <w:color w:val="000000" w:themeColor="text1"/>
                <w:u w:val="single"/>
              </w:rPr>
            </w:pPr>
            <w:r w:rsidRPr="00FC573A">
              <w:rPr>
                <w:color w:val="000000"/>
                <w:sz w:val="22"/>
                <w:szCs w:val="22"/>
              </w:rPr>
              <w:t>E-mail:</w:t>
            </w:r>
            <w:r w:rsidRPr="000C346A">
              <w:rPr>
                <w:b/>
                <w:color w:val="000000" w:themeColor="text1"/>
                <w:sz w:val="20"/>
                <w:szCs w:val="22"/>
              </w:rPr>
              <w:t xml:space="preserve"> </w:t>
            </w:r>
            <w:r w:rsidR="000C346A" w:rsidRPr="000C346A">
              <w:rPr>
                <w:color w:val="000000" w:themeColor="text1"/>
                <w:sz w:val="22"/>
              </w:rPr>
              <w:t>XXXXX</w:t>
            </w:r>
          </w:p>
          <w:p w14:paraId="5D0D0770" w14:textId="6C94CE0A" w:rsidR="00FC573A" w:rsidRPr="00E32257" w:rsidRDefault="00FC573A" w:rsidP="00FC573A">
            <w:pPr>
              <w:tabs>
                <w:tab w:val="left" w:pos="987"/>
              </w:tabs>
              <w:spacing w:line="276" w:lineRule="auto"/>
              <w:ind w:left="459"/>
              <w:rPr>
                <w:color w:val="000000"/>
                <w:sz w:val="22"/>
                <w:szCs w:val="22"/>
              </w:rPr>
            </w:pPr>
          </w:p>
        </w:tc>
      </w:tr>
      <w:tr w:rsidR="00564D9C" w:rsidRPr="0025071B" w14:paraId="2EFF9C7D" w14:textId="55FD220F" w:rsidTr="00FC573A">
        <w:tc>
          <w:tcPr>
            <w:tcW w:w="2567" w:type="pct"/>
            <w:tcBorders>
              <w:top w:val="single" w:sz="4" w:space="0" w:color="auto"/>
              <w:left w:val="single" w:sz="4" w:space="0" w:color="auto"/>
              <w:bottom w:val="single" w:sz="4" w:space="0" w:color="auto"/>
              <w:right w:val="single" w:sz="4" w:space="0" w:color="auto"/>
            </w:tcBorders>
          </w:tcPr>
          <w:p w14:paraId="47ECDDE2" w14:textId="77777777" w:rsidR="00564D9C" w:rsidRPr="0025071B" w:rsidRDefault="00564D9C" w:rsidP="00EE1B3C">
            <w:pPr>
              <w:tabs>
                <w:tab w:val="left" w:pos="987"/>
              </w:tabs>
              <w:spacing w:after="240" w:line="276" w:lineRule="auto"/>
              <w:ind w:left="459"/>
              <w:rPr>
                <w:sz w:val="22"/>
                <w:szCs w:val="22"/>
              </w:rPr>
            </w:pPr>
            <w:r w:rsidRPr="0025071B">
              <w:rPr>
                <w:sz w:val="22"/>
                <w:szCs w:val="22"/>
              </w:rPr>
              <w:t>Integrační a bezpečnostní architekt</w:t>
            </w:r>
          </w:p>
        </w:tc>
        <w:tc>
          <w:tcPr>
            <w:tcW w:w="2433" w:type="pct"/>
            <w:tcBorders>
              <w:top w:val="single" w:sz="4" w:space="0" w:color="auto"/>
              <w:left w:val="single" w:sz="4" w:space="0" w:color="auto"/>
              <w:bottom w:val="single" w:sz="4" w:space="0" w:color="auto"/>
              <w:right w:val="single" w:sz="4" w:space="0" w:color="auto"/>
            </w:tcBorders>
          </w:tcPr>
          <w:p w14:paraId="3D050CEB" w14:textId="0D388403" w:rsidR="00FC573A" w:rsidRPr="00FC573A" w:rsidRDefault="00FC573A" w:rsidP="00FC573A">
            <w:pPr>
              <w:tabs>
                <w:tab w:val="left" w:pos="987"/>
              </w:tabs>
              <w:spacing w:line="276" w:lineRule="auto"/>
              <w:ind w:left="459"/>
              <w:rPr>
                <w:color w:val="000000"/>
                <w:sz w:val="22"/>
                <w:szCs w:val="22"/>
              </w:rPr>
            </w:pPr>
            <w:r w:rsidRPr="00FC573A">
              <w:rPr>
                <w:color w:val="000000"/>
                <w:sz w:val="22"/>
                <w:szCs w:val="22"/>
              </w:rPr>
              <w:t xml:space="preserve">Jméno a příjmení: </w:t>
            </w:r>
            <w:r w:rsidR="000C346A">
              <w:rPr>
                <w:color w:val="000000"/>
                <w:sz w:val="22"/>
                <w:szCs w:val="22"/>
              </w:rPr>
              <w:t>XXXXX</w:t>
            </w:r>
          </w:p>
          <w:p w14:paraId="05CD73CF" w14:textId="7BE7C13F" w:rsidR="00FC573A" w:rsidRPr="00FC573A" w:rsidRDefault="00FC573A" w:rsidP="00FC573A">
            <w:pPr>
              <w:tabs>
                <w:tab w:val="left" w:pos="987"/>
              </w:tabs>
              <w:spacing w:line="276" w:lineRule="auto"/>
              <w:ind w:left="459"/>
              <w:rPr>
                <w:b/>
                <w:color w:val="000000"/>
                <w:sz w:val="22"/>
                <w:szCs w:val="22"/>
              </w:rPr>
            </w:pPr>
            <w:r w:rsidRPr="00FC573A">
              <w:rPr>
                <w:color w:val="000000"/>
                <w:sz w:val="22"/>
                <w:szCs w:val="22"/>
              </w:rPr>
              <w:t>Telefon:</w:t>
            </w:r>
            <w:r w:rsidRPr="00FC573A">
              <w:rPr>
                <w:b/>
                <w:color w:val="000000"/>
                <w:sz w:val="22"/>
                <w:szCs w:val="22"/>
              </w:rPr>
              <w:t xml:space="preserve"> </w:t>
            </w:r>
            <w:r w:rsidR="000C346A">
              <w:rPr>
                <w:sz w:val="22"/>
                <w:szCs w:val="22"/>
              </w:rPr>
              <w:t>XXXXX</w:t>
            </w:r>
          </w:p>
          <w:p w14:paraId="7F3E90A6" w14:textId="609BAAF9" w:rsidR="00564D9C" w:rsidRDefault="00FC573A" w:rsidP="00FC573A">
            <w:pPr>
              <w:tabs>
                <w:tab w:val="left" w:pos="987"/>
              </w:tabs>
              <w:spacing w:line="276" w:lineRule="auto"/>
              <w:ind w:left="459"/>
              <w:rPr>
                <w:color w:val="000000" w:themeColor="text1"/>
                <w:u w:val="single"/>
              </w:rPr>
            </w:pPr>
            <w:r w:rsidRPr="00FC573A">
              <w:rPr>
                <w:color w:val="000000"/>
                <w:sz w:val="22"/>
                <w:szCs w:val="22"/>
              </w:rPr>
              <w:t>E-mail:</w:t>
            </w:r>
            <w:r w:rsidRPr="00FC573A">
              <w:rPr>
                <w:b/>
                <w:color w:val="000000"/>
                <w:sz w:val="22"/>
                <w:szCs w:val="22"/>
              </w:rPr>
              <w:t xml:space="preserve"> </w:t>
            </w:r>
            <w:r w:rsidR="000C346A" w:rsidRPr="000C346A">
              <w:rPr>
                <w:color w:val="000000" w:themeColor="text1"/>
              </w:rPr>
              <w:t>XXXXX</w:t>
            </w:r>
          </w:p>
          <w:p w14:paraId="45C02732" w14:textId="35E076E9" w:rsidR="00FC573A" w:rsidRPr="00E32257" w:rsidRDefault="00FC573A" w:rsidP="00FC573A">
            <w:pPr>
              <w:tabs>
                <w:tab w:val="left" w:pos="987"/>
              </w:tabs>
              <w:spacing w:line="276" w:lineRule="auto"/>
              <w:ind w:left="459"/>
              <w:rPr>
                <w:color w:val="000000"/>
                <w:sz w:val="22"/>
                <w:szCs w:val="22"/>
              </w:rPr>
            </w:pPr>
          </w:p>
        </w:tc>
      </w:tr>
      <w:tr w:rsidR="00564D9C" w:rsidRPr="0025071B" w14:paraId="52C17022" w14:textId="58909CA3" w:rsidTr="00FC573A">
        <w:tc>
          <w:tcPr>
            <w:tcW w:w="2567" w:type="pct"/>
            <w:tcBorders>
              <w:top w:val="single" w:sz="4" w:space="0" w:color="auto"/>
              <w:left w:val="single" w:sz="4" w:space="0" w:color="auto"/>
              <w:bottom w:val="single" w:sz="4" w:space="0" w:color="auto"/>
              <w:right w:val="single" w:sz="4" w:space="0" w:color="auto"/>
            </w:tcBorders>
          </w:tcPr>
          <w:p w14:paraId="1F23212F" w14:textId="77777777" w:rsidR="00564D9C" w:rsidRPr="0025071B" w:rsidRDefault="00564D9C" w:rsidP="00EE1B3C">
            <w:pPr>
              <w:tabs>
                <w:tab w:val="left" w:pos="987"/>
              </w:tabs>
              <w:spacing w:after="240" w:line="276" w:lineRule="auto"/>
              <w:ind w:left="459"/>
              <w:rPr>
                <w:sz w:val="22"/>
                <w:szCs w:val="22"/>
              </w:rPr>
            </w:pPr>
            <w:r w:rsidRPr="0025071B">
              <w:rPr>
                <w:sz w:val="22"/>
                <w:szCs w:val="22"/>
              </w:rPr>
              <w:t>Manažer testování</w:t>
            </w:r>
          </w:p>
        </w:tc>
        <w:tc>
          <w:tcPr>
            <w:tcW w:w="2433" w:type="pct"/>
            <w:tcBorders>
              <w:top w:val="single" w:sz="4" w:space="0" w:color="auto"/>
              <w:left w:val="single" w:sz="4" w:space="0" w:color="auto"/>
              <w:bottom w:val="single" w:sz="4" w:space="0" w:color="auto"/>
              <w:right w:val="single" w:sz="4" w:space="0" w:color="auto"/>
            </w:tcBorders>
          </w:tcPr>
          <w:p w14:paraId="30A91542" w14:textId="670E473A" w:rsidR="00FC573A" w:rsidRPr="00FC573A" w:rsidRDefault="00FC573A" w:rsidP="00FC573A">
            <w:pPr>
              <w:tabs>
                <w:tab w:val="left" w:pos="987"/>
              </w:tabs>
              <w:spacing w:line="276" w:lineRule="auto"/>
              <w:ind w:left="459"/>
              <w:rPr>
                <w:color w:val="000000"/>
                <w:sz w:val="22"/>
                <w:szCs w:val="22"/>
              </w:rPr>
            </w:pPr>
            <w:r w:rsidRPr="00FC573A">
              <w:rPr>
                <w:color w:val="000000"/>
                <w:sz w:val="22"/>
                <w:szCs w:val="22"/>
              </w:rPr>
              <w:t xml:space="preserve">Jméno a příjmení: </w:t>
            </w:r>
            <w:r w:rsidR="000C346A">
              <w:rPr>
                <w:sz w:val="22"/>
                <w:szCs w:val="22"/>
              </w:rPr>
              <w:t>XXXXX</w:t>
            </w:r>
          </w:p>
          <w:p w14:paraId="61A14F14" w14:textId="1594F57D" w:rsidR="00FC573A" w:rsidRPr="00FC573A" w:rsidRDefault="00FC573A" w:rsidP="00FC573A">
            <w:pPr>
              <w:tabs>
                <w:tab w:val="left" w:pos="987"/>
              </w:tabs>
              <w:spacing w:line="276" w:lineRule="auto"/>
              <w:ind w:left="459"/>
              <w:rPr>
                <w:b/>
                <w:color w:val="000000"/>
                <w:sz w:val="22"/>
                <w:szCs w:val="22"/>
              </w:rPr>
            </w:pPr>
            <w:r w:rsidRPr="00FC573A">
              <w:rPr>
                <w:color w:val="000000"/>
                <w:sz w:val="22"/>
                <w:szCs w:val="22"/>
              </w:rPr>
              <w:t>Telefon:</w:t>
            </w:r>
            <w:r w:rsidRPr="00FC573A">
              <w:rPr>
                <w:b/>
                <w:color w:val="000000"/>
                <w:sz w:val="22"/>
                <w:szCs w:val="22"/>
              </w:rPr>
              <w:t xml:space="preserve"> </w:t>
            </w:r>
            <w:r w:rsidR="000C346A">
              <w:rPr>
                <w:color w:val="000000"/>
                <w:sz w:val="22"/>
                <w:szCs w:val="22"/>
              </w:rPr>
              <w:t>XXXXX</w:t>
            </w:r>
          </w:p>
          <w:p w14:paraId="0E10931B" w14:textId="7DCC18E4" w:rsidR="00564D9C" w:rsidRDefault="00FC573A" w:rsidP="00FC573A">
            <w:pPr>
              <w:tabs>
                <w:tab w:val="left" w:pos="987"/>
              </w:tabs>
              <w:spacing w:line="276" w:lineRule="auto"/>
              <w:ind w:left="459"/>
              <w:rPr>
                <w:color w:val="000000" w:themeColor="text1"/>
                <w:u w:val="single"/>
              </w:rPr>
            </w:pPr>
            <w:r w:rsidRPr="00FC573A">
              <w:rPr>
                <w:color w:val="000000"/>
                <w:sz w:val="22"/>
                <w:szCs w:val="22"/>
              </w:rPr>
              <w:t>E-mail:</w:t>
            </w:r>
            <w:r w:rsidRPr="00FC573A">
              <w:rPr>
                <w:b/>
                <w:color w:val="000000" w:themeColor="text1"/>
                <w:sz w:val="22"/>
                <w:szCs w:val="22"/>
              </w:rPr>
              <w:t xml:space="preserve"> </w:t>
            </w:r>
            <w:r w:rsidR="000C346A" w:rsidRPr="000C346A">
              <w:rPr>
                <w:color w:val="000000" w:themeColor="text1"/>
              </w:rPr>
              <w:t>XXXXX</w:t>
            </w:r>
          </w:p>
          <w:p w14:paraId="7AD72589" w14:textId="0463A4C3" w:rsidR="00FC573A" w:rsidRPr="00E32257" w:rsidRDefault="00FC573A" w:rsidP="00FC573A">
            <w:pPr>
              <w:tabs>
                <w:tab w:val="left" w:pos="987"/>
              </w:tabs>
              <w:spacing w:line="276" w:lineRule="auto"/>
              <w:ind w:left="459"/>
              <w:rPr>
                <w:color w:val="000000"/>
                <w:sz w:val="22"/>
                <w:szCs w:val="22"/>
              </w:rPr>
            </w:pPr>
          </w:p>
        </w:tc>
      </w:tr>
    </w:tbl>
    <w:p w14:paraId="61F7B598" w14:textId="77777777" w:rsidR="00510399" w:rsidRPr="0025071B" w:rsidRDefault="00510399" w:rsidP="00EE1B3C">
      <w:pPr>
        <w:spacing w:line="276" w:lineRule="auto"/>
        <w:jc w:val="center"/>
        <w:rPr>
          <w:sz w:val="22"/>
          <w:szCs w:val="22"/>
        </w:rPr>
      </w:pPr>
      <w:bookmarkStart w:id="212" w:name="_GoBack"/>
      <w:bookmarkEnd w:id="212"/>
    </w:p>
    <w:p w14:paraId="76FE81F9" w14:textId="77777777" w:rsidR="00510399" w:rsidRPr="0025071B" w:rsidRDefault="00510399" w:rsidP="00EE1B3C">
      <w:pPr>
        <w:spacing w:line="276" w:lineRule="auto"/>
        <w:rPr>
          <w:sz w:val="22"/>
          <w:szCs w:val="22"/>
        </w:rPr>
      </w:pPr>
      <w:r w:rsidRPr="0025071B">
        <w:rPr>
          <w:sz w:val="22"/>
          <w:szCs w:val="22"/>
        </w:rPr>
        <w:br w:type="page"/>
      </w:r>
    </w:p>
    <w:p w14:paraId="1CCD3408" w14:textId="77777777" w:rsidR="00A657B7" w:rsidRPr="006072F6" w:rsidRDefault="00510399" w:rsidP="006072F6">
      <w:pPr>
        <w:pStyle w:val="Nadpis1"/>
        <w:keepNext w:val="0"/>
        <w:numPr>
          <w:ilvl w:val="0"/>
          <w:numId w:val="0"/>
        </w:numPr>
        <w:spacing w:line="276" w:lineRule="auto"/>
        <w:jc w:val="center"/>
        <w:rPr>
          <w:rFonts w:cs="Times New Roman"/>
          <w:szCs w:val="22"/>
        </w:rPr>
      </w:pPr>
      <w:r w:rsidRPr="006072F6">
        <w:rPr>
          <w:rFonts w:cs="Times New Roman"/>
          <w:szCs w:val="22"/>
        </w:rPr>
        <w:t>PŘÍLOHA Č. 5 – KYBERNETICKÁ BEZPEČNOST</w:t>
      </w:r>
    </w:p>
    <w:p w14:paraId="0751D314" w14:textId="77777777" w:rsidR="00A657B7" w:rsidRPr="0025071B" w:rsidRDefault="0054576E" w:rsidP="004717C0">
      <w:pPr>
        <w:pStyle w:val="Nadpis1"/>
        <w:numPr>
          <w:ilvl w:val="0"/>
          <w:numId w:val="25"/>
        </w:numPr>
        <w:tabs>
          <w:tab w:val="num" w:pos="851"/>
        </w:tabs>
        <w:spacing w:line="276" w:lineRule="auto"/>
        <w:ind w:hanging="425"/>
        <w:rPr>
          <w:rFonts w:cs="Times New Roman"/>
          <w:szCs w:val="22"/>
        </w:rPr>
      </w:pPr>
      <w:r w:rsidRPr="0025071B">
        <w:rPr>
          <w:rFonts w:cs="Times New Roman"/>
          <w:szCs w:val="22"/>
        </w:rPr>
        <w:t>Povinnosti Dodavatele na základě kybernetické bezpečnosti</w:t>
      </w:r>
    </w:p>
    <w:p w14:paraId="691B5445" w14:textId="009DE42D" w:rsidR="00A657B7" w:rsidRPr="0025071B" w:rsidRDefault="00A657B7" w:rsidP="00EE1B3C">
      <w:pPr>
        <w:pStyle w:val="Clanek11"/>
        <w:widowControl/>
        <w:tabs>
          <w:tab w:val="num" w:pos="567"/>
        </w:tabs>
        <w:spacing w:line="276" w:lineRule="auto"/>
        <w:ind w:left="567"/>
        <w:rPr>
          <w:rFonts w:cs="Times New Roman"/>
          <w:szCs w:val="22"/>
        </w:rPr>
      </w:pPr>
      <w:bookmarkStart w:id="213" w:name="_Ref21616565"/>
      <w:r w:rsidRPr="0025071B">
        <w:rPr>
          <w:rFonts w:cs="Times New Roman"/>
          <w:szCs w:val="22"/>
        </w:rPr>
        <w:t>Strany jsou srozuměny s tím, že IS EDAZ představuje významný informační systém ve smyslu §</w:t>
      </w:r>
      <w:r w:rsidR="002C27AB">
        <w:rPr>
          <w:rFonts w:cs="Times New Roman"/>
          <w:szCs w:val="22"/>
        </w:rPr>
        <w:t> </w:t>
      </w:r>
      <w:r w:rsidRPr="0025071B">
        <w:rPr>
          <w:rFonts w:cs="Times New Roman"/>
          <w:szCs w:val="22"/>
        </w:rPr>
        <w:t>1 Vyhlášky o kybernetické bezpečnosti, vůči němuž je SFDI povinnou osobou ve smyslu §</w:t>
      </w:r>
      <w:r w:rsidR="002C27AB">
        <w:rPr>
          <w:rFonts w:cs="Times New Roman"/>
          <w:szCs w:val="22"/>
        </w:rPr>
        <w:t> </w:t>
      </w:r>
      <w:r w:rsidRPr="0025071B">
        <w:rPr>
          <w:rFonts w:cs="Times New Roman"/>
          <w:szCs w:val="22"/>
        </w:rPr>
        <w:t>3</w:t>
      </w:r>
      <w:r w:rsidR="002C27AB">
        <w:rPr>
          <w:rFonts w:cs="Times New Roman"/>
          <w:szCs w:val="22"/>
        </w:rPr>
        <w:t> </w:t>
      </w:r>
      <w:r w:rsidRPr="0025071B">
        <w:rPr>
          <w:rFonts w:cs="Times New Roman"/>
          <w:szCs w:val="22"/>
        </w:rPr>
        <w:t>ZKB; konkrétně je SFDI správcem tohoto významného informačního systému. Dodavatel se v</w:t>
      </w:r>
      <w:r w:rsidR="00994511" w:rsidRPr="0025071B">
        <w:rPr>
          <w:rFonts w:cs="Times New Roman"/>
          <w:szCs w:val="22"/>
        </w:rPr>
        <w:t> </w:t>
      </w:r>
      <w:r w:rsidRPr="0025071B">
        <w:rPr>
          <w:rFonts w:cs="Times New Roman"/>
          <w:szCs w:val="22"/>
        </w:rPr>
        <w:t>rámci plnění této Smlouvy zavazuje, v případě, že při plnění získá přístup anebo jinak ovlivní data IS EDAZ anebo přímo IS EDAZ nad rámec plnění této Smlouvy (zaznamenávání potřebných údajů v </w:t>
      </w:r>
      <w:r w:rsidR="00AD1D43">
        <w:rPr>
          <w:rFonts w:cs="Times New Roman"/>
          <w:szCs w:val="22"/>
        </w:rPr>
        <w:t>E</w:t>
      </w:r>
      <w:r w:rsidRPr="0025071B">
        <w:rPr>
          <w:rFonts w:cs="Times New Roman"/>
          <w:szCs w:val="22"/>
        </w:rPr>
        <w:t>videnci v souladu s § 21a odst. 4</w:t>
      </w:r>
      <w:r w:rsidR="00964CBC" w:rsidRPr="0025071B">
        <w:rPr>
          <w:rFonts w:cs="Times New Roman"/>
          <w:szCs w:val="22"/>
        </w:rPr>
        <w:t xml:space="preserve"> písm. a) až e)</w:t>
      </w:r>
      <w:r w:rsidRPr="0025071B">
        <w:rPr>
          <w:rFonts w:cs="Times New Roman"/>
          <w:szCs w:val="22"/>
        </w:rPr>
        <w:t xml:space="preserve"> a 6 ZPK) upozornit SFDI na takovou skutečnost do dvou (2) hodin po jejím zjištění.</w:t>
      </w:r>
      <w:bookmarkEnd w:id="213"/>
    </w:p>
    <w:p w14:paraId="587CC923" w14:textId="5F779FED" w:rsidR="00A657B7" w:rsidRPr="0025071B" w:rsidRDefault="00A657B7" w:rsidP="00EE1B3C">
      <w:pPr>
        <w:pStyle w:val="Clanek11"/>
        <w:widowControl/>
        <w:tabs>
          <w:tab w:val="num" w:pos="567"/>
        </w:tabs>
        <w:spacing w:line="276" w:lineRule="auto"/>
        <w:ind w:left="567"/>
        <w:rPr>
          <w:rFonts w:cs="Times New Roman"/>
          <w:szCs w:val="22"/>
        </w:rPr>
      </w:pPr>
      <w:bookmarkStart w:id="214" w:name="_Ref21343022"/>
      <w:r w:rsidRPr="0025071B">
        <w:rPr>
          <w:rFonts w:cs="Times New Roman"/>
          <w:szCs w:val="22"/>
        </w:rPr>
        <w:t xml:space="preserve">SFDI v návaznosti na kvalitu, kvantitu a jiné aspekty přístupu či ovlivnění IS EDAZ Dodavatelem ve smyslu </w:t>
      </w:r>
      <w:proofErr w:type="gramStart"/>
      <w:r w:rsidRPr="0025071B">
        <w:rPr>
          <w:rFonts w:cs="Times New Roman"/>
          <w:szCs w:val="22"/>
        </w:rPr>
        <w:t xml:space="preserve">bodu </w:t>
      </w:r>
      <w:r w:rsidR="00AA7831" w:rsidRPr="0025071B">
        <w:rPr>
          <w:rFonts w:cs="Times New Roman"/>
          <w:szCs w:val="22"/>
        </w:rPr>
        <w:fldChar w:fldCharType="begin"/>
      </w:r>
      <w:r w:rsidR="00296FD7" w:rsidRPr="0025071B">
        <w:rPr>
          <w:rFonts w:cs="Times New Roman"/>
          <w:szCs w:val="22"/>
        </w:rPr>
        <w:instrText xml:space="preserve"> REF _Ref21616565 \r \h  \* MERGEFORMAT </w:instrText>
      </w:r>
      <w:r w:rsidR="00AA7831" w:rsidRPr="0025071B">
        <w:rPr>
          <w:rFonts w:cs="Times New Roman"/>
          <w:szCs w:val="22"/>
        </w:rPr>
      </w:r>
      <w:r w:rsidR="00AA7831" w:rsidRPr="0025071B">
        <w:rPr>
          <w:rFonts w:cs="Times New Roman"/>
          <w:szCs w:val="22"/>
        </w:rPr>
        <w:fldChar w:fldCharType="separate"/>
      </w:r>
      <w:r w:rsidR="00BB0A3F">
        <w:rPr>
          <w:rFonts w:cs="Times New Roman"/>
          <w:szCs w:val="22"/>
        </w:rPr>
        <w:t>1.1</w:t>
      </w:r>
      <w:r w:rsidR="00AA7831" w:rsidRPr="0025071B">
        <w:rPr>
          <w:rFonts w:cs="Times New Roman"/>
          <w:szCs w:val="22"/>
        </w:rPr>
        <w:fldChar w:fldCharType="end"/>
      </w:r>
      <w:r w:rsidRPr="0025071B">
        <w:rPr>
          <w:rFonts w:cs="Times New Roman"/>
          <w:szCs w:val="22"/>
        </w:rPr>
        <w:t xml:space="preserve"> této</w:t>
      </w:r>
      <w:proofErr w:type="gramEnd"/>
      <w:r w:rsidRPr="0025071B">
        <w:rPr>
          <w:rFonts w:cs="Times New Roman"/>
          <w:szCs w:val="22"/>
        </w:rPr>
        <w:t xml:space="preserve"> přílohy č. 5</w:t>
      </w:r>
      <w:r w:rsidR="005B464C" w:rsidRPr="0025071B">
        <w:rPr>
          <w:rFonts w:cs="Times New Roman"/>
          <w:szCs w:val="22"/>
        </w:rPr>
        <w:t xml:space="preserve"> Smlouvy</w:t>
      </w:r>
      <w:r w:rsidRPr="0025071B">
        <w:rPr>
          <w:rFonts w:cs="Times New Roman"/>
          <w:szCs w:val="22"/>
        </w:rPr>
        <w:t>:</w:t>
      </w:r>
      <w:bookmarkEnd w:id="214"/>
    </w:p>
    <w:p w14:paraId="463D1709" w14:textId="180AFF01" w:rsidR="00A657B7" w:rsidRPr="0025071B" w:rsidRDefault="00A657B7" w:rsidP="00EE1B3C">
      <w:pPr>
        <w:pStyle w:val="Claneka"/>
        <w:spacing w:line="276" w:lineRule="auto"/>
        <w:rPr>
          <w:szCs w:val="22"/>
        </w:rPr>
      </w:pPr>
      <w:r w:rsidRPr="0025071B">
        <w:rPr>
          <w:szCs w:val="22"/>
        </w:rPr>
        <w:t>zamezí přístupu Dodavatele k IS EDAZ, pokud takový přístup není nezbytný pro plnění této Smlouvy; nebo</w:t>
      </w:r>
      <w:bookmarkStart w:id="215" w:name="_Ref532373263"/>
    </w:p>
    <w:p w14:paraId="30A98D83" w14:textId="5E6E2B0C" w:rsidR="00A657B7" w:rsidRPr="0025071B" w:rsidRDefault="00A657B7" w:rsidP="00EE1B3C">
      <w:pPr>
        <w:pStyle w:val="Claneka"/>
        <w:spacing w:line="276" w:lineRule="auto"/>
        <w:rPr>
          <w:szCs w:val="22"/>
        </w:rPr>
      </w:pPr>
      <w:bookmarkStart w:id="216" w:name="_Ref21343024"/>
      <w:r w:rsidRPr="0025071B">
        <w:rPr>
          <w:szCs w:val="22"/>
        </w:rPr>
        <w:t>přijme opatření k zajištění bezpečnosti informací ve smyslu ZKB a Vyhlášky o kybernetické bezpečnosti; součástí opatření mohou být i opatření dle bezpečnostní dokumentace, se kt</w:t>
      </w:r>
      <w:r w:rsidR="00272442" w:rsidRPr="0025071B">
        <w:rPr>
          <w:szCs w:val="22"/>
        </w:rPr>
        <w:t xml:space="preserve">erými </w:t>
      </w:r>
      <w:r w:rsidRPr="0025071B">
        <w:rPr>
          <w:szCs w:val="22"/>
        </w:rPr>
        <w:t xml:space="preserve">SFDI Dodavatele neprodleně po zjištění </w:t>
      </w:r>
      <w:r w:rsidR="00272442" w:rsidRPr="0025071B">
        <w:rPr>
          <w:szCs w:val="22"/>
        </w:rPr>
        <w:t>neoprávněného</w:t>
      </w:r>
      <w:r w:rsidRPr="0025071B">
        <w:rPr>
          <w:szCs w:val="22"/>
        </w:rPr>
        <w:t xml:space="preserve"> přístupu Dodavatele k IS EDAZ seznámí. V takovém případě je Dodavatel povinen řídit se požadavky SFDI a poskytnout SFDI veškerou součinnost nezbytnou pro naplnění právních povinností uložených SFDI ZKB a Vyhláškou o kybernetické bezpečnosti.</w:t>
      </w:r>
      <w:bookmarkEnd w:id="215"/>
      <w:bookmarkEnd w:id="216"/>
      <w:r w:rsidRPr="0025071B">
        <w:rPr>
          <w:szCs w:val="22"/>
        </w:rPr>
        <w:t xml:space="preserve"> </w:t>
      </w:r>
    </w:p>
    <w:p w14:paraId="73A69AE0" w14:textId="4FEAC083" w:rsidR="00A657B7" w:rsidRPr="0025071B" w:rsidRDefault="00A657B7" w:rsidP="00EE1B3C">
      <w:pPr>
        <w:pStyle w:val="Clanek11"/>
        <w:widowControl/>
        <w:tabs>
          <w:tab w:val="num" w:pos="567"/>
        </w:tabs>
        <w:spacing w:line="276" w:lineRule="auto"/>
        <w:ind w:left="567"/>
        <w:rPr>
          <w:rFonts w:cs="Times New Roman"/>
          <w:szCs w:val="22"/>
        </w:rPr>
      </w:pPr>
      <w:r w:rsidRPr="0025071B">
        <w:rPr>
          <w:rFonts w:cs="Times New Roman"/>
          <w:szCs w:val="22"/>
        </w:rPr>
        <w:t xml:space="preserve">Nesplnění povinností dle </w:t>
      </w:r>
      <w:proofErr w:type="gramStart"/>
      <w:r w:rsidRPr="0025071B">
        <w:rPr>
          <w:rFonts w:cs="Times New Roman"/>
          <w:szCs w:val="22"/>
        </w:rPr>
        <w:t xml:space="preserve">bodu </w:t>
      </w:r>
      <w:r w:rsidR="00AA7831" w:rsidRPr="0025071B">
        <w:rPr>
          <w:rFonts w:cs="Times New Roman"/>
          <w:szCs w:val="22"/>
        </w:rPr>
        <w:fldChar w:fldCharType="begin"/>
      </w:r>
      <w:r w:rsidR="00296FD7" w:rsidRPr="0025071B">
        <w:rPr>
          <w:rFonts w:cs="Times New Roman"/>
          <w:szCs w:val="22"/>
        </w:rPr>
        <w:instrText xml:space="preserve"> REF _Ref21343024 \w \h  \* MERGEFORMAT </w:instrText>
      </w:r>
      <w:r w:rsidR="00AA7831" w:rsidRPr="0025071B">
        <w:rPr>
          <w:rFonts w:cs="Times New Roman"/>
          <w:szCs w:val="22"/>
        </w:rPr>
      </w:r>
      <w:r w:rsidR="00AA7831" w:rsidRPr="0025071B">
        <w:rPr>
          <w:rFonts w:cs="Times New Roman"/>
          <w:szCs w:val="22"/>
        </w:rPr>
        <w:fldChar w:fldCharType="separate"/>
      </w:r>
      <w:r w:rsidR="00BB0A3F">
        <w:rPr>
          <w:rFonts w:cs="Times New Roman"/>
          <w:szCs w:val="22"/>
        </w:rPr>
        <w:t>1.2(b)</w:t>
      </w:r>
      <w:r w:rsidR="00AA7831" w:rsidRPr="0025071B">
        <w:rPr>
          <w:rFonts w:cs="Times New Roman"/>
          <w:szCs w:val="22"/>
        </w:rPr>
        <w:fldChar w:fldCharType="end"/>
      </w:r>
      <w:r w:rsidRPr="0025071B">
        <w:rPr>
          <w:rFonts w:cs="Times New Roman"/>
          <w:szCs w:val="22"/>
        </w:rPr>
        <w:t xml:space="preserve"> této</w:t>
      </w:r>
      <w:proofErr w:type="gramEnd"/>
      <w:r w:rsidRPr="0025071B">
        <w:rPr>
          <w:rFonts w:cs="Times New Roman"/>
          <w:szCs w:val="22"/>
        </w:rPr>
        <w:t xml:space="preserve"> přílohy č. 5 </w:t>
      </w:r>
      <w:r w:rsidR="005B464C" w:rsidRPr="0025071B">
        <w:rPr>
          <w:rFonts w:cs="Times New Roman"/>
          <w:szCs w:val="22"/>
        </w:rPr>
        <w:t xml:space="preserve">Smlouvy </w:t>
      </w:r>
      <w:r w:rsidRPr="0025071B">
        <w:rPr>
          <w:rFonts w:cs="Times New Roman"/>
          <w:szCs w:val="22"/>
        </w:rPr>
        <w:t>Dodavatelem může mít za následek:</w:t>
      </w:r>
    </w:p>
    <w:p w14:paraId="59907DBB" w14:textId="05928B32" w:rsidR="00A657B7" w:rsidRPr="0025071B" w:rsidRDefault="00A77582" w:rsidP="00A77582">
      <w:pPr>
        <w:pStyle w:val="Claneka"/>
        <w:rPr>
          <w:szCs w:val="22"/>
        </w:rPr>
      </w:pPr>
      <w:r w:rsidRPr="0025071B">
        <w:rPr>
          <w:szCs w:val="22"/>
        </w:rPr>
        <w:t xml:space="preserve">výpověď </w:t>
      </w:r>
      <w:r w:rsidR="00A657B7" w:rsidRPr="0025071B">
        <w:rPr>
          <w:szCs w:val="22"/>
        </w:rPr>
        <w:t xml:space="preserve">Smlouvy </w:t>
      </w:r>
      <w:r w:rsidRPr="0025071B">
        <w:rPr>
          <w:szCs w:val="22"/>
        </w:rPr>
        <w:t xml:space="preserve">ze strany </w:t>
      </w:r>
      <w:r w:rsidR="00A657B7" w:rsidRPr="0025071B">
        <w:rPr>
          <w:szCs w:val="22"/>
        </w:rPr>
        <w:t>SFDI pro její podstatné porušení Dodavatelem v důsledku ohrožení bezpečnosti informací v IS EDAZ</w:t>
      </w:r>
      <w:r w:rsidRPr="0025071B">
        <w:rPr>
          <w:szCs w:val="22"/>
        </w:rPr>
        <w:t>, k</w:t>
      </w:r>
      <w:r w:rsidR="00E72F17" w:rsidRPr="0025071B">
        <w:rPr>
          <w:szCs w:val="22"/>
        </w:rPr>
        <w:t> </w:t>
      </w:r>
      <w:r w:rsidRPr="0025071B">
        <w:rPr>
          <w:szCs w:val="22"/>
        </w:rPr>
        <w:t>níž je SFDI oprávněn dle vlastní volby s</w:t>
      </w:r>
      <w:r w:rsidR="00E826F9">
        <w:rPr>
          <w:szCs w:val="22"/>
        </w:rPr>
        <w:t> devítiměsíční</w:t>
      </w:r>
      <w:r w:rsidR="00E826F9" w:rsidRPr="0025071B">
        <w:rPr>
          <w:szCs w:val="22"/>
        </w:rPr>
        <w:t xml:space="preserve"> </w:t>
      </w:r>
      <w:r w:rsidRPr="0025071B">
        <w:rPr>
          <w:szCs w:val="22"/>
        </w:rPr>
        <w:t>výpovědní dobou, nebo i</w:t>
      </w:r>
      <w:r w:rsidR="00E72F17" w:rsidRPr="0025071B">
        <w:rPr>
          <w:szCs w:val="22"/>
        </w:rPr>
        <w:t> </w:t>
      </w:r>
      <w:r w:rsidRPr="0025071B">
        <w:rPr>
          <w:szCs w:val="22"/>
        </w:rPr>
        <w:t>bez výpovědní doby</w:t>
      </w:r>
      <w:r w:rsidR="00A657B7" w:rsidRPr="0025071B">
        <w:rPr>
          <w:szCs w:val="22"/>
        </w:rPr>
        <w:t>; nebo</w:t>
      </w:r>
    </w:p>
    <w:p w14:paraId="1734609A" w14:textId="59B70307" w:rsidR="00A657B7" w:rsidRPr="0025071B" w:rsidRDefault="00A657B7" w:rsidP="00EE1B3C">
      <w:pPr>
        <w:pStyle w:val="Claneka"/>
        <w:spacing w:line="276" w:lineRule="auto"/>
        <w:rPr>
          <w:szCs w:val="22"/>
        </w:rPr>
      </w:pPr>
      <w:r w:rsidRPr="0025071B">
        <w:rPr>
          <w:szCs w:val="22"/>
        </w:rPr>
        <w:t>uplatňování sankcí stanovených ve Smlouvě ze strany SFDI.</w:t>
      </w:r>
    </w:p>
    <w:p w14:paraId="015BEB6B" w14:textId="1D46DFB9" w:rsidR="00F7156F" w:rsidRPr="0025071B" w:rsidRDefault="00F7156F" w:rsidP="00F7156F">
      <w:pPr>
        <w:pStyle w:val="Clanek11"/>
        <w:widowControl/>
        <w:tabs>
          <w:tab w:val="num" w:pos="567"/>
        </w:tabs>
        <w:spacing w:line="276" w:lineRule="auto"/>
        <w:ind w:left="567"/>
        <w:rPr>
          <w:rFonts w:cs="Times New Roman"/>
          <w:szCs w:val="22"/>
        </w:rPr>
      </w:pPr>
      <w:r w:rsidRPr="0025071B">
        <w:rPr>
          <w:rFonts w:cs="Times New Roman"/>
          <w:szCs w:val="22"/>
        </w:rPr>
        <w:t xml:space="preserve">Dodavatel je povinen </w:t>
      </w:r>
      <w:r w:rsidR="00301D2F">
        <w:rPr>
          <w:rFonts w:cs="Times New Roman"/>
          <w:szCs w:val="22"/>
        </w:rPr>
        <w:t xml:space="preserve">dodržovat zásady </w:t>
      </w:r>
      <w:r w:rsidR="000152BB">
        <w:rPr>
          <w:rFonts w:cs="Times New Roman"/>
          <w:szCs w:val="22"/>
        </w:rPr>
        <w:t xml:space="preserve">a povinnosti na úseku </w:t>
      </w:r>
      <w:r w:rsidR="00301D2F">
        <w:rPr>
          <w:rFonts w:cs="Times New Roman"/>
          <w:szCs w:val="22"/>
        </w:rPr>
        <w:t>kybernetické bezpečnosti</w:t>
      </w:r>
      <w:r w:rsidRPr="0025071B">
        <w:rPr>
          <w:rFonts w:cs="Times New Roman"/>
          <w:szCs w:val="22"/>
        </w:rPr>
        <w:t xml:space="preserve"> v souladu s aplikovatelnými obecně závaznými právními předpisy</w:t>
      </w:r>
      <w:r w:rsidR="00813F70" w:rsidRPr="0025071B">
        <w:rPr>
          <w:rFonts w:cs="Times New Roman"/>
          <w:szCs w:val="22"/>
        </w:rPr>
        <w:t>, zejména ZKB, Vyhláškou o</w:t>
      </w:r>
      <w:r w:rsidR="00D965F2">
        <w:rPr>
          <w:rFonts w:cs="Times New Roman"/>
          <w:szCs w:val="22"/>
        </w:rPr>
        <w:t> </w:t>
      </w:r>
      <w:r w:rsidR="00813F70" w:rsidRPr="0025071B">
        <w:rPr>
          <w:rFonts w:cs="Times New Roman"/>
          <w:szCs w:val="22"/>
        </w:rPr>
        <w:t xml:space="preserve">kybernetické bezpečnosti a dalšími závaznými </w:t>
      </w:r>
      <w:r w:rsidR="00D95E5F">
        <w:rPr>
          <w:rFonts w:cs="Times New Roman"/>
          <w:szCs w:val="22"/>
        </w:rPr>
        <w:t xml:space="preserve">nebo doporučujícími </w:t>
      </w:r>
      <w:r w:rsidR="00813F70" w:rsidRPr="0025071B">
        <w:rPr>
          <w:rFonts w:cs="Times New Roman"/>
          <w:szCs w:val="22"/>
        </w:rPr>
        <w:t>akty vydanými ze strany orgánů veřejné moci</w:t>
      </w:r>
      <w:r w:rsidR="00952B81" w:rsidRPr="0025071B">
        <w:rPr>
          <w:rFonts w:cs="Times New Roman"/>
          <w:szCs w:val="22"/>
        </w:rPr>
        <w:t xml:space="preserve"> (Národního úřadu pro kybernetickou a informační bezpečnost či jiného správního orgánu)</w:t>
      </w:r>
      <w:r w:rsidRPr="0025071B">
        <w:rPr>
          <w:rFonts w:cs="Times New Roman"/>
          <w:szCs w:val="22"/>
        </w:rPr>
        <w:t xml:space="preserve">. </w:t>
      </w:r>
    </w:p>
    <w:p w14:paraId="30DB5CDC" w14:textId="25158E49" w:rsidR="0064798F" w:rsidRPr="0025071B" w:rsidRDefault="0064798F" w:rsidP="004717C0">
      <w:pPr>
        <w:pStyle w:val="Nadpis1"/>
        <w:numPr>
          <w:ilvl w:val="0"/>
          <w:numId w:val="22"/>
        </w:numPr>
        <w:tabs>
          <w:tab w:val="num" w:pos="851"/>
        </w:tabs>
        <w:spacing w:line="276" w:lineRule="auto"/>
        <w:ind w:hanging="425"/>
        <w:rPr>
          <w:rFonts w:cs="Times New Roman"/>
          <w:szCs w:val="22"/>
        </w:rPr>
      </w:pPr>
      <w:bookmarkStart w:id="217" w:name="_Ref22191114"/>
      <w:bookmarkStart w:id="218" w:name="_Ref39565745"/>
      <w:bookmarkStart w:id="219" w:name="_Ref39571928"/>
      <w:r w:rsidRPr="0025071B">
        <w:rPr>
          <w:rFonts w:cs="Times New Roman"/>
          <w:szCs w:val="22"/>
        </w:rPr>
        <w:t xml:space="preserve">Povinnosti Dodavatele </w:t>
      </w:r>
      <w:bookmarkEnd w:id="217"/>
      <w:r w:rsidR="00662DAD" w:rsidRPr="0025071B">
        <w:rPr>
          <w:rFonts w:cs="Times New Roman"/>
          <w:szCs w:val="22"/>
        </w:rPr>
        <w:t>ve vztahu k IS EDAZ</w:t>
      </w:r>
      <w:bookmarkEnd w:id="218"/>
      <w:r w:rsidR="00662DAD" w:rsidRPr="0025071B">
        <w:rPr>
          <w:rFonts w:cs="Times New Roman"/>
          <w:szCs w:val="22"/>
        </w:rPr>
        <w:t xml:space="preserve"> jako významnému informačnímu systému</w:t>
      </w:r>
      <w:bookmarkEnd w:id="219"/>
    </w:p>
    <w:p w14:paraId="39E9CF5C" w14:textId="36DF7035" w:rsidR="009968E7" w:rsidRDefault="0064798F" w:rsidP="008759A3">
      <w:pPr>
        <w:pStyle w:val="Clanek11"/>
        <w:widowControl/>
        <w:tabs>
          <w:tab w:val="clear" w:pos="709"/>
          <w:tab w:val="num" w:pos="567"/>
        </w:tabs>
        <w:spacing w:line="276" w:lineRule="auto"/>
        <w:ind w:left="567"/>
        <w:rPr>
          <w:rFonts w:cs="Times New Roman"/>
          <w:szCs w:val="22"/>
        </w:rPr>
      </w:pPr>
      <w:bookmarkStart w:id="220" w:name="_Ref532392429"/>
      <w:r w:rsidRPr="0025071B">
        <w:rPr>
          <w:rFonts w:cs="Times New Roman"/>
          <w:szCs w:val="22"/>
        </w:rPr>
        <w:t xml:space="preserve">SFDI </w:t>
      </w:r>
      <w:proofErr w:type="gramStart"/>
      <w:r w:rsidRPr="0025071B">
        <w:rPr>
          <w:rFonts w:cs="Times New Roman"/>
          <w:szCs w:val="22"/>
        </w:rPr>
        <w:t>poskytnul</w:t>
      </w:r>
      <w:proofErr w:type="gramEnd"/>
      <w:r w:rsidRPr="0025071B">
        <w:rPr>
          <w:rFonts w:cs="Times New Roman"/>
          <w:szCs w:val="22"/>
        </w:rPr>
        <w:t xml:space="preserve"> Dodavateli v rámci Zadávací dokumentace informace významné pro plnění této Smlouvy Dodavatelem týkající se </w:t>
      </w:r>
      <w:proofErr w:type="gramStart"/>
      <w:r w:rsidR="001076E1">
        <w:rPr>
          <w:rFonts w:cs="Times New Roman"/>
          <w:szCs w:val="22"/>
        </w:rPr>
        <w:t>IS</w:t>
      </w:r>
      <w:proofErr w:type="gramEnd"/>
      <w:r w:rsidR="001076E1">
        <w:rPr>
          <w:rFonts w:cs="Times New Roman"/>
          <w:szCs w:val="22"/>
        </w:rPr>
        <w:t xml:space="preserve"> EDAZ</w:t>
      </w:r>
      <w:r w:rsidR="001076E1" w:rsidRPr="0025071B">
        <w:rPr>
          <w:rFonts w:cs="Times New Roman"/>
          <w:szCs w:val="22"/>
        </w:rPr>
        <w:t xml:space="preserve"> </w:t>
      </w:r>
      <w:r w:rsidRPr="0025071B">
        <w:rPr>
          <w:rFonts w:cs="Times New Roman"/>
          <w:szCs w:val="22"/>
        </w:rPr>
        <w:t>(konkrétně je SFDI správcem tohoto významného informačního systému, a z toho důvodu se na Dodavatele uplatní ustanovení týkající se bezpečnosti dle této přílohy č. 5 Smlouvy</w:t>
      </w:r>
      <w:r w:rsidR="002C3AE5" w:rsidRPr="0025071B">
        <w:rPr>
          <w:rFonts w:cs="Times New Roman"/>
          <w:szCs w:val="22"/>
        </w:rPr>
        <w:t>)</w:t>
      </w:r>
      <w:r w:rsidRPr="0025071B">
        <w:rPr>
          <w:rFonts w:cs="Times New Roman"/>
          <w:szCs w:val="22"/>
        </w:rPr>
        <w:t xml:space="preserve">. </w:t>
      </w:r>
    </w:p>
    <w:p w14:paraId="198D3B53" w14:textId="73D2577D" w:rsidR="0064798F" w:rsidRDefault="001870FC" w:rsidP="008759A3">
      <w:pPr>
        <w:pStyle w:val="Clanek11"/>
        <w:widowControl/>
        <w:tabs>
          <w:tab w:val="clear" w:pos="709"/>
          <w:tab w:val="num" w:pos="567"/>
        </w:tabs>
        <w:spacing w:line="276" w:lineRule="auto"/>
        <w:ind w:left="567"/>
        <w:rPr>
          <w:rFonts w:cs="Times New Roman"/>
          <w:szCs w:val="22"/>
        </w:rPr>
      </w:pPr>
      <w:bookmarkStart w:id="221" w:name="_Ref532372405"/>
      <w:bookmarkEnd w:id="220"/>
      <w:r w:rsidRPr="0025071B">
        <w:rPr>
          <w:rFonts w:cs="Times New Roman"/>
          <w:szCs w:val="22"/>
        </w:rPr>
        <w:t>Dodavatel</w:t>
      </w:r>
      <w:r w:rsidR="0064798F" w:rsidRPr="0025071B">
        <w:rPr>
          <w:rFonts w:cs="Times New Roman"/>
          <w:szCs w:val="22"/>
        </w:rPr>
        <w:t xml:space="preserve"> </w:t>
      </w:r>
      <w:r w:rsidR="009968E7">
        <w:rPr>
          <w:rFonts w:cs="Times New Roman"/>
          <w:szCs w:val="22"/>
        </w:rPr>
        <w:t>je povinen</w:t>
      </w:r>
      <w:r w:rsidR="0064798F" w:rsidRPr="0025071B">
        <w:rPr>
          <w:rFonts w:cs="Times New Roman"/>
          <w:szCs w:val="22"/>
        </w:rPr>
        <w:t xml:space="preserve"> dodržovat a plnit jednotliv</w:t>
      </w:r>
      <w:r w:rsidR="009968E7">
        <w:rPr>
          <w:rFonts w:cs="Times New Roman"/>
          <w:szCs w:val="22"/>
        </w:rPr>
        <w:t>é povinnosti a</w:t>
      </w:r>
      <w:r w:rsidR="0064798F" w:rsidRPr="0025071B">
        <w:rPr>
          <w:rFonts w:cs="Times New Roman"/>
          <w:szCs w:val="22"/>
        </w:rPr>
        <w:t xml:space="preserve"> opatření uveden</w:t>
      </w:r>
      <w:r w:rsidR="009968E7">
        <w:rPr>
          <w:rFonts w:cs="Times New Roman"/>
          <w:szCs w:val="22"/>
        </w:rPr>
        <w:t>é</w:t>
      </w:r>
      <w:r w:rsidR="0064798F" w:rsidRPr="0025071B">
        <w:rPr>
          <w:rFonts w:cs="Times New Roman"/>
          <w:szCs w:val="22"/>
        </w:rPr>
        <w:t xml:space="preserve"> v</w:t>
      </w:r>
      <w:r w:rsidR="003C36DC">
        <w:rPr>
          <w:rFonts w:cs="Times New Roman"/>
          <w:szCs w:val="22"/>
        </w:rPr>
        <w:t xml:space="preserve"> tomto bodě </w:t>
      </w:r>
      <w:r w:rsidR="003C36DC">
        <w:rPr>
          <w:rFonts w:cs="Times New Roman"/>
          <w:szCs w:val="22"/>
        </w:rPr>
        <w:fldChar w:fldCharType="begin"/>
      </w:r>
      <w:r w:rsidR="003C36DC">
        <w:rPr>
          <w:rFonts w:cs="Times New Roman"/>
          <w:szCs w:val="22"/>
        </w:rPr>
        <w:instrText xml:space="preserve"> REF _Ref39571928 \r \h </w:instrText>
      </w:r>
      <w:r w:rsidR="003C36DC">
        <w:rPr>
          <w:rFonts w:cs="Times New Roman"/>
          <w:szCs w:val="22"/>
        </w:rPr>
      </w:r>
      <w:r w:rsidR="003C36DC">
        <w:rPr>
          <w:rFonts w:cs="Times New Roman"/>
          <w:szCs w:val="22"/>
        </w:rPr>
        <w:fldChar w:fldCharType="separate"/>
      </w:r>
      <w:r w:rsidR="00BB0A3F">
        <w:rPr>
          <w:rFonts w:cs="Times New Roman"/>
          <w:szCs w:val="22"/>
        </w:rPr>
        <w:t>2</w:t>
      </w:r>
      <w:r w:rsidR="003C36DC">
        <w:rPr>
          <w:rFonts w:cs="Times New Roman"/>
          <w:szCs w:val="22"/>
        </w:rPr>
        <w:fldChar w:fldCharType="end"/>
      </w:r>
      <w:r w:rsidR="003C36DC">
        <w:rPr>
          <w:rFonts w:cs="Times New Roman"/>
          <w:szCs w:val="22"/>
        </w:rPr>
        <w:t xml:space="preserve"> </w:t>
      </w:r>
      <w:r w:rsidR="009A0F33">
        <w:rPr>
          <w:rFonts w:cs="Times New Roman"/>
          <w:szCs w:val="22"/>
        </w:rPr>
        <w:t>p</w:t>
      </w:r>
      <w:r w:rsidR="003C36DC">
        <w:rPr>
          <w:rFonts w:cs="Times New Roman"/>
          <w:szCs w:val="22"/>
        </w:rPr>
        <w:t>řílohy č. 5 Smlouvy</w:t>
      </w:r>
      <w:r w:rsidR="009A0F33">
        <w:rPr>
          <w:rFonts w:cs="Times New Roman"/>
          <w:szCs w:val="22"/>
        </w:rPr>
        <w:t>, případně v jejich aktualizované</w:t>
      </w:r>
      <w:r w:rsidR="0064798F" w:rsidRPr="0025071B">
        <w:rPr>
          <w:rFonts w:cs="Times New Roman"/>
          <w:szCs w:val="22"/>
        </w:rPr>
        <w:t xml:space="preserve"> </w:t>
      </w:r>
      <w:r w:rsidR="009A0F33">
        <w:rPr>
          <w:rFonts w:cs="Times New Roman"/>
          <w:szCs w:val="22"/>
        </w:rPr>
        <w:t>podobě</w:t>
      </w:r>
      <w:r w:rsidR="0064798F" w:rsidRPr="0025071B">
        <w:rPr>
          <w:rFonts w:cs="Times New Roman"/>
          <w:szCs w:val="22"/>
        </w:rPr>
        <w:t xml:space="preserve"> ve smyslu</w:t>
      </w:r>
      <w:r w:rsidRPr="0025071B">
        <w:rPr>
          <w:rFonts w:cs="Times New Roman"/>
          <w:szCs w:val="22"/>
        </w:rPr>
        <w:t xml:space="preserve"> </w:t>
      </w:r>
      <w:proofErr w:type="gramStart"/>
      <w:r w:rsidRPr="0025071B">
        <w:rPr>
          <w:rFonts w:cs="Times New Roman"/>
          <w:szCs w:val="22"/>
        </w:rPr>
        <w:t xml:space="preserve">bodu </w:t>
      </w:r>
      <w:r w:rsidRPr="0025071B">
        <w:rPr>
          <w:szCs w:val="22"/>
        </w:rPr>
        <w:fldChar w:fldCharType="begin"/>
      </w:r>
      <w:r w:rsidRPr="0025071B">
        <w:rPr>
          <w:rFonts w:cs="Times New Roman"/>
          <w:szCs w:val="22"/>
        </w:rPr>
        <w:instrText xml:space="preserve"> REF _Ref532371432 \w \h </w:instrText>
      </w:r>
      <w:r w:rsidR="005D3090" w:rsidRPr="0025071B">
        <w:rPr>
          <w:rFonts w:cs="Times New Roman"/>
          <w:szCs w:val="22"/>
        </w:rPr>
        <w:instrText xml:space="preserve"> \* MERGEFORMAT </w:instrText>
      </w:r>
      <w:r w:rsidRPr="0025071B">
        <w:rPr>
          <w:szCs w:val="22"/>
        </w:rPr>
      </w:r>
      <w:r w:rsidRPr="0025071B">
        <w:rPr>
          <w:szCs w:val="22"/>
        </w:rPr>
        <w:fldChar w:fldCharType="separate"/>
      </w:r>
      <w:r w:rsidR="00BB0A3F">
        <w:rPr>
          <w:rFonts w:cs="Times New Roman"/>
          <w:szCs w:val="22"/>
        </w:rPr>
        <w:t>2.4</w:t>
      </w:r>
      <w:r w:rsidRPr="0025071B">
        <w:rPr>
          <w:szCs w:val="22"/>
        </w:rPr>
        <w:fldChar w:fldCharType="end"/>
      </w:r>
      <w:r w:rsidR="009A0F33">
        <w:rPr>
          <w:szCs w:val="22"/>
        </w:rPr>
        <w:t xml:space="preserve"> přílohy</w:t>
      </w:r>
      <w:proofErr w:type="gramEnd"/>
      <w:r w:rsidR="009A0F33">
        <w:rPr>
          <w:szCs w:val="22"/>
        </w:rPr>
        <w:t xml:space="preserve"> č. 5 Smlouvy</w:t>
      </w:r>
      <w:r w:rsidR="0064798F" w:rsidRPr="0025071B">
        <w:rPr>
          <w:rFonts w:cs="Times New Roman"/>
          <w:szCs w:val="22"/>
        </w:rPr>
        <w:t>.</w:t>
      </w:r>
      <w:bookmarkEnd w:id="221"/>
      <w:r w:rsidR="0064798F" w:rsidRPr="0025071B">
        <w:rPr>
          <w:rFonts w:cs="Times New Roman"/>
          <w:szCs w:val="22"/>
        </w:rPr>
        <w:t xml:space="preserve"> </w:t>
      </w:r>
    </w:p>
    <w:p w14:paraId="15D3CDEA" w14:textId="5391885D" w:rsidR="001025C4" w:rsidRPr="0025071B" w:rsidRDefault="001025C4" w:rsidP="00B21B08">
      <w:pPr>
        <w:pStyle w:val="Clanek11"/>
        <w:widowControl/>
        <w:tabs>
          <w:tab w:val="clear" w:pos="709"/>
          <w:tab w:val="num" w:pos="567"/>
        </w:tabs>
        <w:spacing w:line="276" w:lineRule="auto"/>
        <w:ind w:left="567"/>
        <w:rPr>
          <w:rFonts w:cs="Times New Roman"/>
          <w:szCs w:val="22"/>
        </w:rPr>
      </w:pPr>
      <w:r>
        <w:rPr>
          <w:rFonts w:cs="Times New Roman"/>
          <w:szCs w:val="22"/>
        </w:rPr>
        <w:t>Dodavatel je povinen zabezpečit</w:t>
      </w:r>
      <w:r w:rsidR="00B21B08">
        <w:rPr>
          <w:rFonts w:cs="Times New Roman"/>
          <w:szCs w:val="22"/>
        </w:rPr>
        <w:t xml:space="preserve">, aby </w:t>
      </w:r>
      <w:r w:rsidR="00B21B08" w:rsidRPr="00B21B08">
        <w:rPr>
          <w:rFonts w:cs="Times New Roman"/>
          <w:szCs w:val="22"/>
        </w:rPr>
        <w:t xml:space="preserve">jednotlivé </w:t>
      </w:r>
      <w:r w:rsidR="00B21B08">
        <w:rPr>
          <w:rFonts w:cs="Times New Roman"/>
          <w:szCs w:val="22"/>
        </w:rPr>
        <w:t>povinnosti a opatření uvedené v</w:t>
      </w:r>
      <w:r w:rsidR="00B21B08" w:rsidRPr="00B21B08">
        <w:rPr>
          <w:rFonts w:cs="Times New Roman"/>
          <w:szCs w:val="22"/>
        </w:rPr>
        <w:t xml:space="preserve"> tomto bodě 2 přílohy č. 5 Smlouvy</w:t>
      </w:r>
      <w:r w:rsidR="00B21B08">
        <w:rPr>
          <w:rFonts w:cs="Times New Roman"/>
          <w:szCs w:val="22"/>
        </w:rPr>
        <w:t xml:space="preserve"> dodržovali a plnili také Poddodavatelé</w:t>
      </w:r>
      <w:r w:rsidR="00431E9D">
        <w:rPr>
          <w:rFonts w:cs="Times New Roman"/>
          <w:szCs w:val="22"/>
        </w:rPr>
        <w:t xml:space="preserve">, přičemž Dodavatel odpovídá dle čl. </w:t>
      </w:r>
      <w:r w:rsidR="00431E9D">
        <w:rPr>
          <w:rFonts w:cs="Times New Roman"/>
          <w:szCs w:val="22"/>
        </w:rPr>
        <w:fldChar w:fldCharType="begin"/>
      </w:r>
      <w:r w:rsidR="00431E9D">
        <w:rPr>
          <w:rFonts w:cs="Times New Roman"/>
          <w:szCs w:val="22"/>
        </w:rPr>
        <w:instrText xml:space="preserve"> REF _Ref39435163 \r \h </w:instrText>
      </w:r>
      <w:r w:rsidR="00431E9D">
        <w:rPr>
          <w:rFonts w:cs="Times New Roman"/>
          <w:szCs w:val="22"/>
        </w:rPr>
      </w:r>
      <w:r w:rsidR="00431E9D">
        <w:rPr>
          <w:rFonts w:cs="Times New Roman"/>
          <w:szCs w:val="22"/>
        </w:rPr>
        <w:fldChar w:fldCharType="separate"/>
      </w:r>
      <w:r w:rsidR="00BB0A3F">
        <w:rPr>
          <w:rFonts w:cs="Times New Roman"/>
          <w:szCs w:val="22"/>
        </w:rPr>
        <w:t>9</w:t>
      </w:r>
      <w:r w:rsidR="00431E9D">
        <w:rPr>
          <w:rFonts w:cs="Times New Roman"/>
          <w:szCs w:val="22"/>
        </w:rPr>
        <w:fldChar w:fldCharType="end"/>
      </w:r>
      <w:r w:rsidR="00431E9D">
        <w:rPr>
          <w:rFonts w:cs="Times New Roman"/>
          <w:szCs w:val="22"/>
        </w:rPr>
        <w:t xml:space="preserve"> Smlouvy.</w:t>
      </w:r>
    </w:p>
    <w:p w14:paraId="5A29958D" w14:textId="43849F39" w:rsidR="0064798F" w:rsidRPr="0025071B" w:rsidRDefault="0064798F" w:rsidP="008759A3">
      <w:pPr>
        <w:pStyle w:val="Clanek11"/>
        <w:keepNext/>
        <w:widowControl/>
        <w:tabs>
          <w:tab w:val="clear" w:pos="709"/>
          <w:tab w:val="num" w:pos="567"/>
        </w:tabs>
        <w:spacing w:line="276" w:lineRule="auto"/>
        <w:ind w:left="567"/>
        <w:rPr>
          <w:rFonts w:cs="Times New Roman"/>
          <w:szCs w:val="22"/>
        </w:rPr>
      </w:pPr>
      <w:bookmarkStart w:id="222" w:name="_Ref532371432"/>
      <w:r w:rsidRPr="0025071B">
        <w:rPr>
          <w:rFonts w:cs="Times New Roman"/>
          <w:szCs w:val="22"/>
        </w:rPr>
        <w:t xml:space="preserve">Strany se zavazují </w:t>
      </w:r>
      <w:r w:rsidR="00852E5A">
        <w:rPr>
          <w:rFonts w:cs="Times New Roman"/>
          <w:szCs w:val="22"/>
        </w:rPr>
        <w:t xml:space="preserve">povinnosti a </w:t>
      </w:r>
      <w:r w:rsidR="00D56F7F">
        <w:rPr>
          <w:rFonts w:cs="Times New Roman"/>
          <w:szCs w:val="22"/>
        </w:rPr>
        <w:t>opatření</w:t>
      </w:r>
      <w:r w:rsidR="009A0F33">
        <w:rPr>
          <w:rFonts w:cs="Times New Roman"/>
          <w:szCs w:val="22"/>
        </w:rPr>
        <w:t xml:space="preserve"> uvedené v</w:t>
      </w:r>
      <w:r w:rsidR="009A0F33" w:rsidRPr="009A0F33">
        <w:rPr>
          <w:rFonts w:cs="Times New Roman"/>
          <w:szCs w:val="22"/>
        </w:rPr>
        <w:t xml:space="preserve"> </w:t>
      </w:r>
      <w:r w:rsidR="009A0F33">
        <w:rPr>
          <w:rFonts w:cs="Times New Roman"/>
          <w:szCs w:val="22"/>
        </w:rPr>
        <w:t xml:space="preserve">bodě </w:t>
      </w:r>
      <w:r w:rsidR="009A0F33">
        <w:rPr>
          <w:rFonts w:cs="Times New Roman"/>
          <w:szCs w:val="22"/>
        </w:rPr>
        <w:fldChar w:fldCharType="begin"/>
      </w:r>
      <w:r w:rsidR="009A0F33">
        <w:rPr>
          <w:rFonts w:cs="Times New Roman"/>
          <w:szCs w:val="22"/>
        </w:rPr>
        <w:instrText xml:space="preserve"> REF _Ref39571928 \r \h </w:instrText>
      </w:r>
      <w:r w:rsidR="009A0F33">
        <w:rPr>
          <w:rFonts w:cs="Times New Roman"/>
          <w:szCs w:val="22"/>
        </w:rPr>
      </w:r>
      <w:r w:rsidR="009A0F33">
        <w:rPr>
          <w:rFonts w:cs="Times New Roman"/>
          <w:szCs w:val="22"/>
        </w:rPr>
        <w:fldChar w:fldCharType="separate"/>
      </w:r>
      <w:r w:rsidR="00BB0A3F">
        <w:rPr>
          <w:rFonts w:cs="Times New Roman"/>
          <w:szCs w:val="22"/>
        </w:rPr>
        <w:t>2</w:t>
      </w:r>
      <w:r w:rsidR="009A0F33">
        <w:rPr>
          <w:rFonts w:cs="Times New Roman"/>
          <w:szCs w:val="22"/>
        </w:rPr>
        <w:fldChar w:fldCharType="end"/>
      </w:r>
      <w:r w:rsidR="009A0F33">
        <w:rPr>
          <w:rFonts w:cs="Times New Roman"/>
          <w:szCs w:val="22"/>
        </w:rPr>
        <w:t xml:space="preserve"> přílohy č. 5 Smlouvy </w:t>
      </w:r>
      <w:r w:rsidRPr="0025071B">
        <w:rPr>
          <w:rFonts w:cs="Times New Roman"/>
          <w:szCs w:val="22"/>
        </w:rPr>
        <w:t>aktualizovat v</w:t>
      </w:r>
      <w:r w:rsidR="00D56F7F">
        <w:rPr>
          <w:rFonts w:cs="Times New Roman"/>
          <w:szCs w:val="22"/>
        </w:rPr>
        <w:t> </w:t>
      </w:r>
      <w:r w:rsidRPr="0025071B">
        <w:rPr>
          <w:rFonts w:cs="Times New Roman"/>
          <w:szCs w:val="22"/>
        </w:rPr>
        <w:t xml:space="preserve">návaznosti </w:t>
      </w:r>
      <w:proofErr w:type="gramStart"/>
      <w:r w:rsidRPr="0025071B">
        <w:rPr>
          <w:rFonts w:cs="Times New Roman"/>
          <w:szCs w:val="22"/>
        </w:rPr>
        <w:t>na</w:t>
      </w:r>
      <w:proofErr w:type="gramEnd"/>
      <w:r w:rsidRPr="0025071B">
        <w:rPr>
          <w:rFonts w:cs="Times New Roman"/>
          <w:szCs w:val="22"/>
        </w:rPr>
        <w:t>:</w:t>
      </w:r>
      <w:bookmarkEnd w:id="222"/>
    </w:p>
    <w:p w14:paraId="2992AC06" w14:textId="1B640065" w:rsidR="0064798F" w:rsidRPr="0025071B" w:rsidRDefault="0064798F" w:rsidP="002222F6">
      <w:pPr>
        <w:pStyle w:val="Claneka"/>
        <w:keepNext/>
        <w:keepLines w:val="0"/>
        <w:widowControl/>
        <w:spacing w:line="276" w:lineRule="auto"/>
        <w:rPr>
          <w:szCs w:val="22"/>
        </w:rPr>
      </w:pPr>
      <w:r w:rsidRPr="0025071B">
        <w:rPr>
          <w:szCs w:val="22"/>
        </w:rPr>
        <w:t xml:space="preserve">pravidelnou aktualizaci </w:t>
      </w:r>
      <w:r w:rsidR="009A0F33">
        <w:rPr>
          <w:szCs w:val="22"/>
        </w:rPr>
        <w:t>a</w:t>
      </w:r>
      <w:r w:rsidRPr="0025071B">
        <w:rPr>
          <w:szCs w:val="22"/>
        </w:rPr>
        <w:t>nalýzy rizik</w:t>
      </w:r>
      <w:r w:rsidR="00DB2928">
        <w:rPr>
          <w:szCs w:val="22"/>
        </w:rPr>
        <w:t xml:space="preserve"> dle </w:t>
      </w:r>
      <w:proofErr w:type="gramStart"/>
      <w:r w:rsidR="00DB2928">
        <w:rPr>
          <w:szCs w:val="22"/>
        </w:rPr>
        <w:t xml:space="preserve">bodu </w:t>
      </w:r>
      <w:r w:rsidR="00DB2928">
        <w:rPr>
          <w:szCs w:val="22"/>
        </w:rPr>
        <w:fldChar w:fldCharType="begin"/>
      </w:r>
      <w:r w:rsidR="00DB2928">
        <w:rPr>
          <w:szCs w:val="22"/>
        </w:rPr>
        <w:instrText xml:space="preserve"> REF _Ref39572278 \r \h </w:instrText>
      </w:r>
      <w:r w:rsidR="00DB2928">
        <w:rPr>
          <w:szCs w:val="22"/>
        </w:rPr>
      </w:r>
      <w:r w:rsidR="00DB2928">
        <w:rPr>
          <w:szCs w:val="22"/>
        </w:rPr>
        <w:fldChar w:fldCharType="separate"/>
      </w:r>
      <w:r w:rsidR="00BB0A3F">
        <w:rPr>
          <w:szCs w:val="22"/>
        </w:rPr>
        <w:t>2.16</w:t>
      </w:r>
      <w:proofErr w:type="gramEnd"/>
      <w:r w:rsidR="00DB2928">
        <w:rPr>
          <w:szCs w:val="22"/>
        </w:rPr>
        <w:fldChar w:fldCharType="end"/>
      </w:r>
      <w:r w:rsidR="00DB2928">
        <w:rPr>
          <w:szCs w:val="22"/>
        </w:rPr>
        <w:t xml:space="preserve"> přílohy č. 5 Smlouvy</w:t>
      </w:r>
      <w:r w:rsidRPr="0025071B">
        <w:rPr>
          <w:szCs w:val="22"/>
        </w:rPr>
        <w:t>,</w:t>
      </w:r>
    </w:p>
    <w:p w14:paraId="7ADE18A6" w14:textId="3A5CB5EB" w:rsidR="0064798F" w:rsidRPr="0025071B" w:rsidRDefault="0064798F" w:rsidP="008759A3">
      <w:pPr>
        <w:pStyle w:val="Claneka"/>
        <w:spacing w:line="276" w:lineRule="auto"/>
        <w:rPr>
          <w:szCs w:val="22"/>
        </w:rPr>
      </w:pPr>
      <w:bookmarkStart w:id="223" w:name="_Ref532371472"/>
      <w:r w:rsidRPr="0025071B">
        <w:rPr>
          <w:szCs w:val="22"/>
        </w:rPr>
        <w:t xml:space="preserve">rozhodnutí, opatření obecné povahy, či jiný správní akt </w:t>
      </w:r>
      <w:r w:rsidR="001870FC" w:rsidRPr="0025071B">
        <w:rPr>
          <w:szCs w:val="22"/>
        </w:rPr>
        <w:t>Národního úřadu pro kybernetickou a</w:t>
      </w:r>
      <w:r w:rsidR="00994511" w:rsidRPr="0025071B">
        <w:rPr>
          <w:szCs w:val="22"/>
        </w:rPr>
        <w:t> </w:t>
      </w:r>
      <w:r w:rsidR="001870FC" w:rsidRPr="0025071B">
        <w:rPr>
          <w:szCs w:val="22"/>
        </w:rPr>
        <w:t xml:space="preserve">informační bezpečnost </w:t>
      </w:r>
      <w:r w:rsidRPr="0025071B">
        <w:rPr>
          <w:szCs w:val="22"/>
        </w:rPr>
        <w:t xml:space="preserve">či jiného správního orgánu anebo vydání závazných podmínek pro </w:t>
      </w:r>
      <w:r w:rsidR="001870FC" w:rsidRPr="0025071B">
        <w:rPr>
          <w:szCs w:val="22"/>
        </w:rPr>
        <w:t>SFDI</w:t>
      </w:r>
      <w:r w:rsidRPr="0025071B">
        <w:rPr>
          <w:szCs w:val="22"/>
        </w:rPr>
        <w:t xml:space="preserve"> orgánem veřejné moci ukládající </w:t>
      </w:r>
      <w:r w:rsidR="001870FC" w:rsidRPr="0025071B">
        <w:rPr>
          <w:szCs w:val="22"/>
        </w:rPr>
        <w:t>SFDI</w:t>
      </w:r>
      <w:r w:rsidRPr="0025071B">
        <w:rPr>
          <w:szCs w:val="22"/>
        </w:rPr>
        <w:t xml:space="preserve"> další povinnosti ve smyslu ZKB a Vyhlášky o</w:t>
      </w:r>
      <w:r w:rsidR="00994511" w:rsidRPr="0025071B">
        <w:rPr>
          <w:szCs w:val="22"/>
        </w:rPr>
        <w:t> </w:t>
      </w:r>
      <w:r w:rsidRPr="0025071B">
        <w:rPr>
          <w:szCs w:val="22"/>
        </w:rPr>
        <w:t>kybernetické bezpečnosti; a</w:t>
      </w:r>
      <w:bookmarkEnd w:id="223"/>
    </w:p>
    <w:p w14:paraId="35649A88" w14:textId="666FE53A" w:rsidR="0064798F" w:rsidRPr="0025071B" w:rsidRDefault="0064798F" w:rsidP="008759A3">
      <w:pPr>
        <w:pStyle w:val="Claneka"/>
        <w:keepLines w:val="0"/>
        <w:widowControl/>
        <w:spacing w:line="276" w:lineRule="auto"/>
        <w:rPr>
          <w:szCs w:val="22"/>
        </w:rPr>
      </w:pPr>
      <w:r w:rsidRPr="0025071B">
        <w:rPr>
          <w:szCs w:val="22"/>
        </w:rPr>
        <w:t xml:space="preserve">výsledky kontroly a auditu kybernetické bezpečnosti ve smyslu </w:t>
      </w:r>
      <w:proofErr w:type="gramStart"/>
      <w:r w:rsidR="00363738" w:rsidRPr="0025071B">
        <w:rPr>
          <w:szCs w:val="22"/>
        </w:rPr>
        <w:t>bodu</w:t>
      </w:r>
      <w:r w:rsidRPr="0025071B">
        <w:rPr>
          <w:szCs w:val="22"/>
        </w:rPr>
        <w:t xml:space="preserve"> </w:t>
      </w:r>
      <w:r w:rsidRPr="0025071B">
        <w:rPr>
          <w:szCs w:val="22"/>
        </w:rPr>
        <w:fldChar w:fldCharType="begin"/>
      </w:r>
      <w:r w:rsidRPr="0025071B">
        <w:rPr>
          <w:szCs w:val="22"/>
        </w:rPr>
        <w:instrText xml:space="preserve"> REF _Ref532371416 \r \h  \* MERGEFORMAT </w:instrText>
      </w:r>
      <w:r w:rsidRPr="0025071B">
        <w:rPr>
          <w:szCs w:val="22"/>
        </w:rPr>
      </w:r>
      <w:r w:rsidRPr="0025071B">
        <w:rPr>
          <w:szCs w:val="22"/>
        </w:rPr>
        <w:fldChar w:fldCharType="separate"/>
      </w:r>
      <w:r w:rsidR="00BB0A3F">
        <w:rPr>
          <w:szCs w:val="22"/>
        </w:rPr>
        <w:t>2.32</w:t>
      </w:r>
      <w:proofErr w:type="gramEnd"/>
      <w:r w:rsidRPr="0025071B">
        <w:rPr>
          <w:szCs w:val="22"/>
        </w:rPr>
        <w:fldChar w:fldCharType="end"/>
      </w:r>
      <w:r w:rsidRPr="0025071B">
        <w:rPr>
          <w:szCs w:val="22"/>
        </w:rPr>
        <w:t>,</w:t>
      </w:r>
    </w:p>
    <w:p w14:paraId="6F89218E" w14:textId="07D2F51E" w:rsidR="0064798F" w:rsidRPr="0025071B" w:rsidRDefault="0064798F" w:rsidP="008759A3">
      <w:pPr>
        <w:pStyle w:val="Clanek11"/>
        <w:widowControl/>
        <w:numPr>
          <w:ilvl w:val="0"/>
          <w:numId w:val="0"/>
        </w:numPr>
        <w:spacing w:line="276" w:lineRule="auto"/>
        <w:ind w:left="567"/>
        <w:rPr>
          <w:rFonts w:cs="Times New Roman"/>
          <w:szCs w:val="22"/>
        </w:rPr>
      </w:pPr>
      <w:r w:rsidRPr="0025071B">
        <w:rPr>
          <w:rFonts w:cs="Times New Roman"/>
          <w:szCs w:val="22"/>
        </w:rPr>
        <w:t xml:space="preserve">vždy do </w:t>
      </w:r>
      <w:r w:rsidR="009D2D1E" w:rsidRPr="0025071B">
        <w:rPr>
          <w:rFonts w:cs="Times New Roman"/>
          <w:szCs w:val="22"/>
        </w:rPr>
        <w:t>deseti</w:t>
      </w:r>
      <w:r w:rsidR="00994511" w:rsidRPr="0025071B">
        <w:rPr>
          <w:rFonts w:cs="Times New Roman"/>
          <w:szCs w:val="22"/>
        </w:rPr>
        <w:t xml:space="preserve"> </w:t>
      </w:r>
      <w:r w:rsidR="009D2D1E" w:rsidRPr="0025071B">
        <w:rPr>
          <w:rFonts w:cs="Times New Roman"/>
          <w:szCs w:val="22"/>
        </w:rPr>
        <w:t>(10)</w:t>
      </w:r>
      <w:r w:rsidRPr="0025071B">
        <w:rPr>
          <w:rFonts w:cs="Times New Roman"/>
          <w:szCs w:val="22"/>
        </w:rPr>
        <w:t xml:space="preserve"> </w:t>
      </w:r>
      <w:r w:rsidR="005A30B8" w:rsidRPr="0025071B">
        <w:rPr>
          <w:rFonts w:cs="Times New Roman"/>
          <w:szCs w:val="22"/>
        </w:rPr>
        <w:t xml:space="preserve">pracovních </w:t>
      </w:r>
      <w:r w:rsidRPr="0025071B">
        <w:rPr>
          <w:rFonts w:cs="Times New Roman"/>
          <w:szCs w:val="22"/>
        </w:rPr>
        <w:t>dnů ode dne vzniku některé z okolností stanovených výše v</w:t>
      </w:r>
      <w:r w:rsidR="00E07993" w:rsidRPr="0025071B">
        <w:rPr>
          <w:rFonts w:cs="Times New Roman"/>
          <w:szCs w:val="22"/>
        </w:rPr>
        <w:t> </w:t>
      </w:r>
      <w:r w:rsidRPr="0025071B">
        <w:rPr>
          <w:rFonts w:cs="Times New Roman"/>
          <w:szCs w:val="22"/>
        </w:rPr>
        <w:t>tomto</w:t>
      </w:r>
      <w:r w:rsidR="00E07993" w:rsidRPr="0025071B">
        <w:rPr>
          <w:rFonts w:cs="Times New Roman"/>
          <w:szCs w:val="22"/>
        </w:rPr>
        <w:t xml:space="preserve"> </w:t>
      </w:r>
      <w:proofErr w:type="gramStart"/>
      <w:r w:rsidR="00E07993" w:rsidRPr="0025071B">
        <w:rPr>
          <w:rFonts w:cs="Times New Roman"/>
          <w:szCs w:val="22"/>
        </w:rPr>
        <w:t xml:space="preserve">bodě </w:t>
      </w:r>
      <w:r w:rsidR="00E07993" w:rsidRPr="0025071B">
        <w:rPr>
          <w:szCs w:val="22"/>
        </w:rPr>
        <w:fldChar w:fldCharType="begin"/>
      </w:r>
      <w:r w:rsidR="00E07993" w:rsidRPr="0025071B">
        <w:rPr>
          <w:rFonts w:cs="Times New Roman"/>
          <w:szCs w:val="22"/>
        </w:rPr>
        <w:instrText xml:space="preserve"> REF _Ref532371432 \w \h </w:instrText>
      </w:r>
      <w:r w:rsidR="005D3090" w:rsidRPr="0025071B">
        <w:rPr>
          <w:rFonts w:cs="Times New Roman"/>
          <w:szCs w:val="22"/>
        </w:rPr>
        <w:instrText xml:space="preserve"> \* MERGEFORMAT </w:instrText>
      </w:r>
      <w:r w:rsidR="00E07993" w:rsidRPr="0025071B">
        <w:rPr>
          <w:szCs w:val="22"/>
        </w:rPr>
      </w:r>
      <w:r w:rsidR="00E07993" w:rsidRPr="0025071B">
        <w:rPr>
          <w:szCs w:val="22"/>
        </w:rPr>
        <w:fldChar w:fldCharType="separate"/>
      </w:r>
      <w:r w:rsidR="00BB0A3F">
        <w:rPr>
          <w:rFonts w:cs="Times New Roman"/>
          <w:szCs w:val="22"/>
        </w:rPr>
        <w:t>2.4</w:t>
      </w:r>
      <w:r w:rsidR="00E07993" w:rsidRPr="0025071B">
        <w:rPr>
          <w:szCs w:val="22"/>
        </w:rPr>
        <w:fldChar w:fldCharType="end"/>
      </w:r>
      <w:r w:rsidRPr="0025071B">
        <w:rPr>
          <w:rFonts w:cs="Times New Roman"/>
          <w:szCs w:val="22"/>
        </w:rPr>
        <w:t>, nejpozději</w:t>
      </w:r>
      <w:proofErr w:type="gramEnd"/>
      <w:r w:rsidRPr="0025071B">
        <w:rPr>
          <w:rFonts w:cs="Times New Roman"/>
          <w:szCs w:val="22"/>
        </w:rPr>
        <w:t xml:space="preserve"> však do dne stanoveného ze strany orgánu dle</w:t>
      </w:r>
      <w:r w:rsidR="00E07993" w:rsidRPr="0025071B">
        <w:rPr>
          <w:rFonts w:cs="Times New Roman"/>
          <w:szCs w:val="22"/>
        </w:rPr>
        <w:t xml:space="preserve"> bodu </w:t>
      </w:r>
      <w:r w:rsidR="00E07993" w:rsidRPr="0025071B">
        <w:rPr>
          <w:szCs w:val="22"/>
        </w:rPr>
        <w:fldChar w:fldCharType="begin"/>
      </w:r>
      <w:r w:rsidR="00E07993" w:rsidRPr="0025071B">
        <w:rPr>
          <w:rFonts w:cs="Times New Roman"/>
          <w:szCs w:val="22"/>
        </w:rPr>
        <w:instrText xml:space="preserve"> REF _Ref532371472 \w \h </w:instrText>
      </w:r>
      <w:r w:rsidR="005D3090" w:rsidRPr="0025071B">
        <w:rPr>
          <w:rFonts w:cs="Times New Roman"/>
          <w:szCs w:val="22"/>
        </w:rPr>
        <w:instrText xml:space="preserve"> \* MERGEFORMAT </w:instrText>
      </w:r>
      <w:r w:rsidR="00E07993" w:rsidRPr="0025071B">
        <w:rPr>
          <w:szCs w:val="22"/>
        </w:rPr>
      </w:r>
      <w:r w:rsidR="00E07993" w:rsidRPr="0025071B">
        <w:rPr>
          <w:szCs w:val="22"/>
        </w:rPr>
        <w:fldChar w:fldCharType="separate"/>
      </w:r>
      <w:r w:rsidR="00BB0A3F">
        <w:rPr>
          <w:rFonts w:cs="Times New Roman"/>
          <w:szCs w:val="22"/>
        </w:rPr>
        <w:t>2.4(b)</w:t>
      </w:r>
      <w:r w:rsidR="00E07993" w:rsidRPr="0025071B">
        <w:rPr>
          <w:szCs w:val="22"/>
        </w:rPr>
        <w:fldChar w:fldCharType="end"/>
      </w:r>
      <w:r w:rsidR="002222F6">
        <w:rPr>
          <w:rFonts w:cs="Times New Roman"/>
          <w:szCs w:val="22"/>
        </w:rPr>
        <w:t xml:space="preserve"> přílohy č. 5 Smlouvy</w:t>
      </w:r>
      <w:r w:rsidRPr="0025071B">
        <w:rPr>
          <w:rFonts w:cs="Times New Roman"/>
          <w:szCs w:val="22"/>
        </w:rPr>
        <w:t xml:space="preserve">. </w:t>
      </w:r>
    </w:p>
    <w:p w14:paraId="68AA0067" w14:textId="6D995C8C" w:rsidR="00232998" w:rsidRPr="00232998" w:rsidRDefault="00232998" w:rsidP="00232998">
      <w:pPr>
        <w:pStyle w:val="Clanek11"/>
        <w:widowControl/>
        <w:tabs>
          <w:tab w:val="clear" w:pos="709"/>
          <w:tab w:val="num" w:pos="567"/>
        </w:tabs>
        <w:spacing w:line="276" w:lineRule="auto"/>
        <w:ind w:left="567"/>
        <w:rPr>
          <w:rFonts w:cs="Times New Roman"/>
          <w:szCs w:val="22"/>
        </w:rPr>
      </w:pPr>
      <w:bookmarkStart w:id="224" w:name="_Ref532371867"/>
      <w:r>
        <w:rPr>
          <w:rFonts w:cs="Times New Roman"/>
          <w:szCs w:val="22"/>
        </w:rPr>
        <w:t>Dodavatel je povinen</w:t>
      </w:r>
      <w:r w:rsidRPr="00232998">
        <w:rPr>
          <w:rFonts w:cs="Times New Roman"/>
          <w:szCs w:val="22"/>
        </w:rPr>
        <w:t xml:space="preserve"> vyhodnocovat bezpečnostní události aplikací a nástrojů</w:t>
      </w:r>
      <w:r w:rsidR="00E54301">
        <w:rPr>
          <w:rFonts w:cs="Times New Roman"/>
          <w:szCs w:val="22"/>
        </w:rPr>
        <w:t xml:space="preserve"> </w:t>
      </w:r>
      <w:r w:rsidR="00E54301" w:rsidRPr="00E54301">
        <w:rPr>
          <w:rFonts w:cs="Times New Roman"/>
          <w:szCs w:val="22"/>
        </w:rPr>
        <w:t>a souvisejících podpůrných aktiv</w:t>
      </w:r>
      <w:r w:rsidRPr="00232998">
        <w:rPr>
          <w:rFonts w:cs="Times New Roman"/>
          <w:szCs w:val="22"/>
        </w:rPr>
        <w:t xml:space="preserve">, které přistupují do </w:t>
      </w:r>
      <w:r>
        <w:rPr>
          <w:rFonts w:cs="Times New Roman"/>
          <w:szCs w:val="22"/>
        </w:rPr>
        <w:t>IS</w:t>
      </w:r>
      <w:r w:rsidR="00535F10">
        <w:rPr>
          <w:rFonts w:cs="Times New Roman"/>
          <w:szCs w:val="22"/>
        </w:rPr>
        <w:t xml:space="preserve"> EDAZ</w:t>
      </w:r>
      <w:r w:rsidRPr="00232998">
        <w:rPr>
          <w:rFonts w:cs="Times New Roman"/>
          <w:szCs w:val="22"/>
        </w:rPr>
        <w:t xml:space="preserve">. </w:t>
      </w:r>
    </w:p>
    <w:p w14:paraId="79090F8B" w14:textId="37A46796" w:rsidR="0064798F" w:rsidRPr="0025071B" w:rsidRDefault="00E07993" w:rsidP="00232998">
      <w:pPr>
        <w:pStyle w:val="Clanek11"/>
        <w:widowControl/>
        <w:tabs>
          <w:tab w:val="clear" w:pos="709"/>
          <w:tab w:val="num" w:pos="567"/>
        </w:tabs>
        <w:spacing w:line="276" w:lineRule="auto"/>
        <w:ind w:left="567"/>
      </w:pPr>
      <w:bookmarkStart w:id="225" w:name="_Ref39591514"/>
      <w:r w:rsidRPr="00232998">
        <w:rPr>
          <w:rFonts w:cs="Times New Roman"/>
          <w:szCs w:val="22"/>
        </w:rPr>
        <w:t>Dodavatel</w:t>
      </w:r>
      <w:r w:rsidR="0064798F" w:rsidRPr="0025071B">
        <w:t xml:space="preserve"> je povinen zaslat </w:t>
      </w:r>
      <w:r w:rsidRPr="0025071B">
        <w:t>SFDI</w:t>
      </w:r>
      <w:r w:rsidR="0064798F" w:rsidRPr="0025071B">
        <w:t xml:space="preserve"> hlášení kybernetického bezpečnostního incidentu a události</w:t>
      </w:r>
      <w:r w:rsidR="00BD305C">
        <w:t xml:space="preserve">, </w:t>
      </w:r>
      <w:r w:rsidR="00BD305C" w:rsidRPr="00BD305C">
        <w:rPr>
          <w:rFonts w:cs="Times New Roman"/>
          <w:szCs w:val="22"/>
        </w:rPr>
        <w:t xml:space="preserve">které </w:t>
      </w:r>
      <w:r w:rsidR="005A2C63">
        <w:rPr>
          <w:rFonts w:cs="Times New Roman"/>
          <w:szCs w:val="22"/>
        </w:rPr>
        <w:t xml:space="preserve">se </w:t>
      </w:r>
      <w:r w:rsidR="00BD305C" w:rsidRPr="00BD305C">
        <w:rPr>
          <w:rFonts w:cs="Times New Roman"/>
          <w:szCs w:val="22"/>
        </w:rPr>
        <w:t>týkají jeho aplikací</w:t>
      </w:r>
      <w:r w:rsidR="00E54301">
        <w:rPr>
          <w:rFonts w:cs="Times New Roman"/>
          <w:szCs w:val="22"/>
        </w:rPr>
        <w:t xml:space="preserve"> a </w:t>
      </w:r>
      <w:r w:rsidR="00BD305C" w:rsidRPr="00BD305C">
        <w:rPr>
          <w:rFonts w:cs="Times New Roman"/>
          <w:szCs w:val="22"/>
        </w:rPr>
        <w:t xml:space="preserve">nástrojů </w:t>
      </w:r>
      <w:r w:rsidR="005A2C63" w:rsidRPr="00BD305C">
        <w:rPr>
          <w:rFonts w:cs="Times New Roman"/>
          <w:szCs w:val="22"/>
        </w:rPr>
        <w:t>přistupujících</w:t>
      </w:r>
      <w:r w:rsidR="00BD305C" w:rsidRPr="00BD305C">
        <w:rPr>
          <w:rFonts w:cs="Times New Roman"/>
          <w:szCs w:val="22"/>
        </w:rPr>
        <w:t xml:space="preserve"> do </w:t>
      </w:r>
      <w:r w:rsidR="005A2C63">
        <w:rPr>
          <w:rFonts w:cs="Times New Roman"/>
          <w:szCs w:val="22"/>
        </w:rPr>
        <w:t>IS</w:t>
      </w:r>
      <w:r w:rsidR="00BD305C" w:rsidRPr="00BD305C">
        <w:rPr>
          <w:rFonts w:cs="Times New Roman"/>
          <w:szCs w:val="22"/>
        </w:rPr>
        <w:t xml:space="preserve"> EDAZ</w:t>
      </w:r>
      <w:r w:rsidR="00E54301">
        <w:rPr>
          <w:rFonts w:cs="Times New Roman"/>
          <w:szCs w:val="22"/>
        </w:rPr>
        <w:t>, pokud je Dodavatel</w:t>
      </w:r>
      <w:r w:rsidR="005A2C63">
        <w:rPr>
          <w:rFonts w:cs="Times New Roman"/>
          <w:szCs w:val="22"/>
        </w:rPr>
        <w:t xml:space="preserve"> klasifikuje ja</w:t>
      </w:r>
      <w:r w:rsidR="002D3EC7">
        <w:rPr>
          <w:rFonts w:cs="Times New Roman"/>
          <w:szCs w:val="22"/>
        </w:rPr>
        <w:t>ko</w:t>
      </w:r>
      <w:r w:rsidR="005A2C63">
        <w:rPr>
          <w:rFonts w:cs="Times New Roman"/>
          <w:szCs w:val="22"/>
        </w:rPr>
        <w:t xml:space="preserve"> „vysoké“</w:t>
      </w:r>
      <w:r w:rsidR="002D3EC7">
        <w:rPr>
          <w:rFonts w:cs="Times New Roman"/>
          <w:szCs w:val="22"/>
        </w:rPr>
        <w:t xml:space="preserve"> nebo „kritické“</w:t>
      </w:r>
      <w:r w:rsidR="009778B5">
        <w:rPr>
          <w:rFonts w:cs="Times New Roman"/>
          <w:szCs w:val="22"/>
        </w:rPr>
        <w:t>,</w:t>
      </w:r>
      <w:r w:rsidR="002D3EC7">
        <w:t xml:space="preserve"> nebo </w:t>
      </w:r>
      <w:r w:rsidR="00E54301">
        <w:t>pokud</w:t>
      </w:r>
      <w:r w:rsidR="002D3EC7">
        <w:t xml:space="preserve"> by mohly mít negativní vliv na IS EDAZ nebo ohrozit chod IS EDAZ, </w:t>
      </w:r>
      <w:r w:rsidR="0064798F" w:rsidRPr="0025071B">
        <w:t xml:space="preserve">vždy nejpozději do </w:t>
      </w:r>
      <w:r w:rsidR="009D2D1E" w:rsidRPr="0025071B">
        <w:t>dvou (2)</w:t>
      </w:r>
      <w:r w:rsidR="0064798F" w:rsidRPr="0025071B">
        <w:t xml:space="preserve"> hodin po jejich </w:t>
      </w:r>
      <w:r w:rsidR="002D31F6">
        <w:t>zjištění</w:t>
      </w:r>
      <w:r w:rsidR="00E54301">
        <w:t>. Dodavatel zároveň</w:t>
      </w:r>
      <w:r w:rsidR="00741740">
        <w:t xml:space="preserve"> </w:t>
      </w:r>
      <w:r w:rsidR="0064798F" w:rsidRPr="0025071B">
        <w:t>sděl</w:t>
      </w:r>
      <w:r w:rsidR="00E54301">
        <w:t>í</w:t>
      </w:r>
      <w:r w:rsidR="0064798F" w:rsidRPr="0025071B">
        <w:t xml:space="preserve"> </w:t>
      </w:r>
      <w:r w:rsidRPr="0025071B">
        <w:t>SFDI</w:t>
      </w:r>
      <w:r w:rsidR="0064798F" w:rsidRPr="0025071B">
        <w:t xml:space="preserve"> opatření, která již provedl ve vztahu k tomuto incidentu anebo události, aby </w:t>
      </w:r>
      <w:r w:rsidRPr="0025071B">
        <w:t>SFDI</w:t>
      </w:r>
      <w:r w:rsidR="0064798F" w:rsidRPr="0025071B">
        <w:t xml:space="preserve"> mohl splnit svou ohlašovací povinnost dle ZKB, případně zvolí jinou formu dohodnutou mezi </w:t>
      </w:r>
      <w:r w:rsidRPr="0025071B">
        <w:t>SFDI</w:t>
      </w:r>
      <w:r w:rsidR="0064798F" w:rsidRPr="0025071B">
        <w:t xml:space="preserve"> a</w:t>
      </w:r>
      <w:r w:rsidR="00BA1643">
        <w:t> </w:t>
      </w:r>
      <w:r w:rsidRPr="0025071B">
        <w:t>Dodavatelem</w:t>
      </w:r>
      <w:r w:rsidR="0064798F" w:rsidRPr="0025071B">
        <w:t xml:space="preserve"> určenou ke včasnému hlášení kybernetického bezpečnostního incidentu nebo události a již učiněných opatření. </w:t>
      </w:r>
      <w:r w:rsidRPr="0025071B">
        <w:t>Dodavatel</w:t>
      </w:r>
      <w:r w:rsidR="0064798F" w:rsidRPr="0025071B">
        <w:t xml:space="preserve"> je povinen ohlásit jednotlivý kybernetický bezpečnostní incident nebo událost současně </w:t>
      </w:r>
      <w:r w:rsidR="009F7898">
        <w:t>všemi</w:t>
      </w:r>
      <w:r w:rsidR="009F7898" w:rsidRPr="0025071B">
        <w:t xml:space="preserve"> </w:t>
      </w:r>
      <w:r w:rsidR="0064798F" w:rsidRPr="0025071B">
        <w:t>následujícími způsoby:</w:t>
      </w:r>
      <w:bookmarkEnd w:id="225"/>
    </w:p>
    <w:bookmarkEnd w:id="224"/>
    <w:p w14:paraId="6BA63603" w14:textId="118482B5" w:rsidR="00E07993" w:rsidRPr="0025071B" w:rsidRDefault="00E07993" w:rsidP="008759A3">
      <w:pPr>
        <w:pStyle w:val="Claneka"/>
        <w:spacing w:line="276" w:lineRule="auto"/>
        <w:rPr>
          <w:szCs w:val="22"/>
        </w:rPr>
      </w:pPr>
      <w:r w:rsidRPr="0025071B">
        <w:rPr>
          <w:szCs w:val="22"/>
        </w:rPr>
        <w:t xml:space="preserve">e-mailem na e-mailovou adresu uvedenou v čl. </w:t>
      </w:r>
      <w:r w:rsidRPr="0025071B">
        <w:rPr>
          <w:szCs w:val="22"/>
        </w:rPr>
        <w:fldChar w:fldCharType="begin"/>
      </w:r>
      <w:r w:rsidRPr="0025071B">
        <w:rPr>
          <w:szCs w:val="22"/>
        </w:rPr>
        <w:instrText xml:space="preserve"> REF _Ref21616680 \r \h  \* MERGEFORMAT </w:instrText>
      </w:r>
      <w:r w:rsidRPr="0025071B">
        <w:rPr>
          <w:szCs w:val="22"/>
        </w:rPr>
      </w:r>
      <w:r w:rsidRPr="0025071B">
        <w:rPr>
          <w:szCs w:val="22"/>
        </w:rPr>
        <w:fldChar w:fldCharType="separate"/>
      </w:r>
      <w:proofErr w:type="gramStart"/>
      <w:r w:rsidR="00BB0A3F">
        <w:rPr>
          <w:szCs w:val="22"/>
        </w:rPr>
        <w:t>11.3</w:t>
      </w:r>
      <w:r w:rsidRPr="0025071B">
        <w:rPr>
          <w:szCs w:val="22"/>
        </w:rPr>
        <w:fldChar w:fldCharType="end"/>
      </w:r>
      <w:r w:rsidRPr="0025071B">
        <w:rPr>
          <w:szCs w:val="22"/>
        </w:rPr>
        <w:t xml:space="preserve"> Smlouvy</w:t>
      </w:r>
      <w:proofErr w:type="gramEnd"/>
      <w:r w:rsidRPr="0025071B">
        <w:rPr>
          <w:szCs w:val="22"/>
        </w:rPr>
        <w:t xml:space="preserve">; </w:t>
      </w:r>
    </w:p>
    <w:p w14:paraId="62730E4B" w14:textId="76751807" w:rsidR="00E07993" w:rsidRPr="0025071B" w:rsidRDefault="00E07993" w:rsidP="008759A3">
      <w:pPr>
        <w:pStyle w:val="Claneka"/>
        <w:widowControl/>
        <w:spacing w:line="276" w:lineRule="auto"/>
        <w:rPr>
          <w:szCs w:val="22"/>
        </w:rPr>
      </w:pPr>
      <w:r w:rsidRPr="0025071B">
        <w:rPr>
          <w:szCs w:val="22"/>
        </w:rPr>
        <w:t xml:space="preserve">telefonicky na telefonní číslo uvedené v čl. </w:t>
      </w:r>
      <w:r w:rsidRPr="0025071B">
        <w:rPr>
          <w:szCs w:val="22"/>
        </w:rPr>
        <w:fldChar w:fldCharType="begin"/>
      </w:r>
      <w:r w:rsidRPr="0025071B">
        <w:rPr>
          <w:szCs w:val="22"/>
        </w:rPr>
        <w:instrText xml:space="preserve"> REF _Ref21616680 \r \h  \* MERGEFORMAT </w:instrText>
      </w:r>
      <w:r w:rsidRPr="0025071B">
        <w:rPr>
          <w:szCs w:val="22"/>
        </w:rPr>
      </w:r>
      <w:r w:rsidRPr="0025071B">
        <w:rPr>
          <w:szCs w:val="22"/>
        </w:rPr>
        <w:fldChar w:fldCharType="separate"/>
      </w:r>
      <w:proofErr w:type="gramStart"/>
      <w:r w:rsidR="00BB0A3F">
        <w:rPr>
          <w:szCs w:val="22"/>
        </w:rPr>
        <w:t>11.3</w:t>
      </w:r>
      <w:r w:rsidRPr="0025071B">
        <w:rPr>
          <w:szCs w:val="22"/>
        </w:rPr>
        <w:fldChar w:fldCharType="end"/>
      </w:r>
      <w:r w:rsidRPr="0025071B">
        <w:rPr>
          <w:szCs w:val="22"/>
        </w:rPr>
        <w:t xml:space="preserve"> Smlouvy</w:t>
      </w:r>
      <w:proofErr w:type="gramEnd"/>
      <w:r w:rsidRPr="0025071B">
        <w:rPr>
          <w:szCs w:val="22"/>
          <w:lang w:val="en-US"/>
        </w:rPr>
        <w:t>; a</w:t>
      </w:r>
    </w:p>
    <w:p w14:paraId="72F8412A" w14:textId="77777777" w:rsidR="0064798F" w:rsidRPr="0025071B" w:rsidRDefault="00E07993" w:rsidP="008759A3">
      <w:pPr>
        <w:pStyle w:val="Claneka"/>
        <w:widowControl/>
        <w:spacing w:line="276" w:lineRule="auto"/>
        <w:rPr>
          <w:szCs w:val="22"/>
        </w:rPr>
      </w:pPr>
      <w:proofErr w:type="spellStart"/>
      <w:proofErr w:type="gramStart"/>
      <w:r w:rsidRPr="0025071B">
        <w:rPr>
          <w:szCs w:val="22"/>
          <w:lang w:val="en-US"/>
        </w:rPr>
        <w:t>na</w:t>
      </w:r>
      <w:proofErr w:type="spellEnd"/>
      <w:proofErr w:type="gramEnd"/>
      <w:r w:rsidRPr="0025071B">
        <w:rPr>
          <w:szCs w:val="22"/>
          <w:lang w:val="en-US"/>
        </w:rPr>
        <w:t xml:space="preserve"> Helpdesk IS EDAZ</w:t>
      </w:r>
      <w:r w:rsidRPr="0025071B">
        <w:rPr>
          <w:szCs w:val="22"/>
        </w:rPr>
        <w:t>.</w:t>
      </w:r>
    </w:p>
    <w:p w14:paraId="38E8D401" w14:textId="15F85943" w:rsidR="0064798F" w:rsidRPr="0025071B" w:rsidRDefault="005D3090" w:rsidP="008759A3">
      <w:pPr>
        <w:pStyle w:val="Clanek11"/>
        <w:widowControl/>
        <w:tabs>
          <w:tab w:val="clear" w:pos="709"/>
          <w:tab w:val="num" w:pos="567"/>
        </w:tabs>
        <w:spacing w:line="276" w:lineRule="auto"/>
        <w:ind w:left="567"/>
        <w:rPr>
          <w:rFonts w:cs="Times New Roman"/>
          <w:szCs w:val="22"/>
        </w:rPr>
      </w:pPr>
      <w:bookmarkStart w:id="226" w:name="_Ref532371869"/>
      <w:r w:rsidRPr="0025071B">
        <w:rPr>
          <w:rFonts w:cs="Times New Roman"/>
          <w:szCs w:val="22"/>
        </w:rPr>
        <w:t xml:space="preserve">Dodavatel </w:t>
      </w:r>
      <w:r w:rsidR="0064798F" w:rsidRPr="0025071B">
        <w:rPr>
          <w:rFonts w:cs="Times New Roman"/>
          <w:szCs w:val="22"/>
        </w:rPr>
        <w:t>je povinen pravidelně alespoň</w:t>
      </w:r>
      <w:r w:rsidR="005A30B8" w:rsidRPr="0025071B">
        <w:rPr>
          <w:rFonts w:cs="Times New Roman"/>
          <w:szCs w:val="22"/>
        </w:rPr>
        <w:t xml:space="preserve"> ke konci každého kalendářního</w:t>
      </w:r>
      <w:r w:rsidR="0064798F" w:rsidRPr="0025071B">
        <w:rPr>
          <w:rFonts w:cs="Times New Roman"/>
          <w:szCs w:val="22"/>
        </w:rPr>
        <w:t xml:space="preserve"> </w:t>
      </w:r>
      <w:r w:rsidR="0064798F" w:rsidRPr="00C578AE">
        <w:rPr>
          <w:rFonts w:cs="Times New Roman"/>
          <w:szCs w:val="22"/>
        </w:rPr>
        <w:t>čtvrtl</w:t>
      </w:r>
      <w:r w:rsidR="003E147B">
        <w:rPr>
          <w:rFonts w:cs="Times New Roman"/>
          <w:szCs w:val="22"/>
        </w:rPr>
        <w:t>et</w:t>
      </w:r>
      <w:r w:rsidR="00C578AE" w:rsidRPr="00C578AE">
        <w:rPr>
          <w:rFonts w:cs="Times New Roman"/>
          <w:szCs w:val="22"/>
        </w:rPr>
        <w:t>í</w:t>
      </w:r>
      <w:r w:rsidR="0064798F" w:rsidRPr="0025071B">
        <w:rPr>
          <w:rFonts w:cs="Times New Roman"/>
          <w:szCs w:val="22"/>
        </w:rPr>
        <w:t xml:space="preserve"> předkládat </w:t>
      </w:r>
      <w:r w:rsidRPr="0025071B">
        <w:rPr>
          <w:rFonts w:cs="Times New Roman"/>
          <w:szCs w:val="22"/>
        </w:rPr>
        <w:t>SFDI</w:t>
      </w:r>
      <w:r w:rsidR="0064798F" w:rsidRPr="0025071B">
        <w:rPr>
          <w:rFonts w:cs="Times New Roman"/>
          <w:szCs w:val="22"/>
        </w:rPr>
        <w:t xml:space="preserve"> zprávu o počtu a druhu útoků a kybernetických bezpečnostních incidentů a událostí, které zaznamenal ve spojení s</w:t>
      </w:r>
      <w:r w:rsidRPr="0025071B">
        <w:rPr>
          <w:rFonts w:cs="Times New Roman"/>
          <w:szCs w:val="22"/>
        </w:rPr>
        <w:t> plněním Smlouvy</w:t>
      </w:r>
      <w:r w:rsidR="0064798F" w:rsidRPr="0025071B">
        <w:rPr>
          <w:rFonts w:cs="Times New Roman"/>
          <w:szCs w:val="22"/>
        </w:rPr>
        <w:t>.</w:t>
      </w:r>
      <w:bookmarkEnd w:id="226"/>
    </w:p>
    <w:p w14:paraId="0EB14885" w14:textId="6DB9C74C" w:rsidR="00791A93" w:rsidRDefault="00791A93" w:rsidP="00791A93">
      <w:pPr>
        <w:pStyle w:val="Clanek11"/>
        <w:tabs>
          <w:tab w:val="num" w:pos="1560"/>
        </w:tabs>
        <w:spacing w:line="276" w:lineRule="auto"/>
        <w:ind w:left="567"/>
      </w:pPr>
      <w:r>
        <w:t xml:space="preserve">Dodavatel je povinen přistupovat k API pouze </w:t>
      </w:r>
      <w:r w:rsidRPr="00AD2AE8">
        <w:t xml:space="preserve">na základě </w:t>
      </w:r>
      <w:r>
        <w:t xml:space="preserve">veřejných </w:t>
      </w:r>
      <w:r w:rsidRPr="00AD2AE8">
        <w:t>statických zdrojových IP adres (IPv4/IPv6)</w:t>
      </w:r>
      <w:r>
        <w:t>. Dodavatel nesmí umožnit, aby tyto veřejné statické IP adresy používala jakákoliv třetí osoba.</w:t>
      </w:r>
      <w:r w:rsidR="00CC3440">
        <w:t xml:space="preserve"> V případě, že Dodavatel není schopen tuto povinnost splnit, sjednají </w:t>
      </w:r>
      <w:r w:rsidR="00BA1643">
        <w:t>S</w:t>
      </w:r>
      <w:r w:rsidR="00CC3440">
        <w:t>trany alternativní řešení.</w:t>
      </w:r>
      <w:r w:rsidR="000C528A">
        <w:t xml:space="preserve"> Tím nejsou dotčeny další ustanovení </w:t>
      </w:r>
      <w:r w:rsidR="007F56D8">
        <w:t>S</w:t>
      </w:r>
      <w:r w:rsidR="000C528A">
        <w:t xml:space="preserve">mlouvy (např. povinnost </w:t>
      </w:r>
      <w:r w:rsidR="00963797">
        <w:t>zachovávat důvěrnost Důvěrných informací)</w:t>
      </w:r>
      <w:r w:rsidR="007F56D8">
        <w:t>.</w:t>
      </w:r>
      <w:r w:rsidR="000C528A">
        <w:t xml:space="preserve"> </w:t>
      </w:r>
    </w:p>
    <w:p w14:paraId="4237CFA3" w14:textId="1795E6EA" w:rsidR="00791A93" w:rsidRDefault="00791A93" w:rsidP="00791A93">
      <w:pPr>
        <w:pStyle w:val="Clanek11"/>
        <w:tabs>
          <w:tab w:val="num" w:pos="1560"/>
        </w:tabs>
        <w:spacing w:line="276" w:lineRule="auto"/>
        <w:ind w:left="567"/>
      </w:pPr>
      <w:r>
        <w:t xml:space="preserve">Dodavatel je </w:t>
      </w:r>
      <w:r w:rsidR="00E2222C">
        <w:t>povinen</w:t>
      </w:r>
      <w:r w:rsidRPr="00080F16">
        <w:t xml:space="preserve"> přistupovat k API pouze z IT prostředků, které jsou umístěny na území EU.</w:t>
      </w:r>
    </w:p>
    <w:p w14:paraId="737FEC72" w14:textId="2F805335" w:rsidR="00C3428E" w:rsidRDefault="00C3428E" w:rsidP="00791A93">
      <w:pPr>
        <w:pStyle w:val="Clanek11"/>
        <w:tabs>
          <w:tab w:val="num" w:pos="1560"/>
        </w:tabs>
        <w:spacing w:line="276" w:lineRule="auto"/>
        <w:ind w:left="567"/>
      </w:pPr>
      <w:r w:rsidRPr="00C3428E">
        <w:t>Dodavatel je povinen zpracovávat a uchovávat veškerá data související s </w:t>
      </w:r>
      <w:r w:rsidR="004A20F9">
        <w:t>Úhradou časového poplatku</w:t>
      </w:r>
      <w:r w:rsidRPr="00C3428E">
        <w:t xml:space="preserve"> pouze na IT prostředcích, které jsou umístěny na území EU. </w:t>
      </w:r>
    </w:p>
    <w:p w14:paraId="72257854" w14:textId="3FF4E7F7" w:rsidR="00791A93" w:rsidRDefault="00791A93" w:rsidP="00791A93">
      <w:pPr>
        <w:pStyle w:val="Clanek11"/>
        <w:tabs>
          <w:tab w:val="num" w:pos="1560"/>
        </w:tabs>
        <w:spacing w:line="276" w:lineRule="auto"/>
        <w:ind w:left="567"/>
      </w:pPr>
      <w:r>
        <w:t xml:space="preserve">Dodavatel </w:t>
      </w:r>
      <w:r w:rsidR="00DB2928">
        <w:t xml:space="preserve">je povinen </w:t>
      </w:r>
      <w:r>
        <w:t xml:space="preserve">zabezpečit, aby z </w:t>
      </w:r>
      <w:r w:rsidR="00D67D70">
        <w:t>jeho</w:t>
      </w:r>
      <w:r>
        <w:t xml:space="preserve"> IP adres nebyl generován provoz, který by ohrožoval:</w:t>
      </w:r>
    </w:p>
    <w:p w14:paraId="22861FBC" w14:textId="377E68CA" w:rsidR="00791A93" w:rsidRDefault="00D67D70" w:rsidP="00791A93">
      <w:pPr>
        <w:pStyle w:val="Claneka"/>
      </w:pPr>
      <w:r>
        <w:t>dostupnost, důvěrnost a</w:t>
      </w:r>
      <w:r w:rsidR="00791A93">
        <w:t xml:space="preserve"> integritu IS EDAZ</w:t>
      </w:r>
      <w:r w:rsidR="00791A93">
        <w:rPr>
          <w:lang w:val="en-US"/>
        </w:rPr>
        <w:t>;</w:t>
      </w:r>
      <w:r w:rsidR="00791A93">
        <w:t xml:space="preserve"> a</w:t>
      </w:r>
    </w:p>
    <w:p w14:paraId="0E7C3476" w14:textId="161804FA" w:rsidR="00791A93" w:rsidRDefault="00D67D70" w:rsidP="00791A93">
      <w:pPr>
        <w:pStyle w:val="Claneka"/>
      </w:pPr>
      <w:r>
        <w:t>dostupnost, důvěrnost a</w:t>
      </w:r>
      <w:r w:rsidR="00791A93">
        <w:t xml:space="preserve"> integritu informací, které IS EDAZ zpracovává. </w:t>
      </w:r>
    </w:p>
    <w:p w14:paraId="4DF53915" w14:textId="06C2DAFB" w:rsidR="00791A93" w:rsidRDefault="00DB2928" w:rsidP="00791A93">
      <w:pPr>
        <w:pStyle w:val="Clanek11"/>
        <w:tabs>
          <w:tab w:val="num" w:pos="1560"/>
        </w:tabs>
        <w:spacing w:line="276" w:lineRule="auto"/>
        <w:ind w:left="567"/>
      </w:pPr>
      <w:r>
        <w:t>Dodavatel přijme a bude</w:t>
      </w:r>
      <w:r w:rsidR="00791A93">
        <w:t xml:space="preserve"> udržovat a dokumentovat systém řízení bezpečnosti spočívající v přijetí dostatečných organizačních a technických opatření pro zajištění bezpečnosti.</w:t>
      </w:r>
    </w:p>
    <w:p w14:paraId="539BA688" w14:textId="6AD156AB" w:rsidR="00791A93" w:rsidRDefault="00DB2928" w:rsidP="00791A93">
      <w:pPr>
        <w:pStyle w:val="Clanek11"/>
        <w:tabs>
          <w:tab w:val="num" w:pos="1560"/>
        </w:tabs>
        <w:spacing w:line="276" w:lineRule="auto"/>
        <w:ind w:left="567"/>
      </w:pPr>
      <w:r>
        <w:t>Dodavatel je povinen</w:t>
      </w:r>
      <w:r w:rsidR="00791A93">
        <w:t xml:space="preserve"> dodržovat </w:t>
      </w:r>
      <w:r w:rsidR="00791A93" w:rsidRPr="003854A9">
        <w:t xml:space="preserve">bezpečnost platebních transakcí pro </w:t>
      </w:r>
      <w:r w:rsidR="00791A93">
        <w:t>Zákazníka</w:t>
      </w:r>
      <w:r w:rsidR="00791A93" w:rsidRPr="003854A9">
        <w:t xml:space="preserve"> dle požadavků mezinárodně uznávaných standardů </w:t>
      </w:r>
      <w:r w:rsidR="00791A93">
        <w:t xml:space="preserve">(PCI DSS) </w:t>
      </w:r>
      <w:r w:rsidR="00791A93" w:rsidRPr="003854A9">
        <w:t xml:space="preserve">a </w:t>
      </w:r>
      <w:r w:rsidR="00513350">
        <w:t>použitelných</w:t>
      </w:r>
      <w:r w:rsidR="00791A93">
        <w:t xml:space="preserve"> právních předpisů.</w:t>
      </w:r>
    </w:p>
    <w:p w14:paraId="15508953" w14:textId="36283CCB" w:rsidR="00791A93" w:rsidRDefault="00791A93" w:rsidP="003F2A5C">
      <w:pPr>
        <w:pStyle w:val="Clanek11"/>
        <w:tabs>
          <w:tab w:val="num" w:pos="1560"/>
        </w:tabs>
        <w:spacing w:line="276" w:lineRule="auto"/>
        <w:ind w:left="567"/>
      </w:pPr>
      <w:r w:rsidRPr="006C5E30">
        <w:t xml:space="preserve">Dodavatel </w:t>
      </w:r>
      <w:r w:rsidR="00DB2928">
        <w:t>je povinen</w:t>
      </w:r>
      <w:r w:rsidRPr="006C5E30">
        <w:t xml:space="preserve"> přistupovat k</w:t>
      </w:r>
      <w:r>
        <w:t> </w:t>
      </w:r>
      <w:r w:rsidRPr="006C5E30">
        <w:t>API</w:t>
      </w:r>
      <w:r>
        <w:t xml:space="preserve"> pouze z důvěryhodného prostředí </w:t>
      </w:r>
      <w:r w:rsidRPr="006C5E30">
        <w:t>za použití důvěryhodných prostředků</w:t>
      </w:r>
      <w:r>
        <w:t>. Za důvěryhodné se považují</w:t>
      </w:r>
      <w:r w:rsidR="003F2A5C">
        <w:t xml:space="preserve"> </w:t>
      </w:r>
      <w:r w:rsidR="00D67D70">
        <w:t xml:space="preserve">prostředí a </w:t>
      </w:r>
      <w:r w:rsidR="003F2A5C">
        <w:t>prostředky,</w:t>
      </w:r>
      <w:r>
        <w:t xml:space="preserve"> </w:t>
      </w:r>
      <w:r w:rsidR="00D67D70" w:rsidRPr="00D67D70">
        <w:t xml:space="preserve">které jsou určené pro použití v podnikovém prostředí a jsou odpovídající </w:t>
      </w:r>
      <w:r w:rsidR="003F2A5C">
        <w:t>pro plnění dle Smlouvy</w:t>
      </w:r>
      <w:r>
        <w:t>.</w:t>
      </w:r>
    </w:p>
    <w:p w14:paraId="4DB0E76E" w14:textId="6663A6DE" w:rsidR="00791A93" w:rsidRDefault="00513350" w:rsidP="00791A93">
      <w:pPr>
        <w:pStyle w:val="Clanek11"/>
        <w:tabs>
          <w:tab w:val="num" w:pos="1560"/>
        </w:tabs>
        <w:spacing w:line="276" w:lineRule="auto"/>
        <w:ind w:left="567"/>
      </w:pPr>
      <w:r>
        <w:t>Dodavatel je povinen zabezpečit, aby v</w:t>
      </w:r>
      <w:r w:rsidR="00791A93">
        <w:t>ývoj a implementace aplikací</w:t>
      </w:r>
      <w:r>
        <w:t xml:space="preserve"> a </w:t>
      </w:r>
      <w:r w:rsidR="00791A93">
        <w:t xml:space="preserve">nástrojů </w:t>
      </w:r>
      <w:r>
        <w:t>přistupujících do IS</w:t>
      </w:r>
      <w:r w:rsidR="00791A93">
        <w:t xml:space="preserve"> EDAZ </w:t>
      </w:r>
      <w:r>
        <w:t>byl</w:t>
      </w:r>
      <w:r w:rsidR="00791A93">
        <w:t xml:space="preserve"> v souladu s</w:t>
      </w:r>
      <w:r>
        <w:t> </w:t>
      </w:r>
      <w:r w:rsidR="00791A93">
        <w:t>požadavky „</w:t>
      </w:r>
      <w:proofErr w:type="spellStart"/>
      <w:r w:rsidR="00791A93">
        <w:t>best</w:t>
      </w:r>
      <w:proofErr w:type="spellEnd"/>
      <w:r w:rsidR="00791A93">
        <w:t xml:space="preserve"> </w:t>
      </w:r>
      <w:proofErr w:type="spellStart"/>
      <w:r w:rsidR="00791A93">
        <w:t>practise</w:t>
      </w:r>
      <w:proofErr w:type="spellEnd"/>
      <w:r w:rsidR="00791A93">
        <w:t>“ dle metodik a standardů bezpečného vývoje software.</w:t>
      </w:r>
    </w:p>
    <w:p w14:paraId="16AB3C3B" w14:textId="478AE3D5" w:rsidR="00791A93" w:rsidRDefault="00791A93" w:rsidP="00791A93">
      <w:pPr>
        <w:pStyle w:val="Clanek11"/>
        <w:tabs>
          <w:tab w:val="num" w:pos="1560"/>
        </w:tabs>
        <w:spacing w:line="276" w:lineRule="auto"/>
        <w:ind w:left="567"/>
      </w:pPr>
      <w:bookmarkStart w:id="227" w:name="_Ref39572278"/>
      <w:r w:rsidRPr="00D747FD">
        <w:t xml:space="preserve">Dodavatel </w:t>
      </w:r>
      <w:r w:rsidR="00DB2928">
        <w:t xml:space="preserve">je povinen </w:t>
      </w:r>
      <w:r>
        <w:t>pravidelně provádět analýzu rizik a dopadu změn na současný Systém Dodavatele a IT prostředí</w:t>
      </w:r>
      <w:r w:rsidR="008B6802">
        <w:t xml:space="preserve"> Dodavatele</w:t>
      </w:r>
      <w:r>
        <w:t>, a to nejméně vždy při každé významné změně funkčnosti</w:t>
      </w:r>
      <w:r w:rsidR="00D54787">
        <w:t xml:space="preserve"> IS EDAZ, komponenty a</w:t>
      </w:r>
      <w:r>
        <w:t xml:space="preserve"> aplikace včetně platformy pro provoz IS EDAZ, nebo při změně legislativních a bezpečnostních požadavků. V případě, že na základě změny IS EDAZ vyvstane nutnost provedení změny Systému Dodavatele, Dodavatel </w:t>
      </w:r>
      <w:r w:rsidR="00D54787">
        <w:t>je povinen</w:t>
      </w:r>
      <w:r>
        <w:t xml:space="preserve"> tuto změnu náležité otestovat před jejím nasazením do produkčního prostředí Systému Dodavatele.</w:t>
      </w:r>
      <w:bookmarkEnd w:id="227"/>
    </w:p>
    <w:p w14:paraId="42327209" w14:textId="5D99E453" w:rsidR="00791A93" w:rsidRDefault="00E2222C" w:rsidP="00791A93">
      <w:pPr>
        <w:pStyle w:val="Clanek11"/>
        <w:tabs>
          <w:tab w:val="num" w:pos="1560"/>
        </w:tabs>
        <w:spacing w:line="276" w:lineRule="auto"/>
        <w:ind w:left="567"/>
      </w:pPr>
      <w:r>
        <w:t xml:space="preserve">Dodavatel je povinen </w:t>
      </w:r>
      <w:r w:rsidR="00791A93">
        <w:t xml:space="preserve">provádět pravidelný </w:t>
      </w:r>
      <w:r w:rsidR="00791A93" w:rsidRPr="003808A2">
        <w:t xml:space="preserve">bezpečnostní monitoring </w:t>
      </w:r>
      <w:r w:rsidR="00791A93">
        <w:t xml:space="preserve">IT </w:t>
      </w:r>
      <w:r w:rsidR="00791A93" w:rsidRPr="003808A2">
        <w:t>prostředí</w:t>
      </w:r>
      <w:r w:rsidR="002236F7">
        <w:t xml:space="preserve"> Dodavatele</w:t>
      </w:r>
      <w:r w:rsidR="00791A93" w:rsidRPr="003808A2">
        <w:t>, informačního a komunikačního systému, periodické ověřování zranitelností u</w:t>
      </w:r>
      <w:r w:rsidR="00791A93">
        <w:t> </w:t>
      </w:r>
      <w:r w:rsidR="002236F7">
        <w:t xml:space="preserve">aplikací a </w:t>
      </w:r>
      <w:r w:rsidR="00791A93" w:rsidRPr="003808A2">
        <w:t>nástrojů komunikujících s</w:t>
      </w:r>
      <w:r w:rsidR="00791A93">
        <w:t xml:space="preserve"> IS </w:t>
      </w:r>
      <w:r w:rsidR="00791A93" w:rsidRPr="003808A2">
        <w:t>EDAZ a u souvisejících podpůrných aktiv a implementovat tzv. bezpečnostní záplaty do aplikací, operační</w:t>
      </w:r>
      <w:r w:rsidR="00791A93">
        <w:t>ch</w:t>
      </w:r>
      <w:r w:rsidR="00791A93" w:rsidRPr="003808A2">
        <w:t xml:space="preserve"> systému, nástrojů pro ošetření zranitelností</w:t>
      </w:r>
      <w:r w:rsidR="00791A93">
        <w:t>, a to</w:t>
      </w:r>
      <w:r w:rsidR="00791A93" w:rsidRPr="003808A2">
        <w:t xml:space="preserve"> bez zbytečného prodlení</w:t>
      </w:r>
      <w:r w:rsidR="00791A93">
        <w:t xml:space="preserve"> v případě zjištění jakékoliv zranitelnosti. V případech, kdy to bude žádoucí a</w:t>
      </w:r>
      <w:r w:rsidR="00791A93" w:rsidRPr="003808A2">
        <w:t xml:space="preserve"> vhodné</w:t>
      </w:r>
      <w:r w:rsidR="00791A93">
        <w:t xml:space="preserve">, </w:t>
      </w:r>
      <w:r>
        <w:t>je Dodavatel povinen</w:t>
      </w:r>
      <w:r w:rsidR="00791A93" w:rsidRPr="003808A2">
        <w:t xml:space="preserve"> provádět i penetrační testování.</w:t>
      </w:r>
    </w:p>
    <w:p w14:paraId="244D8B81" w14:textId="3057C758" w:rsidR="00791A93" w:rsidRPr="00F87318" w:rsidRDefault="00791A93" w:rsidP="00791A93">
      <w:pPr>
        <w:pStyle w:val="Clanek11"/>
        <w:tabs>
          <w:tab w:val="num" w:pos="1560"/>
        </w:tabs>
        <w:spacing w:line="276" w:lineRule="auto"/>
        <w:ind w:left="567"/>
      </w:pPr>
      <w:r w:rsidRPr="00F87318">
        <w:t xml:space="preserve">Dodavatel </w:t>
      </w:r>
      <w:r w:rsidR="00253EA8">
        <w:t>je povinen</w:t>
      </w:r>
      <w:r w:rsidRPr="00F87318">
        <w:t xml:space="preserve"> provádět pravidelné testování komponent a změn přistupujících do IS EDAZ v testovacím prostředí před </w:t>
      </w:r>
      <w:r w:rsidR="00DD1C99">
        <w:t>nasazením</w:t>
      </w:r>
      <w:r w:rsidRPr="00F87318">
        <w:t xml:space="preserve"> do produkčního prostředí IS EDAZ. Cílem je zajištění bezpečnosti, stability a provozní spolehlivosti.</w:t>
      </w:r>
    </w:p>
    <w:p w14:paraId="4DED8B3C" w14:textId="41D908F0" w:rsidR="00791A93" w:rsidRPr="007327C3" w:rsidRDefault="00791A93" w:rsidP="00791A93">
      <w:pPr>
        <w:pStyle w:val="Clanek11"/>
        <w:tabs>
          <w:tab w:val="num" w:pos="1560"/>
        </w:tabs>
        <w:spacing w:line="276" w:lineRule="auto"/>
        <w:ind w:left="567"/>
      </w:pPr>
      <w:r>
        <w:t xml:space="preserve">Dodavatel </w:t>
      </w:r>
      <w:r w:rsidR="00253EA8">
        <w:t xml:space="preserve">je povinen </w:t>
      </w:r>
      <w:r w:rsidRPr="007327C3">
        <w:t>provádět pravidelně aktualizace, řídit rizika a</w:t>
      </w:r>
      <w:r>
        <w:t> </w:t>
      </w:r>
      <w:r w:rsidR="002236F7">
        <w:t>zranitelnosti pro aplikace a</w:t>
      </w:r>
      <w:r w:rsidR="008C0DDD">
        <w:t> </w:t>
      </w:r>
      <w:r w:rsidRPr="007327C3">
        <w:t>nástroje přistupují</w:t>
      </w:r>
      <w:r w:rsidR="008C0DDD">
        <w:t>cí</w:t>
      </w:r>
      <w:r w:rsidRPr="007327C3">
        <w:t xml:space="preserve"> do </w:t>
      </w:r>
      <w:r>
        <w:t>IS</w:t>
      </w:r>
      <w:r w:rsidRPr="007327C3">
        <w:t xml:space="preserve"> EDAZ a u souvisejících podpůrných aktiv.</w:t>
      </w:r>
    </w:p>
    <w:p w14:paraId="2D035F8E" w14:textId="6089AAA7" w:rsidR="00791A93" w:rsidRDefault="00791A93" w:rsidP="00791A93">
      <w:pPr>
        <w:pStyle w:val="Clanek11"/>
        <w:tabs>
          <w:tab w:val="num" w:pos="1560"/>
        </w:tabs>
        <w:spacing w:line="276" w:lineRule="auto"/>
        <w:ind w:left="567"/>
      </w:pPr>
      <w:r>
        <w:t xml:space="preserve">Dodavatel </w:t>
      </w:r>
      <w:r w:rsidR="00253EA8">
        <w:t>je povinen</w:t>
      </w:r>
      <w:r>
        <w:t xml:space="preserve"> pravidelně proškolovat veškeré osoby </w:t>
      </w:r>
      <w:r w:rsidR="009A3815">
        <w:t xml:space="preserve">v dotčených provozních rolích </w:t>
      </w:r>
      <w:r>
        <w:t>a</w:t>
      </w:r>
      <w:r w:rsidR="002F28B4">
        <w:t> </w:t>
      </w:r>
      <w:r>
        <w:t>administrátory aplikací/nástrojů/podpůrných aktiv:</w:t>
      </w:r>
    </w:p>
    <w:p w14:paraId="75758D7E" w14:textId="77777777" w:rsidR="00791A93" w:rsidRDefault="00791A93" w:rsidP="00791A93">
      <w:pPr>
        <w:pStyle w:val="Claneka"/>
      </w:pPr>
      <w:r>
        <w:t>z hlediska správné obsluhy Systému Dodavatele a fungování API nezbytné pro řádné plnění Smlouvy</w:t>
      </w:r>
      <w:r w:rsidRPr="007C5434">
        <w:t>;</w:t>
      </w:r>
    </w:p>
    <w:p w14:paraId="4B1942F8" w14:textId="77777777" w:rsidR="002F28B4" w:rsidRPr="002F28B4" w:rsidRDefault="00791A93" w:rsidP="00791A93">
      <w:pPr>
        <w:pStyle w:val="Claneka"/>
      </w:pPr>
      <w:r>
        <w:t>z hlediska aktuálních bezpečnostních rizik a hrozeb Systému Dodavatele</w:t>
      </w:r>
      <w:r w:rsidR="002F28B4" w:rsidRPr="007C5434">
        <w:t>;</w:t>
      </w:r>
    </w:p>
    <w:p w14:paraId="39C222D8" w14:textId="64AEDE03" w:rsidR="00791A93" w:rsidRDefault="002F28B4" w:rsidP="002F28B4">
      <w:pPr>
        <w:pStyle w:val="Claneka"/>
      </w:pPr>
      <w:r w:rsidRPr="002F28B4">
        <w:t>z hlediska bezpečného chování uži</w:t>
      </w:r>
      <w:r>
        <w:t>vatelů v kybernetickém prostředí.</w:t>
      </w:r>
      <w:r w:rsidR="00791A93">
        <w:t xml:space="preserve"> </w:t>
      </w:r>
    </w:p>
    <w:p w14:paraId="67BF8CE9" w14:textId="2AE21350" w:rsidR="00791A93" w:rsidRDefault="00791A93" w:rsidP="00791A93">
      <w:pPr>
        <w:pStyle w:val="Clanek11"/>
        <w:numPr>
          <w:ilvl w:val="0"/>
          <w:numId w:val="0"/>
        </w:numPr>
        <w:spacing w:line="276" w:lineRule="auto"/>
        <w:ind w:left="567"/>
      </w:pPr>
      <w:r>
        <w:t xml:space="preserve">O proškolení </w:t>
      </w:r>
      <w:r w:rsidR="00253EA8">
        <w:t>je</w:t>
      </w:r>
      <w:r>
        <w:t xml:space="preserve"> Dodavatel </w:t>
      </w:r>
      <w:r w:rsidR="00253EA8">
        <w:t xml:space="preserve">povinen </w:t>
      </w:r>
      <w:r>
        <w:t>vést záznamy a tyto záznamy poskytnout na žádost SFDI.</w:t>
      </w:r>
    </w:p>
    <w:p w14:paraId="2E8B2019" w14:textId="2E3A5EF2" w:rsidR="00224AE6" w:rsidRDefault="00791A93" w:rsidP="00791A93">
      <w:pPr>
        <w:pStyle w:val="Clanek11"/>
        <w:tabs>
          <w:tab w:val="num" w:pos="1560"/>
        </w:tabs>
        <w:spacing w:line="276" w:lineRule="auto"/>
        <w:ind w:left="567"/>
      </w:pPr>
      <w:r>
        <w:t xml:space="preserve">Dodavatel </w:t>
      </w:r>
      <w:r w:rsidR="00253EA8">
        <w:t>je povinen</w:t>
      </w:r>
      <w:r>
        <w:t xml:space="preserve"> </w:t>
      </w:r>
      <w:r w:rsidRPr="00354B02">
        <w:t>disponovat dostatečnou znalostí pro zajištění bezpečného provozu</w:t>
      </w:r>
      <w:r>
        <w:t xml:space="preserve"> </w:t>
      </w:r>
      <w:r w:rsidR="00A92982">
        <w:t>IS EDAZ</w:t>
      </w:r>
      <w:r>
        <w:t>.</w:t>
      </w:r>
    </w:p>
    <w:p w14:paraId="3A8DBBAF" w14:textId="0B1F97AA" w:rsidR="00791A93" w:rsidRDefault="00D4253A" w:rsidP="004D45E6">
      <w:pPr>
        <w:pStyle w:val="Clanek11"/>
        <w:tabs>
          <w:tab w:val="num" w:pos="1560"/>
        </w:tabs>
        <w:spacing w:line="276" w:lineRule="auto"/>
        <w:ind w:left="567"/>
      </w:pPr>
      <w:r>
        <w:t>Dodavatel je povinen p</w:t>
      </w:r>
      <w:r w:rsidR="00224AE6" w:rsidRPr="00224AE6">
        <w:t>ro zajištění integr</w:t>
      </w:r>
      <w:r>
        <w:t>ity a důvěrnosti IS EDAZ využívat</w:t>
      </w:r>
      <w:r w:rsidR="00224AE6" w:rsidRPr="00224AE6">
        <w:t xml:space="preserve"> šifrovací a </w:t>
      </w:r>
      <w:proofErr w:type="spellStart"/>
      <w:r w:rsidR="00224AE6" w:rsidRPr="00224AE6">
        <w:t>hashovací</w:t>
      </w:r>
      <w:proofErr w:type="spellEnd"/>
      <w:r w:rsidR="00224AE6" w:rsidRPr="00224AE6">
        <w:t xml:space="preserve"> algoritmy dle požadavků </w:t>
      </w:r>
      <w:r w:rsidR="00F716F0">
        <w:t>použitelných právních</w:t>
      </w:r>
      <w:r w:rsidR="00036238">
        <w:t xml:space="preserve"> předpisů </w:t>
      </w:r>
      <w:r w:rsidR="00F716F0">
        <w:t xml:space="preserve">(zejména </w:t>
      </w:r>
      <w:r w:rsidR="000A1663">
        <w:t xml:space="preserve">prováděcích </w:t>
      </w:r>
      <w:r w:rsidR="00F716F0">
        <w:t xml:space="preserve">vyhlášek </w:t>
      </w:r>
      <w:r w:rsidR="00036238">
        <w:t>Z</w:t>
      </w:r>
      <w:r w:rsidR="00032BD1">
        <w:t>KB</w:t>
      </w:r>
      <w:r w:rsidR="00F716F0">
        <w:t>) a</w:t>
      </w:r>
      <w:r w:rsidR="008C0DDD">
        <w:t> </w:t>
      </w:r>
      <w:r w:rsidR="00F716F0">
        <w:t>v souladu s</w:t>
      </w:r>
      <w:r w:rsidR="00224AE6" w:rsidRPr="00224AE6">
        <w:t xml:space="preserve"> doporučení</w:t>
      </w:r>
      <w:r w:rsidR="00F716F0">
        <w:t>mi</w:t>
      </w:r>
      <w:r w:rsidR="00224AE6" w:rsidRPr="00224AE6">
        <w:t xml:space="preserve"> </w:t>
      </w:r>
      <w:r w:rsidRPr="00D4253A">
        <w:t xml:space="preserve">Národního úřadu pro kybernetickou a informační bezpečnost </w:t>
      </w:r>
      <w:hyperlink r:id="rId10" w:history="1">
        <w:r w:rsidRPr="006B4CE1">
          <w:rPr>
            <w:rStyle w:val="Hypertextovodkaz"/>
          </w:rPr>
          <w:t>https://www.govcert.cz/cs/doporuceni-v-oblasti-kryptografickych-prostredku/</w:t>
        </w:r>
      </w:hyperlink>
      <w:r>
        <w:t>.</w:t>
      </w:r>
      <w:r w:rsidR="00224AE6" w:rsidRPr="00224AE6">
        <w:t xml:space="preserve"> </w:t>
      </w:r>
      <w:r w:rsidR="004D45E6">
        <w:t>SFDI je oprávněn měnit zabezpečení API a Dodavatel je povinen takové změny implementovat</w:t>
      </w:r>
      <w:r w:rsidR="00A21C9C">
        <w:t>, pokud ho o tom SFDI informuje</w:t>
      </w:r>
      <w:r w:rsidR="004D45E6">
        <w:t>.</w:t>
      </w:r>
      <w:r w:rsidR="00402722">
        <w:t xml:space="preserve"> </w:t>
      </w:r>
    </w:p>
    <w:p w14:paraId="6A65F7C5" w14:textId="63AC4509" w:rsidR="00791A93" w:rsidRPr="000E3A69" w:rsidRDefault="00791A93" w:rsidP="00791A93">
      <w:pPr>
        <w:pStyle w:val="Clanek11"/>
        <w:tabs>
          <w:tab w:val="num" w:pos="1560"/>
        </w:tabs>
        <w:spacing w:line="276" w:lineRule="auto"/>
        <w:ind w:left="567"/>
      </w:pPr>
      <w:r>
        <w:t xml:space="preserve">Dodavatel </w:t>
      </w:r>
      <w:r w:rsidRPr="00710B0B">
        <w:t xml:space="preserve">nesmí využívat přístup k API k jakýmkoli jiným aktivitám, </w:t>
      </w:r>
      <w:r>
        <w:t xml:space="preserve">než k zápisu </w:t>
      </w:r>
      <w:r w:rsidRPr="00E83016">
        <w:t>provedení Úhrad časového poplatku</w:t>
      </w:r>
      <w:r>
        <w:t xml:space="preserve"> do Evidence nebo jiným činnostem, které výslovně stanoví Smlouva.</w:t>
      </w:r>
    </w:p>
    <w:p w14:paraId="64DF408B" w14:textId="0309B3CD" w:rsidR="00791A93" w:rsidRDefault="00791A93" w:rsidP="00791A93">
      <w:pPr>
        <w:pStyle w:val="Clanek11"/>
        <w:tabs>
          <w:tab w:val="num" w:pos="1560"/>
        </w:tabs>
        <w:spacing w:line="276" w:lineRule="auto"/>
        <w:ind w:left="567"/>
      </w:pPr>
      <w:r w:rsidRPr="000E3A69">
        <w:t>Dodavatel nesmí</w:t>
      </w:r>
      <w:r>
        <w:t xml:space="preserve"> </w:t>
      </w:r>
      <w:r w:rsidR="004767ED">
        <w:t xml:space="preserve">s výjimkou Poddodavatelů </w:t>
      </w:r>
      <w:r>
        <w:t xml:space="preserve">umožnit </w:t>
      </w:r>
      <w:r w:rsidRPr="000E3A69">
        <w:t xml:space="preserve">přístup k API </w:t>
      </w:r>
      <w:r>
        <w:t>třetím</w:t>
      </w:r>
      <w:r w:rsidRPr="000E3A69">
        <w:t xml:space="preserve"> </w:t>
      </w:r>
      <w:r>
        <w:t>osobám.</w:t>
      </w:r>
    </w:p>
    <w:p w14:paraId="63BBF7A0" w14:textId="5E51DA74" w:rsidR="00791A93" w:rsidRPr="0060768B" w:rsidRDefault="00791A93" w:rsidP="00791A93">
      <w:pPr>
        <w:pStyle w:val="Clanek11"/>
        <w:tabs>
          <w:tab w:val="num" w:pos="1560"/>
        </w:tabs>
        <w:spacing w:line="276" w:lineRule="auto"/>
        <w:ind w:left="567"/>
      </w:pPr>
      <w:r w:rsidRPr="0060768B">
        <w:t>Dodavatel nesmí</w:t>
      </w:r>
      <w:r>
        <w:t xml:space="preserve"> provádět j</w:t>
      </w:r>
      <w:r w:rsidRPr="0060768B">
        <w:t>akékoli bezpečnostní nebo funkční testování API.</w:t>
      </w:r>
    </w:p>
    <w:p w14:paraId="3D179AE1" w14:textId="6904E4E7" w:rsidR="00791A93" w:rsidRPr="007B20E8" w:rsidRDefault="00791A93" w:rsidP="00791A93">
      <w:pPr>
        <w:pStyle w:val="Clanek11"/>
        <w:tabs>
          <w:tab w:val="num" w:pos="1560"/>
        </w:tabs>
        <w:spacing w:line="276" w:lineRule="auto"/>
        <w:ind w:left="567"/>
      </w:pPr>
      <w:r w:rsidRPr="00690D9D">
        <w:t xml:space="preserve">Dodavatel </w:t>
      </w:r>
      <w:r w:rsidR="0047687A">
        <w:t>je povinen</w:t>
      </w:r>
      <w:r w:rsidRPr="00690D9D">
        <w:t xml:space="preserve"> </w:t>
      </w:r>
      <w:r w:rsidRPr="007B20E8">
        <w:t>se systémy poskytujícími API komunikovat pouze na portech</w:t>
      </w:r>
      <w:r w:rsidR="0092661C">
        <w:t xml:space="preserve"> definovaných ze strany SFDI</w:t>
      </w:r>
      <w:r w:rsidRPr="007B20E8">
        <w:t>.</w:t>
      </w:r>
    </w:p>
    <w:p w14:paraId="4D9D76D7" w14:textId="16E6D9F8" w:rsidR="00791A93" w:rsidRDefault="00791A93" w:rsidP="00791A93">
      <w:pPr>
        <w:pStyle w:val="Clanek11"/>
        <w:tabs>
          <w:tab w:val="num" w:pos="1560"/>
        </w:tabs>
        <w:spacing w:line="276" w:lineRule="auto"/>
        <w:ind w:left="567"/>
      </w:pPr>
      <w:r w:rsidRPr="00690D9D">
        <w:t xml:space="preserve">Dodavatel </w:t>
      </w:r>
      <w:r w:rsidR="0047687A">
        <w:t>je povinen</w:t>
      </w:r>
      <w:r w:rsidRPr="00690D9D">
        <w:t xml:space="preserve"> </w:t>
      </w:r>
      <w:r>
        <w:t>zasílat veškeré požadavky a zprávy na API pouze ve struktuře a obsahu odpovídajícím omezením a parametrům stanoveným SFDI.</w:t>
      </w:r>
    </w:p>
    <w:p w14:paraId="2C994322" w14:textId="536546EF" w:rsidR="00791A93" w:rsidRPr="00791A93" w:rsidRDefault="00791A93" w:rsidP="00C3428E">
      <w:pPr>
        <w:pStyle w:val="Clanek11"/>
        <w:tabs>
          <w:tab w:val="num" w:pos="1560"/>
        </w:tabs>
        <w:spacing w:line="276" w:lineRule="auto"/>
        <w:ind w:left="567"/>
      </w:pPr>
      <w:r w:rsidRPr="00234B9E">
        <w:t xml:space="preserve">Dodavatel </w:t>
      </w:r>
      <w:r w:rsidR="0047687A">
        <w:t>je povinen</w:t>
      </w:r>
      <w:r w:rsidRPr="00234B9E">
        <w:t xml:space="preserve"> dodržovat limity pro počty zasílaných požadavků </w:t>
      </w:r>
      <w:r>
        <w:t xml:space="preserve">a zpráv </w:t>
      </w:r>
      <w:r w:rsidRPr="00234B9E">
        <w:t>na API za určité časové období</w:t>
      </w:r>
      <w:r>
        <w:t>, jak stanoví</w:t>
      </w:r>
      <w:r w:rsidRPr="00234B9E">
        <w:t xml:space="preserve"> SFDI.</w:t>
      </w:r>
    </w:p>
    <w:p w14:paraId="571A0BFE" w14:textId="4F342F2F" w:rsidR="0064798F" w:rsidRPr="0025071B" w:rsidRDefault="005D3090" w:rsidP="008759A3">
      <w:pPr>
        <w:pStyle w:val="Clanek11"/>
        <w:widowControl/>
        <w:tabs>
          <w:tab w:val="clear" w:pos="709"/>
          <w:tab w:val="num" w:pos="567"/>
        </w:tabs>
        <w:spacing w:line="276" w:lineRule="auto"/>
        <w:ind w:left="567"/>
        <w:rPr>
          <w:rFonts w:cs="Times New Roman"/>
          <w:szCs w:val="22"/>
        </w:rPr>
      </w:pPr>
      <w:r w:rsidRPr="0025071B">
        <w:rPr>
          <w:rFonts w:cs="Times New Roman"/>
          <w:szCs w:val="22"/>
        </w:rPr>
        <w:t>Dodavatel</w:t>
      </w:r>
      <w:r w:rsidR="0064798F" w:rsidRPr="0025071B">
        <w:rPr>
          <w:rFonts w:cs="Times New Roman"/>
          <w:szCs w:val="22"/>
        </w:rPr>
        <w:t xml:space="preserve"> </w:t>
      </w:r>
      <w:r w:rsidR="0047687A">
        <w:rPr>
          <w:rFonts w:cs="Times New Roman"/>
          <w:szCs w:val="22"/>
        </w:rPr>
        <w:t>je povinen</w:t>
      </w:r>
      <w:r w:rsidR="0064798F" w:rsidRPr="0025071B">
        <w:rPr>
          <w:rFonts w:cs="Times New Roman"/>
          <w:szCs w:val="22"/>
        </w:rPr>
        <w:t xml:space="preserve"> poskytnout </w:t>
      </w:r>
      <w:r w:rsidRPr="0025071B">
        <w:rPr>
          <w:rFonts w:cs="Times New Roman"/>
          <w:szCs w:val="22"/>
        </w:rPr>
        <w:t>SFDI</w:t>
      </w:r>
      <w:r w:rsidR="0064798F" w:rsidRPr="0025071B">
        <w:rPr>
          <w:rFonts w:cs="Times New Roman"/>
          <w:szCs w:val="22"/>
        </w:rPr>
        <w:t xml:space="preserve"> veškerou součinnost nezbytnou k tomu, aby </w:t>
      </w:r>
      <w:r w:rsidRPr="0025071B">
        <w:rPr>
          <w:rFonts w:cs="Times New Roman"/>
          <w:szCs w:val="22"/>
        </w:rPr>
        <w:t>SFDI</w:t>
      </w:r>
      <w:r w:rsidR="0064798F" w:rsidRPr="0025071B">
        <w:rPr>
          <w:rFonts w:cs="Times New Roman"/>
          <w:szCs w:val="22"/>
        </w:rPr>
        <w:t xml:space="preserve"> řádně naplňoval právní povinnosti stanovené ZKB a Vyhláškou o kybernetické bezpečnosti. Zejména se </w:t>
      </w:r>
      <w:r w:rsidRPr="0025071B">
        <w:rPr>
          <w:rFonts w:cs="Times New Roman"/>
          <w:szCs w:val="22"/>
        </w:rPr>
        <w:t>Dodavatel</w:t>
      </w:r>
      <w:r w:rsidR="0064798F" w:rsidRPr="0025071B">
        <w:rPr>
          <w:rFonts w:cs="Times New Roman"/>
          <w:szCs w:val="22"/>
        </w:rPr>
        <w:t xml:space="preserve"> zavazuje poskytnout </w:t>
      </w:r>
      <w:r w:rsidRPr="0025071B">
        <w:rPr>
          <w:rFonts w:cs="Times New Roman"/>
          <w:szCs w:val="22"/>
        </w:rPr>
        <w:t>SFDI</w:t>
      </w:r>
      <w:r w:rsidR="0064798F" w:rsidRPr="0025071B">
        <w:rPr>
          <w:rFonts w:cs="Times New Roman"/>
          <w:szCs w:val="22"/>
        </w:rPr>
        <w:t xml:space="preserve"> součinnost směřující k zavedení a provádění bezpečnostních opatření podle ZKB, Vyhlášk</w:t>
      </w:r>
      <w:r w:rsidRPr="0025071B">
        <w:rPr>
          <w:rFonts w:cs="Times New Roman"/>
          <w:szCs w:val="22"/>
        </w:rPr>
        <w:t>y o kybernetické bezpečnosti a i</w:t>
      </w:r>
      <w:r w:rsidR="0064798F" w:rsidRPr="0025071B">
        <w:rPr>
          <w:rFonts w:cs="Times New Roman"/>
          <w:szCs w:val="22"/>
        </w:rPr>
        <w:t>nterními předpisy</w:t>
      </w:r>
      <w:r w:rsidRPr="0025071B">
        <w:rPr>
          <w:rFonts w:cs="Times New Roman"/>
          <w:szCs w:val="22"/>
        </w:rPr>
        <w:t xml:space="preserve"> SFDI</w:t>
      </w:r>
      <w:r w:rsidR="0064798F" w:rsidRPr="0025071B">
        <w:rPr>
          <w:rFonts w:cs="Times New Roman"/>
          <w:szCs w:val="22"/>
        </w:rPr>
        <w:t xml:space="preserve">. </w:t>
      </w:r>
    </w:p>
    <w:p w14:paraId="1D4B031D" w14:textId="585C9D2B" w:rsidR="0064798F" w:rsidRPr="0025071B" w:rsidRDefault="0064798F" w:rsidP="008759A3">
      <w:pPr>
        <w:pStyle w:val="Clanek11"/>
        <w:widowControl/>
        <w:tabs>
          <w:tab w:val="clear" w:pos="709"/>
          <w:tab w:val="num" w:pos="567"/>
        </w:tabs>
        <w:spacing w:line="276" w:lineRule="auto"/>
        <w:ind w:left="567"/>
        <w:rPr>
          <w:rFonts w:cs="Times New Roman"/>
          <w:szCs w:val="22"/>
        </w:rPr>
      </w:pPr>
      <w:r w:rsidRPr="0025071B">
        <w:rPr>
          <w:rFonts w:cs="Times New Roman"/>
          <w:szCs w:val="22"/>
        </w:rPr>
        <w:t xml:space="preserve">V případě, že dojde k jakémukoliv rozporu mezi </w:t>
      </w:r>
      <w:r w:rsidR="005D3090" w:rsidRPr="0025071B">
        <w:rPr>
          <w:rFonts w:cs="Times New Roman"/>
          <w:szCs w:val="22"/>
        </w:rPr>
        <w:t>Dodavatelem</w:t>
      </w:r>
      <w:r w:rsidRPr="0025071B">
        <w:rPr>
          <w:rFonts w:cs="Times New Roman"/>
          <w:szCs w:val="22"/>
        </w:rPr>
        <w:t xml:space="preserve"> a třetí osobou, která není jeho P</w:t>
      </w:r>
      <w:r w:rsidR="005D3090" w:rsidRPr="0025071B">
        <w:rPr>
          <w:rFonts w:cs="Times New Roman"/>
          <w:szCs w:val="22"/>
        </w:rPr>
        <w:t>oddodavatelem a je dodavatelem s</w:t>
      </w:r>
      <w:r w:rsidRPr="0025071B">
        <w:rPr>
          <w:rFonts w:cs="Times New Roman"/>
          <w:szCs w:val="22"/>
        </w:rPr>
        <w:t xml:space="preserve">oftware nebo jiných technologií dotčených plněním povinností </w:t>
      </w:r>
      <w:r w:rsidR="00350E05" w:rsidRPr="0025071B">
        <w:rPr>
          <w:rFonts w:cs="Times New Roman"/>
          <w:szCs w:val="22"/>
        </w:rPr>
        <w:t>Dodavatel</w:t>
      </w:r>
      <w:r w:rsidR="000D6607">
        <w:rPr>
          <w:rFonts w:cs="Times New Roman"/>
          <w:szCs w:val="22"/>
        </w:rPr>
        <w:t>e</w:t>
      </w:r>
      <w:r w:rsidR="00350E05" w:rsidRPr="0025071B">
        <w:rPr>
          <w:rFonts w:cs="Times New Roman"/>
          <w:szCs w:val="22"/>
        </w:rPr>
        <w:t xml:space="preserve"> </w:t>
      </w:r>
      <w:r w:rsidRPr="0025071B">
        <w:rPr>
          <w:rFonts w:cs="Times New Roman"/>
          <w:szCs w:val="22"/>
        </w:rPr>
        <w:t xml:space="preserve">dle této Smlouvy, je </w:t>
      </w:r>
      <w:r w:rsidR="00350E05" w:rsidRPr="0025071B">
        <w:rPr>
          <w:rFonts w:cs="Times New Roman"/>
          <w:szCs w:val="22"/>
        </w:rPr>
        <w:t>Dodavatel</w:t>
      </w:r>
      <w:r w:rsidRPr="0025071B">
        <w:rPr>
          <w:rFonts w:cs="Times New Roman"/>
          <w:szCs w:val="22"/>
        </w:rPr>
        <w:t xml:space="preserve"> povinen tuto skutečnost bez zbytečného odkladu oznámit </w:t>
      </w:r>
      <w:r w:rsidR="005D3090" w:rsidRPr="0025071B">
        <w:rPr>
          <w:rFonts w:cs="Times New Roman"/>
          <w:szCs w:val="22"/>
        </w:rPr>
        <w:t>SFDI</w:t>
      </w:r>
      <w:r w:rsidRPr="0025071B">
        <w:rPr>
          <w:rFonts w:cs="Times New Roman"/>
          <w:szCs w:val="22"/>
        </w:rPr>
        <w:t xml:space="preserve">. </w:t>
      </w:r>
      <w:r w:rsidR="005D3090" w:rsidRPr="0025071B">
        <w:rPr>
          <w:rFonts w:cs="Times New Roman"/>
          <w:szCs w:val="22"/>
        </w:rPr>
        <w:t>Dodavatel</w:t>
      </w:r>
      <w:r w:rsidRPr="0025071B">
        <w:rPr>
          <w:rFonts w:cs="Times New Roman"/>
          <w:szCs w:val="22"/>
        </w:rPr>
        <w:t xml:space="preserve"> je dále povinen poskytovat </w:t>
      </w:r>
      <w:r w:rsidR="005D3090" w:rsidRPr="0025071B">
        <w:rPr>
          <w:rFonts w:cs="Times New Roman"/>
          <w:szCs w:val="22"/>
        </w:rPr>
        <w:t>SFDI</w:t>
      </w:r>
      <w:r w:rsidRPr="0025071B">
        <w:rPr>
          <w:rFonts w:cs="Times New Roman"/>
          <w:szCs w:val="22"/>
        </w:rPr>
        <w:t xml:space="preserve"> nutnou součinnost pro jednání s těmito třetími osobami a sám se těchto jednání účastnit, nebo na základě žádosti </w:t>
      </w:r>
      <w:r w:rsidR="005D3090" w:rsidRPr="0025071B">
        <w:rPr>
          <w:rFonts w:cs="Times New Roman"/>
          <w:szCs w:val="22"/>
        </w:rPr>
        <w:t>SFDI</w:t>
      </w:r>
      <w:r w:rsidRPr="0025071B">
        <w:rPr>
          <w:rFonts w:cs="Times New Roman"/>
          <w:szCs w:val="22"/>
        </w:rPr>
        <w:t xml:space="preserve"> jednat s těmito třetími osobami napřímo.</w:t>
      </w:r>
    </w:p>
    <w:p w14:paraId="61C34254" w14:textId="5A520ED9" w:rsidR="0064798F" w:rsidRPr="0025071B" w:rsidRDefault="00350E05" w:rsidP="008759A3">
      <w:pPr>
        <w:pStyle w:val="Clanek11"/>
        <w:widowControl/>
        <w:tabs>
          <w:tab w:val="clear" w:pos="709"/>
          <w:tab w:val="num" w:pos="567"/>
        </w:tabs>
        <w:spacing w:line="276" w:lineRule="auto"/>
        <w:ind w:left="567"/>
        <w:rPr>
          <w:rFonts w:cs="Times New Roman"/>
          <w:szCs w:val="22"/>
        </w:rPr>
      </w:pPr>
      <w:r w:rsidRPr="0025071B">
        <w:rPr>
          <w:rFonts w:cs="Times New Roman"/>
          <w:szCs w:val="22"/>
        </w:rPr>
        <w:t>SFDI</w:t>
      </w:r>
      <w:r w:rsidR="0064798F" w:rsidRPr="0025071B">
        <w:rPr>
          <w:rFonts w:cs="Times New Roman"/>
          <w:szCs w:val="22"/>
        </w:rPr>
        <w:t xml:space="preserve"> má právo prostřednictvím určených osob kdykoli kontrolovat </w:t>
      </w:r>
      <w:r w:rsidR="009F6E27" w:rsidRPr="0025071B">
        <w:rPr>
          <w:rFonts w:cs="Times New Roman"/>
          <w:szCs w:val="22"/>
        </w:rPr>
        <w:t xml:space="preserve">plnění této Smlouvy </w:t>
      </w:r>
      <w:r w:rsidR="0064798F" w:rsidRPr="0025071B">
        <w:rPr>
          <w:rFonts w:cs="Times New Roman"/>
          <w:szCs w:val="22"/>
        </w:rPr>
        <w:t>u</w:t>
      </w:r>
      <w:r w:rsidR="009F6E27" w:rsidRPr="0025071B">
        <w:rPr>
          <w:rFonts w:cs="Times New Roman"/>
          <w:szCs w:val="22"/>
        </w:rPr>
        <w:t xml:space="preserve"> Dodavatele </w:t>
      </w:r>
      <w:r w:rsidR="0064798F" w:rsidRPr="0025071B">
        <w:rPr>
          <w:rFonts w:cs="Times New Roman"/>
          <w:szCs w:val="22"/>
        </w:rPr>
        <w:t>a jeho případných Poddodavatelů, a to i prostřednictvím třetí osoby; předchozí věta se uplatní obdobně v případě kontroly někt</w:t>
      </w:r>
      <w:bookmarkStart w:id="228" w:name="_Ref532371401"/>
      <w:r w:rsidR="0064798F" w:rsidRPr="0025071B">
        <w:rPr>
          <w:rFonts w:cs="Times New Roman"/>
          <w:szCs w:val="22"/>
        </w:rPr>
        <w:t>eré ze Stran ze strany kontrolního orgánu ve smyslu zákona 255/2012 Sb., kontrolní řád, ve znění pozdějších předpisů.</w:t>
      </w:r>
      <w:bookmarkEnd w:id="228"/>
    </w:p>
    <w:p w14:paraId="7039C162" w14:textId="37AEE162" w:rsidR="0064798F" w:rsidRDefault="005D3090" w:rsidP="001C3B75">
      <w:pPr>
        <w:pStyle w:val="Clanek11"/>
        <w:widowControl/>
        <w:tabs>
          <w:tab w:val="clear" w:pos="709"/>
          <w:tab w:val="num" w:pos="567"/>
        </w:tabs>
        <w:spacing w:line="276" w:lineRule="auto"/>
        <w:ind w:left="567"/>
        <w:rPr>
          <w:rFonts w:cs="Times New Roman"/>
          <w:szCs w:val="22"/>
        </w:rPr>
      </w:pPr>
      <w:bookmarkStart w:id="229" w:name="_Ref532371416"/>
      <w:r w:rsidRPr="0025071B">
        <w:rPr>
          <w:rFonts w:cs="Times New Roman"/>
          <w:szCs w:val="22"/>
        </w:rPr>
        <w:t>SFDI</w:t>
      </w:r>
      <w:r w:rsidR="0064798F" w:rsidRPr="0025071B">
        <w:rPr>
          <w:rFonts w:cs="Times New Roman"/>
          <w:szCs w:val="22"/>
        </w:rPr>
        <w:t xml:space="preserve"> má právo prostřednictvím určených osob provést </w:t>
      </w:r>
      <w:r w:rsidR="00A47134">
        <w:rPr>
          <w:rFonts w:cs="Times New Roman"/>
          <w:szCs w:val="22"/>
        </w:rPr>
        <w:t xml:space="preserve">jednou (1) ročně </w:t>
      </w:r>
      <w:r w:rsidR="0064798F" w:rsidRPr="0025071B">
        <w:rPr>
          <w:rFonts w:cs="Times New Roman"/>
          <w:szCs w:val="22"/>
        </w:rPr>
        <w:t xml:space="preserve">audit kybernetické bezpečnosti, tj. dodržování bezpečnosti dle </w:t>
      </w:r>
      <w:r w:rsidR="00F23827">
        <w:rPr>
          <w:rFonts w:cs="Times New Roman"/>
          <w:szCs w:val="22"/>
        </w:rPr>
        <w:t xml:space="preserve">požadavků ve Smlouvě, </w:t>
      </w:r>
      <w:r w:rsidR="0064798F" w:rsidRPr="0025071B">
        <w:rPr>
          <w:rFonts w:cs="Times New Roman"/>
          <w:szCs w:val="22"/>
        </w:rPr>
        <w:t>aktuální</w:t>
      </w:r>
      <w:r w:rsidR="00126CCD">
        <w:rPr>
          <w:rFonts w:cs="Times New Roman"/>
          <w:szCs w:val="22"/>
        </w:rPr>
        <w:t>c</w:t>
      </w:r>
      <w:r w:rsidRPr="0025071B">
        <w:rPr>
          <w:rFonts w:cs="Times New Roman"/>
          <w:szCs w:val="22"/>
        </w:rPr>
        <w:t>h i</w:t>
      </w:r>
      <w:r w:rsidR="0064798F" w:rsidRPr="0025071B">
        <w:rPr>
          <w:rFonts w:cs="Times New Roman"/>
          <w:szCs w:val="22"/>
        </w:rPr>
        <w:t>nterních předpisů</w:t>
      </w:r>
      <w:r w:rsidRPr="0025071B">
        <w:rPr>
          <w:rFonts w:cs="Times New Roman"/>
          <w:szCs w:val="22"/>
        </w:rPr>
        <w:t xml:space="preserve"> SFDI</w:t>
      </w:r>
      <w:r w:rsidR="0064798F" w:rsidRPr="0025071B">
        <w:rPr>
          <w:rFonts w:cs="Times New Roman"/>
          <w:szCs w:val="22"/>
        </w:rPr>
        <w:t>, ZKB a</w:t>
      </w:r>
      <w:r w:rsidR="00A47134">
        <w:rPr>
          <w:rFonts w:cs="Times New Roman"/>
          <w:szCs w:val="22"/>
        </w:rPr>
        <w:t> </w:t>
      </w:r>
      <w:r w:rsidR="0064798F" w:rsidRPr="0025071B">
        <w:rPr>
          <w:rFonts w:cs="Times New Roman"/>
          <w:szCs w:val="22"/>
        </w:rPr>
        <w:t>Vyhlášky o</w:t>
      </w:r>
      <w:r w:rsidR="00A9344C">
        <w:rPr>
          <w:rFonts w:cs="Times New Roman"/>
          <w:szCs w:val="22"/>
        </w:rPr>
        <w:t> </w:t>
      </w:r>
      <w:r w:rsidR="0064798F" w:rsidRPr="0025071B">
        <w:rPr>
          <w:rFonts w:cs="Times New Roman"/>
          <w:szCs w:val="22"/>
        </w:rPr>
        <w:t xml:space="preserve">kybernetické bezpečnosti u </w:t>
      </w:r>
      <w:r w:rsidRPr="0025071B">
        <w:rPr>
          <w:rFonts w:cs="Times New Roman"/>
          <w:szCs w:val="22"/>
        </w:rPr>
        <w:t>Dodavatele</w:t>
      </w:r>
      <w:r w:rsidR="0064798F" w:rsidRPr="0025071B">
        <w:rPr>
          <w:rFonts w:cs="Times New Roman"/>
          <w:szCs w:val="22"/>
        </w:rPr>
        <w:t xml:space="preserve"> a jeho případných Poddodavatelů, a to i</w:t>
      </w:r>
      <w:r w:rsidR="00A47134">
        <w:rPr>
          <w:rFonts w:cs="Times New Roman"/>
          <w:szCs w:val="22"/>
        </w:rPr>
        <w:t> </w:t>
      </w:r>
      <w:r w:rsidR="0064798F" w:rsidRPr="0025071B">
        <w:rPr>
          <w:rFonts w:cs="Times New Roman"/>
          <w:szCs w:val="22"/>
        </w:rPr>
        <w:t xml:space="preserve">prostřednictvím třetí osoby. V rámci auditu kybernetické bezpečnosti je </w:t>
      </w:r>
      <w:r w:rsidR="00363738" w:rsidRPr="0025071B">
        <w:rPr>
          <w:rFonts w:cs="Times New Roman"/>
          <w:szCs w:val="22"/>
        </w:rPr>
        <w:t>SFDI</w:t>
      </w:r>
      <w:r w:rsidR="0064798F" w:rsidRPr="0025071B">
        <w:rPr>
          <w:rFonts w:cs="Times New Roman"/>
          <w:szCs w:val="22"/>
        </w:rPr>
        <w:t xml:space="preserve"> oprávněn zejména porovnávat zjištěné skutečnosti s bezpečnostní dokumentací </w:t>
      </w:r>
      <w:r w:rsidR="00363738" w:rsidRPr="0025071B">
        <w:rPr>
          <w:rFonts w:cs="Times New Roman"/>
          <w:szCs w:val="22"/>
        </w:rPr>
        <w:t>Dodavatele</w:t>
      </w:r>
      <w:bookmarkEnd w:id="229"/>
      <w:r w:rsidR="00E2222C">
        <w:rPr>
          <w:rFonts w:cs="Times New Roman"/>
          <w:szCs w:val="22"/>
        </w:rPr>
        <w:t>.</w:t>
      </w:r>
      <w:r w:rsidR="00A47134">
        <w:rPr>
          <w:rFonts w:cs="Times New Roman"/>
          <w:szCs w:val="22"/>
        </w:rPr>
        <w:t xml:space="preserve"> Dodavatel je povinen poskytnout SFDI požadovanou dokumentaci a</w:t>
      </w:r>
      <w:r w:rsidR="000E03DE">
        <w:rPr>
          <w:rFonts w:cs="Times New Roman"/>
          <w:szCs w:val="22"/>
        </w:rPr>
        <w:t> </w:t>
      </w:r>
      <w:r w:rsidR="00A47134">
        <w:rPr>
          <w:rFonts w:cs="Times New Roman"/>
          <w:szCs w:val="22"/>
        </w:rPr>
        <w:t xml:space="preserve">součinnost </w:t>
      </w:r>
      <w:r w:rsidR="000E03DE">
        <w:rPr>
          <w:rFonts w:cs="Times New Roman"/>
          <w:szCs w:val="22"/>
        </w:rPr>
        <w:t xml:space="preserve">v rámci auditu kybernetické bezpečnosti </w:t>
      </w:r>
      <w:r w:rsidR="00A47134">
        <w:rPr>
          <w:rFonts w:cs="Times New Roman"/>
          <w:szCs w:val="22"/>
        </w:rPr>
        <w:t>bez nároku na náhradu</w:t>
      </w:r>
      <w:r w:rsidR="000E03DE">
        <w:rPr>
          <w:rFonts w:cs="Times New Roman"/>
          <w:szCs w:val="22"/>
        </w:rPr>
        <w:t xml:space="preserve"> jakýchkoliv nákladů.</w:t>
      </w:r>
    </w:p>
    <w:p w14:paraId="25BD24B5" w14:textId="661FB666" w:rsidR="00A163B5" w:rsidRPr="0025071B" w:rsidRDefault="00A163B5" w:rsidP="001C3B75">
      <w:pPr>
        <w:pStyle w:val="Clanek11"/>
        <w:widowControl/>
        <w:tabs>
          <w:tab w:val="clear" w:pos="709"/>
          <w:tab w:val="num" w:pos="567"/>
        </w:tabs>
        <w:spacing w:line="276" w:lineRule="auto"/>
        <w:ind w:left="567"/>
        <w:rPr>
          <w:rFonts w:cs="Times New Roman"/>
          <w:szCs w:val="22"/>
        </w:rPr>
      </w:pPr>
      <w:r>
        <w:rPr>
          <w:rFonts w:cs="Times New Roman"/>
          <w:szCs w:val="22"/>
        </w:rPr>
        <w:t>V rámci auditu kybernetické bezpečnosti je SFDI oprávněn provádět penetrační testy na komponentech Systému Dodavatele</w:t>
      </w:r>
      <w:r w:rsidR="00B03E53">
        <w:rPr>
          <w:rFonts w:cs="Times New Roman"/>
          <w:szCs w:val="22"/>
        </w:rPr>
        <w:t xml:space="preserve"> (primární a podpůrná aktiva), které mají souvislost zejména s plněním dle </w:t>
      </w:r>
      <w:proofErr w:type="gramStart"/>
      <w:r w:rsidR="00B03E53">
        <w:rPr>
          <w:rFonts w:cs="Times New Roman"/>
          <w:szCs w:val="22"/>
        </w:rPr>
        <w:t xml:space="preserve">čl. </w:t>
      </w:r>
      <w:r w:rsidR="00B03E53">
        <w:rPr>
          <w:rFonts w:cs="Times New Roman"/>
          <w:szCs w:val="22"/>
        </w:rPr>
        <w:fldChar w:fldCharType="begin"/>
      </w:r>
      <w:r w:rsidR="00B03E53">
        <w:rPr>
          <w:rFonts w:cs="Times New Roman"/>
          <w:szCs w:val="22"/>
        </w:rPr>
        <w:instrText xml:space="preserve"> REF _Ref17969638 \r \h </w:instrText>
      </w:r>
      <w:r w:rsidR="00B03E53">
        <w:rPr>
          <w:rFonts w:cs="Times New Roman"/>
          <w:szCs w:val="22"/>
        </w:rPr>
      </w:r>
      <w:r w:rsidR="00B03E53">
        <w:rPr>
          <w:rFonts w:cs="Times New Roman"/>
          <w:szCs w:val="22"/>
        </w:rPr>
        <w:fldChar w:fldCharType="separate"/>
      </w:r>
      <w:r w:rsidR="00BB0A3F">
        <w:rPr>
          <w:rFonts w:cs="Times New Roman"/>
          <w:szCs w:val="22"/>
        </w:rPr>
        <w:t>2.1</w:t>
      </w:r>
      <w:r w:rsidR="00B03E53">
        <w:rPr>
          <w:rFonts w:cs="Times New Roman"/>
          <w:szCs w:val="22"/>
        </w:rPr>
        <w:fldChar w:fldCharType="end"/>
      </w:r>
      <w:r w:rsidR="00B03E53">
        <w:rPr>
          <w:rFonts w:cs="Times New Roman"/>
          <w:szCs w:val="22"/>
        </w:rPr>
        <w:t xml:space="preserve"> Smlouvy</w:t>
      </w:r>
      <w:proofErr w:type="gramEnd"/>
      <w:r>
        <w:rPr>
          <w:rFonts w:cs="Times New Roman"/>
          <w:szCs w:val="22"/>
        </w:rPr>
        <w:t xml:space="preserve">, </w:t>
      </w:r>
      <w:r w:rsidRPr="00A163B5">
        <w:rPr>
          <w:rFonts w:cs="Times New Roman"/>
          <w:szCs w:val="22"/>
        </w:rPr>
        <w:t>a to i prostřednictvím třetí osoby</w:t>
      </w:r>
      <w:r w:rsidR="00C87775">
        <w:rPr>
          <w:rFonts w:cs="Times New Roman"/>
          <w:szCs w:val="22"/>
        </w:rPr>
        <w:t>. K tomu Dodavatel poskytne SFDI požadovanou součinnost bez nároku na náhradu jakýchkoliv nákladů.</w:t>
      </w:r>
    </w:p>
    <w:p w14:paraId="72BCD1AC" w14:textId="053E2ACB" w:rsidR="0064798F" w:rsidRPr="0025071B" w:rsidRDefault="00363738" w:rsidP="008759A3">
      <w:pPr>
        <w:pStyle w:val="Clanek11"/>
        <w:widowControl/>
        <w:tabs>
          <w:tab w:val="clear" w:pos="709"/>
          <w:tab w:val="num" w:pos="567"/>
        </w:tabs>
        <w:spacing w:line="276" w:lineRule="auto"/>
        <w:ind w:left="567"/>
        <w:rPr>
          <w:rFonts w:cs="Times New Roman"/>
          <w:szCs w:val="22"/>
        </w:rPr>
      </w:pPr>
      <w:r w:rsidRPr="0025071B">
        <w:rPr>
          <w:rFonts w:cs="Times New Roman"/>
          <w:szCs w:val="22"/>
        </w:rPr>
        <w:t>Dodavatel</w:t>
      </w:r>
      <w:r w:rsidR="0064798F" w:rsidRPr="0025071B">
        <w:rPr>
          <w:rFonts w:cs="Times New Roman"/>
          <w:szCs w:val="22"/>
        </w:rPr>
        <w:t xml:space="preserve"> je povinen umožnit </w:t>
      </w:r>
      <w:r w:rsidR="00350E05" w:rsidRPr="0025071B">
        <w:rPr>
          <w:rFonts w:cs="Times New Roman"/>
          <w:szCs w:val="22"/>
        </w:rPr>
        <w:t>SFDI</w:t>
      </w:r>
      <w:r w:rsidR="0064798F" w:rsidRPr="0025071B">
        <w:rPr>
          <w:rFonts w:cs="Times New Roman"/>
          <w:szCs w:val="22"/>
        </w:rPr>
        <w:t xml:space="preserve"> provedení kontroly a auditu kybernetické bezpečnosti a</w:t>
      </w:r>
      <w:r w:rsidR="0025071B">
        <w:rPr>
          <w:rFonts w:cs="Times New Roman"/>
          <w:szCs w:val="22"/>
        </w:rPr>
        <w:t> </w:t>
      </w:r>
      <w:r w:rsidR="004E0EDE">
        <w:rPr>
          <w:rFonts w:cs="Times New Roman"/>
          <w:szCs w:val="22"/>
        </w:rPr>
        <w:t>zabezpečit</w:t>
      </w:r>
      <w:r w:rsidR="004E0EDE" w:rsidRPr="0025071B">
        <w:rPr>
          <w:rFonts w:cs="Times New Roman"/>
          <w:szCs w:val="22"/>
        </w:rPr>
        <w:t xml:space="preserve"> </w:t>
      </w:r>
      <w:r w:rsidR="0064798F" w:rsidRPr="0025071B">
        <w:rPr>
          <w:rFonts w:cs="Times New Roman"/>
          <w:szCs w:val="22"/>
        </w:rPr>
        <w:t>(i smluvně) právo na provedení této kontroly a auditu kybernetické bezpečnosti u</w:t>
      </w:r>
      <w:r w:rsidR="00810DEB">
        <w:rPr>
          <w:rFonts w:cs="Times New Roman"/>
          <w:szCs w:val="22"/>
        </w:rPr>
        <w:t> </w:t>
      </w:r>
      <w:r w:rsidR="0064798F" w:rsidRPr="0025071B">
        <w:rPr>
          <w:rFonts w:cs="Times New Roman"/>
          <w:szCs w:val="22"/>
        </w:rPr>
        <w:t>svých případných Poddodavatelů.</w:t>
      </w:r>
      <w:r w:rsidR="00F10301" w:rsidRPr="0025071B">
        <w:rPr>
          <w:rFonts w:cs="Times New Roman"/>
          <w:szCs w:val="22"/>
        </w:rPr>
        <w:t xml:space="preserve"> Nad rámec ustanovení o auditu dle této přílohy č. 5 </w:t>
      </w:r>
      <w:r w:rsidR="005B464C" w:rsidRPr="0025071B">
        <w:rPr>
          <w:rFonts w:cs="Times New Roman"/>
          <w:szCs w:val="22"/>
        </w:rPr>
        <w:t xml:space="preserve">Smlouvy </w:t>
      </w:r>
      <w:r w:rsidR="00F10301" w:rsidRPr="0025071B">
        <w:rPr>
          <w:rFonts w:cs="Times New Roman"/>
          <w:szCs w:val="22"/>
        </w:rPr>
        <w:t xml:space="preserve">se obdobně použijí ustanovení čl. </w:t>
      </w:r>
      <w:r w:rsidR="00D22D4B">
        <w:rPr>
          <w:rFonts w:cs="Times New Roman"/>
          <w:szCs w:val="22"/>
        </w:rPr>
        <w:fldChar w:fldCharType="begin"/>
      </w:r>
      <w:r w:rsidR="00D22D4B">
        <w:rPr>
          <w:rFonts w:cs="Times New Roman"/>
          <w:szCs w:val="22"/>
        </w:rPr>
        <w:instrText xml:space="preserve"> REF _Ref40612131 \w \h </w:instrText>
      </w:r>
      <w:r w:rsidR="00D22D4B">
        <w:rPr>
          <w:rFonts w:cs="Times New Roman"/>
          <w:szCs w:val="22"/>
        </w:rPr>
      </w:r>
      <w:r w:rsidR="00D22D4B">
        <w:rPr>
          <w:rFonts w:cs="Times New Roman"/>
          <w:szCs w:val="22"/>
        </w:rPr>
        <w:fldChar w:fldCharType="separate"/>
      </w:r>
      <w:proofErr w:type="gramStart"/>
      <w:r w:rsidR="00BB0A3F">
        <w:rPr>
          <w:rFonts w:cs="Times New Roman"/>
          <w:szCs w:val="22"/>
        </w:rPr>
        <w:t>17.4</w:t>
      </w:r>
      <w:r w:rsidR="00D22D4B">
        <w:rPr>
          <w:rFonts w:cs="Times New Roman"/>
          <w:szCs w:val="22"/>
        </w:rPr>
        <w:fldChar w:fldCharType="end"/>
      </w:r>
      <w:r w:rsidR="00D22D4B">
        <w:rPr>
          <w:rFonts w:cs="Times New Roman"/>
          <w:szCs w:val="22"/>
        </w:rPr>
        <w:t xml:space="preserve"> </w:t>
      </w:r>
      <w:r w:rsidR="00F10301" w:rsidRPr="0025071B">
        <w:rPr>
          <w:rFonts w:cs="Times New Roman"/>
          <w:szCs w:val="22"/>
        </w:rPr>
        <w:t>až</w:t>
      </w:r>
      <w:proofErr w:type="gramEnd"/>
      <w:r w:rsidR="00F10301" w:rsidRPr="0025071B">
        <w:rPr>
          <w:rFonts w:cs="Times New Roman"/>
          <w:szCs w:val="22"/>
        </w:rPr>
        <w:t xml:space="preserve"> </w:t>
      </w:r>
      <w:r w:rsidR="00F10301" w:rsidRPr="0025071B">
        <w:rPr>
          <w:rFonts w:cs="Times New Roman"/>
          <w:szCs w:val="22"/>
        </w:rPr>
        <w:fldChar w:fldCharType="begin"/>
      </w:r>
      <w:r w:rsidR="00F10301" w:rsidRPr="0025071B">
        <w:rPr>
          <w:rFonts w:cs="Times New Roman"/>
          <w:szCs w:val="22"/>
        </w:rPr>
        <w:instrText xml:space="preserve"> REF _Ref22191766 \r \h </w:instrText>
      </w:r>
      <w:r w:rsidR="0025071B" w:rsidRPr="0025071B">
        <w:rPr>
          <w:rFonts w:cs="Times New Roman"/>
          <w:szCs w:val="22"/>
        </w:rPr>
        <w:instrText xml:space="preserve"> \* MERGEFORMAT </w:instrText>
      </w:r>
      <w:r w:rsidR="00F10301" w:rsidRPr="0025071B">
        <w:rPr>
          <w:rFonts w:cs="Times New Roman"/>
          <w:szCs w:val="22"/>
        </w:rPr>
      </w:r>
      <w:r w:rsidR="00F10301" w:rsidRPr="0025071B">
        <w:rPr>
          <w:rFonts w:cs="Times New Roman"/>
          <w:szCs w:val="22"/>
        </w:rPr>
        <w:fldChar w:fldCharType="separate"/>
      </w:r>
      <w:r w:rsidR="00BB0A3F">
        <w:rPr>
          <w:rFonts w:cs="Times New Roman"/>
          <w:szCs w:val="22"/>
        </w:rPr>
        <w:t>17.6</w:t>
      </w:r>
      <w:r w:rsidR="00F10301" w:rsidRPr="0025071B">
        <w:rPr>
          <w:rFonts w:cs="Times New Roman"/>
          <w:szCs w:val="22"/>
        </w:rPr>
        <w:fldChar w:fldCharType="end"/>
      </w:r>
      <w:r w:rsidR="00F10301" w:rsidRPr="0025071B">
        <w:rPr>
          <w:rFonts w:cs="Times New Roman"/>
          <w:szCs w:val="22"/>
        </w:rPr>
        <w:t xml:space="preserve"> Smlouvy</w:t>
      </w:r>
      <w:r w:rsidR="000F3FF2" w:rsidRPr="0025071B">
        <w:rPr>
          <w:rFonts w:cs="Times New Roman"/>
          <w:szCs w:val="22"/>
        </w:rPr>
        <w:t>.</w:t>
      </w:r>
    </w:p>
    <w:p w14:paraId="50C4A41A" w14:textId="12C4B0A6" w:rsidR="0064798F" w:rsidRPr="0025071B" w:rsidRDefault="0064798F" w:rsidP="008759A3">
      <w:pPr>
        <w:pStyle w:val="Clanek11"/>
        <w:widowControl/>
        <w:tabs>
          <w:tab w:val="clear" w:pos="709"/>
          <w:tab w:val="num" w:pos="567"/>
        </w:tabs>
        <w:spacing w:line="276" w:lineRule="auto"/>
        <w:ind w:left="567"/>
        <w:rPr>
          <w:rFonts w:cs="Times New Roman"/>
          <w:szCs w:val="22"/>
        </w:rPr>
      </w:pPr>
      <w:bookmarkStart w:id="230" w:name="_Ref532372160"/>
      <w:r w:rsidRPr="0025071B">
        <w:rPr>
          <w:rFonts w:cs="Times New Roman"/>
          <w:szCs w:val="22"/>
        </w:rPr>
        <w:t xml:space="preserve">Pokud </w:t>
      </w:r>
      <w:r w:rsidR="00363738" w:rsidRPr="0025071B">
        <w:rPr>
          <w:rFonts w:cs="Times New Roman"/>
          <w:szCs w:val="22"/>
        </w:rPr>
        <w:t>SFDI</w:t>
      </w:r>
      <w:r w:rsidRPr="0025071B">
        <w:rPr>
          <w:rFonts w:cs="Times New Roman"/>
          <w:szCs w:val="22"/>
        </w:rPr>
        <w:t xml:space="preserve"> zjistí, že </w:t>
      </w:r>
      <w:r w:rsidR="00363738" w:rsidRPr="0025071B">
        <w:rPr>
          <w:rFonts w:cs="Times New Roman"/>
          <w:szCs w:val="22"/>
        </w:rPr>
        <w:t>Dodavatel</w:t>
      </w:r>
      <w:r w:rsidRPr="0025071B">
        <w:rPr>
          <w:rFonts w:cs="Times New Roman"/>
          <w:szCs w:val="22"/>
        </w:rPr>
        <w:t xml:space="preserve"> </w:t>
      </w:r>
      <w:r w:rsidR="001D482F">
        <w:rPr>
          <w:rFonts w:cs="Times New Roman"/>
          <w:szCs w:val="22"/>
        </w:rPr>
        <w:t>porušuje své</w:t>
      </w:r>
      <w:r w:rsidR="00742BEB">
        <w:rPr>
          <w:rFonts w:cs="Times New Roman"/>
          <w:szCs w:val="22"/>
        </w:rPr>
        <w:t> p</w:t>
      </w:r>
      <w:r w:rsidR="001D482F">
        <w:rPr>
          <w:rFonts w:cs="Times New Roman"/>
          <w:szCs w:val="22"/>
        </w:rPr>
        <w:t>ovinnost</w:t>
      </w:r>
      <w:r w:rsidR="00742BEB">
        <w:rPr>
          <w:rFonts w:cs="Times New Roman"/>
          <w:szCs w:val="22"/>
        </w:rPr>
        <w:t xml:space="preserve">i dle tohoto bodu </w:t>
      </w:r>
      <w:r w:rsidR="00742BEB">
        <w:rPr>
          <w:rFonts w:cs="Times New Roman"/>
          <w:szCs w:val="22"/>
        </w:rPr>
        <w:fldChar w:fldCharType="begin"/>
      </w:r>
      <w:r w:rsidR="00742BEB">
        <w:rPr>
          <w:rFonts w:cs="Times New Roman"/>
          <w:szCs w:val="22"/>
        </w:rPr>
        <w:instrText xml:space="preserve"> REF _Ref39565745 \r \h </w:instrText>
      </w:r>
      <w:r w:rsidR="00742BEB">
        <w:rPr>
          <w:rFonts w:cs="Times New Roman"/>
          <w:szCs w:val="22"/>
        </w:rPr>
      </w:r>
      <w:r w:rsidR="00742BEB">
        <w:rPr>
          <w:rFonts w:cs="Times New Roman"/>
          <w:szCs w:val="22"/>
        </w:rPr>
        <w:fldChar w:fldCharType="separate"/>
      </w:r>
      <w:r w:rsidR="00BB0A3F">
        <w:rPr>
          <w:rFonts w:cs="Times New Roman"/>
          <w:szCs w:val="22"/>
        </w:rPr>
        <w:t>2</w:t>
      </w:r>
      <w:r w:rsidR="00742BEB">
        <w:rPr>
          <w:rFonts w:cs="Times New Roman"/>
          <w:szCs w:val="22"/>
        </w:rPr>
        <w:fldChar w:fldCharType="end"/>
      </w:r>
      <w:r w:rsidR="00742BEB">
        <w:rPr>
          <w:rFonts w:cs="Times New Roman"/>
          <w:szCs w:val="22"/>
        </w:rPr>
        <w:t xml:space="preserve"> přílohy č. 5</w:t>
      </w:r>
      <w:r w:rsidRPr="0025071B">
        <w:rPr>
          <w:rFonts w:cs="Times New Roman"/>
          <w:szCs w:val="22"/>
        </w:rPr>
        <w:t xml:space="preserve">, považuje se takový postup za podstatné porušení Smlouvy. </w:t>
      </w:r>
      <w:r w:rsidR="00363738" w:rsidRPr="0025071B">
        <w:rPr>
          <w:rFonts w:cs="Times New Roman"/>
          <w:szCs w:val="22"/>
        </w:rPr>
        <w:t>SFDI</w:t>
      </w:r>
      <w:r w:rsidRPr="0025071B">
        <w:rPr>
          <w:rFonts w:cs="Times New Roman"/>
          <w:szCs w:val="22"/>
        </w:rPr>
        <w:t xml:space="preserve"> je v takovém případě oprávněn dožadovat se toho, aby </w:t>
      </w:r>
      <w:r w:rsidR="00363738" w:rsidRPr="0025071B">
        <w:rPr>
          <w:rFonts w:cs="Times New Roman"/>
          <w:szCs w:val="22"/>
        </w:rPr>
        <w:t>Dodavatel</w:t>
      </w:r>
      <w:r w:rsidRPr="0025071B">
        <w:rPr>
          <w:rFonts w:cs="Times New Roman"/>
          <w:szCs w:val="22"/>
        </w:rPr>
        <w:t xml:space="preserve"> odstranil vady vzniklé vadným postupem </w:t>
      </w:r>
      <w:r w:rsidR="00363738" w:rsidRPr="0025071B">
        <w:rPr>
          <w:rFonts w:cs="Times New Roman"/>
          <w:szCs w:val="22"/>
        </w:rPr>
        <w:t>Dodavatele</w:t>
      </w:r>
      <w:r w:rsidR="00980909">
        <w:rPr>
          <w:rFonts w:cs="Times New Roman"/>
          <w:szCs w:val="22"/>
        </w:rPr>
        <w:t xml:space="preserve"> a</w:t>
      </w:r>
      <w:r w:rsidRPr="0025071B">
        <w:rPr>
          <w:rFonts w:cs="Times New Roman"/>
          <w:szCs w:val="22"/>
        </w:rPr>
        <w:t xml:space="preserve"> zdržel se provádění postupů, které jsou v</w:t>
      </w:r>
      <w:r w:rsidR="00994511" w:rsidRPr="0025071B">
        <w:rPr>
          <w:rFonts w:cs="Times New Roman"/>
          <w:szCs w:val="22"/>
        </w:rPr>
        <w:t> </w:t>
      </w:r>
      <w:r w:rsidRPr="0025071B">
        <w:rPr>
          <w:rFonts w:cs="Times New Roman"/>
          <w:szCs w:val="22"/>
        </w:rPr>
        <w:t>rozporu s</w:t>
      </w:r>
      <w:r w:rsidR="00980909">
        <w:rPr>
          <w:rFonts w:cs="Times New Roman"/>
          <w:szCs w:val="22"/>
        </w:rPr>
        <w:t xml:space="preserve"> bodem </w:t>
      </w:r>
      <w:r w:rsidR="00980909">
        <w:rPr>
          <w:rFonts w:cs="Times New Roman"/>
          <w:szCs w:val="22"/>
        </w:rPr>
        <w:fldChar w:fldCharType="begin"/>
      </w:r>
      <w:r w:rsidR="00980909">
        <w:rPr>
          <w:rFonts w:cs="Times New Roman"/>
          <w:szCs w:val="22"/>
        </w:rPr>
        <w:instrText xml:space="preserve"> REF _Ref39565745 \r \h </w:instrText>
      </w:r>
      <w:r w:rsidR="00980909">
        <w:rPr>
          <w:rFonts w:cs="Times New Roman"/>
          <w:szCs w:val="22"/>
        </w:rPr>
      </w:r>
      <w:r w:rsidR="00980909">
        <w:rPr>
          <w:rFonts w:cs="Times New Roman"/>
          <w:szCs w:val="22"/>
        </w:rPr>
        <w:fldChar w:fldCharType="separate"/>
      </w:r>
      <w:r w:rsidR="00BB0A3F">
        <w:rPr>
          <w:rFonts w:cs="Times New Roman"/>
          <w:szCs w:val="22"/>
        </w:rPr>
        <w:t>2</w:t>
      </w:r>
      <w:r w:rsidR="00980909">
        <w:rPr>
          <w:rFonts w:cs="Times New Roman"/>
          <w:szCs w:val="22"/>
        </w:rPr>
        <w:fldChar w:fldCharType="end"/>
      </w:r>
      <w:r w:rsidR="00980909">
        <w:rPr>
          <w:rFonts w:cs="Times New Roman"/>
          <w:szCs w:val="22"/>
        </w:rPr>
        <w:t xml:space="preserve"> přílohy </w:t>
      </w:r>
      <w:proofErr w:type="gramStart"/>
      <w:r w:rsidR="00980909">
        <w:rPr>
          <w:rFonts w:cs="Times New Roman"/>
          <w:szCs w:val="22"/>
        </w:rPr>
        <w:t>č. 5</w:t>
      </w:r>
      <w:r w:rsidRPr="0025071B">
        <w:rPr>
          <w:rFonts w:cs="Times New Roman"/>
          <w:szCs w:val="22"/>
        </w:rPr>
        <w:t xml:space="preserve"> a dále</w:t>
      </w:r>
      <w:proofErr w:type="gramEnd"/>
      <w:r w:rsidRPr="0025071B">
        <w:rPr>
          <w:rFonts w:cs="Times New Roman"/>
          <w:szCs w:val="22"/>
        </w:rPr>
        <w:t xml:space="preserve"> tuto Smlouvou plnil řádným způsobem. Strany se dohodnou na podmínkách a lhůtě k odstranění nedostatků plnění Smlouvy ve smyslu tohoto </w:t>
      </w:r>
      <w:proofErr w:type="gramStart"/>
      <w:r w:rsidR="00363738" w:rsidRPr="0025071B">
        <w:rPr>
          <w:rFonts w:cs="Times New Roman"/>
          <w:szCs w:val="22"/>
        </w:rPr>
        <w:t>bodu</w:t>
      </w:r>
      <w:r w:rsidRPr="0025071B">
        <w:rPr>
          <w:rFonts w:cs="Times New Roman"/>
          <w:szCs w:val="22"/>
        </w:rPr>
        <w:t xml:space="preserve"> </w:t>
      </w:r>
      <w:r w:rsidRPr="0025071B">
        <w:rPr>
          <w:rFonts w:cs="Times New Roman"/>
          <w:szCs w:val="22"/>
        </w:rPr>
        <w:fldChar w:fldCharType="begin"/>
      </w:r>
      <w:r w:rsidRPr="0025071B">
        <w:rPr>
          <w:rFonts w:cs="Times New Roman"/>
          <w:szCs w:val="22"/>
        </w:rPr>
        <w:instrText xml:space="preserve"> REF _Ref532372160 \r \h  \* MERGEFORMAT </w:instrText>
      </w:r>
      <w:r w:rsidRPr="0025071B">
        <w:rPr>
          <w:rFonts w:cs="Times New Roman"/>
          <w:szCs w:val="22"/>
        </w:rPr>
      </w:r>
      <w:r w:rsidRPr="0025071B">
        <w:rPr>
          <w:rFonts w:cs="Times New Roman"/>
          <w:szCs w:val="22"/>
        </w:rPr>
        <w:fldChar w:fldCharType="separate"/>
      </w:r>
      <w:r w:rsidR="00BB0A3F">
        <w:rPr>
          <w:rFonts w:cs="Times New Roman"/>
          <w:szCs w:val="22"/>
        </w:rPr>
        <w:t>2.35</w:t>
      </w:r>
      <w:proofErr w:type="gramEnd"/>
      <w:r w:rsidRPr="0025071B">
        <w:rPr>
          <w:rFonts w:cs="Times New Roman"/>
          <w:szCs w:val="22"/>
        </w:rPr>
        <w:fldChar w:fldCharType="end"/>
      </w:r>
      <w:r w:rsidR="001D482F">
        <w:rPr>
          <w:rFonts w:cs="Times New Roman"/>
          <w:szCs w:val="22"/>
        </w:rPr>
        <w:t xml:space="preserve"> přílohy č. 5 Smlouvy</w:t>
      </w:r>
      <w:r w:rsidRPr="0025071B">
        <w:rPr>
          <w:rFonts w:cs="Times New Roman"/>
          <w:szCs w:val="22"/>
        </w:rPr>
        <w:t xml:space="preserve">, přičemž nedohodnou-li se Strany na konkrétní lhůtě, pak je </w:t>
      </w:r>
      <w:r w:rsidR="00363738" w:rsidRPr="0025071B">
        <w:rPr>
          <w:rFonts w:cs="Times New Roman"/>
          <w:szCs w:val="22"/>
        </w:rPr>
        <w:t>Dodavatel</w:t>
      </w:r>
      <w:r w:rsidRPr="0025071B">
        <w:rPr>
          <w:rFonts w:cs="Times New Roman"/>
          <w:szCs w:val="22"/>
        </w:rPr>
        <w:t xml:space="preserve"> povinen odstranit nedostatky do třiceti (30) dnů. Jestliže </w:t>
      </w:r>
      <w:r w:rsidR="00363738" w:rsidRPr="0025071B">
        <w:rPr>
          <w:rFonts w:cs="Times New Roman"/>
          <w:szCs w:val="22"/>
        </w:rPr>
        <w:t>Dodavatel</w:t>
      </w:r>
      <w:r w:rsidRPr="0025071B">
        <w:rPr>
          <w:rFonts w:cs="Times New Roman"/>
          <w:szCs w:val="22"/>
        </w:rPr>
        <w:t xml:space="preserve"> včas neodstraní nedostatky ve smyslu předchozí věty tohoto </w:t>
      </w:r>
      <w:proofErr w:type="gramStart"/>
      <w:r w:rsidR="00363738" w:rsidRPr="0025071B">
        <w:rPr>
          <w:rFonts w:cs="Times New Roman"/>
          <w:szCs w:val="22"/>
        </w:rPr>
        <w:t>bodu</w:t>
      </w:r>
      <w:r w:rsidRPr="0025071B">
        <w:rPr>
          <w:rFonts w:cs="Times New Roman"/>
          <w:szCs w:val="22"/>
        </w:rPr>
        <w:t xml:space="preserve"> </w:t>
      </w:r>
      <w:r w:rsidRPr="0025071B">
        <w:rPr>
          <w:rFonts w:cs="Times New Roman"/>
          <w:szCs w:val="22"/>
        </w:rPr>
        <w:fldChar w:fldCharType="begin"/>
      </w:r>
      <w:r w:rsidRPr="0025071B">
        <w:rPr>
          <w:rFonts w:cs="Times New Roman"/>
          <w:szCs w:val="22"/>
        </w:rPr>
        <w:instrText xml:space="preserve"> REF _Ref532372160 \r \h  \* MERGEFORMAT </w:instrText>
      </w:r>
      <w:r w:rsidRPr="0025071B">
        <w:rPr>
          <w:rFonts w:cs="Times New Roman"/>
          <w:szCs w:val="22"/>
        </w:rPr>
      </w:r>
      <w:r w:rsidRPr="0025071B">
        <w:rPr>
          <w:rFonts w:cs="Times New Roman"/>
          <w:szCs w:val="22"/>
        </w:rPr>
        <w:fldChar w:fldCharType="separate"/>
      </w:r>
      <w:r w:rsidR="00BB0A3F">
        <w:rPr>
          <w:rFonts w:cs="Times New Roman"/>
          <w:szCs w:val="22"/>
        </w:rPr>
        <w:t>2.35</w:t>
      </w:r>
      <w:proofErr w:type="gramEnd"/>
      <w:r w:rsidRPr="0025071B">
        <w:rPr>
          <w:rFonts w:cs="Times New Roman"/>
          <w:szCs w:val="22"/>
        </w:rPr>
        <w:fldChar w:fldCharType="end"/>
      </w:r>
      <w:r w:rsidRPr="0025071B">
        <w:rPr>
          <w:rFonts w:cs="Times New Roman"/>
          <w:szCs w:val="22"/>
        </w:rPr>
        <w:t xml:space="preserve"> </w:t>
      </w:r>
      <w:r w:rsidR="001D482F">
        <w:rPr>
          <w:rFonts w:cs="Times New Roman"/>
          <w:szCs w:val="22"/>
        </w:rPr>
        <w:t xml:space="preserve">přílohy č. 5 Smlouvy </w:t>
      </w:r>
      <w:r w:rsidRPr="0025071B">
        <w:rPr>
          <w:rFonts w:cs="Times New Roman"/>
          <w:szCs w:val="22"/>
        </w:rPr>
        <w:t>nebo se jedn</w:t>
      </w:r>
      <w:r w:rsidR="00363738" w:rsidRPr="0025071B">
        <w:rPr>
          <w:rFonts w:cs="Times New Roman"/>
          <w:szCs w:val="22"/>
        </w:rPr>
        <w:t>á o porušení povinnosti podle bodu</w:t>
      </w:r>
      <w:r w:rsidRPr="0025071B">
        <w:rPr>
          <w:rFonts w:cs="Times New Roman"/>
          <w:szCs w:val="22"/>
        </w:rPr>
        <w:t xml:space="preserve"> </w:t>
      </w:r>
      <w:r w:rsidR="00C031CD">
        <w:rPr>
          <w:rFonts w:cs="Times New Roman"/>
          <w:szCs w:val="22"/>
        </w:rPr>
        <w:fldChar w:fldCharType="begin"/>
      </w:r>
      <w:r w:rsidR="00C031CD">
        <w:rPr>
          <w:rFonts w:cs="Times New Roman"/>
          <w:szCs w:val="22"/>
        </w:rPr>
        <w:instrText xml:space="preserve"> REF _Ref39591514 \r \h </w:instrText>
      </w:r>
      <w:r w:rsidR="00C031CD">
        <w:rPr>
          <w:rFonts w:cs="Times New Roman"/>
          <w:szCs w:val="22"/>
        </w:rPr>
      </w:r>
      <w:r w:rsidR="00C031CD">
        <w:rPr>
          <w:rFonts w:cs="Times New Roman"/>
          <w:szCs w:val="22"/>
        </w:rPr>
        <w:fldChar w:fldCharType="separate"/>
      </w:r>
      <w:r w:rsidR="00BB0A3F">
        <w:rPr>
          <w:rFonts w:cs="Times New Roman"/>
          <w:szCs w:val="22"/>
        </w:rPr>
        <w:t>2.6</w:t>
      </w:r>
      <w:r w:rsidR="00C031CD">
        <w:rPr>
          <w:rFonts w:cs="Times New Roman"/>
          <w:szCs w:val="22"/>
        </w:rPr>
        <w:fldChar w:fldCharType="end"/>
      </w:r>
      <w:r w:rsidR="00C031CD">
        <w:rPr>
          <w:rFonts w:cs="Times New Roman"/>
          <w:szCs w:val="22"/>
        </w:rPr>
        <w:t xml:space="preserve"> přílohy č. 5 Smlouvy</w:t>
      </w:r>
      <w:r w:rsidRPr="0025071B">
        <w:rPr>
          <w:rFonts w:cs="Times New Roman"/>
          <w:szCs w:val="22"/>
        </w:rPr>
        <w:t xml:space="preserve"> (bez ohledu na jeho závažnost), pak je </w:t>
      </w:r>
      <w:r w:rsidR="00350E05" w:rsidRPr="0025071B">
        <w:rPr>
          <w:rFonts w:cs="Times New Roman"/>
          <w:szCs w:val="22"/>
        </w:rPr>
        <w:t>SFDI</w:t>
      </w:r>
      <w:r w:rsidRPr="0025071B">
        <w:rPr>
          <w:rFonts w:cs="Times New Roman"/>
          <w:szCs w:val="22"/>
        </w:rPr>
        <w:t xml:space="preserve"> oprávněn Smlouv</w:t>
      </w:r>
      <w:r w:rsidR="00A77582" w:rsidRPr="0025071B">
        <w:rPr>
          <w:rFonts w:cs="Times New Roman"/>
          <w:szCs w:val="22"/>
        </w:rPr>
        <w:t>u</w:t>
      </w:r>
      <w:r w:rsidRPr="0025071B">
        <w:rPr>
          <w:rFonts w:cs="Times New Roman"/>
          <w:szCs w:val="22"/>
        </w:rPr>
        <w:t xml:space="preserve"> </w:t>
      </w:r>
      <w:r w:rsidR="00A77582" w:rsidRPr="0025071B">
        <w:rPr>
          <w:rFonts w:cs="Times New Roman"/>
          <w:szCs w:val="22"/>
        </w:rPr>
        <w:t>vypovědět s </w:t>
      </w:r>
      <w:r w:rsidR="001D482F" w:rsidRPr="001D482F">
        <w:rPr>
          <w:rFonts w:cs="Times New Roman"/>
          <w:szCs w:val="22"/>
        </w:rPr>
        <w:t>devítiměsíční výpovědní dobou, nebo i bez výpovědní doby</w:t>
      </w:r>
      <w:r w:rsidRPr="0025071B">
        <w:rPr>
          <w:rFonts w:cs="Times New Roman"/>
          <w:szCs w:val="22"/>
        </w:rPr>
        <w:t>.</w:t>
      </w:r>
      <w:bookmarkEnd w:id="230"/>
    </w:p>
    <w:p w14:paraId="22D85396" w14:textId="6E293CBE" w:rsidR="0064798F" w:rsidRPr="0025071B" w:rsidRDefault="00363738" w:rsidP="008759A3">
      <w:pPr>
        <w:pStyle w:val="Clanek11"/>
        <w:widowControl/>
        <w:tabs>
          <w:tab w:val="clear" w:pos="709"/>
          <w:tab w:val="num" w:pos="567"/>
        </w:tabs>
        <w:spacing w:line="276" w:lineRule="auto"/>
        <w:ind w:left="567"/>
        <w:rPr>
          <w:rFonts w:cs="Times New Roman"/>
          <w:szCs w:val="22"/>
        </w:rPr>
      </w:pPr>
      <w:r w:rsidRPr="0025071B">
        <w:rPr>
          <w:rFonts w:cs="Times New Roman"/>
          <w:szCs w:val="22"/>
        </w:rPr>
        <w:t>Strany</w:t>
      </w:r>
      <w:r w:rsidR="0064798F" w:rsidRPr="0025071B">
        <w:rPr>
          <w:rFonts w:cs="Times New Roman"/>
          <w:szCs w:val="22"/>
        </w:rPr>
        <w:t xml:space="preserve"> vzájemně komunikují v průběhu </w:t>
      </w:r>
      <w:r w:rsidRPr="0025071B">
        <w:rPr>
          <w:rFonts w:cs="Times New Roman"/>
          <w:szCs w:val="22"/>
        </w:rPr>
        <w:t>plnění Smlouvy</w:t>
      </w:r>
      <w:r w:rsidR="0064798F" w:rsidRPr="0025071B">
        <w:rPr>
          <w:rFonts w:cs="Times New Roman"/>
          <w:szCs w:val="22"/>
        </w:rPr>
        <w:t xml:space="preserve"> za účelem dosažení standardů </w:t>
      </w:r>
      <w:r w:rsidR="00721938">
        <w:rPr>
          <w:rFonts w:cs="Times New Roman"/>
          <w:szCs w:val="22"/>
        </w:rPr>
        <w:t>bezpečnosti</w:t>
      </w:r>
      <w:r w:rsidR="00721938" w:rsidRPr="0025071B">
        <w:rPr>
          <w:rFonts w:cs="Times New Roman"/>
          <w:szCs w:val="22"/>
        </w:rPr>
        <w:t xml:space="preserve"> </w:t>
      </w:r>
      <w:r w:rsidR="0064798F" w:rsidRPr="0025071B">
        <w:rPr>
          <w:rFonts w:cs="Times New Roman"/>
          <w:szCs w:val="22"/>
        </w:rPr>
        <w:t xml:space="preserve">dle </w:t>
      </w:r>
      <w:r w:rsidRPr="0025071B">
        <w:rPr>
          <w:rFonts w:cs="Times New Roman"/>
          <w:szCs w:val="22"/>
        </w:rPr>
        <w:t xml:space="preserve">bodu </w:t>
      </w:r>
      <w:r w:rsidRPr="0025071B">
        <w:rPr>
          <w:rFonts w:cs="Times New Roman"/>
          <w:szCs w:val="22"/>
        </w:rPr>
        <w:fldChar w:fldCharType="begin"/>
      </w:r>
      <w:r w:rsidRPr="0025071B">
        <w:rPr>
          <w:rFonts w:cs="Times New Roman"/>
          <w:szCs w:val="22"/>
        </w:rPr>
        <w:instrText xml:space="preserve"> REF _Ref22191114 \w \h </w:instrText>
      </w:r>
      <w:r w:rsidR="008759A3" w:rsidRPr="0025071B">
        <w:rPr>
          <w:rFonts w:cs="Times New Roman"/>
          <w:szCs w:val="22"/>
        </w:rPr>
        <w:instrText xml:space="preserve"> \* MERGEFORMAT </w:instrText>
      </w:r>
      <w:r w:rsidRPr="0025071B">
        <w:rPr>
          <w:rFonts w:cs="Times New Roman"/>
          <w:szCs w:val="22"/>
        </w:rPr>
      </w:r>
      <w:r w:rsidRPr="0025071B">
        <w:rPr>
          <w:rFonts w:cs="Times New Roman"/>
          <w:szCs w:val="22"/>
        </w:rPr>
        <w:fldChar w:fldCharType="separate"/>
      </w:r>
      <w:r w:rsidR="00BB0A3F">
        <w:rPr>
          <w:rFonts w:cs="Times New Roman"/>
          <w:szCs w:val="22"/>
        </w:rPr>
        <w:t>2</w:t>
      </w:r>
      <w:r w:rsidRPr="0025071B">
        <w:rPr>
          <w:rFonts w:cs="Times New Roman"/>
          <w:szCs w:val="22"/>
        </w:rPr>
        <w:fldChar w:fldCharType="end"/>
      </w:r>
      <w:r w:rsidR="0064798F" w:rsidRPr="0025071B">
        <w:rPr>
          <w:rFonts w:cs="Times New Roman"/>
          <w:szCs w:val="22"/>
        </w:rPr>
        <w:t xml:space="preserve"> </w:t>
      </w:r>
      <w:r w:rsidR="00810DEB">
        <w:rPr>
          <w:rFonts w:cs="Times New Roman"/>
          <w:szCs w:val="22"/>
        </w:rPr>
        <w:t>přílohy č. 5 Smlouvy</w:t>
      </w:r>
      <w:r w:rsidR="0064798F" w:rsidRPr="0025071B">
        <w:rPr>
          <w:rFonts w:cs="Times New Roman"/>
          <w:szCs w:val="22"/>
        </w:rPr>
        <w:t xml:space="preserve">. V případě ohrožení anebo porušení bezpečnosti, zejména v případě výskytu kybernetické bezpečností události anebo incidentu, jsou </w:t>
      </w:r>
      <w:r w:rsidRPr="0025071B">
        <w:rPr>
          <w:rFonts w:cs="Times New Roman"/>
          <w:szCs w:val="22"/>
        </w:rPr>
        <w:t>Strany</w:t>
      </w:r>
      <w:r w:rsidR="0064798F" w:rsidRPr="0025071B">
        <w:rPr>
          <w:rFonts w:cs="Times New Roman"/>
          <w:szCs w:val="22"/>
        </w:rPr>
        <w:t xml:space="preserve"> povinny vzájemně komunikovat, ihned po zjištění takových skutečností hlásit jejich výskyt druhé Straně a</w:t>
      </w:r>
      <w:r w:rsidR="00810DEB">
        <w:rPr>
          <w:rFonts w:cs="Times New Roman"/>
          <w:szCs w:val="22"/>
        </w:rPr>
        <w:t> </w:t>
      </w:r>
      <w:r w:rsidR="0064798F" w:rsidRPr="0025071B">
        <w:rPr>
          <w:rFonts w:cs="Times New Roman"/>
          <w:szCs w:val="22"/>
        </w:rPr>
        <w:t>společně podnikat kroky k zajištění obnovení bezpečnosti.</w:t>
      </w:r>
    </w:p>
    <w:p w14:paraId="600B68AC" w14:textId="20C9970D" w:rsidR="0064798F" w:rsidRPr="0025071B" w:rsidRDefault="00810DEB" w:rsidP="008759A3">
      <w:pPr>
        <w:pStyle w:val="Clanek11"/>
        <w:widowControl/>
        <w:tabs>
          <w:tab w:val="clear" w:pos="709"/>
          <w:tab w:val="num" w:pos="567"/>
        </w:tabs>
        <w:spacing w:line="276" w:lineRule="auto"/>
        <w:ind w:left="567"/>
        <w:rPr>
          <w:rFonts w:cs="Times New Roman"/>
          <w:szCs w:val="22"/>
        </w:rPr>
      </w:pPr>
      <w:r>
        <w:rPr>
          <w:rFonts w:cs="Times New Roman"/>
          <w:szCs w:val="22"/>
        </w:rPr>
        <w:t>Dodavateli</w:t>
      </w:r>
      <w:r w:rsidRPr="0025071B">
        <w:rPr>
          <w:rFonts w:cs="Times New Roman"/>
          <w:szCs w:val="22"/>
        </w:rPr>
        <w:t xml:space="preserve"> </w:t>
      </w:r>
      <w:r w:rsidR="0064798F" w:rsidRPr="0025071B">
        <w:rPr>
          <w:rFonts w:cs="Times New Roman"/>
          <w:szCs w:val="22"/>
        </w:rPr>
        <w:t xml:space="preserve">nenáleží za plnění povinností </w:t>
      </w:r>
      <w:r>
        <w:rPr>
          <w:rFonts w:cs="Times New Roman"/>
          <w:szCs w:val="22"/>
        </w:rPr>
        <w:t>dle</w:t>
      </w:r>
      <w:r w:rsidR="0064798F" w:rsidRPr="0025071B">
        <w:rPr>
          <w:rFonts w:cs="Times New Roman"/>
          <w:szCs w:val="22"/>
        </w:rPr>
        <w:t xml:space="preserve"> t</w:t>
      </w:r>
      <w:r w:rsidR="00363738" w:rsidRPr="0025071B">
        <w:rPr>
          <w:rFonts w:cs="Times New Roman"/>
          <w:szCs w:val="22"/>
        </w:rPr>
        <w:t xml:space="preserve">éto přílohy č. 5 Smlouvy </w:t>
      </w:r>
      <w:r w:rsidR="0064798F" w:rsidRPr="0025071B">
        <w:rPr>
          <w:rFonts w:cs="Times New Roman"/>
          <w:szCs w:val="22"/>
        </w:rPr>
        <w:t xml:space="preserve">jakákoliv další odměna, resp. taková odměna je součástí </w:t>
      </w:r>
      <w:r w:rsidR="00363738" w:rsidRPr="0025071B">
        <w:rPr>
          <w:rFonts w:cs="Times New Roman"/>
          <w:szCs w:val="22"/>
        </w:rPr>
        <w:t>Provize</w:t>
      </w:r>
      <w:r w:rsidR="0064798F" w:rsidRPr="0025071B">
        <w:rPr>
          <w:rFonts w:cs="Times New Roman"/>
          <w:szCs w:val="22"/>
        </w:rPr>
        <w:t xml:space="preserve">. </w:t>
      </w:r>
    </w:p>
    <w:p w14:paraId="30BB7DC1" w14:textId="77777777" w:rsidR="00350F4C" w:rsidRPr="0025071B" w:rsidRDefault="00350F4C" w:rsidP="008759A3">
      <w:pPr>
        <w:spacing w:line="276" w:lineRule="auto"/>
        <w:rPr>
          <w:bCs/>
          <w:iCs/>
          <w:sz w:val="22"/>
          <w:szCs w:val="22"/>
          <w:lang w:eastAsia="en-US"/>
        </w:rPr>
      </w:pPr>
      <w:r w:rsidRPr="0025071B">
        <w:rPr>
          <w:sz w:val="22"/>
          <w:szCs w:val="22"/>
        </w:rPr>
        <w:br w:type="page"/>
      </w:r>
    </w:p>
    <w:p w14:paraId="23D424D7" w14:textId="77777777" w:rsidR="00350F4C" w:rsidRPr="0025071B" w:rsidRDefault="004C0550" w:rsidP="006072F6">
      <w:pPr>
        <w:pStyle w:val="Nadpis1"/>
        <w:keepNext w:val="0"/>
        <w:numPr>
          <w:ilvl w:val="0"/>
          <w:numId w:val="0"/>
        </w:numPr>
        <w:spacing w:line="276" w:lineRule="auto"/>
        <w:jc w:val="center"/>
        <w:rPr>
          <w:rFonts w:cs="Times New Roman"/>
          <w:szCs w:val="22"/>
          <w:highlight w:val="yellow"/>
        </w:rPr>
      </w:pPr>
      <w:bookmarkStart w:id="231" w:name="_Toc532815679"/>
      <w:r w:rsidRPr="0025071B">
        <w:rPr>
          <w:rFonts w:cs="Times New Roman"/>
          <w:szCs w:val="22"/>
        </w:rPr>
        <w:t>PŘÍLOHA Č. 6</w:t>
      </w:r>
      <w:r w:rsidR="00350F4C" w:rsidRPr="0025071B">
        <w:rPr>
          <w:rFonts w:cs="Times New Roman"/>
          <w:szCs w:val="22"/>
        </w:rPr>
        <w:t xml:space="preserve"> – Řízení o změně</w:t>
      </w:r>
    </w:p>
    <w:p w14:paraId="1C9609C6" w14:textId="77777777" w:rsidR="00350F4C" w:rsidRPr="0025071B" w:rsidRDefault="00350F4C" w:rsidP="004717C0">
      <w:pPr>
        <w:pStyle w:val="Nadpis1"/>
        <w:numPr>
          <w:ilvl w:val="0"/>
          <w:numId w:val="29"/>
        </w:numPr>
        <w:tabs>
          <w:tab w:val="num" w:pos="851"/>
          <w:tab w:val="num" w:pos="1418"/>
        </w:tabs>
        <w:spacing w:line="276" w:lineRule="auto"/>
        <w:ind w:hanging="425"/>
        <w:rPr>
          <w:rFonts w:cs="Times New Roman"/>
          <w:szCs w:val="22"/>
        </w:rPr>
      </w:pPr>
      <w:bookmarkStart w:id="232" w:name="_Toc518140511"/>
      <w:bookmarkStart w:id="233" w:name="_Toc518201674"/>
      <w:bookmarkStart w:id="234" w:name="_Toc532815680"/>
      <w:bookmarkEnd w:id="231"/>
      <w:r w:rsidRPr="0025071B">
        <w:rPr>
          <w:rFonts w:cs="Times New Roman"/>
          <w:szCs w:val="22"/>
        </w:rPr>
        <w:t xml:space="preserve">změna </w:t>
      </w:r>
      <w:bookmarkEnd w:id="232"/>
      <w:bookmarkEnd w:id="233"/>
      <w:bookmarkEnd w:id="234"/>
    </w:p>
    <w:p w14:paraId="4301B736" w14:textId="77777777" w:rsidR="00350F4C" w:rsidRPr="0025071B" w:rsidRDefault="00350F4C" w:rsidP="00662DAD">
      <w:pPr>
        <w:pStyle w:val="Clanek11"/>
        <w:widowControl/>
        <w:tabs>
          <w:tab w:val="clear" w:pos="709"/>
          <w:tab w:val="num" w:pos="567"/>
        </w:tabs>
        <w:spacing w:line="276" w:lineRule="auto"/>
        <w:ind w:left="567"/>
        <w:rPr>
          <w:rFonts w:cs="Times New Roman"/>
          <w:szCs w:val="22"/>
        </w:rPr>
      </w:pPr>
      <w:bookmarkStart w:id="235" w:name="_Ref22188516"/>
      <w:bookmarkStart w:id="236" w:name="_Ref452466583"/>
      <w:r w:rsidRPr="0025071B">
        <w:rPr>
          <w:rFonts w:cs="Times New Roman"/>
          <w:szCs w:val="22"/>
        </w:rPr>
        <w:t xml:space="preserve">Řízení o změně </w:t>
      </w:r>
      <w:r w:rsidRPr="0025071B">
        <w:rPr>
          <w:rFonts w:cs="Times New Roman"/>
          <w:szCs w:val="22"/>
          <w:lang w:eastAsia="cs-CZ"/>
        </w:rPr>
        <w:t xml:space="preserve">je postup Stran pro změnu </w:t>
      </w:r>
      <w:r w:rsidR="00A07D64" w:rsidRPr="0025071B">
        <w:rPr>
          <w:rFonts w:cs="Times New Roman"/>
          <w:szCs w:val="22"/>
          <w:lang w:eastAsia="cs-CZ"/>
        </w:rPr>
        <w:t>plnění poskytovaného</w:t>
      </w:r>
      <w:r w:rsidRPr="0025071B">
        <w:rPr>
          <w:rFonts w:cs="Times New Roman"/>
          <w:szCs w:val="22"/>
          <w:lang w:eastAsia="cs-CZ"/>
        </w:rPr>
        <w:t xml:space="preserve"> na základě Smlouvy („</w:t>
      </w:r>
      <w:r w:rsidRPr="0025071B">
        <w:rPr>
          <w:rFonts w:cs="Times New Roman"/>
          <w:b/>
          <w:szCs w:val="22"/>
          <w:lang w:eastAsia="cs-CZ"/>
        </w:rPr>
        <w:t>Řízení o</w:t>
      </w:r>
      <w:r w:rsidR="009D5AFE" w:rsidRPr="0025071B">
        <w:rPr>
          <w:rFonts w:cs="Times New Roman"/>
          <w:b/>
          <w:szCs w:val="22"/>
          <w:lang w:eastAsia="cs-CZ"/>
        </w:rPr>
        <w:t> </w:t>
      </w:r>
      <w:r w:rsidRPr="0025071B">
        <w:rPr>
          <w:rFonts w:cs="Times New Roman"/>
          <w:b/>
          <w:szCs w:val="22"/>
          <w:lang w:eastAsia="cs-CZ"/>
        </w:rPr>
        <w:t>změně</w:t>
      </w:r>
      <w:r w:rsidRPr="0025071B">
        <w:rPr>
          <w:rFonts w:cs="Times New Roman"/>
          <w:szCs w:val="22"/>
          <w:lang w:eastAsia="cs-CZ"/>
        </w:rPr>
        <w:t>“).</w:t>
      </w:r>
      <w:bookmarkEnd w:id="235"/>
    </w:p>
    <w:p w14:paraId="33DE7AFE" w14:textId="77777777" w:rsidR="00350F4C" w:rsidRPr="0025071B" w:rsidRDefault="00A07D64" w:rsidP="00662DAD">
      <w:pPr>
        <w:pStyle w:val="Clanek11"/>
        <w:widowControl/>
        <w:tabs>
          <w:tab w:val="clear" w:pos="709"/>
          <w:tab w:val="num" w:pos="567"/>
        </w:tabs>
        <w:spacing w:line="276" w:lineRule="auto"/>
        <w:ind w:left="567"/>
        <w:rPr>
          <w:rFonts w:cs="Times New Roman"/>
          <w:szCs w:val="22"/>
        </w:rPr>
      </w:pPr>
      <w:bookmarkStart w:id="237" w:name="_Ref23325291"/>
      <w:r w:rsidRPr="0025071B">
        <w:rPr>
          <w:rFonts w:cs="Times New Roman"/>
          <w:szCs w:val="22"/>
        </w:rPr>
        <w:t>Z</w:t>
      </w:r>
      <w:r w:rsidR="00350F4C" w:rsidRPr="0025071B">
        <w:rPr>
          <w:rFonts w:cs="Times New Roman"/>
          <w:szCs w:val="22"/>
        </w:rPr>
        <w:t>měny výslovně uvedené ve Smlouvě lze dohodnout v rámci Řízení o změně, přičemž:</w:t>
      </w:r>
      <w:bookmarkEnd w:id="237"/>
    </w:p>
    <w:p w14:paraId="79213D15" w14:textId="1ADC328F" w:rsidR="00350F4C" w:rsidRPr="0025071B" w:rsidRDefault="00350F4C" w:rsidP="00662DAD">
      <w:pPr>
        <w:pStyle w:val="Claneka"/>
        <w:keepLines w:val="0"/>
        <w:widowControl/>
        <w:tabs>
          <w:tab w:val="clear" w:pos="992"/>
          <w:tab w:val="num" w:pos="1418"/>
        </w:tabs>
        <w:spacing w:line="276" w:lineRule="auto"/>
        <w:ind w:left="1418" w:hanging="851"/>
        <w:rPr>
          <w:szCs w:val="22"/>
        </w:rPr>
      </w:pPr>
      <w:bookmarkStart w:id="238" w:name="_Ref452493071"/>
      <w:r w:rsidRPr="001E13F5">
        <w:rPr>
          <w:szCs w:val="22"/>
        </w:rPr>
        <w:t xml:space="preserve">malou změnou se rozumí </w:t>
      </w:r>
      <w:r w:rsidR="008C7D38" w:rsidRPr="001E13F5">
        <w:rPr>
          <w:szCs w:val="22"/>
        </w:rPr>
        <w:t xml:space="preserve">změna </w:t>
      </w:r>
      <w:r w:rsidR="00A90A91">
        <w:rPr>
          <w:szCs w:val="22"/>
        </w:rPr>
        <w:t xml:space="preserve">technických požadavků dle bodu </w:t>
      </w:r>
      <w:r w:rsidR="00A90A91">
        <w:rPr>
          <w:szCs w:val="22"/>
        </w:rPr>
        <w:fldChar w:fldCharType="begin"/>
      </w:r>
      <w:r w:rsidR="00A90A91">
        <w:rPr>
          <w:szCs w:val="22"/>
        </w:rPr>
        <w:instrText xml:space="preserve"> REF _Ref39500670 \r \h </w:instrText>
      </w:r>
      <w:r w:rsidR="00A90A91">
        <w:rPr>
          <w:szCs w:val="22"/>
        </w:rPr>
      </w:r>
      <w:r w:rsidR="00A90A91">
        <w:rPr>
          <w:szCs w:val="22"/>
        </w:rPr>
        <w:fldChar w:fldCharType="separate"/>
      </w:r>
      <w:r w:rsidR="00BB0A3F">
        <w:rPr>
          <w:szCs w:val="22"/>
        </w:rPr>
        <w:t>1</w:t>
      </w:r>
      <w:r w:rsidR="00A90A91">
        <w:rPr>
          <w:szCs w:val="22"/>
        </w:rPr>
        <w:fldChar w:fldCharType="end"/>
      </w:r>
      <w:r w:rsidR="00A90A91">
        <w:rPr>
          <w:szCs w:val="22"/>
        </w:rPr>
        <w:t xml:space="preserve"> přílohy č. 3 Smlouvy, </w:t>
      </w:r>
      <w:r w:rsidR="00E7610D">
        <w:rPr>
          <w:szCs w:val="22"/>
        </w:rPr>
        <w:t xml:space="preserve">změna členů Realizačního týmu dle </w:t>
      </w:r>
      <w:proofErr w:type="gramStart"/>
      <w:r w:rsidR="00E7610D">
        <w:rPr>
          <w:szCs w:val="22"/>
        </w:rPr>
        <w:t xml:space="preserve">čl. </w:t>
      </w:r>
      <w:r w:rsidR="00E7610D">
        <w:rPr>
          <w:szCs w:val="22"/>
        </w:rPr>
        <w:fldChar w:fldCharType="begin"/>
      </w:r>
      <w:r w:rsidR="00E7610D">
        <w:rPr>
          <w:szCs w:val="22"/>
        </w:rPr>
        <w:instrText xml:space="preserve"> REF _Ref21606597 \r \h </w:instrText>
      </w:r>
      <w:r w:rsidR="00E7610D">
        <w:rPr>
          <w:szCs w:val="22"/>
        </w:rPr>
      </w:r>
      <w:r w:rsidR="00E7610D">
        <w:rPr>
          <w:szCs w:val="22"/>
        </w:rPr>
        <w:fldChar w:fldCharType="separate"/>
      </w:r>
      <w:r w:rsidR="00BB0A3F">
        <w:rPr>
          <w:szCs w:val="22"/>
        </w:rPr>
        <w:t>9.7</w:t>
      </w:r>
      <w:r w:rsidR="00E7610D">
        <w:rPr>
          <w:szCs w:val="22"/>
        </w:rPr>
        <w:fldChar w:fldCharType="end"/>
      </w:r>
      <w:r w:rsidR="00E7610D">
        <w:rPr>
          <w:szCs w:val="22"/>
        </w:rPr>
        <w:t xml:space="preserve"> Smlouvy</w:t>
      </w:r>
      <w:proofErr w:type="gramEnd"/>
      <w:r w:rsidR="008C7D38" w:rsidRPr="001E13F5">
        <w:rPr>
          <w:szCs w:val="22"/>
        </w:rPr>
        <w:t xml:space="preserve"> a</w:t>
      </w:r>
      <w:r w:rsidR="003F3191" w:rsidRPr="001E13F5">
        <w:rPr>
          <w:szCs w:val="22"/>
        </w:rPr>
        <w:t> </w:t>
      </w:r>
      <w:r w:rsidR="008C7D38" w:rsidRPr="001E13F5">
        <w:rPr>
          <w:szCs w:val="22"/>
        </w:rPr>
        <w:t xml:space="preserve">dále též </w:t>
      </w:r>
      <w:r w:rsidR="001E13F5" w:rsidRPr="001E13F5">
        <w:rPr>
          <w:szCs w:val="22"/>
        </w:rPr>
        <w:t>změny takto výslovně označené v rámci Smlouvy</w:t>
      </w:r>
      <w:r w:rsidR="00A93413" w:rsidRPr="0025071B">
        <w:rPr>
          <w:szCs w:val="22"/>
        </w:rPr>
        <w:t xml:space="preserve"> </w:t>
      </w:r>
      <w:r w:rsidRPr="0025071B">
        <w:rPr>
          <w:szCs w:val="22"/>
        </w:rPr>
        <w:t>(„</w:t>
      </w:r>
      <w:r w:rsidRPr="0025071B">
        <w:rPr>
          <w:b/>
          <w:szCs w:val="22"/>
        </w:rPr>
        <w:t>Malá změna</w:t>
      </w:r>
      <w:r w:rsidRPr="0025071B">
        <w:rPr>
          <w:szCs w:val="22"/>
        </w:rPr>
        <w:t>“);</w:t>
      </w:r>
      <w:bookmarkEnd w:id="238"/>
    </w:p>
    <w:p w14:paraId="0B315488" w14:textId="0A2564BA" w:rsidR="00350F4C" w:rsidRPr="0025071B" w:rsidRDefault="00E01E1E" w:rsidP="00662DAD">
      <w:pPr>
        <w:pStyle w:val="Claneka"/>
        <w:keepLines w:val="0"/>
        <w:widowControl/>
        <w:tabs>
          <w:tab w:val="clear" w:pos="992"/>
          <w:tab w:val="num" w:pos="1418"/>
        </w:tabs>
        <w:spacing w:line="276" w:lineRule="auto"/>
        <w:ind w:left="1418" w:hanging="851"/>
        <w:rPr>
          <w:szCs w:val="22"/>
        </w:rPr>
      </w:pPr>
      <w:bookmarkStart w:id="239" w:name="_Ref452745959"/>
      <w:r>
        <w:rPr>
          <w:szCs w:val="22"/>
        </w:rPr>
        <w:t xml:space="preserve">velkou změnou se rozumí </w:t>
      </w:r>
      <w:r w:rsidR="00350F4C" w:rsidRPr="0025071B">
        <w:rPr>
          <w:szCs w:val="22"/>
        </w:rPr>
        <w:t>jakákoliv změna samotné Smlouvy</w:t>
      </w:r>
      <w:r w:rsidR="00446130" w:rsidRPr="00446130">
        <w:rPr>
          <w:szCs w:val="22"/>
        </w:rPr>
        <w:t xml:space="preserve"> </w:t>
      </w:r>
      <w:r>
        <w:rPr>
          <w:szCs w:val="22"/>
        </w:rPr>
        <w:t xml:space="preserve">jiná </w:t>
      </w:r>
      <w:r w:rsidR="00446130">
        <w:rPr>
          <w:szCs w:val="22"/>
        </w:rPr>
        <w:t xml:space="preserve">než </w:t>
      </w:r>
      <w:r w:rsidR="00A82D7A">
        <w:rPr>
          <w:szCs w:val="22"/>
        </w:rPr>
        <w:t xml:space="preserve">Malá </w:t>
      </w:r>
      <w:r w:rsidR="00446130">
        <w:rPr>
          <w:szCs w:val="22"/>
        </w:rPr>
        <w:t>změna, ledaže Smlouva výslovně stanoví, že taková změna nabývá účinnosti bez nutnosti uzavření písemného dodatku ke Smlouvě</w:t>
      </w:r>
      <w:r w:rsidR="00350F4C" w:rsidRPr="0025071B">
        <w:rPr>
          <w:szCs w:val="22"/>
        </w:rPr>
        <w:t xml:space="preserve"> („</w:t>
      </w:r>
      <w:r w:rsidR="00350F4C" w:rsidRPr="0025071B">
        <w:rPr>
          <w:b/>
          <w:szCs w:val="22"/>
        </w:rPr>
        <w:t>Velká změna</w:t>
      </w:r>
      <w:r w:rsidR="00350F4C" w:rsidRPr="0025071B">
        <w:rPr>
          <w:szCs w:val="22"/>
        </w:rPr>
        <w:t>“).</w:t>
      </w:r>
      <w:bookmarkEnd w:id="239"/>
    </w:p>
    <w:p w14:paraId="7E84894B" w14:textId="5000E3E5" w:rsidR="00350F4C" w:rsidRPr="0025071B" w:rsidRDefault="00350F4C" w:rsidP="001E13F5">
      <w:pPr>
        <w:pStyle w:val="Clanek11"/>
        <w:widowControl/>
        <w:tabs>
          <w:tab w:val="clear" w:pos="709"/>
          <w:tab w:val="num" w:pos="567"/>
        </w:tabs>
        <w:spacing w:line="276" w:lineRule="auto"/>
        <w:ind w:left="567"/>
        <w:rPr>
          <w:rFonts w:cs="Times New Roman"/>
          <w:szCs w:val="22"/>
        </w:rPr>
      </w:pPr>
      <w:bookmarkStart w:id="240" w:name="_Ref22188705"/>
      <w:r w:rsidRPr="0025071B">
        <w:rPr>
          <w:rFonts w:cs="Times New Roman"/>
          <w:szCs w:val="22"/>
        </w:rPr>
        <w:t>Velká změna smí být schválena a provedena pouze dodatkem k této Smlouvě</w:t>
      </w:r>
      <w:r w:rsidR="003F3191" w:rsidRPr="0025071B">
        <w:rPr>
          <w:rFonts w:cs="Times New Roman"/>
          <w:szCs w:val="22"/>
        </w:rPr>
        <w:t xml:space="preserve"> ve stejné </w:t>
      </w:r>
      <w:r w:rsidR="00674C86">
        <w:rPr>
          <w:rFonts w:cs="Times New Roman"/>
          <w:szCs w:val="22"/>
        </w:rPr>
        <w:t>formě a</w:t>
      </w:r>
      <w:r w:rsidR="003B38D9">
        <w:rPr>
          <w:rFonts w:cs="Times New Roman"/>
          <w:szCs w:val="22"/>
        </w:rPr>
        <w:t> </w:t>
      </w:r>
      <w:r w:rsidR="003F3191" w:rsidRPr="0025071B">
        <w:rPr>
          <w:rFonts w:cs="Times New Roman"/>
          <w:szCs w:val="22"/>
        </w:rPr>
        <w:t>podobě, v jaké byla Smlouva uzavřena,</w:t>
      </w:r>
      <w:r w:rsidRPr="0025071B">
        <w:rPr>
          <w:rFonts w:cs="Times New Roman"/>
          <w:szCs w:val="22"/>
        </w:rPr>
        <w:t xml:space="preserve"> podepsaným oprávněnými zástupci obou Stran, tedy u </w:t>
      </w:r>
      <w:r w:rsidR="00350E05" w:rsidRPr="0025071B">
        <w:rPr>
          <w:rFonts w:cs="Times New Roman"/>
          <w:szCs w:val="22"/>
        </w:rPr>
        <w:t>SFDI</w:t>
      </w:r>
      <w:r w:rsidRPr="0025071B">
        <w:rPr>
          <w:rFonts w:cs="Times New Roman"/>
          <w:szCs w:val="22"/>
        </w:rPr>
        <w:t xml:space="preserve"> </w:t>
      </w:r>
      <w:r w:rsidR="00A93413" w:rsidRPr="0025071B">
        <w:rPr>
          <w:rFonts w:cs="Times New Roman"/>
          <w:szCs w:val="22"/>
        </w:rPr>
        <w:t>ředitelem SFDI</w:t>
      </w:r>
      <w:r w:rsidRPr="0025071B">
        <w:rPr>
          <w:rFonts w:cs="Times New Roman"/>
          <w:szCs w:val="22"/>
        </w:rPr>
        <w:t>, u </w:t>
      </w:r>
      <w:r w:rsidR="009D5AFE" w:rsidRPr="0025071B">
        <w:rPr>
          <w:rFonts w:cs="Times New Roman"/>
          <w:szCs w:val="22"/>
        </w:rPr>
        <w:t>Dodavatele</w:t>
      </w:r>
      <w:r w:rsidRPr="0025071B">
        <w:rPr>
          <w:rFonts w:cs="Times New Roman"/>
          <w:szCs w:val="22"/>
        </w:rPr>
        <w:t xml:space="preserve"> jeho statutárním orgánem (samostatně dále „</w:t>
      </w:r>
      <w:r w:rsidRPr="0025071B">
        <w:rPr>
          <w:rFonts w:cs="Times New Roman"/>
          <w:b/>
          <w:szCs w:val="22"/>
        </w:rPr>
        <w:t>Zástupce</w:t>
      </w:r>
      <w:r w:rsidRPr="0025071B">
        <w:rPr>
          <w:rFonts w:cs="Times New Roman"/>
          <w:szCs w:val="22"/>
        </w:rPr>
        <w:t>“)</w:t>
      </w:r>
      <w:r w:rsidR="003F3191" w:rsidRPr="0025071B">
        <w:rPr>
          <w:rFonts w:cs="Times New Roman"/>
          <w:szCs w:val="22"/>
        </w:rPr>
        <w:t xml:space="preserve"> a</w:t>
      </w:r>
      <w:r w:rsidR="003B38D9">
        <w:rPr>
          <w:rFonts w:cs="Times New Roman"/>
          <w:szCs w:val="22"/>
        </w:rPr>
        <w:t> </w:t>
      </w:r>
      <w:r w:rsidR="003F3191" w:rsidRPr="0025071B">
        <w:rPr>
          <w:rFonts w:cs="Times New Roman"/>
          <w:szCs w:val="22"/>
        </w:rPr>
        <w:t>nabývá účinnosti uveřejněním prostřednictvím registru smluv dle ZRS</w:t>
      </w:r>
      <w:r w:rsidRPr="0025071B">
        <w:rPr>
          <w:rFonts w:cs="Times New Roman"/>
          <w:szCs w:val="22"/>
        </w:rPr>
        <w:t xml:space="preserve">. Malá změna smí být provedena a schválena </w:t>
      </w:r>
      <w:r w:rsidR="00EA73AC" w:rsidRPr="0025071B">
        <w:rPr>
          <w:rFonts w:cs="Times New Roman"/>
          <w:szCs w:val="22"/>
        </w:rPr>
        <w:t>Zástupci</w:t>
      </w:r>
      <w:r w:rsidRPr="0025071B">
        <w:rPr>
          <w:rFonts w:cs="Times New Roman"/>
          <w:szCs w:val="22"/>
        </w:rPr>
        <w:t xml:space="preserve">, a to v písemné formě; </w:t>
      </w:r>
      <w:r w:rsidR="00EA73AC" w:rsidRPr="0025071B">
        <w:rPr>
          <w:rFonts w:cs="Times New Roman"/>
          <w:szCs w:val="22"/>
        </w:rPr>
        <w:t>v tomto případě se nevyžaduje dodatek ke Smlouvě</w:t>
      </w:r>
      <w:r w:rsidRPr="0025071B">
        <w:rPr>
          <w:rFonts w:cs="Times New Roman"/>
          <w:szCs w:val="22"/>
        </w:rPr>
        <w:t>.</w:t>
      </w:r>
      <w:bookmarkEnd w:id="240"/>
      <w:r w:rsidRPr="0025071B">
        <w:rPr>
          <w:rFonts w:cs="Times New Roman"/>
          <w:szCs w:val="22"/>
        </w:rPr>
        <w:t xml:space="preserve"> </w:t>
      </w:r>
    </w:p>
    <w:p w14:paraId="3D9402AC" w14:textId="4A97913F" w:rsidR="00350F4C" w:rsidRPr="0025071B" w:rsidRDefault="00350F4C" w:rsidP="00662DAD">
      <w:pPr>
        <w:pStyle w:val="Clanek11"/>
        <w:widowControl/>
        <w:tabs>
          <w:tab w:val="clear" w:pos="709"/>
          <w:tab w:val="num" w:pos="567"/>
        </w:tabs>
        <w:spacing w:line="276" w:lineRule="auto"/>
        <w:ind w:left="567"/>
        <w:rPr>
          <w:rFonts w:cs="Times New Roman"/>
          <w:szCs w:val="22"/>
        </w:rPr>
      </w:pPr>
      <w:bookmarkStart w:id="241" w:name="_Ref22188740"/>
      <w:r w:rsidRPr="0025071B">
        <w:rPr>
          <w:rFonts w:cs="Times New Roman"/>
          <w:szCs w:val="22"/>
        </w:rPr>
        <w:t xml:space="preserve">V průběhu doby trvání této Smlouvy je každá ze Stran oprávněna navrhnout druhé Straně Malou změnu anebo Velkou změnu, přičemž takový návrh bude doručen vždy </w:t>
      </w:r>
      <w:r w:rsidR="00EA73AC" w:rsidRPr="0025071B">
        <w:rPr>
          <w:rFonts w:cs="Times New Roman"/>
          <w:szCs w:val="22"/>
        </w:rPr>
        <w:t>Zástupcům</w:t>
      </w:r>
      <w:r w:rsidRPr="0025071B">
        <w:rPr>
          <w:rFonts w:cs="Times New Roman"/>
          <w:szCs w:val="22"/>
        </w:rPr>
        <w:t xml:space="preserve"> („</w:t>
      </w:r>
      <w:r w:rsidRPr="0025071B">
        <w:rPr>
          <w:rFonts w:cs="Times New Roman"/>
          <w:b/>
          <w:szCs w:val="22"/>
        </w:rPr>
        <w:t>Požadavek na změnu</w:t>
      </w:r>
      <w:r w:rsidRPr="0025071B">
        <w:rPr>
          <w:rFonts w:cs="Times New Roman"/>
          <w:szCs w:val="22"/>
        </w:rPr>
        <w:t xml:space="preserve">“). Požadavek na změnu není návrhem na uzavření dodatku ke Smlouvě. </w:t>
      </w:r>
      <w:r w:rsidR="00350E05" w:rsidRPr="0025071B">
        <w:rPr>
          <w:rFonts w:cs="Times New Roman"/>
          <w:szCs w:val="22"/>
        </w:rPr>
        <w:t>SFDI</w:t>
      </w:r>
      <w:r w:rsidRPr="0025071B">
        <w:rPr>
          <w:rFonts w:cs="Times New Roman"/>
          <w:szCs w:val="22"/>
        </w:rPr>
        <w:t xml:space="preserve"> není povinen Požadavek na změnu akceptovat.</w:t>
      </w:r>
      <w:bookmarkEnd w:id="241"/>
      <w:r w:rsidRPr="0025071B">
        <w:rPr>
          <w:rFonts w:cs="Times New Roman"/>
          <w:szCs w:val="22"/>
        </w:rPr>
        <w:t xml:space="preserve"> </w:t>
      </w:r>
    </w:p>
    <w:p w14:paraId="72376735" w14:textId="38819B09" w:rsidR="00350F4C" w:rsidRPr="0025071B" w:rsidRDefault="00350F4C" w:rsidP="00662DAD">
      <w:pPr>
        <w:pStyle w:val="Clanek11"/>
        <w:widowControl/>
        <w:tabs>
          <w:tab w:val="clear" w:pos="709"/>
          <w:tab w:val="num" w:pos="567"/>
        </w:tabs>
        <w:spacing w:line="276" w:lineRule="auto"/>
        <w:ind w:left="567"/>
        <w:rPr>
          <w:rFonts w:cs="Times New Roman"/>
          <w:szCs w:val="22"/>
        </w:rPr>
      </w:pPr>
      <w:r w:rsidRPr="0025071B">
        <w:rPr>
          <w:rFonts w:cs="Times New Roman"/>
          <w:szCs w:val="22"/>
        </w:rPr>
        <w:t xml:space="preserve">Požadavek na změnu obsahuje specifikaci požadavku Strany na Malou změnu anebo na Velkou změnu, včetně </w:t>
      </w:r>
      <w:r w:rsidR="00EA73AC" w:rsidRPr="0025071B">
        <w:rPr>
          <w:rFonts w:cs="Times New Roman"/>
          <w:szCs w:val="22"/>
        </w:rPr>
        <w:t>počtu dní</w:t>
      </w:r>
      <w:r w:rsidRPr="0025071B">
        <w:rPr>
          <w:rFonts w:cs="Times New Roman"/>
          <w:szCs w:val="22"/>
        </w:rPr>
        <w:t xml:space="preserve"> v případě změny harmonogramu. V případě, že druhá Strana s takovým Požadavkem na změnu souhlasí, bezodkladně informuje odesílající Stranu o přijetí Požadavku na změnu, přičemž k přijetí Požadavku na změnu může dojít výhradně ve stejné formě, v jaké byl Požadavek na změnu v souladu s touto </w:t>
      </w:r>
      <w:r w:rsidR="00EA73AC" w:rsidRPr="0025071B">
        <w:rPr>
          <w:rFonts w:cs="Times New Roman"/>
          <w:szCs w:val="22"/>
        </w:rPr>
        <w:t>p</w:t>
      </w:r>
      <w:r w:rsidRPr="0025071B">
        <w:rPr>
          <w:rFonts w:cs="Times New Roman"/>
          <w:szCs w:val="22"/>
        </w:rPr>
        <w:t xml:space="preserve">řílohou č. </w:t>
      </w:r>
      <w:r w:rsidR="00233781" w:rsidRPr="0025071B">
        <w:rPr>
          <w:rFonts w:cs="Times New Roman"/>
          <w:szCs w:val="22"/>
        </w:rPr>
        <w:t>6</w:t>
      </w:r>
      <w:r w:rsidRPr="0025071B">
        <w:rPr>
          <w:rFonts w:cs="Times New Roman"/>
          <w:szCs w:val="22"/>
        </w:rPr>
        <w:t xml:space="preserve"> </w:t>
      </w:r>
      <w:r w:rsidR="005B464C" w:rsidRPr="0025071B">
        <w:rPr>
          <w:rFonts w:cs="Times New Roman"/>
          <w:szCs w:val="22"/>
        </w:rPr>
        <w:t xml:space="preserve">Smlouvy </w:t>
      </w:r>
      <w:r w:rsidRPr="0025071B">
        <w:rPr>
          <w:rFonts w:cs="Times New Roman"/>
          <w:szCs w:val="22"/>
        </w:rPr>
        <w:t xml:space="preserve">navržen. Přijatý Požadavek na změnu bude považován za závazný podklad k uzavření dodatku této Smlouvy měnící rozsah </w:t>
      </w:r>
      <w:r w:rsidR="00EA73AC" w:rsidRPr="0025071B">
        <w:rPr>
          <w:rFonts w:cs="Times New Roman"/>
          <w:szCs w:val="22"/>
        </w:rPr>
        <w:t>plnění Smlouvy</w:t>
      </w:r>
      <w:r w:rsidRPr="0025071B">
        <w:rPr>
          <w:rFonts w:cs="Times New Roman"/>
          <w:szCs w:val="22"/>
        </w:rPr>
        <w:t xml:space="preserve"> způsobem uvedeným v Požadavku na změnu, je-li uzavření dodatku v souladu s touto </w:t>
      </w:r>
      <w:r w:rsidR="00EA73AC" w:rsidRPr="0025071B">
        <w:rPr>
          <w:rFonts w:cs="Times New Roman"/>
          <w:szCs w:val="22"/>
        </w:rPr>
        <w:t>p</w:t>
      </w:r>
      <w:r w:rsidRPr="0025071B">
        <w:rPr>
          <w:rFonts w:cs="Times New Roman"/>
          <w:szCs w:val="22"/>
        </w:rPr>
        <w:t xml:space="preserve">řílohou č. </w:t>
      </w:r>
      <w:r w:rsidR="00233781" w:rsidRPr="0025071B">
        <w:rPr>
          <w:rFonts w:cs="Times New Roman"/>
          <w:szCs w:val="22"/>
        </w:rPr>
        <w:t>6</w:t>
      </w:r>
      <w:r w:rsidRPr="0025071B">
        <w:rPr>
          <w:rFonts w:cs="Times New Roman"/>
          <w:szCs w:val="22"/>
        </w:rPr>
        <w:t xml:space="preserve"> </w:t>
      </w:r>
      <w:r w:rsidR="005B464C" w:rsidRPr="0025071B">
        <w:rPr>
          <w:rFonts w:cs="Times New Roman"/>
          <w:szCs w:val="22"/>
        </w:rPr>
        <w:t xml:space="preserve">Smlouvy </w:t>
      </w:r>
      <w:r w:rsidRPr="0025071B">
        <w:rPr>
          <w:rFonts w:cs="Times New Roman"/>
          <w:szCs w:val="22"/>
        </w:rPr>
        <w:t xml:space="preserve">potřeba. </w:t>
      </w:r>
    </w:p>
    <w:p w14:paraId="527F5D94" w14:textId="56A979D5" w:rsidR="00350F4C" w:rsidRPr="0025071B" w:rsidRDefault="009D5AFE" w:rsidP="00662DAD">
      <w:pPr>
        <w:pStyle w:val="Clanek11"/>
        <w:widowControl/>
        <w:tabs>
          <w:tab w:val="clear" w:pos="709"/>
          <w:tab w:val="num" w:pos="567"/>
        </w:tabs>
        <w:spacing w:line="276" w:lineRule="auto"/>
        <w:ind w:left="567"/>
        <w:rPr>
          <w:rFonts w:cs="Times New Roman"/>
          <w:szCs w:val="22"/>
        </w:rPr>
      </w:pPr>
      <w:bookmarkStart w:id="242" w:name="_Ref468115728"/>
      <w:r w:rsidRPr="0025071B">
        <w:rPr>
          <w:rFonts w:cs="Times New Roman"/>
          <w:szCs w:val="22"/>
        </w:rPr>
        <w:t>N</w:t>
      </w:r>
      <w:r w:rsidR="00350F4C" w:rsidRPr="0025071B">
        <w:rPr>
          <w:rFonts w:cs="Times New Roman"/>
          <w:szCs w:val="22"/>
        </w:rPr>
        <w:t xml:space="preserve">edohodnou-li se </w:t>
      </w:r>
      <w:r w:rsidRPr="0025071B">
        <w:rPr>
          <w:rFonts w:cs="Times New Roman"/>
          <w:szCs w:val="22"/>
        </w:rPr>
        <w:t>Zástupci</w:t>
      </w:r>
      <w:r w:rsidR="00350F4C" w:rsidRPr="0025071B">
        <w:rPr>
          <w:rFonts w:cs="Times New Roman"/>
          <w:szCs w:val="22"/>
        </w:rPr>
        <w:t xml:space="preserve"> na obsahu Požadavku na změnu dle tohoto </w:t>
      </w:r>
      <w:proofErr w:type="gramStart"/>
      <w:r w:rsidR="00350F4C" w:rsidRPr="0025071B">
        <w:rPr>
          <w:rFonts w:cs="Times New Roman"/>
          <w:szCs w:val="22"/>
        </w:rPr>
        <w:t xml:space="preserve">bodu </w:t>
      </w:r>
      <w:r w:rsidR="00350F4C" w:rsidRPr="0025071B">
        <w:rPr>
          <w:rFonts w:cs="Times New Roman"/>
          <w:szCs w:val="22"/>
        </w:rPr>
        <w:fldChar w:fldCharType="begin"/>
      </w:r>
      <w:r w:rsidR="00350F4C" w:rsidRPr="0025071B">
        <w:rPr>
          <w:rFonts w:cs="Times New Roman"/>
          <w:szCs w:val="22"/>
        </w:rPr>
        <w:instrText xml:space="preserve"> REF _Ref468115728 \r \h </w:instrText>
      </w:r>
      <w:r w:rsidR="00662DAD" w:rsidRPr="0025071B">
        <w:rPr>
          <w:rFonts w:cs="Times New Roman"/>
          <w:szCs w:val="22"/>
        </w:rPr>
        <w:instrText xml:space="preserve"> \* MERGEFORMAT </w:instrText>
      </w:r>
      <w:r w:rsidR="00350F4C" w:rsidRPr="0025071B">
        <w:rPr>
          <w:rFonts w:cs="Times New Roman"/>
          <w:szCs w:val="22"/>
        </w:rPr>
      </w:r>
      <w:r w:rsidR="00350F4C" w:rsidRPr="0025071B">
        <w:rPr>
          <w:rFonts w:cs="Times New Roman"/>
          <w:szCs w:val="22"/>
        </w:rPr>
        <w:fldChar w:fldCharType="separate"/>
      </w:r>
      <w:r w:rsidR="00BB0A3F">
        <w:rPr>
          <w:rFonts w:cs="Times New Roman"/>
          <w:szCs w:val="22"/>
        </w:rPr>
        <w:t>1.6</w:t>
      </w:r>
      <w:r w:rsidR="00350F4C" w:rsidRPr="0025071B">
        <w:rPr>
          <w:rFonts w:cs="Times New Roman"/>
          <w:szCs w:val="22"/>
        </w:rPr>
        <w:fldChar w:fldCharType="end"/>
      </w:r>
      <w:r w:rsidR="00350F4C" w:rsidRPr="0025071B">
        <w:rPr>
          <w:rFonts w:cs="Times New Roman"/>
          <w:szCs w:val="22"/>
        </w:rPr>
        <w:t xml:space="preserve"> ani</w:t>
      </w:r>
      <w:proofErr w:type="gramEnd"/>
      <w:r w:rsidR="00350F4C" w:rsidRPr="0025071B">
        <w:rPr>
          <w:rFonts w:cs="Times New Roman"/>
          <w:szCs w:val="22"/>
        </w:rPr>
        <w:t xml:space="preserve"> do třiceti (30) dnů ode dne odeslání Požadavku na změnu, nebo je-li zřejmé, že dohoda není možná, Požadavek na změnu dle tohoto bodu </w:t>
      </w:r>
      <w:r w:rsidR="00350F4C" w:rsidRPr="0025071B">
        <w:rPr>
          <w:rFonts w:cs="Times New Roman"/>
          <w:szCs w:val="22"/>
        </w:rPr>
        <w:fldChar w:fldCharType="begin"/>
      </w:r>
      <w:r w:rsidR="00350F4C" w:rsidRPr="0025071B">
        <w:rPr>
          <w:rFonts w:cs="Times New Roman"/>
          <w:szCs w:val="22"/>
        </w:rPr>
        <w:instrText xml:space="preserve"> REF _Ref468115728 \r \h </w:instrText>
      </w:r>
      <w:r w:rsidR="00662DAD" w:rsidRPr="0025071B">
        <w:rPr>
          <w:rFonts w:cs="Times New Roman"/>
          <w:szCs w:val="22"/>
        </w:rPr>
        <w:instrText xml:space="preserve"> \* MERGEFORMAT </w:instrText>
      </w:r>
      <w:r w:rsidR="00350F4C" w:rsidRPr="0025071B">
        <w:rPr>
          <w:rFonts w:cs="Times New Roman"/>
          <w:szCs w:val="22"/>
        </w:rPr>
      </w:r>
      <w:r w:rsidR="00350F4C" w:rsidRPr="0025071B">
        <w:rPr>
          <w:rFonts w:cs="Times New Roman"/>
          <w:szCs w:val="22"/>
        </w:rPr>
        <w:fldChar w:fldCharType="separate"/>
      </w:r>
      <w:r w:rsidR="00BB0A3F">
        <w:rPr>
          <w:rFonts w:cs="Times New Roman"/>
          <w:szCs w:val="22"/>
        </w:rPr>
        <w:t>1.6</w:t>
      </w:r>
      <w:r w:rsidR="00350F4C" w:rsidRPr="0025071B">
        <w:rPr>
          <w:rFonts w:cs="Times New Roman"/>
          <w:szCs w:val="22"/>
        </w:rPr>
        <w:fldChar w:fldCharType="end"/>
      </w:r>
      <w:r w:rsidR="00350F4C" w:rsidRPr="0025071B">
        <w:rPr>
          <w:rFonts w:cs="Times New Roman"/>
          <w:szCs w:val="22"/>
        </w:rPr>
        <w:t xml:space="preserve"> </w:t>
      </w:r>
      <w:r w:rsidRPr="0025071B">
        <w:rPr>
          <w:rFonts w:cs="Times New Roman"/>
          <w:szCs w:val="22"/>
        </w:rPr>
        <w:t xml:space="preserve">přílohy č. </w:t>
      </w:r>
      <w:r w:rsidR="00233781" w:rsidRPr="0025071B">
        <w:rPr>
          <w:rFonts w:cs="Times New Roman"/>
          <w:szCs w:val="22"/>
        </w:rPr>
        <w:t>6</w:t>
      </w:r>
      <w:r w:rsidRPr="0025071B">
        <w:rPr>
          <w:rFonts w:cs="Times New Roman"/>
          <w:szCs w:val="22"/>
        </w:rPr>
        <w:t xml:space="preserve"> </w:t>
      </w:r>
      <w:r w:rsidR="005B464C" w:rsidRPr="0025071B">
        <w:rPr>
          <w:rFonts w:cs="Times New Roman"/>
          <w:szCs w:val="22"/>
        </w:rPr>
        <w:t xml:space="preserve">Smlouvy </w:t>
      </w:r>
      <w:r w:rsidR="00350F4C" w:rsidRPr="0025071B">
        <w:rPr>
          <w:rFonts w:cs="Times New Roman"/>
          <w:szCs w:val="22"/>
        </w:rPr>
        <w:t xml:space="preserve">se považuje za odmítnutý a </w:t>
      </w:r>
      <w:r w:rsidR="004A6474" w:rsidRPr="0025071B">
        <w:rPr>
          <w:rFonts w:cs="Times New Roman"/>
          <w:szCs w:val="22"/>
        </w:rPr>
        <w:t>p</w:t>
      </w:r>
      <w:r w:rsidRPr="0025071B">
        <w:rPr>
          <w:rFonts w:cs="Times New Roman"/>
          <w:szCs w:val="22"/>
        </w:rPr>
        <w:t>lnění bude poskytováno</w:t>
      </w:r>
      <w:r w:rsidR="00350F4C" w:rsidRPr="0025071B">
        <w:rPr>
          <w:rFonts w:cs="Times New Roman"/>
          <w:szCs w:val="22"/>
        </w:rPr>
        <w:t xml:space="preserve"> v původním rozsahu, jako by žádný Požadavek na změnu nebyl podán.</w:t>
      </w:r>
      <w:bookmarkEnd w:id="242"/>
    </w:p>
    <w:p w14:paraId="7B35E462" w14:textId="7CA23F28" w:rsidR="001B606D" w:rsidRPr="0025071B" w:rsidRDefault="00350F4C" w:rsidP="00662DAD">
      <w:pPr>
        <w:pStyle w:val="Clanek11"/>
        <w:widowControl/>
        <w:tabs>
          <w:tab w:val="clear" w:pos="709"/>
          <w:tab w:val="num" w:pos="567"/>
        </w:tabs>
        <w:spacing w:line="276" w:lineRule="auto"/>
        <w:ind w:left="567"/>
        <w:rPr>
          <w:rFonts w:cs="Times New Roman"/>
          <w:szCs w:val="22"/>
        </w:rPr>
      </w:pPr>
      <w:r w:rsidRPr="0025071B">
        <w:rPr>
          <w:rFonts w:cs="Times New Roman"/>
          <w:szCs w:val="22"/>
        </w:rPr>
        <w:t xml:space="preserve">Mělo-li by kdykoliv před zahájením Řízení o změně nebo v jeho průběhu dojít k porušení ustanovení ZZVZ, zavazují se Strany se na takovou skutečnost vzájemně bezodkladně upozornit; v takovém případě budou Strany dále postupovat dle pravidel pro Řízení o změně uvedených v této </w:t>
      </w:r>
      <w:r w:rsidR="009D5AFE" w:rsidRPr="0025071B">
        <w:rPr>
          <w:rFonts w:cs="Times New Roman"/>
          <w:szCs w:val="22"/>
        </w:rPr>
        <w:t>příloze</w:t>
      </w:r>
      <w:r w:rsidRPr="0025071B">
        <w:rPr>
          <w:rFonts w:cs="Times New Roman"/>
          <w:szCs w:val="22"/>
        </w:rPr>
        <w:t xml:space="preserve"> č. </w:t>
      </w:r>
      <w:r w:rsidR="00233781" w:rsidRPr="0025071B">
        <w:rPr>
          <w:rFonts w:cs="Times New Roman"/>
          <w:szCs w:val="22"/>
        </w:rPr>
        <w:t>6</w:t>
      </w:r>
      <w:r w:rsidRPr="0025071B">
        <w:rPr>
          <w:rFonts w:cs="Times New Roman"/>
          <w:szCs w:val="22"/>
        </w:rPr>
        <w:t xml:space="preserve"> </w:t>
      </w:r>
      <w:r w:rsidR="005B464C" w:rsidRPr="0025071B">
        <w:rPr>
          <w:rFonts w:cs="Times New Roman"/>
          <w:szCs w:val="22"/>
        </w:rPr>
        <w:t xml:space="preserve">Smlouvy </w:t>
      </w:r>
      <w:r w:rsidRPr="0025071B">
        <w:rPr>
          <w:rFonts w:cs="Times New Roman"/>
          <w:szCs w:val="22"/>
        </w:rPr>
        <w:t xml:space="preserve">tak, aby nedošlo k porušení ZZVZ. </w:t>
      </w:r>
      <w:bookmarkEnd w:id="236"/>
    </w:p>
    <w:p w14:paraId="02F607C8" w14:textId="77777777" w:rsidR="001B606D" w:rsidRPr="0025071B" w:rsidRDefault="001B606D">
      <w:pPr>
        <w:rPr>
          <w:bCs/>
          <w:iCs/>
          <w:sz w:val="22"/>
          <w:szCs w:val="22"/>
          <w:lang w:eastAsia="en-US"/>
        </w:rPr>
      </w:pPr>
      <w:r w:rsidRPr="0025071B">
        <w:rPr>
          <w:sz w:val="22"/>
          <w:szCs w:val="22"/>
        </w:rPr>
        <w:br w:type="page"/>
      </w:r>
    </w:p>
    <w:p w14:paraId="702C5457" w14:textId="15ADEB2F" w:rsidR="001B606D" w:rsidRPr="006072F6" w:rsidRDefault="001B606D" w:rsidP="006072F6">
      <w:pPr>
        <w:pStyle w:val="Nadpis1"/>
        <w:keepNext w:val="0"/>
        <w:numPr>
          <w:ilvl w:val="0"/>
          <w:numId w:val="0"/>
        </w:numPr>
        <w:spacing w:line="276" w:lineRule="auto"/>
        <w:jc w:val="center"/>
        <w:rPr>
          <w:rFonts w:cs="Times New Roman"/>
          <w:szCs w:val="22"/>
        </w:rPr>
      </w:pPr>
      <w:r w:rsidRPr="0025071B">
        <w:rPr>
          <w:rFonts w:cs="Times New Roman"/>
          <w:szCs w:val="22"/>
        </w:rPr>
        <w:t>PŘÍLOHA Č. 7 – HARMONOGRAM</w:t>
      </w:r>
    </w:p>
    <w:p w14:paraId="728A4DD8" w14:textId="12376ABB" w:rsidR="001B606D" w:rsidRPr="0025071B" w:rsidRDefault="00C702C5" w:rsidP="004717C0">
      <w:pPr>
        <w:pStyle w:val="Clanek11"/>
        <w:numPr>
          <w:ilvl w:val="1"/>
          <w:numId w:val="34"/>
        </w:numPr>
        <w:spacing w:line="276" w:lineRule="auto"/>
        <w:rPr>
          <w:rFonts w:cs="Times New Roman"/>
          <w:b/>
          <w:szCs w:val="22"/>
        </w:rPr>
      </w:pPr>
      <w:bookmarkStart w:id="243" w:name="_Ref36203896"/>
      <w:r w:rsidRPr="0025071B">
        <w:rPr>
          <w:rFonts w:cs="Times New Roman"/>
          <w:b/>
          <w:szCs w:val="22"/>
        </w:rPr>
        <w:t>H</w:t>
      </w:r>
      <w:r w:rsidR="001B606D" w:rsidRPr="0025071B">
        <w:rPr>
          <w:rFonts w:cs="Times New Roman"/>
          <w:b/>
          <w:szCs w:val="22"/>
        </w:rPr>
        <w:t>armonogram</w:t>
      </w:r>
      <w:r w:rsidRPr="0025071B">
        <w:rPr>
          <w:rFonts w:cs="Times New Roman"/>
          <w:b/>
          <w:szCs w:val="22"/>
        </w:rPr>
        <w:t xml:space="preserve"> provedení integrace </w:t>
      </w:r>
      <w:r w:rsidR="00F53FF5">
        <w:rPr>
          <w:rFonts w:cs="Times New Roman"/>
          <w:b/>
          <w:szCs w:val="22"/>
        </w:rPr>
        <w:t xml:space="preserve">Systému Dodavatele </w:t>
      </w:r>
      <w:r w:rsidRPr="0025071B">
        <w:rPr>
          <w:rFonts w:cs="Times New Roman"/>
          <w:b/>
          <w:szCs w:val="22"/>
        </w:rPr>
        <w:t xml:space="preserve">na </w:t>
      </w:r>
      <w:r w:rsidR="00F53FF5">
        <w:rPr>
          <w:rFonts w:cs="Times New Roman"/>
          <w:b/>
          <w:szCs w:val="22"/>
        </w:rPr>
        <w:t>IS EDAZ</w:t>
      </w:r>
      <w:bookmarkEnd w:id="243"/>
    </w:p>
    <w:tbl>
      <w:tblPr>
        <w:tblW w:w="5022" w:type="pct"/>
        <w:tblInd w:w="-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2031"/>
        <w:gridCol w:w="2032"/>
        <w:gridCol w:w="2994"/>
        <w:gridCol w:w="2263"/>
      </w:tblGrid>
      <w:tr w:rsidR="00543B49" w:rsidRPr="0025071B" w14:paraId="49750665" w14:textId="77777777" w:rsidTr="00543B49">
        <w:trPr>
          <w:trHeight w:val="315"/>
        </w:trPr>
        <w:tc>
          <w:tcPr>
            <w:tcW w:w="1090" w:type="pct"/>
            <w:shd w:val="clear" w:color="auto" w:fill="BFBFBF" w:themeFill="background1" w:themeFillShade="BF"/>
          </w:tcPr>
          <w:p w14:paraId="1DFAA31B" w14:textId="6A2A25FF" w:rsidR="00543B49" w:rsidRPr="0025071B" w:rsidRDefault="00543B49" w:rsidP="007243EA">
            <w:pPr>
              <w:spacing w:line="276" w:lineRule="auto"/>
              <w:rPr>
                <w:b/>
                <w:sz w:val="22"/>
                <w:szCs w:val="22"/>
              </w:rPr>
            </w:pPr>
            <w:r w:rsidRPr="0025071B">
              <w:rPr>
                <w:b/>
                <w:sz w:val="22"/>
                <w:szCs w:val="22"/>
              </w:rPr>
              <w:t>Termín pro Dodavatele</w:t>
            </w:r>
          </w:p>
        </w:tc>
        <w:tc>
          <w:tcPr>
            <w:tcW w:w="1090" w:type="pct"/>
            <w:shd w:val="clear" w:color="auto" w:fill="BFBFBF" w:themeFill="background1" w:themeFillShade="BF"/>
            <w:tcMar>
              <w:top w:w="30" w:type="dxa"/>
              <w:left w:w="45" w:type="dxa"/>
              <w:bottom w:w="30" w:type="dxa"/>
              <w:right w:w="45" w:type="dxa"/>
            </w:tcMar>
            <w:vAlign w:val="center"/>
          </w:tcPr>
          <w:p w14:paraId="3ED95B91" w14:textId="479989EB" w:rsidR="00543B49" w:rsidRPr="0025071B" w:rsidRDefault="00E93B87" w:rsidP="007243EA">
            <w:pPr>
              <w:spacing w:line="276" w:lineRule="auto"/>
              <w:rPr>
                <w:b/>
                <w:sz w:val="22"/>
                <w:szCs w:val="22"/>
              </w:rPr>
            </w:pPr>
            <w:r w:rsidRPr="0025071B">
              <w:rPr>
                <w:b/>
                <w:sz w:val="22"/>
                <w:szCs w:val="22"/>
              </w:rPr>
              <w:t>Milník</w:t>
            </w:r>
          </w:p>
        </w:tc>
        <w:tc>
          <w:tcPr>
            <w:tcW w:w="1606" w:type="pct"/>
            <w:shd w:val="clear" w:color="auto" w:fill="BFBFBF" w:themeFill="background1" w:themeFillShade="BF"/>
            <w:tcMar>
              <w:top w:w="30" w:type="dxa"/>
              <w:left w:w="45" w:type="dxa"/>
              <w:bottom w:w="30" w:type="dxa"/>
              <w:right w:w="45" w:type="dxa"/>
            </w:tcMar>
            <w:vAlign w:val="center"/>
          </w:tcPr>
          <w:p w14:paraId="339AAC82" w14:textId="77777777" w:rsidR="00543B49" w:rsidRPr="0025071B" w:rsidRDefault="00543B49" w:rsidP="007243EA">
            <w:pPr>
              <w:spacing w:line="276" w:lineRule="auto"/>
              <w:rPr>
                <w:b/>
                <w:color w:val="000000" w:themeColor="text1"/>
                <w:sz w:val="22"/>
                <w:szCs w:val="22"/>
              </w:rPr>
            </w:pPr>
            <w:r w:rsidRPr="0025071B">
              <w:rPr>
                <w:b/>
                <w:color w:val="000000" w:themeColor="text1"/>
                <w:sz w:val="22"/>
                <w:szCs w:val="22"/>
              </w:rPr>
              <w:t>Aktivity</w:t>
            </w:r>
          </w:p>
        </w:tc>
        <w:tc>
          <w:tcPr>
            <w:tcW w:w="1214" w:type="pct"/>
            <w:shd w:val="clear" w:color="auto" w:fill="BFBFBF" w:themeFill="background1" w:themeFillShade="BF"/>
            <w:tcMar>
              <w:top w:w="30" w:type="dxa"/>
              <w:left w:w="45" w:type="dxa"/>
              <w:bottom w:w="30" w:type="dxa"/>
              <w:right w:w="45" w:type="dxa"/>
            </w:tcMar>
            <w:vAlign w:val="center"/>
          </w:tcPr>
          <w:p w14:paraId="4FD8C11B" w14:textId="77777777" w:rsidR="00543B49" w:rsidRPr="0025071B" w:rsidRDefault="00543B49" w:rsidP="007243EA">
            <w:pPr>
              <w:spacing w:line="276" w:lineRule="auto"/>
              <w:rPr>
                <w:b/>
                <w:sz w:val="22"/>
                <w:szCs w:val="22"/>
              </w:rPr>
            </w:pPr>
            <w:r w:rsidRPr="0025071B">
              <w:rPr>
                <w:b/>
                <w:sz w:val="22"/>
                <w:szCs w:val="22"/>
              </w:rPr>
              <w:t>Výstup</w:t>
            </w:r>
          </w:p>
        </w:tc>
      </w:tr>
      <w:tr w:rsidR="002505F0" w:rsidRPr="0025071B" w14:paraId="22B860B7" w14:textId="77777777" w:rsidTr="00543B49">
        <w:trPr>
          <w:trHeight w:val="315"/>
        </w:trPr>
        <w:tc>
          <w:tcPr>
            <w:tcW w:w="1090" w:type="pct"/>
          </w:tcPr>
          <w:p w14:paraId="1D54C3F2" w14:textId="5D2B8632" w:rsidR="002505F0" w:rsidRPr="0025071B" w:rsidRDefault="002505F0" w:rsidP="00CD2E02">
            <w:pPr>
              <w:spacing w:line="276" w:lineRule="auto"/>
              <w:rPr>
                <w:sz w:val="22"/>
                <w:szCs w:val="22"/>
              </w:rPr>
            </w:pPr>
            <w:r w:rsidRPr="0025071B">
              <w:rPr>
                <w:sz w:val="22"/>
                <w:szCs w:val="22"/>
              </w:rPr>
              <w:t xml:space="preserve">Nejpozději do </w:t>
            </w:r>
            <w:r>
              <w:rPr>
                <w:sz w:val="22"/>
                <w:szCs w:val="22"/>
              </w:rPr>
              <w:t xml:space="preserve">dvanácti </w:t>
            </w:r>
            <w:r w:rsidRPr="0025071B">
              <w:rPr>
                <w:sz w:val="22"/>
                <w:szCs w:val="22"/>
              </w:rPr>
              <w:t>(</w:t>
            </w:r>
            <w:r>
              <w:rPr>
                <w:sz w:val="22"/>
                <w:szCs w:val="22"/>
              </w:rPr>
              <w:t>12</w:t>
            </w:r>
            <w:r w:rsidRPr="0025071B">
              <w:rPr>
                <w:sz w:val="22"/>
                <w:szCs w:val="22"/>
              </w:rPr>
              <w:t>)</w:t>
            </w:r>
            <w:r>
              <w:rPr>
                <w:sz w:val="22"/>
                <w:szCs w:val="22"/>
              </w:rPr>
              <w:t xml:space="preserve"> pracovních</w:t>
            </w:r>
            <w:r w:rsidRPr="0025071B">
              <w:rPr>
                <w:sz w:val="22"/>
                <w:szCs w:val="22"/>
              </w:rPr>
              <w:t xml:space="preserve"> dní od účinnosti Smlouvy.</w:t>
            </w:r>
          </w:p>
        </w:tc>
        <w:tc>
          <w:tcPr>
            <w:tcW w:w="1090" w:type="pct"/>
            <w:tcMar>
              <w:top w:w="30" w:type="dxa"/>
              <w:left w:w="45" w:type="dxa"/>
              <w:bottom w:w="30" w:type="dxa"/>
              <w:right w:w="45" w:type="dxa"/>
            </w:tcMar>
          </w:tcPr>
          <w:p w14:paraId="29832583" w14:textId="74AAB88A" w:rsidR="002505F0" w:rsidRPr="0025071B" w:rsidRDefault="002505F0" w:rsidP="00CD2E02">
            <w:pPr>
              <w:spacing w:line="276" w:lineRule="auto"/>
              <w:rPr>
                <w:sz w:val="22"/>
                <w:szCs w:val="22"/>
              </w:rPr>
            </w:pPr>
            <w:r>
              <w:rPr>
                <w:sz w:val="22"/>
                <w:szCs w:val="22"/>
              </w:rPr>
              <w:t xml:space="preserve">Předání integračního konceptu k projednání </w:t>
            </w:r>
          </w:p>
        </w:tc>
        <w:tc>
          <w:tcPr>
            <w:tcW w:w="1606" w:type="pct"/>
            <w:tcMar>
              <w:top w:w="113" w:type="dxa"/>
              <w:left w:w="28" w:type="dxa"/>
              <w:bottom w:w="113" w:type="dxa"/>
              <w:right w:w="28" w:type="dxa"/>
            </w:tcMar>
          </w:tcPr>
          <w:p w14:paraId="609993BF" w14:textId="69C80EFE" w:rsidR="002505F0" w:rsidRDefault="002505F0" w:rsidP="00CD2E02">
            <w:pPr>
              <w:spacing w:line="276" w:lineRule="auto"/>
              <w:rPr>
                <w:color w:val="000000"/>
                <w:sz w:val="22"/>
                <w:szCs w:val="22"/>
              </w:rPr>
            </w:pPr>
            <w:r w:rsidRPr="0025071B">
              <w:rPr>
                <w:color w:val="000000"/>
                <w:sz w:val="22"/>
                <w:szCs w:val="22"/>
              </w:rPr>
              <w:t>Dodavatel</w:t>
            </w:r>
            <w:r>
              <w:rPr>
                <w:color w:val="000000"/>
                <w:sz w:val="22"/>
                <w:szCs w:val="22"/>
              </w:rPr>
              <w:t xml:space="preserve"> předloží integrační koncept k projednání na pracovní skupině Technologie a</w:t>
            </w:r>
            <w:r w:rsidR="00CD2E02">
              <w:rPr>
                <w:color w:val="000000"/>
                <w:sz w:val="22"/>
                <w:szCs w:val="22"/>
              </w:rPr>
              <w:t> </w:t>
            </w:r>
            <w:r>
              <w:rPr>
                <w:color w:val="000000"/>
                <w:sz w:val="22"/>
                <w:szCs w:val="22"/>
              </w:rPr>
              <w:t xml:space="preserve">integrace v souladu s přílohou č. 8 Smlouvy. </w:t>
            </w:r>
          </w:p>
          <w:p w14:paraId="7EC5E83D" w14:textId="77777777" w:rsidR="002505F0" w:rsidRDefault="002505F0" w:rsidP="00CD2E02">
            <w:pPr>
              <w:spacing w:line="276" w:lineRule="auto"/>
              <w:rPr>
                <w:color w:val="000000"/>
                <w:sz w:val="22"/>
                <w:szCs w:val="22"/>
              </w:rPr>
            </w:pPr>
          </w:p>
          <w:p w14:paraId="096B74E8" w14:textId="77777777" w:rsidR="002505F0" w:rsidRDefault="002505F0" w:rsidP="00CD2E02">
            <w:pPr>
              <w:spacing w:line="276" w:lineRule="auto"/>
              <w:rPr>
                <w:color w:val="000000"/>
                <w:sz w:val="22"/>
                <w:szCs w:val="22"/>
              </w:rPr>
            </w:pPr>
            <w:r>
              <w:rPr>
                <w:color w:val="000000"/>
                <w:sz w:val="22"/>
                <w:szCs w:val="22"/>
              </w:rPr>
              <w:t xml:space="preserve">Pracovní skupina projedná integrační koncept a poskytne Dodavateli připomínky. </w:t>
            </w:r>
          </w:p>
          <w:p w14:paraId="7A70AEC9" w14:textId="77777777" w:rsidR="002505F0" w:rsidRDefault="002505F0" w:rsidP="00CD2E02">
            <w:pPr>
              <w:spacing w:line="276" w:lineRule="auto"/>
              <w:rPr>
                <w:color w:val="000000"/>
                <w:sz w:val="22"/>
                <w:szCs w:val="22"/>
              </w:rPr>
            </w:pPr>
          </w:p>
          <w:p w14:paraId="1CB2B22F" w14:textId="5795E77F" w:rsidR="002505F0" w:rsidRPr="0025071B" w:rsidRDefault="002505F0" w:rsidP="00CD2E02">
            <w:pPr>
              <w:spacing w:line="276" w:lineRule="auto"/>
              <w:rPr>
                <w:sz w:val="22"/>
                <w:szCs w:val="22"/>
              </w:rPr>
            </w:pPr>
            <w:r>
              <w:rPr>
                <w:color w:val="000000"/>
                <w:sz w:val="22"/>
                <w:szCs w:val="22"/>
              </w:rPr>
              <w:t xml:space="preserve">Integrační koncept nepodléhá schválení ze strany SFDI. </w:t>
            </w:r>
          </w:p>
        </w:tc>
        <w:tc>
          <w:tcPr>
            <w:tcW w:w="1214" w:type="pct"/>
            <w:tcMar>
              <w:top w:w="113" w:type="dxa"/>
              <w:left w:w="28" w:type="dxa"/>
              <w:bottom w:w="113" w:type="dxa"/>
              <w:right w:w="28" w:type="dxa"/>
            </w:tcMar>
          </w:tcPr>
          <w:p w14:paraId="0E6A652E" w14:textId="04D8226D" w:rsidR="002505F0" w:rsidRPr="0025071B" w:rsidRDefault="002505F0" w:rsidP="00CD2E02">
            <w:pPr>
              <w:spacing w:line="276" w:lineRule="auto"/>
              <w:rPr>
                <w:color w:val="000000"/>
                <w:sz w:val="22"/>
                <w:szCs w:val="22"/>
              </w:rPr>
            </w:pPr>
          </w:p>
        </w:tc>
      </w:tr>
      <w:tr w:rsidR="002505F0" w:rsidRPr="0025071B" w14:paraId="4F21AAA6" w14:textId="77777777" w:rsidTr="00543B49">
        <w:trPr>
          <w:trHeight w:val="315"/>
        </w:trPr>
        <w:tc>
          <w:tcPr>
            <w:tcW w:w="1090" w:type="pct"/>
          </w:tcPr>
          <w:p w14:paraId="59ABFD25" w14:textId="129822D8" w:rsidR="002505F0" w:rsidRPr="0025071B" w:rsidRDefault="002505F0" w:rsidP="00CD2E02">
            <w:pPr>
              <w:spacing w:line="276" w:lineRule="auto"/>
              <w:rPr>
                <w:sz w:val="22"/>
                <w:szCs w:val="22"/>
              </w:rPr>
            </w:pPr>
            <w:r w:rsidRPr="0025071B">
              <w:rPr>
                <w:color w:val="000000"/>
                <w:sz w:val="22"/>
                <w:szCs w:val="22"/>
              </w:rPr>
              <w:t xml:space="preserve">Do </w:t>
            </w:r>
            <w:r>
              <w:rPr>
                <w:color w:val="000000"/>
                <w:sz w:val="22"/>
                <w:szCs w:val="22"/>
              </w:rPr>
              <w:t>šedesáti pěti</w:t>
            </w:r>
            <w:r w:rsidRPr="0025071B">
              <w:rPr>
                <w:color w:val="000000"/>
                <w:sz w:val="22"/>
                <w:szCs w:val="22"/>
              </w:rPr>
              <w:t xml:space="preserve"> (</w:t>
            </w:r>
            <w:r>
              <w:rPr>
                <w:color w:val="000000"/>
                <w:sz w:val="22"/>
                <w:szCs w:val="22"/>
              </w:rPr>
              <w:t>65</w:t>
            </w:r>
            <w:r w:rsidRPr="0025071B">
              <w:rPr>
                <w:color w:val="000000"/>
                <w:sz w:val="22"/>
                <w:szCs w:val="22"/>
              </w:rPr>
              <w:t>)</w:t>
            </w:r>
            <w:r>
              <w:rPr>
                <w:color w:val="000000"/>
                <w:sz w:val="22"/>
                <w:szCs w:val="22"/>
              </w:rPr>
              <w:t xml:space="preserve"> pracovních</w:t>
            </w:r>
            <w:r w:rsidRPr="0025071B">
              <w:rPr>
                <w:color w:val="000000"/>
                <w:sz w:val="22"/>
                <w:szCs w:val="22"/>
              </w:rPr>
              <w:t xml:space="preserve"> dní od </w:t>
            </w:r>
            <w:r>
              <w:rPr>
                <w:color w:val="000000"/>
                <w:sz w:val="22"/>
                <w:szCs w:val="22"/>
              </w:rPr>
              <w:t>účinnosti Smlouvy</w:t>
            </w:r>
            <w:r w:rsidR="006712B3">
              <w:rPr>
                <w:color w:val="000000"/>
                <w:sz w:val="22"/>
                <w:szCs w:val="22"/>
              </w:rPr>
              <w:t>.</w:t>
            </w:r>
          </w:p>
        </w:tc>
        <w:tc>
          <w:tcPr>
            <w:tcW w:w="1090" w:type="pct"/>
            <w:tcMar>
              <w:top w:w="30" w:type="dxa"/>
              <w:left w:w="45" w:type="dxa"/>
              <w:bottom w:w="30" w:type="dxa"/>
              <w:right w:w="45" w:type="dxa"/>
            </w:tcMar>
          </w:tcPr>
          <w:p w14:paraId="16631F81" w14:textId="3AF41684" w:rsidR="002505F0" w:rsidRPr="0025071B" w:rsidRDefault="00D2126F" w:rsidP="00CD2E02">
            <w:pPr>
              <w:spacing w:line="276" w:lineRule="auto"/>
              <w:rPr>
                <w:sz w:val="22"/>
                <w:szCs w:val="22"/>
              </w:rPr>
            </w:pPr>
            <w:r>
              <w:rPr>
                <w:sz w:val="22"/>
                <w:szCs w:val="22"/>
              </w:rPr>
              <w:t>Akceptace</w:t>
            </w:r>
            <w:r w:rsidR="002505F0">
              <w:rPr>
                <w:sz w:val="22"/>
                <w:szCs w:val="22"/>
              </w:rPr>
              <w:t xml:space="preserve"> integrace Systému Dodavatele na IS EDAZ </w:t>
            </w:r>
          </w:p>
        </w:tc>
        <w:tc>
          <w:tcPr>
            <w:tcW w:w="1606" w:type="pct"/>
            <w:tcMar>
              <w:top w:w="113" w:type="dxa"/>
              <w:left w:w="28" w:type="dxa"/>
              <w:bottom w:w="113" w:type="dxa"/>
              <w:right w:w="28" w:type="dxa"/>
            </w:tcMar>
          </w:tcPr>
          <w:p w14:paraId="49A53294" w14:textId="4110A38A" w:rsidR="002505F0" w:rsidRPr="0025071B" w:rsidRDefault="002505F0" w:rsidP="00CD2E02">
            <w:pPr>
              <w:spacing w:line="276" w:lineRule="auto"/>
              <w:rPr>
                <w:color w:val="000000"/>
                <w:sz w:val="22"/>
                <w:szCs w:val="22"/>
              </w:rPr>
            </w:pPr>
            <w:r w:rsidRPr="0025071B">
              <w:rPr>
                <w:color w:val="000000"/>
                <w:sz w:val="22"/>
                <w:szCs w:val="22"/>
              </w:rPr>
              <w:t>Dodavatel je povinen v souladu s</w:t>
            </w:r>
            <w:r>
              <w:rPr>
                <w:color w:val="000000"/>
                <w:sz w:val="22"/>
                <w:szCs w:val="22"/>
              </w:rPr>
              <w:t> </w:t>
            </w:r>
            <w:r w:rsidRPr="0025071B">
              <w:rPr>
                <w:color w:val="000000"/>
                <w:sz w:val="22"/>
                <w:szCs w:val="22"/>
              </w:rPr>
              <w:t>proveden</w:t>
            </w:r>
            <w:r>
              <w:rPr>
                <w:color w:val="000000"/>
                <w:sz w:val="22"/>
                <w:szCs w:val="22"/>
              </w:rPr>
              <w:t>ým integračním konceptem</w:t>
            </w:r>
            <w:r w:rsidRPr="0025071B">
              <w:rPr>
                <w:color w:val="000000"/>
                <w:sz w:val="22"/>
                <w:szCs w:val="22"/>
              </w:rPr>
              <w:t xml:space="preserve"> předat </w:t>
            </w:r>
            <w:r>
              <w:rPr>
                <w:color w:val="000000"/>
                <w:sz w:val="22"/>
                <w:szCs w:val="22"/>
              </w:rPr>
              <w:t xml:space="preserve">nebo zpřístupnit </w:t>
            </w:r>
            <w:r w:rsidRPr="0025071B">
              <w:rPr>
                <w:color w:val="000000"/>
                <w:sz w:val="22"/>
                <w:szCs w:val="22"/>
              </w:rPr>
              <w:t xml:space="preserve">SFDI </w:t>
            </w:r>
            <w:r>
              <w:rPr>
                <w:color w:val="000000"/>
                <w:sz w:val="22"/>
                <w:szCs w:val="22"/>
              </w:rPr>
              <w:t xml:space="preserve">implementovanou </w:t>
            </w:r>
            <w:r w:rsidRPr="0025071B">
              <w:rPr>
                <w:color w:val="000000"/>
                <w:sz w:val="22"/>
                <w:szCs w:val="22"/>
              </w:rPr>
              <w:t>integrac</w:t>
            </w:r>
            <w:r>
              <w:rPr>
                <w:color w:val="000000"/>
                <w:sz w:val="22"/>
                <w:szCs w:val="22"/>
              </w:rPr>
              <w:t>i Systému Dodavatele na IS EDAZ</w:t>
            </w:r>
            <w:r w:rsidRPr="0025071B">
              <w:rPr>
                <w:color w:val="000000"/>
                <w:sz w:val="22"/>
                <w:szCs w:val="22"/>
              </w:rPr>
              <w:t xml:space="preserve"> k Akceptačnímu řízení.</w:t>
            </w:r>
          </w:p>
          <w:p w14:paraId="619246F5" w14:textId="77777777" w:rsidR="002505F0" w:rsidRDefault="002505F0" w:rsidP="00CD2E02">
            <w:pPr>
              <w:spacing w:line="276" w:lineRule="auto"/>
              <w:rPr>
                <w:color w:val="000000"/>
                <w:sz w:val="22"/>
                <w:szCs w:val="22"/>
              </w:rPr>
            </w:pPr>
          </w:p>
          <w:p w14:paraId="6539B25D" w14:textId="43B921C2" w:rsidR="002505F0" w:rsidRPr="0025071B" w:rsidRDefault="002505F0" w:rsidP="00CD2E02">
            <w:pPr>
              <w:spacing w:line="276" w:lineRule="auto"/>
              <w:rPr>
                <w:color w:val="000000"/>
                <w:sz w:val="22"/>
                <w:szCs w:val="22"/>
              </w:rPr>
            </w:pPr>
            <w:r w:rsidRPr="0025071B">
              <w:rPr>
                <w:color w:val="000000"/>
                <w:sz w:val="22"/>
                <w:szCs w:val="22"/>
              </w:rPr>
              <w:t>Následně proběhne Akceptační řízení.</w:t>
            </w:r>
            <w:r w:rsidRPr="0025071B">
              <w:rPr>
                <w:sz w:val="22"/>
                <w:szCs w:val="22"/>
              </w:rPr>
              <w:t xml:space="preserve"> </w:t>
            </w:r>
            <w:r w:rsidRPr="0025071B">
              <w:rPr>
                <w:color w:val="000000"/>
                <w:sz w:val="22"/>
                <w:szCs w:val="22"/>
              </w:rPr>
              <w:t>SFDI má deset (10) pracovních dnů na ověření kvality výstupu v rámci Akceptačního řízení.</w:t>
            </w:r>
          </w:p>
        </w:tc>
        <w:tc>
          <w:tcPr>
            <w:tcW w:w="1214" w:type="pct"/>
            <w:tcMar>
              <w:top w:w="113" w:type="dxa"/>
              <w:left w:w="28" w:type="dxa"/>
              <w:bottom w:w="113" w:type="dxa"/>
              <w:right w:w="28" w:type="dxa"/>
            </w:tcMar>
          </w:tcPr>
          <w:p w14:paraId="717C7858" w14:textId="4B06841D" w:rsidR="002505F0" w:rsidRPr="0025071B" w:rsidRDefault="002505F0" w:rsidP="00CD2E02">
            <w:pPr>
              <w:spacing w:line="276" w:lineRule="auto"/>
              <w:rPr>
                <w:color w:val="000000"/>
                <w:sz w:val="22"/>
                <w:szCs w:val="22"/>
              </w:rPr>
            </w:pPr>
            <w:r w:rsidRPr="0025071B">
              <w:rPr>
                <w:color w:val="000000"/>
                <w:sz w:val="22"/>
                <w:szCs w:val="22"/>
              </w:rPr>
              <w:t>Akceptovan</w:t>
            </w:r>
            <w:r>
              <w:rPr>
                <w:color w:val="000000"/>
                <w:sz w:val="22"/>
                <w:szCs w:val="22"/>
              </w:rPr>
              <w:t>á</w:t>
            </w:r>
            <w:r w:rsidRPr="0025071B">
              <w:rPr>
                <w:color w:val="000000"/>
                <w:sz w:val="22"/>
                <w:szCs w:val="22"/>
              </w:rPr>
              <w:t xml:space="preserve"> (</w:t>
            </w:r>
            <w:r w:rsidR="00D2126F">
              <w:rPr>
                <w:color w:val="000000"/>
                <w:sz w:val="22"/>
                <w:szCs w:val="22"/>
              </w:rPr>
              <w:t xml:space="preserve">provedená) </w:t>
            </w:r>
            <w:r>
              <w:rPr>
                <w:color w:val="000000"/>
                <w:sz w:val="22"/>
                <w:szCs w:val="22"/>
              </w:rPr>
              <w:t>integrace Systému Dodavatele na IS EDAZ</w:t>
            </w:r>
          </w:p>
        </w:tc>
      </w:tr>
      <w:tr w:rsidR="002505F0" w:rsidRPr="0025071B" w14:paraId="6A90C8AC" w14:textId="77777777" w:rsidTr="00543B49">
        <w:trPr>
          <w:trHeight w:val="315"/>
        </w:trPr>
        <w:tc>
          <w:tcPr>
            <w:tcW w:w="1090" w:type="pct"/>
          </w:tcPr>
          <w:p w14:paraId="5248FE4D" w14:textId="365EB9F4" w:rsidR="002505F0" w:rsidRPr="0025071B" w:rsidRDefault="002505F0" w:rsidP="00CD2E02">
            <w:pPr>
              <w:spacing w:line="276" w:lineRule="auto"/>
              <w:rPr>
                <w:sz w:val="22"/>
                <w:szCs w:val="22"/>
              </w:rPr>
            </w:pPr>
            <w:r w:rsidRPr="0025071B">
              <w:rPr>
                <w:sz w:val="22"/>
                <w:szCs w:val="22"/>
              </w:rPr>
              <w:t xml:space="preserve">Nejpozději do </w:t>
            </w:r>
            <w:r>
              <w:rPr>
                <w:sz w:val="22"/>
                <w:szCs w:val="22"/>
              </w:rPr>
              <w:t>deseti</w:t>
            </w:r>
            <w:r w:rsidRPr="0025071B">
              <w:rPr>
                <w:sz w:val="22"/>
                <w:szCs w:val="22"/>
              </w:rPr>
              <w:t xml:space="preserve"> (1</w:t>
            </w:r>
            <w:r>
              <w:rPr>
                <w:sz w:val="22"/>
                <w:szCs w:val="22"/>
              </w:rPr>
              <w:t>0</w:t>
            </w:r>
            <w:r w:rsidRPr="0025071B">
              <w:rPr>
                <w:sz w:val="22"/>
                <w:szCs w:val="22"/>
              </w:rPr>
              <w:t xml:space="preserve">) </w:t>
            </w:r>
            <w:r>
              <w:rPr>
                <w:sz w:val="22"/>
                <w:szCs w:val="22"/>
              </w:rPr>
              <w:t xml:space="preserve">pracovních </w:t>
            </w:r>
            <w:r w:rsidRPr="0025071B">
              <w:rPr>
                <w:sz w:val="22"/>
                <w:szCs w:val="22"/>
              </w:rPr>
              <w:t xml:space="preserve">dní od akceptace </w:t>
            </w:r>
            <w:r>
              <w:rPr>
                <w:sz w:val="22"/>
                <w:szCs w:val="22"/>
              </w:rPr>
              <w:t xml:space="preserve">implementované </w:t>
            </w:r>
            <w:r>
              <w:rPr>
                <w:color w:val="000000"/>
                <w:sz w:val="22"/>
                <w:szCs w:val="22"/>
              </w:rPr>
              <w:t>integrace Systému Dodavatele na IS EDAZ</w:t>
            </w:r>
            <w:r w:rsidRPr="0025071B">
              <w:rPr>
                <w:sz w:val="22"/>
                <w:szCs w:val="22"/>
              </w:rPr>
              <w:t xml:space="preserve"> ze strany SFDI (tj. od </w:t>
            </w:r>
            <w:r w:rsidR="00360310">
              <w:rPr>
                <w:sz w:val="22"/>
                <w:szCs w:val="22"/>
              </w:rPr>
              <w:t>jejího</w:t>
            </w:r>
            <w:r w:rsidRPr="0025071B">
              <w:rPr>
                <w:sz w:val="22"/>
                <w:szCs w:val="22"/>
              </w:rPr>
              <w:t xml:space="preserve"> provedení).</w:t>
            </w:r>
          </w:p>
        </w:tc>
        <w:tc>
          <w:tcPr>
            <w:tcW w:w="1090" w:type="pct"/>
            <w:tcMar>
              <w:top w:w="30" w:type="dxa"/>
              <w:left w:w="45" w:type="dxa"/>
              <w:bottom w:w="30" w:type="dxa"/>
              <w:right w:w="45" w:type="dxa"/>
            </w:tcMar>
          </w:tcPr>
          <w:p w14:paraId="599C84AF" w14:textId="29F13351" w:rsidR="002505F0" w:rsidRPr="0025071B" w:rsidRDefault="002505F0" w:rsidP="00CD2E02">
            <w:pPr>
              <w:spacing w:line="276" w:lineRule="auto"/>
              <w:rPr>
                <w:sz w:val="22"/>
                <w:szCs w:val="22"/>
              </w:rPr>
            </w:pPr>
            <w:r w:rsidRPr="0025071B">
              <w:rPr>
                <w:sz w:val="22"/>
                <w:szCs w:val="22"/>
              </w:rPr>
              <w:t xml:space="preserve">Uvedení do stavu připravenosti </w:t>
            </w:r>
          </w:p>
        </w:tc>
        <w:tc>
          <w:tcPr>
            <w:tcW w:w="1606" w:type="pct"/>
            <w:tcMar>
              <w:top w:w="113" w:type="dxa"/>
              <w:left w:w="28" w:type="dxa"/>
              <w:bottom w:w="113" w:type="dxa"/>
              <w:right w:w="28" w:type="dxa"/>
            </w:tcMar>
          </w:tcPr>
          <w:p w14:paraId="4215DA98" w14:textId="369B980F" w:rsidR="002505F0" w:rsidRPr="0025071B" w:rsidRDefault="002505F0" w:rsidP="00CD2E02">
            <w:pPr>
              <w:spacing w:line="276" w:lineRule="auto"/>
              <w:rPr>
                <w:color w:val="000000"/>
                <w:sz w:val="22"/>
                <w:szCs w:val="22"/>
              </w:rPr>
            </w:pPr>
            <w:r w:rsidRPr="0025071B">
              <w:rPr>
                <w:sz w:val="22"/>
                <w:szCs w:val="22"/>
              </w:rPr>
              <w:t xml:space="preserve">Dodavatel je povinen uvést </w:t>
            </w:r>
            <w:r>
              <w:rPr>
                <w:sz w:val="22"/>
                <w:szCs w:val="22"/>
              </w:rPr>
              <w:t xml:space="preserve">implementovanou </w:t>
            </w:r>
            <w:r>
              <w:rPr>
                <w:color w:val="000000"/>
                <w:sz w:val="22"/>
                <w:szCs w:val="22"/>
              </w:rPr>
              <w:t>integraci Systému Dodavatele na IS EDAZ</w:t>
            </w:r>
            <w:r w:rsidRPr="0025071B">
              <w:rPr>
                <w:sz w:val="22"/>
                <w:szCs w:val="22"/>
              </w:rPr>
              <w:t xml:space="preserve"> a Systém Dodavatele do stavu připravenosti na spuštění rutinního provozu (Systém Dodavatele je plně připraven ke všem činnostem požadovaným Smlouvou).</w:t>
            </w:r>
          </w:p>
        </w:tc>
        <w:tc>
          <w:tcPr>
            <w:tcW w:w="1214" w:type="pct"/>
            <w:tcMar>
              <w:top w:w="113" w:type="dxa"/>
              <w:left w:w="28" w:type="dxa"/>
              <w:bottom w:w="113" w:type="dxa"/>
              <w:right w:w="28" w:type="dxa"/>
            </w:tcMar>
          </w:tcPr>
          <w:p w14:paraId="5B6FC977" w14:textId="5122DE4B" w:rsidR="002505F0" w:rsidRPr="0025071B" w:rsidRDefault="002505F0" w:rsidP="00CD2E02">
            <w:pPr>
              <w:spacing w:line="276" w:lineRule="auto"/>
              <w:rPr>
                <w:color w:val="000000"/>
                <w:sz w:val="22"/>
                <w:szCs w:val="22"/>
              </w:rPr>
            </w:pPr>
            <w:r w:rsidRPr="0025071B">
              <w:rPr>
                <w:color w:val="000000"/>
                <w:sz w:val="22"/>
                <w:szCs w:val="22"/>
              </w:rPr>
              <w:t>Akceptovan</w:t>
            </w:r>
            <w:r>
              <w:rPr>
                <w:color w:val="000000"/>
                <w:sz w:val="22"/>
                <w:szCs w:val="22"/>
              </w:rPr>
              <w:t>á</w:t>
            </w:r>
            <w:r w:rsidRPr="0025071B">
              <w:rPr>
                <w:color w:val="000000"/>
                <w:sz w:val="22"/>
                <w:szCs w:val="22"/>
              </w:rPr>
              <w:t xml:space="preserve"> (proveden</w:t>
            </w:r>
            <w:r>
              <w:rPr>
                <w:color w:val="000000"/>
                <w:sz w:val="22"/>
                <w:szCs w:val="22"/>
              </w:rPr>
              <w:t>á</w:t>
            </w:r>
            <w:r w:rsidRPr="0025071B">
              <w:rPr>
                <w:color w:val="000000"/>
                <w:sz w:val="22"/>
                <w:szCs w:val="22"/>
              </w:rPr>
              <w:t xml:space="preserve">) </w:t>
            </w:r>
            <w:r>
              <w:rPr>
                <w:color w:val="000000"/>
                <w:sz w:val="22"/>
                <w:szCs w:val="22"/>
              </w:rPr>
              <w:t xml:space="preserve">implementovaná integrace Systému Dodavatele na IS EDAZ a Systém Dodavatele jsou připravené </w:t>
            </w:r>
            <w:r w:rsidRPr="0025071B">
              <w:rPr>
                <w:color w:val="000000"/>
                <w:sz w:val="22"/>
                <w:szCs w:val="22"/>
              </w:rPr>
              <w:t>na rutinní provoz</w:t>
            </w:r>
          </w:p>
        </w:tc>
      </w:tr>
      <w:tr w:rsidR="002505F0" w:rsidRPr="0025071B" w14:paraId="32F1E9F1" w14:textId="77777777" w:rsidTr="00543B49">
        <w:trPr>
          <w:trHeight w:val="315"/>
        </w:trPr>
        <w:tc>
          <w:tcPr>
            <w:tcW w:w="1090" w:type="pct"/>
          </w:tcPr>
          <w:p w14:paraId="113951A1" w14:textId="594B11C3" w:rsidR="002505F0" w:rsidRPr="0025071B" w:rsidRDefault="002505F0" w:rsidP="00CD2E02">
            <w:pPr>
              <w:spacing w:line="276" w:lineRule="auto"/>
              <w:rPr>
                <w:sz w:val="22"/>
                <w:szCs w:val="22"/>
              </w:rPr>
            </w:pPr>
            <w:r w:rsidRPr="0025071B">
              <w:rPr>
                <w:sz w:val="22"/>
                <w:szCs w:val="22"/>
              </w:rPr>
              <w:t xml:space="preserve">Ke dni zahájení poskytování </w:t>
            </w:r>
            <w:r w:rsidRPr="0025071B">
              <w:rPr>
                <w:color w:val="000000"/>
                <w:sz w:val="22"/>
                <w:szCs w:val="22"/>
              </w:rPr>
              <w:t xml:space="preserve">plnění dle </w:t>
            </w:r>
            <w:proofErr w:type="gramStart"/>
            <w:r w:rsidRPr="0025071B">
              <w:rPr>
                <w:color w:val="000000"/>
                <w:sz w:val="22"/>
                <w:szCs w:val="22"/>
              </w:rPr>
              <w:t xml:space="preserve">čl. </w:t>
            </w:r>
            <w:r w:rsidRPr="0025071B">
              <w:rPr>
                <w:color w:val="000000"/>
                <w:sz w:val="22"/>
                <w:szCs w:val="22"/>
              </w:rPr>
              <w:fldChar w:fldCharType="begin"/>
            </w:r>
            <w:r w:rsidRPr="0025071B">
              <w:rPr>
                <w:color w:val="000000"/>
                <w:sz w:val="22"/>
                <w:szCs w:val="22"/>
              </w:rPr>
              <w:instrText xml:space="preserve"> REF _Ref17969638 \r \h  \* MERGEFORMAT </w:instrText>
            </w:r>
            <w:r w:rsidRPr="0025071B">
              <w:rPr>
                <w:color w:val="000000"/>
                <w:sz w:val="22"/>
                <w:szCs w:val="22"/>
              </w:rPr>
            </w:r>
            <w:r w:rsidRPr="0025071B">
              <w:rPr>
                <w:color w:val="000000"/>
                <w:sz w:val="22"/>
                <w:szCs w:val="22"/>
              </w:rPr>
              <w:fldChar w:fldCharType="separate"/>
            </w:r>
            <w:r w:rsidR="00BB0A3F">
              <w:rPr>
                <w:color w:val="000000"/>
                <w:sz w:val="22"/>
                <w:szCs w:val="22"/>
              </w:rPr>
              <w:t>2.1</w:t>
            </w:r>
            <w:r w:rsidRPr="0025071B">
              <w:rPr>
                <w:color w:val="000000"/>
                <w:sz w:val="22"/>
                <w:szCs w:val="22"/>
              </w:rPr>
              <w:fldChar w:fldCharType="end"/>
            </w:r>
            <w:r w:rsidRPr="0025071B">
              <w:rPr>
                <w:color w:val="000000"/>
                <w:sz w:val="22"/>
                <w:szCs w:val="22"/>
              </w:rPr>
              <w:t xml:space="preserve"> Smlouvy</w:t>
            </w:r>
            <w:proofErr w:type="gramEnd"/>
            <w:r w:rsidR="00CD2E02">
              <w:rPr>
                <w:color w:val="000000"/>
                <w:sz w:val="22"/>
                <w:szCs w:val="22"/>
              </w:rPr>
              <w:t>.</w:t>
            </w:r>
          </w:p>
        </w:tc>
        <w:tc>
          <w:tcPr>
            <w:tcW w:w="1090" w:type="pct"/>
            <w:tcMar>
              <w:top w:w="30" w:type="dxa"/>
              <w:left w:w="45" w:type="dxa"/>
              <w:bottom w:w="30" w:type="dxa"/>
              <w:right w:w="45" w:type="dxa"/>
            </w:tcMar>
          </w:tcPr>
          <w:p w14:paraId="4F6F64A5" w14:textId="1E123AFC" w:rsidR="002505F0" w:rsidRPr="0025071B" w:rsidRDefault="002505F0" w:rsidP="00CD2E02">
            <w:pPr>
              <w:spacing w:line="276" w:lineRule="auto"/>
              <w:rPr>
                <w:sz w:val="22"/>
                <w:szCs w:val="22"/>
              </w:rPr>
            </w:pPr>
            <w:r w:rsidRPr="0025071B">
              <w:rPr>
                <w:sz w:val="22"/>
                <w:szCs w:val="22"/>
              </w:rPr>
              <w:t>Spuštění rutinního provozu</w:t>
            </w:r>
          </w:p>
        </w:tc>
        <w:tc>
          <w:tcPr>
            <w:tcW w:w="1606" w:type="pct"/>
            <w:tcMar>
              <w:top w:w="113" w:type="dxa"/>
              <w:left w:w="28" w:type="dxa"/>
              <w:bottom w:w="113" w:type="dxa"/>
              <w:right w:w="28" w:type="dxa"/>
            </w:tcMar>
          </w:tcPr>
          <w:p w14:paraId="7F74F8EF" w14:textId="55CBFEB3" w:rsidR="002505F0" w:rsidRPr="0025071B" w:rsidRDefault="002505F0" w:rsidP="00CD2E02">
            <w:pPr>
              <w:spacing w:line="276" w:lineRule="auto"/>
              <w:rPr>
                <w:sz w:val="22"/>
                <w:szCs w:val="22"/>
              </w:rPr>
            </w:pPr>
            <w:r w:rsidRPr="0025071B">
              <w:rPr>
                <w:color w:val="000000"/>
                <w:sz w:val="22"/>
                <w:szCs w:val="22"/>
              </w:rPr>
              <w:t xml:space="preserve">Dodavatel je povinen Systém Dodavatele (vč. integrace na </w:t>
            </w:r>
            <w:r>
              <w:rPr>
                <w:color w:val="000000"/>
                <w:sz w:val="22"/>
                <w:szCs w:val="22"/>
              </w:rPr>
              <w:t>IS EDAZ</w:t>
            </w:r>
            <w:r w:rsidRPr="0025071B">
              <w:rPr>
                <w:color w:val="000000"/>
                <w:sz w:val="22"/>
                <w:szCs w:val="22"/>
              </w:rPr>
              <w:t>) spustit do rutinního provozu.</w:t>
            </w:r>
          </w:p>
        </w:tc>
        <w:tc>
          <w:tcPr>
            <w:tcW w:w="1214" w:type="pct"/>
            <w:tcMar>
              <w:top w:w="113" w:type="dxa"/>
              <w:left w:w="28" w:type="dxa"/>
              <w:bottom w:w="113" w:type="dxa"/>
              <w:right w:w="28" w:type="dxa"/>
            </w:tcMar>
          </w:tcPr>
          <w:p w14:paraId="457EF7B6" w14:textId="5945587D" w:rsidR="002505F0" w:rsidRPr="0025071B" w:rsidRDefault="002505F0" w:rsidP="00CD2E02">
            <w:pPr>
              <w:spacing w:line="276" w:lineRule="auto"/>
              <w:rPr>
                <w:color w:val="000000"/>
                <w:sz w:val="22"/>
                <w:szCs w:val="22"/>
              </w:rPr>
            </w:pPr>
            <w:r w:rsidRPr="0025071B">
              <w:rPr>
                <w:color w:val="000000"/>
                <w:sz w:val="22"/>
                <w:szCs w:val="22"/>
              </w:rPr>
              <w:t xml:space="preserve">Zahájení poskytování plnění dle </w:t>
            </w:r>
            <w:proofErr w:type="gramStart"/>
            <w:r w:rsidRPr="0025071B">
              <w:rPr>
                <w:color w:val="000000"/>
                <w:sz w:val="22"/>
                <w:szCs w:val="22"/>
              </w:rPr>
              <w:t xml:space="preserve">čl. </w:t>
            </w:r>
            <w:r w:rsidRPr="0025071B">
              <w:rPr>
                <w:color w:val="000000"/>
                <w:sz w:val="22"/>
                <w:szCs w:val="22"/>
              </w:rPr>
              <w:fldChar w:fldCharType="begin"/>
            </w:r>
            <w:r w:rsidRPr="0025071B">
              <w:rPr>
                <w:color w:val="000000"/>
                <w:sz w:val="22"/>
                <w:szCs w:val="22"/>
              </w:rPr>
              <w:instrText xml:space="preserve"> REF _Ref17969638 \r \h  \* MERGEFORMAT </w:instrText>
            </w:r>
            <w:r w:rsidRPr="0025071B">
              <w:rPr>
                <w:color w:val="000000"/>
                <w:sz w:val="22"/>
                <w:szCs w:val="22"/>
              </w:rPr>
            </w:r>
            <w:r w:rsidRPr="0025071B">
              <w:rPr>
                <w:color w:val="000000"/>
                <w:sz w:val="22"/>
                <w:szCs w:val="22"/>
              </w:rPr>
              <w:fldChar w:fldCharType="separate"/>
            </w:r>
            <w:r w:rsidR="00BB0A3F">
              <w:rPr>
                <w:color w:val="000000"/>
                <w:sz w:val="22"/>
                <w:szCs w:val="22"/>
              </w:rPr>
              <w:t>2.1</w:t>
            </w:r>
            <w:r w:rsidRPr="0025071B">
              <w:rPr>
                <w:color w:val="000000"/>
                <w:sz w:val="22"/>
                <w:szCs w:val="22"/>
              </w:rPr>
              <w:fldChar w:fldCharType="end"/>
            </w:r>
            <w:r w:rsidRPr="0025071B">
              <w:rPr>
                <w:color w:val="000000"/>
                <w:sz w:val="22"/>
                <w:szCs w:val="22"/>
              </w:rPr>
              <w:t xml:space="preserve"> Smlouvy</w:t>
            </w:r>
            <w:proofErr w:type="gramEnd"/>
          </w:p>
        </w:tc>
      </w:tr>
    </w:tbl>
    <w:p w14:paraId="0D5E41A8" w14:textId="77777777" w:rsidR="001B606D" w:rsidRPr="0025071B" w:rsidRDefault="001B606D" w:rsidP="006072F6"/>
    <w:p w14:paraId="74097291" w14:textId="758F9CB3" w:rsidR="001B606D" w:rsidRPr="0025071B" w:rsidRDefault="001B606D" w:rsidP="00B42620">
      <w:pPr>
        <w:pStyle w:val="Clanek11"/>
        <w:spacing w:line="276" w:lineRule="auto"/>
        <w:rPr>
          <w:rFonts w:cs="Times New Roman"/>
          <w:b/>
          <w:szCs w:val="22"/>
        </w:rPr>
      </w:pPr>
      <w:bookmarkStart w:id="244" w:name="_Ref37931929"/>
      <w:r w:rsidRPr="0025071B">
        <w:rPr>
          <w:rFonts w:cs="Times New Roman"/>
          <w:b/>
          <w:szCs w:val="22"/>
        </w:rPr>
        <w:t xml:space="preserve">Harmonogram </w:t>
      </w:r>
      <w:r w:rsidR="00C8116C">
        <w:rPr>
          <w:rFonts w:cs="Times New Roman"/>
          <w:b/>
          <w:szCs w:val="22"/>
        </w:rPr>
        <w:t>zabezpečení</w:t>
      </w:r>
      <w:r w:rsidR="00C8116C" w:rsidRPr="0025071B">
        <w:rPr>
          <w:rFonts w:cs="Times New Roman"/>
          <w:b/>
          <w:szCs w:val="22"/>
        </w:rPr>
        <w:t xml:space="preserve"> </w:t>
      </w:r>
      <w:r w:rsidRPr="0025071B">
        <w:rPr>
          <w:rFonts w:cs="Times New Roman"/>
          <w:b/>
          <w:szCs w:val="22"/>
        </w:rPr>
        <w:t>Obchodní sítě</w:t>
      </w:r>
      <w:bookmarkEnd w:id="244"/>
    </w:p>
    <w:p w14:paraId="300985CF" w14:textId="3E2DE819" w:rsidR="00DC4D27" w:rsidRDefault="00DC4D27" w:rsidP="00DC4D27">
      <w:pPr>
        <w:spacing w:before="120" w:after="120"/>
        <w:jc w:val="both"/>
        <w:rPr>
          <w:sz w:val="22"/>
        </w:rPr>
      </w:pPr>
    </w:p>
    <w:tbl>
      <w:tblPr>
        <w:tblW w:w="5022"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1981"/>
        <w:gridCol w:w="2921"/>
        <w:gridCol w:w="2209"/>
        <w:gridCol w:w="2209"/>
      </w:tblGrid>
      <w:tr w:rsidR="006B1834" w:rsidRPr="0025071B" w14:paraId="5986BA62" w14:textId="77777777" w:rsidTr="006C43C2">
        <w:trPr>
          <w:trHeight w:val="315"/>
        </w:trPr>
        <w:tc>
          <w:tcPr>
            <w:tcW w:w="1063" w:type="pct"/>
            <w:shd w:val="clear" w:color="auto" w:fill="BFBFBF" w:themeFill="background1" w:themeFillShade="BF"/>
            <w:tcMar>
              <w:top w:w="30" w:type="dxa"/>
              <w:left w:w="45" w:type="dxa"/>
              <w:bottom w:w="30" w:type="dxa"/>
              <w:right w:w="45" w:type="dxa"/>
            </w:tcMar>
            <w:vAlign w:val="center"/>
          </w:tcPr>
          <w:p w14:paraId="23A2CEA3" w14:textId="77777777" w:rsidR="006B1834" w:rsidRPr="0025071B" w:rsidRDefault="006B1834" w:rsidP="006C43C2">
            <w:pPr>
              <w:spacing w:line="276" w:lineRule="auto"/>
              <w:rPr>
                <w:b/>
                <w:sz w:val="22"/>
                <w:szCs w:val="22"/>
              </w:rPr>
            </w:pPr>
            <w:r w:rsidRPr="0025071B">
              <w:rPr>
                <w:b/>
                <w:sz w:val="22"/>
                <w:szCs w:val="22"/>
              </w:rPr>
              <w:t xml:space="preserve">Datum </w:t>
            </w:r>
          </w:p>
        </w:tc>
        <w:tc>
          <w:tcPr>
            <w:tcW w:w="1567" w:type="pct"/>
            <w:shd w:val="clear" w:color="auto" w:fill="BFBFBF" w:themeFill="background1" w:themeFillShade="BF"/>
            <w:tcMar>
              <w:top w:w="30" w:type="dxa"/>
              <w:left w:w="45" w:type="dxa"/>
              <w:bottom w:w="30" w:type="dxa"/>
              <w:right w:w="45" w:type="dxa"/>
            </w:tcMar>
            <w:vAlign w:val="center"/>
          </w:tcPr>
          <w:p w14:paraId="37DE0A66" w14:textId="77777777" w:rsidR="006B1834" w:rsidRPr="0025071B" w:rsidRDefault="006B1834" w:rsidP="006C43C2">
            <w:pPr>
              <w:spacing w:line="276" w:lineRule="auto"/>
              <w:rPr>
                <w:b/>
                <w:color w:val="000000" w:themeColor="text1"/>
                <w:sz w:val="22"/>
                <w:szCs w:val="22"/>
              </w:rPr>
            </w:pPr>
            <w:r w:rsidRPr="0025071B">
              <w:rPr>
                <w:b/>
                <w:color w:val="000000" w:themeColor="text1"/>
                <w:sz w:val="22"/>
                <w:szCs w:val="22"/>
              </w:rPr>
              <w:t>Milník</w:t>
            </w:r>
          </w:p>
        </w:tc>
        <w:tc>
          <w:tcPr>
            <w:tcW w:w="1185" w:type="pct"/>
            <w:shd w:val="clear" w:color="auto" w:fill="BFBFBF" w:themeFill="background1" w:themeFillShade="BF"/>
            <w:tcMar>
              <w:top w:w="30" w:type="dxa"/>
              <w:left w:w="45" w:type="dxa"/>
              <w:bottom w:w="30" w:type="dxa"/>
              <w:right w:w="45" w:type="dxa"/>
            </w:tcMar>
            <w:vAlign w:val="center"/>
          </w:tcPr>
          <w:p w14:paraId="5C41B3F5" w14:textId="56FD6EC0" w:rsidR="006B1834" w:rsidRPr="0025071B" w:rsidRDefault="006B1834" w:rsidP="006E124B">
            <w:pPr>
              <w:spacing w:line="276" w:lineRule="auto"/>
              <w:rPr>
                <w:b/>
                <w:sz w:val="22"/>
                <w:szCs w:val="22"/>
              </w:rPr>
            </w:pPr>
            <w:r w:rsidRPr="0025071B">
              <w:rPr>
                <w:b/>
                <w:sz w:val="22"/>
                <w:szCs w:val="22"/>
              </w:rPr>
              <w:t>Požadovaná část z</w:t>
            </w:r>
            <w:r w:rsidR="006E124B">
              <w:rPr>
                <w:b/>
                <w:sz w:val="22"/>
                <w:szCs w:val="22"/>
              </w:rPr>
              <w:t> minimálního povinného</w:t>
            </w:r>
            <w:r w:rsidRPr="0025071B">
              <w:rPr>
                <w:b/>
                <w:sz w:val="22"/>
                <w:szCs w:val="22"/>
              </w:rPr>
              <w:t xml:space="preserve"> počtu Obchodních míst</w:t>
            </w:r>
            <w:r w:rsidR="0097016C">
              <w:rPr>
                <w:b/>
                <w:sz w:val="22"/>
                <w:szCs w:val="22"/>
              </w:rPr>
              <w:t xml:space="preserve"> na území České republiky dle </w:t>
            </w:r>
            <w:proofErr w:type="gramStart"/>
            <w:r w:rsidR="0097016C">
              <w:rPr>
                <w:b/>
                <w:sz w:val="22"/>
                <w:szCs w:val="22"/>
              </w:rPr>
              <w:t xml:space="preserve">bodu </w:t>
            </w:r>
            <w:r w:rsidR="0097016C">
              <w:rPr>
                <w:b/>
                <w:sz w:val="22"/>
                <w:szCs w:val="22"/>
              </w:rPr>
              <w:fldChar w:fldCharType="begin"/>
            </w:r>
            <w:r w:rsidR="0097016C">
              <w:rPr>
                <w:b/>
                <w:sz w:val="22"/>
                <w:szCs w:val="22"/>
              </w:rPr>
              <w:instrText xml:space="preserve"> REF _Ref21560806 \w \h </w:instrText>
            </w:r>
            <w:r w:rsidR="0097016C">
              <w:rPr>
                <w:b/>
                <w:sz w:val="22"/>
                <w:szCs w:val="22"/>
              </w:rPr>
            </w:r>
            <w:r w:rsidR="0097016C">
              <w:rPr>
                <w:b/>
                <w:sz w:val="22"/>
                <w:szCs w:val="22"/>
              </w:rPr>
              <w:fldChar w:fldCharType="separate"/>
            </w:r>
            <w:r w:rsidR="00BB0A3F">
              <w:rPr>
                <w:b/>
                <w:sz w:val="22"/>
                <w:szCs w:val="22"/>
              </w:rPr>
              <w:t>1.1</w:t>
            </w:r>
            <w:r w:rsidR="0097016C">
              <w:rPr>
                <w:b/>
                <w:sz w:val="22"/>
                <w:szCs w:val="22"/>
              </w:rPr>
              <w:fldChar w:fldCharType="end"/>
            </w:r>
            <w:r w:rsidR="0097016C">
              <w:rPr>
                <w:b/>
                <w:sz w:val="22"/>
                <w:szCs w:val="22"/>
              </w:rPr>
              <w:t xml:space="preserve"> přílohy</w:t>
            </w:r>
            <w:proofErr w:type="gramEnd"/>
            <w:r w:rsidR="0097016C">
              <w:rPr>
                <w:b/>
                <w:sz w:val="22"/>
                <w:szCs w:val="22"/>
              </w:rPr>
              <w:t xml:space="preserve"> č. 1 Smlouvy (305 Obchodních míst)</w:t>
            </w:r>
          </w:p>
        </w:tc>
        <w:tc>
          <w:tcPr>
            <w:tcW w:w="1185" w:type="pct"/>
            <w:shd w:val="clear" w:color="auto" w:fill="BFBFBF" w:themeFill="background1" w:themeFillShade="BF"/>
          </w:tcPr>
          <w:p w14:paraId="5FA1B417" w14:textId="77777777" w:rsidR="006B1834" w:rsidRPr="0025071B" w:rsidRDefault="006B1834" w:rsidP="006C43C2">
            <w:pPr>
              <w:spacing w:line="276" w:lineRule="auto"/>
              <w:rPr>
                <w:b/>
                <w:sz w:val="22"/>
                <w:szCs w:val="22"/>
              </w:rPr>
            </w:pPr>
            <w:r w:rsidRPr="0025071B">
              <w:rPr>
                <w:b/>
                <w:sz w:val="22"/>
                <w:szCs w:val="22"/>
              </w:rPr>
              <w:t>Způsob prokázání</w:t>
            </w:r>
          </w:p>
        </w:tc>
      </w:tr>
      <w:tr w:rsidR="006B1834" w:rsidRPr="0025071B" w14:paraId="12C15693" w14:textId="77777777" w:rsidTr="006C43C2">
        <w:trPr>
          <w:trHeight w:val="315"/>
        </w:trPr>
        <w:tc>
          <w:tcPr>
            <w:tcW w:w="1063" w:type="pct"/>
            <w:tcMar>
              <w:top w:w="30" w:type="dxa"/>
              <w:left w:w="45" w:type="dxa"/>
              <w:bottom w:w="30" w:type="dxa"/>
              <w:right w:w="45" w:type="dxa"/>
            </w:tcMar>
          </w:tcPr>
          <w:p w14:paraId="20A92E40" w14:textId="4A61C88E" w:rsidR="006B1834" w:rsidRPr="0025071B" w:rsidRDefault="006B1834" w:rsidP="006C43C2">
            <w:pPr>
              <w:spacing w:line="276" w:lineRule="auto"/>
              <w:rPr>
                <w:sz w:val="22"/>
                <w:szCs w:val="22"/>
              </w:rPr>
            </w:pPr>
            <w:r w:rsidRPr="0025071B">
              <w:rPr>
                <w:sz w:val="22"/>
                <w:szCs w:val="22"/>
              </w:rPr>
              <w:t xml:space="preserve">Nejpozději do </w:t>
            </w:r>
            <w:r>
              <w:rPr>
                <w:sz w:val="22"/>
                <w:szCs w:val="22"/>
              </w:rPr>
              <w:t>dvou</w:t>
            </w:r>
            <w:r w:rsidRPr="0025071B">
              <w:rPr>
                <w:sz w:val="22"/>
                <w:szCs w:val="22"/>
              </w:rPr>
              <w:t xml:space="preserve"> (</w:t>
            </w:r>
            <w:r>
              <w:rPr>
                <w:sz w:val="22"/>
                <w:szCs w:val="22"/>
              </w:rPr>
              <w:t>2</w:t>
            </w:r>
            <w:r w:rsidRPr="0025071B">
              <w:rPr>
                <w:sz w:val="22"/>
                <w:szCs w:val="22"/>
              </w:rPr>
              <w:t>) měsíců od účinnosti této Smlouvy, nebo do 3</w:t>
            </w:r>
            <w:r>
              <w:rPr>
                <w:sz w:val="22"/>
                <w:szCs w:val="22"/>
              </w:rPr>
              <w:t>1</w:t>
            </w:r>
            <w:r w:rsidRPr="0025071B">
              <w:rPr>
                <w:sz w:val="22"/>
                <w:szCs w:val="22"/>
              </w:rPr>
              <w:t xml:space="preserve">. </w:t>
            </w:r>
            <w:r>
              <w:rPr>
                <w:sz w:val="22"/>
                <w:szCs w:val="22"/>
              </w:rPr>
              <w:t>8</w:t>
            </w:r>
            <w:r w:rsidRPr="0025071B">
              <w:rPr>
                <w:sz w:val="22"/>
                <w:szCs w:val="22"/>
              </w:rPr>
              <w:t>. 2020, podle toho, co nastane později.</w:t>
            </w:r>
          </w:p>
        </w:tc>
        <w:tc>
          <w:tcPr>
            <w:tcW w:w="1567" w:type="pct"/>
            <w:tcMar>
              <w:top w:w="113" w:type="dxa"/>
              <w:left w:w="28" w:type="dxa"/>
              <w:bottom w:w="113" w:type="dxa"/>
              <w:right w:w="28" w:type="dxa"/>
            </w:tcMar>
          </w:tcPr>
          <w:p w14:paraId="15600F44" w14:textId="77777777" w:rsidR="006B1834" w:rsidRPr="0025071B" w:rsidRDefault="006B1834" w:rsidP="006C43C2">
            <w:pPr>
              <w:spacing w:line="276" w:lineRule="auto"/>
              <w:rPr>
                <w:sz w:val="22"/>
                <w:szCs w:val="22"/>
              </w:rPr>
            </w:pPr>
            <w:r w:rsidRPr="0025071B">
              <w:rPr>
                <w:sz w:val="22"/>
                <w:szCs w:val="22"/>
              </w:rPr>
              <w:t>Smluvní zajištění* 1. části Obchodní sítě</w:t>
            </w:r>
          </w:p>
        </w:tc>
        <w:tc>
          <w:tcPr>
            <w:tcW w:w="1185" w:type="pct"/>
            <w:tcMar>
              <w:top w:w="113" w:type="dxa"/>
              <w:left w:w="28" w:type="dxa"/>
              <w:bottom w:w="113" w:type="dxa"/>
              <w:right w:w="28" w:type="dxa"/>
            </w:tcMar>
          </w:tcPr>
          <w:p w14:paraId="21365828" w14:textId="508354C8" w:rsidR="006B1834" w:rsidRPr="0025071B" w:rsidRDefault="006B1834" w:rsidP="006C43C2">
            <w:pPr>
              <w:spacing w:line="276" w:lineRule="auto"/>
              <w:rPr>
                <w:color w:val="000000"/>
                <w:sz w:val="22"/>
                <w:szCs w:val="22"/>
              </w:rPr>
            </w:pPr>
            <w:r>
              <w:rPr>
                <w:color w:val="000000"/>
                <w:sz w:val="22"/>
                <w:szCs w:val="22"/>
              </w:rPr>
              <w:t>70</w:t>
            </w:r>
            <w:r w:rsidR="006A3D94">
              <w:rPr>
                <w:color w:val="000000"/>
                <w:sz w:val="22"/>
                <w:szCs w:val="22"/>
              </w:rPr>
              <w:t xml:space="preserve"> </w:t>
            </w:r>
            <w:r>
              <w:rPr>
                <w:color w:val="000000"/>
                <w:sz w:val="22"/>
                <w:szCs w:val="22"/>
              </w:rPr>
              <w:t xml:space="preserve">% </w:t>
            </w:r>
          </w:p>
        </w:tc>
        <w:tc>
          <w:tcPr>
            <w:tcW w:w="1185" w:type="pct"/>
          </w:tcPr>
          <w:p w14:paraId="3CE0AFB4" w14:textId="77777777" w:rsidR="006B1834" w:rsidRPr="0025071B" w:rsidRDefault="006B1834" w:rsidP="006C43C2">
            <w:pPr>
              <w:spacing w:line="276" w:lineRule="auto"/>
              <w:rPr>
                <w:color w:val="000000"/>
                <w:sz w:val="22"/>
                <w:szCs w:val="22"/>
              </w:rPr>
            </w:pPr>
            <w:r w:rsidRPr="0025071B">
              <w:rPr>
                <w:color w:val="000000"/>
                <w:sz w:val="22"/>
                <w:szCs w:val="22"/>
              </w:rPr>
              <w:t>Předložení seznamu zajištěných Obchodních míst, na vyžádání SFDI předložení smluvní dokumentace opravňující k provozu Obchodního místa.</w:t>
            </w:r>
          </w:p>
        </w:tc>
      </w:tr>
      <w:tr w:rsidR="006B1834" w:rsidRPr="0025071B" w14:paraId="487C13BA" w14:textId="77777777" w:rsidTr="006C43C2">
        <w:trPr>
          <w:trHeight w:val="315"/>
        </w:trPr>
        <w:tc>
          <w:tcPr>
            <w:tcW w:w="1063" w:type="pct"/>
            <w:tcMar>
              <w:top w:w="30" w:type="dxa"/>
              <w:left w:w="45" w:type="dxa"/>
              <w:bottom w:w="30" w:type="dxa"/>
              <w:right w:w="45" w:type="dxa"/>
            </w:tcMar>
          </w:tcPr>
          <w:p w14:paraId="1E22F223" w14:textId="2457C89A" w:rsidR="006B1834" w:rsidRDefault="006B1834" w:rsidP="006C43C2">
            <w:pPr>
              <w:spacing w:line="276" w:lineRule="auto"/>
              <w:rPr>
                <w:sz w:val="22"/>
                <w:szCs w:val="22"/>
              </w:rPr>
            </w:pPr>
            <w:r w:rsidRPr="0025071B">
              <w:rPr>
                <w:sz w:val="22"/>
                <w:szCs w:val="22"/>
              </w:rPr>
              <w:t>Nejpozději do</w:t>
            </w:r>
            <w:r>
              <w:rPr>
                <w:sz w:val="22"/>
                <w:szCs w:val="22"/>
              </w:rPr>
              <w:t xml:space="preserve"> pěti (5) </w:t>
            </w:r>
            <w:r w:rsidRPr="0025071B">
              <w:rPr>
                <w:sz w:val="22"/>
                <w:szCs w:val="22"/>
              </w:rPr>
              <w:t xml:space="preserve">měsíců od účinnosti této Smlouvy, nebo do </w:t>
            </w:r>
            <w:r>
              <w:rPr>
                <w:sz w:val="22"/>
                <w:szCs w:val="22"/>
              </w:rPr>
              <w:t>30</w:t>
            </w:r>
            <w:r w:rsidRPr="0025071B">
              <w:rPr>
                <w:sz w:val="22"/>
                <w:szCs w:val="22"/>
              </w:rPr>
              <w:t xml:space="preserve">. 11. 2020, podle toho, co nastane později. </w:t>
            </w:r>
          </w:p>
          <w:p w14:paraId="3DAFED0D" w14:textId="77777777" w:rsidR="006B1834" w:rsidRPr="0025071B" w:rsidRDefault="006B1834" w:rsidP="006C43C2">
            <w:pPr>
              <w:spacing w:line="276" w:lineRule="auto"/>
              <w:rPr>
                <w:sz w:val="22"/>
                <w:szCs w:val="22"/>
              </w:rPr>
            </w:pPr>
          </w:p>
        </w:tc>
        <w:tc>
          <w:tcPr>
            <w:tcW w:w="1567" w:type="pct"/>
            <w:tcMar>
              <w:top w:w="113" w:type="dxa"/>
              <w:left w:w="28" w:type="dxa"/>
              <w:bottom w:w="113" w:type="dxa"/>
              <w:right w:w="28" w:type="dxa"/>
            </w:tcMar>
          </w:tcPr>
          <w:p w14:paraId="2125D860" w14:textId="77777777" w:rsidR="006B1834" w:rsidRPr="0025071B" w:rsidRDefault="006B1834" w:rsidP="006C43C2">
            <w:pPr>
              <w:spacing w:line="276" w:lineRule="auto"/>
              <w:rPr>
                <w:color w:val="000000"/>
                <w:sz w:val="22"/>
                <w:szCs w:val="22"/>
              </w:rPr>
            </w:pPr>
            <w:r w:rsidRPr="0025071B">
              <w:rPr>
                <w:color w:val="000000"/>
                <w:sz w:val="22"/>
                <w:szCs w:val="22"/>
              </w:rPr>
              <w:t>Smluvní zajištění celé Obchodní sítě</w:t>
            </w:r>
          </w:p>
        </w:tc>
        <w:tc>
          <w:tcPr>
            <w:tcW w:w="1185" w:type="pct"/>
            <w:tcMar>
              <w:top w:w="113" w:type="dxa"/>
              <w:left w:w="28" w:type="dxa"/>
              <w:bottom w:w="113" w:type="dxa"/>
              <w:right w:w="28" w:type="dxa"/>
            </w:tcMar>
          </w:tcPr>
          <w:p w14:paraId="43EAADBF" w14:textId="56B78DB1" w:rsidR="006B1834" w:rsidRPr="006614A6" w:rsidRDefault="006B1834" w:rsidP="006C43C2">
            <w:pPr>
              <w:spacing w:line="276" w:lineRule="auto"/>
              <w:rPr>
                <w:color w:val="000000"/>
                <w:sz w:val="22"/>
                <w:szCs w:val="22"/>
              </w:rPr>
            </w:pPr>
            <w:r w:rsidRPr="006614A6">
              <w:rPr>
                <w:color w:val="000000"/>
                <w:sz w:val="22"/>
                <w:szCs w:val="22"/>
              </w:rPr>
              <w:t>100</w:t>
            </w:r>
            <w:r w:rsidR="0086616D">
              <w:rPr>
                <w:color w:val="000000"/>
                <w:sz w:val="22"/>
                <w:szCs w:val="22"/>
              </w:rPr>
              <w:t xml:space="preserve"> </w:t>
            </w:r>
            <w:r w:rsidRPr="006614A6">
              <w:rPr>
                <w:color w:val="000000"/>
                <w:sz w:val="22"/>
                <w:szCs w:val="22"/>
              </w:rPr>
              <w:t xml:space="preserve">% </w:t>
            </w:r>
          </w:p>
        </w:tc>
        <w:tc>
          <w:tcPr>
            <w:tcW w:w="1185" w:type="pct"/>
          </w:tcPr>
          <w:p w14:paraId="1D184E2F" w14:textId="77777777" w:rsidR="006B1834" w:rsidRPr="0025071B" w:rsidRDefault="006B1834" w:rsidP="006C43C2">
            <w:pPr>
              <w:spacing w:line="276" w:lineRule="auto"/>
              <w:rPr>
                <w:color w:val="000000"/>
                <w:sz w:val="22"/>
                <w:szCs w:val="22"/>
              </w:rPr>
            </w:pPr>
            <w:r w:rsidRPr="0025071B">
              <w:rPr>
                <w:color w:val="000000"/>
                <w:sz w:val="22"/>
                <w:szCs w:val="22"/>
              </w:rPr>
              <w:t xml:space="preserve">Předložení </w:t>
            </w:r>
            <w:r>
              <w:rPr>
                <w:color w:val="000000"/>
                <w:sz w:val="22"/>
                <w:szCs w:val="22"/>
              </w:rPr>
              <w:t xml:space="preserve">kompletního </w:t>
            </w:r>
            <w:r w:rsidRPr="0025071B">
              <w:rPr>
                <w:color w:val="000000"/>
                <w:sz w:val="22"/>
                <w:szCs w:val="22"/>
              </w:rPr>
              <w:t>seznamu zajištěných Obchodních míst</w:t>
            </w:r>
            <w:r>
              <w:rPr>
                <w:color w:val="000000"/>
                <w:sz w:val="22"/>
                <w:szCs w:val="22"/>
              </w:rPr>
              <w:t xml:space="preserve"> v souladu s požadavky na rozmístění Obchodních míst</w:t>
            </w:r>
            <w:r w:rsidRPr="0025071B">
              <w:rPr>
                <w:color w:val="000000"/>
                <w:sz w:val="22"/>
                <w:szCs w:val="22"/>
              </w:rPr>
              <w:t>, předložení smluvní dokumentace na vyžádání SFDI.</w:t>
            </w:r>
          </w:p>
        </w:tc>
      </w:tr>
      <w:tr w:rsidR="006B1834" w:rsidRPr="0025071B" w14:paraId="50005851" w14:textId="77777777" w:rsidTr="006C43C2">
        <w:trPr>
          <w:trHeight w:val="315"/>
        </w:trPr>
        <w:tc>
          <w:tcPr>
            <w:tcW w:w="1063" w:type="pct"/>
            <w:tcMar>
              <w:top w:w="30" w:type="dxa"/>
              <w:left w:w="45" w:type="dxa"/>
              <w:bottom w:w="30" w:type="dxa"/>
              <w:right w:w="45" w:type="dxa"/>
            </w:tcMar>
          </w:tcPr>
          <w:p w14:paraId="5B0D9851" w14:textId="1DD0E080" w:rsidR="006B1834" w:rsidRDefault="006B1834" w:rsidP="006C43C2">
            <w:pPr>
              <w:spacing w:line="276" w:lineRule="auto"/>
              <w:rPr>
                <w:sz w:val="22"/>
                <w:szCs w:val="22"/>
              </w:rPr>
            </w:pPr>
            <w:r w:rsidRPr="0025071B">
              <w:rPr>
                <w:sz w:val="22"/>
                <w:szCs w:val="22"/>
              </w:rPr>
              <w:t>Nejpozději do</w:t>
            </w:r>
            <w:r>
              <w:rPr>
                <w:sz w:val="22"/>
                <w:szCs w:val="22"/>
              </w:rPr>
              <w:t xml:space="preserve"> pěti (5) </w:t>
            </w:r>
            <w:r w:rsidRPr="0025071B">
              <w:rPr>
                <w:sz w:val="22"/>
                <w:szCs w:val="22"/>
              </w:rPr>
              <w:t xml:space="preserve">měsíců od účinnosti této Smlouvy, nebo do </w:t>
            </w:r>
            <w:r>
              <w:rPr>
                <w:sz w:val="22"/>
                <w:szCs w:val="22"/>
              </w:rPr>
              <w:t>30</w:t>
            </w:r>
            <w:r w:rsidRPr="0025071B">
              <w:rPr>
                <w:sz w:val="22"/>
                <w:szCs w:val="22"/>
              </w:rPr>
              <w:t xml:space="preserve">. 11. 2020, podle toho, co nastane později. </w:t>
            </w:r>
          </w:p>
          <w:p w14:paraId="33993BC9" w14:textId="77777777" w:rsidR="006B1834" w:rsidRPr="0025071B" w:rsidRDefault="006B1834" w:rsidP="006C43C2">
            <w:pPr>
              <w:spacing w:line="276" w:lineRule="auto"/>
              <w:rPr>
                <w:sz w:val="22"/>
                <w:szCs w:val="22"/>
              </w:rPr>
            </w:pPr>
          </w:p>
        </w:tc>
        <w:tc>
          <w:tcPr>
            <w:tcW w:w="1567" w:type="pct"/>
            <w:tcMar>
              <w:top w:w="113" w:type="dxa"/>
              <w:left w:w="28" w:type="dxa"/>
              <w:bottom w:w="113" w:type="dxa"/>
              <w:right w:w="28" w:type="dxa"/>
            </w:tcMar>
          </w:tcPr>
          <w:p w14:paraId="18975820" w14:textId="1EB97B8A" w:rsidR="006B1834" w:rsidRPr="0025071B" w:rsidRDefault="006B1834" w:rsidP="006C43C2">
            <w:pPr>
              <w:spacing w:line="276" w:lineRule="auto"/>
              <w:rPr>
                <w:color w:val="000000"/>
                <w:sz w:val="22"/>
                <w:szCs w:val="22"/>
              </w:rPr>
            </w:pPr>
            <w:r>
              <w:rPr>
                <w:color w:val="000000"/>
                <w:sz w:val="22"/>
                <w:szCs w:val="22"/>
              </w:rPr>
              <w:t>Připravenost</w:t>
            </w:r>
            <w:r w:rsidRPr="006072F6">
              <w:rPr>
                <w:sz w:val="22"/>
              </w:rPr>
              <w:t>**</w:t>
            </w:r>
            <w:r>
              <w:rPr>
                <w:color w:val="000000"/>
                <w:sz w:val="22"/>
                <w:szCs w:val="22"/>
              </w:rPr>
              <w:t xml:space="preserve"> 1. části Obchodní sítě k provozu - </w:t>
            </w:r>
            <w:r w:rsidRPr="0025071B">
              <w:rPr>
                <w:color w:val="000000"/>
                <w:sz w:val="22"/>
                <w:szCs w:val="22"/>
              </w:rPr>
              <w:t xml:space="preserve">vyškolená </w:t>
            </w:r>
            <w:r w:rsidR="008E246E">
              <w:rPr>
                <w:color w:val="000000"/>
                <w:sz w:val="22"/>
                <w:szCs w:val="22"/>
              </w:rPr>
              <w:t>O</w:t>
            </w:r>
            <w:r w:rsidRPr="0025071B">
              <w:rPr>
                <w:color w:val="000000"/>
                <w:sz w:val="22"/>
                <w:szCs w:val="22"/>
              </w:rPr>
              <w:t>bsluha, Obchodní místa označená oficiálním symbolem, zásobení informačními materiály připravený obchodní systém, a to na každém Obchodním místě</w:t>
            </w:r>
            <w:r>
              <w:rPr>
                <w:color w:val="000000"/>
                <w:sz w:val="22"/>
                <w:szCs w:val="22"/>
              </w:rPr>
              <w:t xml:space="preserve"> z předloženého seznamu Obchodních míst</w:t>
            </w:r>
            <w:r w:rsidRPr="0025071B">
              <w:rPr>
                <w:color w:val="000000"/>
                <w:sz w:val="22"/>
                <w:szCs w:val="22"/>
              </w:rPr>
              <w:t>.</w:t>
            </w:r>
          </w:p>
        </w:tc>
        <w:tc>
          <w:tcPr>
            <w:tcW w:w="1185" w:type="pct"/>
            <w:tcMar>
              <w:top w:w="113" w:type="dxa"/>
              <w:left w:w="28" w:type="dxa"/>
              <w:bottom w:w="113" w:type="dxa"/>
              <w:right w:w="28" w:type="dxa"/>
            </w:tcMar>
          </w:tcPr>
          <w:p w14:paraId="011C8FC2" w14:textId="09F79416" w:rsidR="006B1834" w:rsidRPr="006614A6" w:rsidRDefault="006B1834" w:rsidP="006C43C2">
            <w:pPr>
              <w:spacing w:line="276" w:lineRule="auto"/>
              <w:rPr>
                <w:color w:val="000000"/>
                <w:sz w:val="22"/>
                <w:szCs w:val="22"/>
              </w:rPr>
            </w:pPr>
            <w:r w:rsidRPr="006614A6">
              <w:rPr>
                <w:color w:val="000000"/>
                <w:sz w:val="22"/>
                <w:szCs w:val="22"/>
              </w:rPr>
              <w:t>70</w:t>
            </w:r>
            <w:r w:rsidR="006A3D94">
              <w:rPr>
                <w:color w:val="000000"/>
                <w:sz w:val="22"/>
                <w:szCs w:val="22"/>
              </w:rPr>
              <w:t xml:space="preserve"> </w:t>
            </w:r>
            <w:r w:rsidRPr="006614A6">
              <w:rPr>
                <w:color w:val="000000"/>
                <w:sz w:val="22"/>
                <w:szCs w:val="22"/>
              </w:rPr>
              <w:t xml:space="preserve">% </w:t>
            </w:r>
          </w:p>
        </w:tc>
        <w:tc>
          <w:tcPr>
            <w:tcW w:w="1185" w:type="pct"/>
          </w:tcPr>
          <w:p w14:paraId="3FC3A792" w14:textId="77777777" w:rsidR="006B1834" w:rsidRPr="0025071B" w:rsidRDefault="006B1834" w:rsidP="006C43C2">
            <w:pPr>
              <w:spacing w:line="276" w:lineRule="auto"/>
              <w:rPr>
                <w:color w:val="000000"/>
                <w:sz w:val="22"/>
                <w:szCs w:val="22"/>
              </w:rPr>
            </w:pPr>
            <w:r w:rsidRPr="0025071B">
              <w:rPr>
                <w:color w:val="000000"/>
                <w:sz w:val="22"/>
                <w:szCs w:val="22"/>
              </w:rPr>
              <w:t>Testování, namátková kontrola Obchodních míst SFDI.</w:t>
            </w:r>
          </w:p>
        </w:tc>
      </w:tr>
      <w:tr w:rsidR="006B1834" w:rsidRPr="0025071B" w14:paraId="5E4CEBB2" w14:textId="77777777" w:rsidTr="006C43C2">
        <w:trPr>
          <w:trHeight w:val="1110"/>
        </w:trPr>
        <w:tc>
          <w:tcPr>
            <w:tcW w:w="1063" w:type="pct"/>
            <w:tcMar>
              <w:top w:w="30" w:type="dxa"/>
              <w:left w:w="45" w:type="dxa"/>
              <w:bottom w:w="30" w:type="dxa"/>
              <w:right w:w="45" w:type="dxa"/>
            </w:tcMar>
          </w:tcPr>
          <w:p w14:paraId="3848FD48" w14:textId="43CB0244" w:rsidR="006B1834" w:rsidRPr="0025071B" w:rsidRDefault="006B1834" w:rsidP="006C43C2">
            <w:pPr>
              <w:spacing w:line="276" w:lineRule="auto"/>
              <w:rPr>
                <w:sz w:val="22"/>
                <w:szCs w:val="22"/>
              </w:rPr>
            </w:pPr>
            <w:r w:rsidRPr="0025071B">
              <w:rPr>
                <w:sz w:val="22"/>
                <w:szCs w:val="22"/>
              </w:rPr>
              <w:t xml:space="preserve">Nejpozději do dvaceti (20) </w:t>
            </w:r>
            <w:r w:rsidR="00B66C17">
              <w:rPr>
                <w:sz w:val="22"/>
                <w:szCs w:val="22"/>
              </w:rPr>
              <w:t xml:space="preserve">pracovních dní </w:t>
            </w:r>
            <w:r w:rsidRPr="0025071B">
              <w:rPr>
                <w:sz w:val="22"/>
                <w:szCs w:val="22"/>
              </w:rPr>
              <w:t xml:space="preserve">od termínu pro splnění předchozího milníku, nebo do </w:t>
            </w:r>
            <w:r>
              <w:rPr>
                <w:sz w:val="22"/>
                <w:szCs w:val="22"/>
              </w:rPr>
              <w:t>1</w:t>
            </w:r>
            <w:r w:rsidRPr="0025071B">
              <w:rPr>
                <w:sz w:val="22"/>
                <w:szCs w:val="22"/>
              </w:rPr>
              <w:t xml:space="preserve">. </w:t>
            </w:r>
            <w:r>
              <w:rPr>
                <w:sz w:val="22"/>
                <w:szCs w:val="22"/>
              </w:rPr>
              <w:t>ledna</w:t>
            </w:r>
            <w:r w:rsidRPr="0025071B">
              <w:rPr>
                <w:sz w:val="22"/>
                <w:szCs w:val="22"/>
              </w:rPr>
              <w:t xml:space="preserve"> 202</w:t>
            </w:r>
            <w:r>
              <w:rPr>
                <w:sz w:val="22"/>
                <w:szCs w:val="22"/>
              </w:rPr>
              <w:t>1</w:t>
            </w:r>
            <w:r w:rsidRPr="0025071B">
              <w:rPr>
                <w:sz w:val="22"/>
                <w:szCs w:val="22"/>
              </w:rPr>
              <w:t xml:space="preserve">, podle toho, co nastane později. </w:t>
            </w:r>
          </w:p>
        </w:tc>
        <w:tc>
          <w:tcPr>
            <w:tcW w:w="1567" w:type="pct"/>
            <w:tcMar>
              <w:top w:w="113" w:type="dxa"/>
              <w:left w:w="28" w:type="dxa"/>
              <w:bottom w:w="113" w:type="dxa"/>
              <w:right w:w="28" w:type="dxa"/>
            </w:tcMar>
          </w:tcPr>
          <w:p w14:paraId="63299589" w14:textId="4CC52F8E" w:rsidR="006B1834" w:rsidRPr="0025071B" w:rsidRDefault="006B1834" w:rsidP="006C43C2">
            <w:pPr>
              <w:spacing w:line="276" w:lineRule="auto"/>
              <w:rPr>
                <w:color w:val="000000"/>
                <w:sz w:val="22"/>
                <w:szCs w:val="22"/>
              </w:rPr>
            </w:pPr>
            <w:r w:rsidRPr="0025071B">
              <w:rPr>
                <w:color w:val="000000"/>
                <w:sz w:val="22"/>
                <w:szCs w:val="22"/>
              </w:rPr>
              <w:t xml:space="preserve">Připravenost celé Obchodní sítě k provozu – vyškolená </w:t>
            </w:r>
            <w:r w:rsidR="008E246E">
              <w:rPr>
                <w:color w:val="000000"/>
                <w:sz w:val="22"/>
                <w:szCs w:val="22"/>
              </w:rPr>
              <w:t>O</w:t>
            </w:r>
            <w:r w:rsidRPr="0025071B">
              <w:rPr>
                <w:color w:val="000000"/>
                <w:sz w:val="22"/>
                <w:szCs w:val="22"/>
              </w:rPr>
              <w:t>bsluha, Obchodní místa označená oficiálním symbolem, zásobení informačními materiály připravený obchodní systém, a to na každém Obchodním místě</w:t>
            </w:r>
            <w:r>
              <w:rPr>
                <w:color w:val="000000"/>
                <w:sz w:val="22"/>
                <w:szCs w:val="22"/>
              </w:rPr>
              <w:t xml:space="preserve"> z předloženého seznamu Obchodních míst</w:t>
            </w:r>
            <w:r w:rsidRPr="0025071B">
              <w:rPr>
                <w:color w:val="000000"/>
                <w:sz w:val="22"/>
                <w:szCs w:val="22"/>
              </w:rPr>
              <w:t>.</w:t>
            </w:r>
          </w:p>
        </w:tc>
        <w:tc>
          <w:tcPr>
            <w:tcW w:w="1185" w:type="pct"/>
            <w:tcMar>
              <w:top w:w="113" w:type="dxa"/>
              <w:left w:w="28" w:type="dxa"/>
              <w:bottom w:w="113" w:type="dxa"/>
              <w:right w:w="28" w:type="dxa"/>
            </w:tcMar>
          </w:tcPr>
          <w:p w14:paraId="4D5A9591" w14:textId="750117A6" w:rsidR="006B1834" w:rsidRPr="0025071B" w:rsidRDefault="006A3D94" w:rsidP="006C43C2">
            <w:pPr>
              <w:spacing w:line="276" w:lineRule="auto"/>
              <w:rPr>
                <w:color w:val="000000"/>
                <w:sz w:val="22"/>
                <w:szCs w:val="22"/>
              </w:rPr>
            </w:pPr>
            <w:r>
              <w:rPr>
                <w:color w:val="000000"/>
                <w:sz w:val="22"/>
                <w:szCs w:val="22"/>
              </w:rPr>
              <w:t>100 %</w:t>
            </w:r>
          </w:p>
        </w:tc>
        <w:tc>
          <w:tcPr>
            <w:tcW w:w="1185" w:type="pct"/>
          </w:tcPr>
          <w:p w14:paraId="2728ABA0" w14:textId="77777777" w:rsidR="006B1834" w:rsidRPr="0025071B" w:rsidRDefault="006B1834" w:rsidP="006C43C2">
            <w:pPr>
              <w:spacing w:line="276" w:lineRule="auto"/>
              <w:rPr>
                <w:color w:val="000000"/>
                <w:sz w:val="22"/>
                <w:szCs w:val="22"/>
              </w:rPr>
            </w:pPr>
            <w:r w:rsidRPr="0025071B">
              <w:rPr>
                <w:color w:val="000000"/>
                <w:sz w:val="22"/>
                <w:szCs w:val="22"/>
              </w:rPr>
              <w:t>Testování, namátková kontrola Obchodních míst SFDI.</w:t>
            </w:r>
          </w:p>
        </w:tc>
      </w:tr>
    </w:tbl>
    <w:p w14:paraId="13CC4F37" w14:textId="77777777" w:rsidR="00DC4D27" w:rsidRDefault="00DC4D27" w:rsidP="006072F6">
      <w:pPr>
        <w:spacing w:before="120" w:after="120"/>
        <w:jc w:val="both"/>
        <w:rPr>
          <w:sz w:val="22"/>
        </w:rPr>
      </w:pPr>
    </w:p>
    <w:p w14:paraId="6800C678" w14:textId="7764D3F5" w:rsidR="00262B75" w:rsidRPr="006072F6" w:rsidRDefault="00262B75" w:rsidP="00262B75">
      <w:pPr>
        <w:spacing w:before="120" w:after="120"/>
        <w:jc w:val="both"/>
        <w:rPr>
          <w:sz w:val="22"/>
        </w:rPr>
      </w:pPr>
      <w:r w:rsidRPr="006072F6">
        <w:rPr>
          <w:sz w:val="22"/>
        </w:rPr>
        <w:t xml:space="preserve">*Smluvním zajištěním se rozumí, že Dodavatel je oprávněn k výkonu činnosti v příslušné provozně, nebo uzavřel </w:t>
      </w:r>
      <w:r w:rsidR="00C917A2">
        <w:rPr>
          <w:sz w:val="22"/>
        </w:rPr>
        <w:t>s</w:t>
      </w:r>
      <w:r w:rsidRPr="006072F6">
        <w:rPr>
          <w:sz w:val="22"/>
        </w:rPr>
        <w:t>mlouvu s Poddodavatelem, přičemž na základě těchto jednání bude oprávněn zřídit a</w:t>
      </w:r>
      <w:r w:rsidR="00CD2E02">
        <w:rPr>
          <w:sz w:val="22"/>
        </w:rPr>
        <w:t> </w:t>
      </w:r>
      <w:r w:rsidRPr="006072F6">
        <w:rPr>
          <w:sz w:val="22"/>
        </w:rPr>
        <w:t xml:space="preserve">provozovat příslušná Obchodní místa. </w:t>
      </w:r>
    </w:p>
    <w:p w14:paraId="026F94AF" w14:textId="7747B41F" w:rsidR="00262B75" w:rsidRPr="006072F6" w:rsidRDefault="00262B75" w:rsidP="00262B75">
      <w:pPr>
        <w:spacing w:before="120" w:after="120"/>
        <w:jc w:val="both"/>
        <w:rPr>
          <w:sz w:val="22"/>
        </w:rPr>
      </w:pPr>
      <w:r w:rsidRPr="006072F6">
        <w:rPr>
          <w:sz w:val="22"/>
        </w:rPr>
        <w:t xml:space="preserve">**Připraveností se rozumí způsobilost Obchodního místa provádět veškeré činnosti dle této Smlouvy. </w:t>
      </w:r>
    </w:p>
    <w:p w14:paraId="79AA9D09" w14:textId="77777777" w:rsidR="00DA7B07" w:rsidRPr="0025071B" w:rsidRDefault="00DA7B07" w:rsidP="006072F6">
      <w:pPr>
        <w:spacing w:before="120" w:after="120"/>
        <w:jc w:val="both"/>
        <w:rPr>
          <w:bCs/>
          <w:iCs/>
          <w:sz w:val="22"/>
          <w:szCs w:val="22"/>
          <w:lang w:eastAsia="en-US"/>
        </w:rPr>
      </w:pPr>
    </w:p>
    <w:p w14:paraId="2B4DD092" w14:textId="5F9DD6B9" w:rsidR="00356482" w:rsidRPr="0025071B" w:rsidRDefault="00356482" w:rsidP="004717C0">
      <w:pPr>
        <w:pStyle w:val="Clanek11"/>
        <w:numPr>
          <w:ilvl w:val="1"/>
          <w:numId w:val="34"/>
        </w:numPr>
        <w:spacing w:line="276" w:lineRule="auto"/>
        <w:rPr>
          <w:rFonts w:cs="Times New Roman"/>
          <w:b/>
          <w:szCs w:val="22"/>
        </w:rPr>
      </w:pPr>
      <w:r w:rsidRPr="0025071B">
        <w:rPr>
          <w:rFonts w:cs="Times New Roman"/>
          <w:b/>
          <w:szCs w:val="22"/>
        </w:rPr>
        <w:t xml:space="preserve">Harmonogram pro související materiály </w:t>
      </w:r>
    </w:p>
    <w:tbl>
      <w:tblPr>
        <w:tblW w:w="5022" w:type="pct"/>
        <w:tblInd w:w="-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2031"/>
        <w:gridCol w:w="2032"/>
        <w:gridCol w:w="2994"/>
        <w:gridCol w:w="2263"/>
      </w:tblGrid>
      <w:tr w:rsidR="00356482" w:rsidRPr="0025071B" w14:paraId="50E7807F" w14:textId="77777777" w:rsidTr="009640DA">
        <w:trPr>
          <w:trHeight w:val="315"/>
        </w:trPr>
        <w:tc>
          <w:tcPr>
            <w:tcW w:w="1090" w:type="pct"/>
            <w:shd w:val="clear" w:color="auto" w:fill="BFBFBF" w:themeFill="background1" w:themeFillShade="BF"/>
          </w:tcPr>
          <w:p w14:paraId="634736CC" w14:textId="4543522C" w:rsidR="00356482" w:rsidRPr="0025071B" w:rsidRDefault="00356482" w:rsidP="00B42620">
            <w:pPr>
              <w:spacing w:line="276" w:lineRule="auto"/>
              <w:jc w:val="both"/>
              <w:rPr>
                <w:b/>
                <w:sz w:val="22"/>
                <w:szCs w:val="22"/>
              </w:rPr>
            </w:pPr>
            <w:r w:rsidRPr="0025071B">
              <w:rPr>
                <w:b/>
                <w:sz w:val="22"/>
                <w:szCs w:val="22"/>
              </w:rPr>
              <w:t xml:space="preserve">Termín </w:t>
            </w:r>
          </w:p>
        </w:tc>
        <w:tc>
          <w:tcPr>
            <w:tcW w:w="1090" w:type="pct"/>
            <w:shd w:val="clear" w:color="auto" w:fill="BFBFBF" w:themeFill="background1" w:themeFillShade="BF"/>
            <w:tcMar>
              <w:top w:w="30" w:type="dxa"/>
              <w:left w:w="45" w:type="dxa"/>
              <w:bottom w:w="30" w:type="dxa"/>
              <w:right w:w="45" w:type="dxa"/>
            </w:tcMar>
            <w:vAlign w:val="center"/>
          </w:tcPr>
          <w:p w14:paraId="3E0E0E12" w14:textId="1B7EF3B6" w:rsidR="00356482" w:rsidRPr="0025071B" w:rsidRDefault="00E93B87" w:rsidP="00B42620">
            <w:pPr>
              <w:spacing w:line="276" w:lineRule="auto"/>
              <w:jc w:val="both"/>
              <w:rPr>
                <w:b/>
                <w:sz w:val="22"/>
                <w:szCs w:val="22"/>
              </w:rPr>
            </w:pPr>
            <w:r w:rsidRPr="0025071B">
              <w:rPr>
                <w:b/>
                <w:sz w:val="22"/>
                <w:szCs w:val="22"/>
              </w:rPr>
              <w:t>Milník</w:t>
            </w:r>
          </w:p>
        </w:tc>
        <w:tc>
          <w:tcPr>
            <w:tcW w:w="1606" w:type="pct"/>
            <w:shd w:val="clear" w:color="auto" w:fill="BFBFBF" w:themeFill="background1" w:themeFillShade="BF"/>
            <w:tcMar>
              <w:top w:w="30" w:type="dxa"/>
              <w:left w:w="45" w:type="dxa"/>
              <w:bottom w:w="30" w:type="dxa"/>
              <w:right w:w="45" w:type="dxa"/>
            </w:tcMar>
            <w:vAlign w:val="center"/>
          </w:tcPr>
          <w:p w14:paraId="3C3E99D6" w14:textId="77777777" w:rsidR="00356482" w:rsidRPr="0025071B" w:rsidRDefault="00356482" w:rsidP="00B42620">
            <w:pPr>
              <w:spacing w:line="276" w:lineRule="auto"/>
              <w:jc w:val="both"/>
              <w:rPr>
                <w:b/>
                <w:color w:val="000000" w:themeColor="text1"/>
                <w:sz w:val="22"/>
                <w:szCs w:val="22"/>
              </w:rPr>
            </w:pPr>
            <w:r w:rsidRPr="0025071B">
              <w:rPr>
                <w:b/>
                <w:color w:val="000000" w:themeColor="text1"/>
                <w:sz w:val="22"/>
                <w:szCs w:val="22"/>
              </w:rPr>
              <w:t>Aktivity</w:t>
            </w:r>
          </w:p>
        </w:tc>
        <w:tc>
          <w:tcPr>
            <w:tcW w:w="1214" w:type="pct"/>
            <w:shd w:val="clear" w:color="auto" w:fill="BFBFBF" w:themeFill="background1" w:themeFillShade="BF"/>
            <w:tcMar>
              <w:top w:w="30" w:type="dxa"/>
              <w:left w:w="45" w:type="dxa"/>
              <w:bottom w:w="30" w:type="dxa"/>
              <w:right w:w="45" w:type="dxa"/>
            </w:tcMar>
            <w:vAlign w:val="center"/>
          </w:tcPr>
          <w:p w14:paraId="48A083A7" w14:textId="77777777" w:rsidR="00356482" w:rsidRPr="0025071B" w:rsidRDefault="00356482" w:rsidP="00B42620">
            <w:pPr>
              <w:spacing w:line="276" w:lineRule="auto"/>
              <w:jc w:val="both"/>
              <w:rPr>
                <w:b/>
                <w:sz w:val="22"/>
                <w:szCs w:val="22"/>
              </w:rPr>
            </w:pPr>
            <w:r w:rsidRPr="0025071B">
              <w:rPr>
                <w:b/>
                <w:sz w:val="22"/>
                <w:szCs w:val="22"/>
              </w:rPr>
              <w:t>Výstup</w:t>
            </w:r>
          </w:p>
        </w:tc>
      </w:tr>
      <w:tr w:rsidR="00262B75" w:rsidRPr="0025071B" w14:paraId="25F60811" w14:textId="77777777" w:rsidTr="009640DA">
        <w:trPr>
          <w:trHeight w:val="315"/>
        </w:trPr>
        <w:tc>
          <w:tcPr>
            <w:tcW w:w="1090" w:type="pct"/>
          </w:tcPr>
          <w:p w14:paraId="26590B22" w14:textId="61152F94" w:rsidR="00262B75" w:rsidRPr="0025071B" w:rsidRDefault="00262B75" w:rsidP="00CD2E02">
            <w:pPr>
              <w:spacing w:line="276" w:lineRule="auto"/>
              <w:rPr>
                <w:sz w:val="22"/>
                <w:szCs w:val="22"/>
              </w:rPr>
            </w:pPr>
            <w:r w:rsidRPr="0025071B">
              <w:rPr>
                <w:sz w:val="22"/>
                <w:szCs w:val="22"/>
              </w:rPr>
              <w:t xml:space="preserve">Nejpozději do </w:t>
            </w:r>
            <w:r>
              <w:rPr>
                <w:sz w:val="22"/>
                <w:szCs w:val="22"/>
              </w:rPr>
              <w:t>jednoho</w:t>
            </w:r>
            <w:r w:rsidRPr="0025071B">
              <w:rPr>
                <w:sz w:val="22"/>
                <w:szCs w:val="22"/>
              </w:rPr>
              <w:t xml:space="preserve"> (</w:t>
            </w:r>
            <w:r>
              <w:rPr>
                <w:sz w:val="22"/>
                <w:szCs w:val="22"/>
              </w:rPr>
              <w:t>1</w:t>
            </w:r>
            <w:r w:rsidRPr="0025071B">
              <w:rPr>
                <w:sz w:val="22"/>
                <w:szCs w:val="22"/>
              </w:rPr>
              <w:t>) měsíc</w:t>
            </w:r>
            <w:r>
              <w:rPr>
                <w:sz w:val="22"/>
                <w:szCs w:val="22"/>
              </w:rPr>
              <w:t>e</w:t>
            </w:r>
            <w:r w:rsidRPr="0025071B">
              <w:rPr>
                <w:sz w:val="22"/>
                <w:szCs w:val="22"/>
              </w:rPr>
              <w:t xml:space="preserve"> od účinnosti Smlouvy</w:t>
            </w:r>
          </w:p>
        </w:tc>
        <w:tc>
          <w:tcPr>
            <w:tcW w:w="1090" w:type="pct"/>
            <w:tcMar>
              <w:top w:w="30" w:type="dxa"/>
              <w:left w:w="45" w:type="dxa"/>
              <w:bottom w:w="30" w:type="dxa"/>
              <w:right w:w="45" w:type="dxa"/>
            </w:tcMar>
          </w:tcPr>
          <w:p w14:paraId="410CD8FD" w14:textId="67537D6B" w:rsidR="00262B75" w:rsidRPr="0025071B" w:rsidRDefault="00262B75" w:rsidP="00CD2E02">
            <w:pPr>
              <w:spacing w:line="276" w:lineRule="auto"/>
              <w:rPr>
                <w:sz w:val="22"/>
                <w:szCs w:val="22"/>
              </w:rPr>
            </w:pPr>
            <w:r w:rsidRPr="0025071B">
              <w:rPr>
                <w:sz w:val="22"/>
                <w:szCs w:val="22"/>
              </w:rPr>
              <w:t>Provozní manuál</w:t>
            </w:r>
          </w:p>
        </w:tc>
        <w:tc>
          <w:tcPr>
            <w:tcW w:w="1606" w:type="pct"/>
            <w:tcMar>
              <w:top w:w="113" w:type="dxa"/>
              <w:left w:w="28" w:type="dxa"/>
              <w:bottom w:w="113" w:type="dxa"/>
              <w:right w:w="28" w:type="dxa"/>
            </w:tcMar>
          </w:tcPr>
          <w:p w14:paraId="24ED403F" w14:textId="46B1C3A6" w:rsidR="00262B75" w:rsidRPr="0025071B" w:rsidRDefault="00262B75" w:rsidP="00CD2E02">
            <w:pPr>
              <w:spacing w:line="276" w:lineRule="auto"/>
              <w:rPr>
                <w:sz w:val="22"/>
                <w:szCs w:val="22"/>
              </w:rPr>
            </w:pPr>
            <w:r w:rsidRPr="0025071B">
              <w:rPr>
                <w:sz w:val="22"/>
                <w:szCs w:val="22"/>
              </w:rPr>
              <w:t>SFDI poskytne Dodavateli základní verzi Provozního manuálu.</w:t>
            </w:r>
          </w:p>
        </w:tc>
        <w:tc>
          <w:tcPr>
            <w:tcW w:w="1214" w:type="pct"/>
            <w:tcMar>
              <w:top w:w="113" w:type="dxa"/>
              <w:left w:w="28" w:type="dxa"/>
              <w:bottom w:w="113" w:type="dxa"/>
              <w:right w:w="28" w:type="dxa"/>
            </w:tcMar>
          </w:tcPr>
          <w:p w14:paraId="3CC67EAA" w14:textId="4D70442A" w:rsidR="00262B75" w:rsidRPr="0025071B" w:rsidRDefault="00262B75" w:rsidP="00CD2E02">
            <w:pPr>
              <w:spacing w:line="276" w:lineRule="auto"/>
              <w:rPr>
                <w:color w:val="000000"/>
                <w:sz w:val="22"/>
                <w:szCs w:val="22"/>
              </w:rPr>
            </w:pPr>
            <w:r w:rsidRPr="0025071B">
              <w:rPr>
                <w:sz w:val="22"/>
                <w:szCs w:val="22"/>
              </w:rPr>
              <w:t>Základní verze Provozního manuálu</w:t>
            </w:r>
          </w:p>
        </w:tc>
      </w:tr>
      <w:tr w:rsidR="00262B75" w:rsidRPr="0025071B" w14:paraId="286335BA" w14:textId="77777777" w:rsidTr="009640DA">
        <w:trPr>
          <w:trHeight w:val="315"/>
        </w:trPr>
        <w:tc>
          <w:tcPr>
            <w:tcW w:w="1090" w:type="pct"/>
          </w:tcPr>
          <w:p w14:paraId="2F5547D3" w14:textId="749BB16C" w:rsidR="00262B75" w:rsidRPr="0025071B" w:rsidRDefault="00262B75" w:rsidP="00CD2E02">
            <w:pPr>
              <w:spacing w:line="276" w:lineRule="auto"/>
              <w:rPr>
                <w:sz w:val="22"/>
                <w:szCs w:val="22"/>
              </w:rPr>
            </w:pPr>
            <w:r w:rsidRPr="0025071B">
              <w:rPr>
                <w:sz w:val="22"/>
                <w:szCs w:val="22"/>
              </w:rPr>
              <w:t xml:space="preserve">Nejpozději do </w:t>
            </w:r>
            <w:r>
              <w:rPr>
                <w:sz w:val="22"/>
                <w:szCs w:val="22"/>
              </w:rPr>
              <w:t>dvou</w:t>
            </w:r>
            <w:r w:rsidRPr="0025071B">
              <w:rPr>
                <w:sz w:val="22"/>
                <w:szCs w:val="22"/>
              </w:rPr>
              <w:t xml:space="preserve"> (</w:t>
            </w:r>
            <w:r>
              <w:rPr>
                <w:sz w:val="22"/>
                <w:szCs w:val="22"/>
              </w:rPr>
              <w:t>2</w:t>
            </w:r>
            <w:r w:rsidRPr="0025071B">
              <w:rPr>
                <w:sz w:val="22"/>
                <w:szCs w:val="22"/>
              </w:rPr>
              <w:t>) měsíců od účinnosti Smlouvy</w:t>
            </w:r>
          </w:p>
        </w:tc>
        <w:tc>
          <w:tcPr>
            <w:tcW w:w="1090" w:type="pct"/>
            <w:tcMar>
              <w:top w:w="30" w:type="dxa"/>
              <w:left w:w="45" w:type="dxa"/>
              <w:bottom w:w="30" w:type="dxa"/>
              <w:right w:w="45" w:type="dxa"/>
            </w:tcMar>
          </w:tcPr>
          <w:p w14:paraId="75B134F4" w14:textId="454E85F4" w:rsidR="00262B75" w:rsidRPr="0025071B" w:rsidRDefault="00262B75" w:rsidP="00CD2E02">
            <w:pPr>
              <w:spacing w:line="276" w:lineRule="auto"/>
              <w:rPr>
                <w:sz w:val="22"/>
                <w:szCs w:val="22"/>
              </w:rPr>
            </w:pPr>
            <w:r w:rsidRPr="0025071B">
              <w:rPr>
                <w:sz w:val="22"/>
                <w:szCs w:val="22"/>
              </w:rPr>
              <w:t>Provozní manuál</w:t>
            </w:r>
          </w:p>
        </w:tc>
        <w:tc>
          <w:tcPr>
            <w:tcW w:w="1606" w:type="pct"/>
            <w:tcMar>
              <w:top w:w="113" w:type="dxa"/>
              <w:left w:w="28" w:type="dxa"/>
              <w:bottom w:w="113" w:type="dxa"/>
              <w:right w:w="28" w:type="dxa"/>
            </w:tcMar>
          </w:tcPr>
          <w:p w14:paraId="2A496389" w14:textId="68628194" w:rsidR="00262B75" w:rsidRPr="0025071B" w:rsidRDefault="00262B75" w:rsidP="00CD2E02">
            <w:pPr>
              <w:spacing w:line="276" w:lineRule="auto"/>
              <w:rPr>
                <w:sz w:val="22"/>
                <w:szCs w:val="22"/>
              </w:rPr>
            </w:pPr>
            <w:r w:rsidRPr="0025071B">
              <w:rPr>
                <w:sz w:val="22"/>
                <w:szCs w:val="22"/>
              </w:rPr>
              <w:t xml:space="preserve">Dodavatel poskytne SFDI finální znění Provozního manuálu. Dále se uplatní postup dle </w:t>
            </w:r>
            <w:proofErr w:type="gramStart"/>
            <w:r w:rsidRPr="0025071B">
              <w:rPr>
                <w:sz w:val="22"/>
                <w:szCs w:val="22"/>
              </w:rPr>
              <w:t xml:space="preserve">čl. </w:t>
            </w:r>
            <w:r w:rsidRPr="0025071B">
              <w:rPr>
                <w:sz w:val="22"/>
                <w:szCs w:val="22"/>
              </w:rPr>
              <w:fldChar w:fldCharType="begin"/>
            </w:r>
            <w:r w:rsidRPr="0025071B">
              <w:rPr>
                <w:sz w:val="22"/>
                <w:szCs w:val="22"/>
              </w:rPr>
              <w:instrText xml:space="preserve"> REF _Ref22165896 \r \h  \* MERGEFORMAT </w:instrText>
            </w:r>
            <w:r w:rsidRPr="0025071B">
              <w:rPr>
                <w:sz w:val="22"/>
                <w:szCs w:val="22"/>
              </w:rPr>
            </w:r>
            <w:r w:rsidRPr="0025071B">
              <w:rPr>
                <w:sz w:val="22"/>
                <w:szCs w:val="22"/>
              </w:rPr>
              <w:fldChar w:fldCharType="separate"/>
            </w:r>
            <w:r w:rsidR="00BB0A3F">
              <w:rPr>
                <w:sz w:val="22"/>
                <w:szCs w:val="22"/>
              </w:rPr>
              <w:t>3.5</w:t>
            </w:r>
            <w:r w:rsidRPr="0025071B">
              <w:rPr>
                <w:sz w:val="22"/>
                <w:szCs w:val="22"/>
              </w:rPr>
              <w:fldChar w:fldCharType="end"/>
            </w:r>
            <w:r w:rsidRPr="0025071B">
              <w:rPr>
                <w:sz w:val="22"/>
                <w:szCs w:val="22"/>
              </w:rPr>
              <w:t xml:space="preserve"> Smlouvy</w:t>
            </w:r>
            <w:proofErr w:type="gramEnd"/>
            <w:r w:rsidRPr="0025071B">
              <w:rPr>
                <w:sz w:val="22"/>
                <w:szCs w:val="22"/>
              </w:rPr>
              <w:t>.</w:t>
            </w:r>
          </w:p>
        </w:tc>
        <w:tc>
          <w:tcPr>
            <w:tcW w:w="1214" w:type="pct"/>
            <w:tcMar>
              <w:top w:w="113" w:type="dxa"/>
              <w:left w:w="28" w:type="dxa"/>
              <w:bottom w:w="113" w:type="dxa"/>
              <w:right w:w="28" w:type="dxa"/>
            </w:tcMar>
          </w:tcPr>
          <w:p w14:paraId="5C7C5203" w14:textId="22EDA96E" w:rsidR="00262B75" w:rsidRPr="0025071B" w:rsidRDefault="00262B75" w:rsidP="00CD2E02">
            <w:pPr>
              <w:spacing w:line="276" w:lineRule="auto"/>
              <w:rPr>
                <w:sz w:val="22"/>
                <w:szCs w:val="22"/>
              </w:rPr>
            </w:pPr>
            <w:r w:rsidRPr="0025071B">
              <w:rPr>
                <w:sz w:val="22"/>
                <w:szCs w:val="22"/>
              </w:rPr>
              <w:t xml:space="preserve">Finální znění Provozního manuálu k provedení postupu dle </w:t>
            </w:r>
            <w:proofErr w:type="gramStart"/>
            <w:r w:rsidRPr="0025071B">
              <w:rPr>
                <w:sz w:val="22"/>
                <w:szCs w:val="22"/>
              </w:rPr>
              <w:t xml:space="preserve">čl. </w:t>
            </w:r>
            <w:r w:rsidRPr="0025071B">
              <w:rPr>
                <w:sz w:val="22"/>
                <w:szCs w:val="22"/>
              </w:rPr>
              <w:fldChar w:fldCharType="begin"/>
            </w:r>
            <w:r w:rsidRPr="0025071B">
              <w:rPr>
                <w:sz w:val="22"/>
                <w:szCs w:val="22"/>
              </w:rPr>
              <w:instrText xml:space="preserve"> REF _Ref22165896 \r \h  \* MERGEFORMAT </w:instrText>
            </w:r>
            <w:r w:rsidRPr="0025071B">
              <w:rPr>
                <w:sz w:val="22"/>
                <w:szCs w:val="22"/>
              </w:rPr>
            </w:r>
            <w:r w:rsidRPr="0025071B">
              <w:rPr>
                <w:sz w:val="22"/>
                <w:szCs w:val="22"/>
              </w:rPr>
              <w:fldChar w:fldCharType="separate"/>
            </w:r>
            <w:r w:rsidR="00BB0A3F">
              <w:rPr>
                <w:sz w:val="22"/>
                <w:szCs w:val="22"/>
              </w:rPr>
              <w:t>3.5</w:t>
            </w:r>
            <w:r w:rsidRPr="0025071B">
              <w:rPr>
                <w:sz w:val="22"/>
                <w:szCs w:val="22"/>
              </w:rPr>
              <w:fldChar w:fldCharType="end"/>
            </w:r>
            <w:r w:rsidRPr="0025071B">
              <w:rPr>
                <w:sz w:val="22"/>
                <w:szCs w:val="22"/>
              </w:rPr>
              <w:t xml:space="preserve"> Smlouvy</w:t>
            </w:r>
            <w:proofErr w:type="gramEnd"/>
            <w:r w:rsidRPr="0025071B">
              <w:rPr>
                <w:sz w:val="22"/>
                <w:szCs w:val="22"/>
              </w:rPr>
              <w:t>.</w:t>
            </w:r>
          </w:p>
        </w:tc>
      </w:tr>
      <w:tr w:rsidR="00262B75" w:rsidRPr="0025071B" w14:paraId="700D8DB6" w14:textId="77777777" w:rsidTr="009640DA">
        <w:trPr>
          <w:trHeight w:val="315"/>
        </w:trPr>
        <w:tc>
          <w:tcPr>
            <w:tcW w:w="1090" w:type="pct"/>
          </w:tcPr>
          <w:p w14:paraId="09B611B7" w14:textId="45636397" w:rsidR="00262B75" w:rsidRPr="0025071B" w:rsidRDefault="00262B75" w:rsidP="00CD2E02">
            <w:pPr>
              <w:spacing w:line="276" w:lineRule="auto"/>
              <w:rPr>
                <w:sz w:val="22"/>
                <w:szCs w:val="22"/>
              </w:rPr>
            </w:pPr>
            <w:r w:rsidRPr="0025071B">
              <w:rPr>
                <w:sz w:val="22"/>
                <w:szCs w:val="22"/>
              </w:rPr>
              <w:t>Nejpozději do tří (3) měsíců od účinnosti této Smlouvy</w:t>
            </w:r>
          </w:p>
        </w:tc>
        <w:tc>
          <w:tcPr>
            <w:tcW w:w="1090" w:type="pct"/>
            <w:tcMar>
              <w:top w:w="30" w:type="dxa"/>
              <w:left w:w="45" w:type="dxa"/>
              <w:bottom w:w="30" w:type="dxa"/>
              <w:right w:w="45" w:type="dxa"/>
            </w:tcMar>
          </w:tcPr>
          <w:p w14:paraId="28D25068" w14:textId="71D97BC2" w:rsidR="00262B75" w:rsidRPr="0025071B" w:rsidRDefault="00262B75" w:rsidP="00CD2E02">
            <w:pPr>
              <w:spacing w:line="276" w:lineRule="auto"/>
              <w:rPr>
                <w:sz w:val="22"/>
                <w:szCs w:val="22"/>
              </w:rPr>
            </w:pPr>
            <w:r w:rsidRPr="0025071B">
              <w:rPr>
                <w:sz w:val="22"/>
                <w:szCs w:val="22"/>
              </w:rPr>
              <w:t>Marketingový manuál</w:t>
            </w:r>
          </w:p>
        </w:tc>
        <w:tc>
          <w:tcPr>
            <w:tcW w:w="1606" w:type="pct"/>
            <w:tcMar>
              <w:top w:w="113" w:type="dxa"/>
              <w:left w:w="28" w:type="dxa"/>
              <w:bottom w:w="113" w:type="dxa"/>
              <w:right w:w="28" w:type="dxa"/>
            </w:tcMar>
          </w:tcPr>
          <w:p w14:paraId="27635EBB" w14:textId="6E8CBA79" w:rsidR="00262B75" w:rsidRPr="0025071B" w:rsidRDefault="00262B75" w:rsidP="00CD2E02">
            <w:pPr>
              <w:spacing w:line="276" w:lineRule="auto"/>
              <w:rPr>
                <w:sz w:val="22"/>
                <w:szCs w:val="22"/>
              </w:rPr>
            </w:pPr>
            <w:r w:rsidRPr="0025071B">
              <w:rPr>
                <w:sz w:val="22"/>
                <w:szCs w:val="22"/>
              </w:rPr>
              <w:t>SFDI poskytne Dodavateli Marketingový manuál.</w:t>
            </w:r>
          </w:p>
        </w:tc>
        <w:tc>
          <w:tcPr>
            <w:tcW w:w="1214" w:type="pct"/>
            <w:tcMar>
              <w:top w:w="113" w:type="dxa"/>
              <w:left w:w="28" w:type="dxa"/>
              <w:bottom w:w="113" w:type="dxa"/>
              <w:right w:w="28" w:type="dxa"/>
            </w:tcMar>
          </w:tcPr>
          <w:p w14:paraId="2A35E136" w14:textId="0A41919C" w:rsidR="00262B75" w:rsidRPr="0025071B" w:rsidRDefault="00262B75" w:rsidP="00CD2E02">
            <w:pPr>
              <w:spacing w:line="276" w:lineRule="auto"/>
              <w:rPr>
                <w:color w:val="000000"/>
                <w:sz w:val="22"/>
                <w:szCs w:val="22"/>
              </w:rPr>
            </w:pPr>
            <w:r w:rsidRPr="0025071B">
              <w:rPr>
                <w:sz w:val="22"/>
                <w:szCs w:val="22"/>
              </w:rPr>
              <w:t>Konečné a závazné znění Marketingového manuálu.</w:t>
            </w:r>
          </w:p>
        </w:tc>
      </w:tr>
      <w:tr w:rsidR="00262B75" w:rsidRPr="0025071B" w14:paraId="4E82DB8B" w14:textId="77777777" w:rsidTr="009640DA">
        <w:trPr>
          <w:trHeight w:val="315"/>
        </w:trPr>
        <w:tc>
          <w:tcPr>
            <w:tcW w:w="1090" w:type="pct"/>
          </w:tcPr>
          <w:p w14:paraId="6AA03284" w14:textId="78C7284A" w:rsidR="00262B75" w:rsidRPr="0025071B" w:rsidRDefault="00262B75" w:rsidP="00CD2E02">
            <w:pPr>
              <w:spacing w:line="276" w:lineRule="auto"/>
              <w:rPr>
                <w:sz w:val="22"/>
                <w:szCs w:val="22"/>
              </w:rPr>
            </w:pPr>
            <w:r w:rsidRPr="0025071B">
              <w:rPr>
                <w:sz w:val="22"/>
                <w:szCs w:val="22"/>
              </w:rPr>
              <w:t>Nejpozději do čtyř (4) měsíců od účinnosti Smlouvy</w:t>
            </w:r>
          </w:p>
        </w:tc>
        <w:tc>
          <w:tcPr>
            <w:tcW w:w="1090" w:type="pct"/>
            <w:tcMar>
              <w:top w:w="30" w:type="dxa"/>
              <w:left w:w="45" w:type="dxa"/>
              <w:bottom w:w="30" w:type="dxa"/>
              <w:right w:w="45" w:type="dxa"/>
            </w:tcMar>
          </w:tcPr>
          <w:p w14:paraId="1EBED097" w14:textId="3A8E4743" w:rsidR="00262B75" w:rsidRPr="0025071B" w:rsidRDefault="00262B75" w:rsidP="00CD2E02">
            <w:pPr>
              <w:spacing w:line="276" w:lineRule="auto"/>
              <w:rPr>
                <w:sz w:val="22"/>
                <w:szCs w:val="22"/>
              </w:rPr>
            </w:pPr>
            <w:r w:rsidRPr="0025071B">
              <w:rPr>
                <w:sz w:val="22"/>
                <w:szCs w:val="22"/>
              </w:rPr>
              <w:t>Předání ostatních podkladů</w:t>
            </w:r>
          </w:p>
        </w:tc>
        <w:tc>
          <w:tcPr>
            <w:tcW w:w="1606" w:type="pct"/>
            <w:tcMar>
              <w:top w:w="113" w:type="dxa"/>
              <w:left w:w="28" w:type="dxa"/>
              <w:bottom w:w="113" w:type="dxa"/>
              <w:right w:w="28" w:type="dxa"/>
            </w:tcMar>
          </w:tcPr>
          <w:p w14:paraId="1954F425" w14:textId="55FEE4A4" w:rsidR="00262B75" w:rsidRPr="0025071B" w:rsidRDefault="00262B75" w:rsidP="00CD2E02">
            <w:pPr>
              <w:spacing w:line="276" w:lineRule="auto"/>
              <w:rPr>
                <w:sz w:val="22"/>
                <w:szCs w:val="22"/>
              </w:rPr>
            </w:pPr>
            <w:r w:rsidRPr="0025071B">
              <w:rPr>
                <w:sz w:val="22"/>
                <w:szCs w:val="22"/>
              </w:rPr>
              <w:t>SFDI předá Dodavateli oficiální symboly s označením Obchodního místa, informační letáky</w:t>
            </w:r>
            <w:r w:rsidR="002712CC">
              <w:rPr>
                <w:sz w:val="22"/>
                <w:szCs w:val="22"/>
              </w:rPr>
              <w:t xml:space="preserve"> a</w:t>
            </w:r>
            <w:r w:rsidRPr="0025071B">
              <w:rPr>
                <w:sz w:val="22"/>
                <w:szCs w:val="22"/>
              </w:rPr>
              <w:t xml:space="preserve"> ceníky.</w:t>
            </w:r>
          </w:p>
        </w:tc>
        <w:tc>
          <w:tcPr>
            <w:tcW w:w="1214" w:type="pct"/>
            <w:tcMar>
              <w:top w:w="113" w:type="dxa"/>
              <w:left w:w="28" w:type="dxa"/>
              <w:bottom w:w="113" w:type="dxa"/>
              <w:right w:w="28" w:type="dxa"/>
            </w:tcMar>
          </w:tcPr>
          <w:p w14:paraId="6B26E743" w14:textId="5788FE53" w:rsidR="00262B75" w:rsidRPr="0025071B" w:rsidRDefault="00262B75" w:rsidP="00CD2E02">
            <w:pPr>
              <w:spacing w:line="276" w:lineRule="auto"/>
              <w:rPr>
                <w:color w:val="000000"/>
                <w:sz w:val="22"/>
                <w:szCs w:val="22"/>
              </w:rPr>
            </w:pPr>
            <w:r w:rsidRPr="0025071B">
              <w:rPr>
                <w:color w:val="000000"/>
                <w:sz w:val="22"/>
                <w:szCs w:val="22"/>
              </w:rPr>
              <w:t xml:space="preserve">Dodavatel obdrží </w:t>
            </w:r>
            <w:r w:rsidR="002712CC" w:rsidRPr="002712CC">
              <w:rPr>
                <w:color w:val="000000"/>
                <w:sz w:val="22"/>
                <w:szCs w:val="22"/>
              </w:rPr>
              <w:t>oficiální symboly s</w:t>
            </w:r>
            <w:r w:rsidR="00CD2E02">
              <w:rPr>
                <w:color w:val="000000"/>
                <w:sz w:val="22"/>
                <w:szCs w:val="22"/>
              </w:rPr>
              <w:t> </w:t>
            </w:r>
            <w:r w:rsidR="002712CC" w:rsidRPr="002712CC">
              <w:rPr>
                <w:color w:val="000000"/>
                <w:sz w:val="22"/>
                <w:szCs w:val="22"/>
              </w:rPr>
              <w:t>označením Obchodního místa, informační letáky a ceníky</w:t>
            </w:r>
            <w:r w:rsidR="002712CC" w:rsidRPr="002712CC" w:rsidDel="002712CC">
              <w:rPr>
                <w:color w:val="000000"/>
                <w:sz w:val="22"/>
                <w:szCs w:val="22"/>
              </w:rPr>
              <w:t xml:space="preserve"> </w:t>
            </w:r>
            <w:r w:rsidRPr="0025071B">
              <w:rPr>
                <w:color w:val="000000"/>
                <w:sz w:val="22"/>
                <w:szCs w:val="22"/>
              </w:rPr>
              <w:t xml:space="preserve">a </w:t>
            </w:r>
            <w:r w:rsidR="002712CC">
              <w:rPr>
                <w:color w:val="000000"/>
                <w:sz w:val="22"/>
                <w:szCs w:val="22"/>
              </w:rPr>
              <w:t>zabezpečí</w:t>
            </w:r>
            <w:r w:rsidR="002712CC" w:rsidRPr="0025071B">
              <w:rPr>
                <w:color w:val="000000"/>
                <w:sz w:val="22"/>
                <w:szCs w:val="22"/>
              </w:rPr>
              <w:t xml:space="preserve"> </w:t>
            </w:r>
            <w:r w:rsidRPr="0025071B">
              <w:rPr>
                <w:color w:val="000000"/>
                <w:sz w:val="22"/>
                <w:szCs w:val="22"/>
              </w:rPr>
              <w:t>jejich distribuci na Obchodní místa.</w:t>
            </w:r>
          </w:p>
        </w:tc>
      </w:tr>
    </w:tbl>
    <w:p w14:paraId="4779EB89" w14:textId="77777777" w:rsidR="00356482" w:rsidRPr="0025071B" w:rsidRDefault="00356482" w:rsidP="00B42620">
      <w:pPr>
        <w:spacing w:line="276" w:lineRule="auto"/>
        <w:rPr>
          <w:bCs/>
          <w:iCs/>
          <w:sz w:val="22"/>
          <w:szCs w:val="22"/>
          <w:lang w:eastAsia="en-US"/>
        </w:rPr>
      </w:pPr>
    </w:p>
    <w:p w14:paraId="55E86457" w14:textId="77777777" w:rsidR="00356482" w:rsidRPr="0025071B" w:rsidRDefault="00356482" w:rsidP="00B42620">
      <w:pPr>
        <w:spacing w:line="276" w:lineRule="auto"/>
        <w:rPr>
          <w:b/>
          <w:bCs/>
          <w:iCs/>
          <w:sz w:val="22"/>
          <w:szCs w:val="22"/>
          <w:lang w:eastAsia="en-US"/>
        </w:rPr>
      </w:pPr>
      <w:r w:rsidRPr="0025071B">
        <w:rPr>
          <w:b/>
          <w:sz w:val="22"/>
          <w:szCs w:val="22"/>
        </w:rPr>
        <w:br w:type="page"/>
      </w:r>
    </w:p>
    <w:p w14:paraId="2BBB29B4" w14:textId="75240006" w:rsidR="00350F4C" w:rsidRPr="006072F6" w:rsidRDefault="001B606D" w:rsidP="006072F6">
      <w:pPr>
        <w:pStyle w:val="Nadpis1"/>
        <w:keepNext w:val="0"/>
        <w:numPr>
          <w:ilvl w:val="0"/>
          <w:numId w:val="0"/>
        </w:numPr>
        <w:spacing w:line="276" w:lineRule="auto"/>
        <w:jc w:val="center"/>
        <w:rPr>
          <w:rFonts w:cs="Times New Roman"/>
          <w:szCs w:val="22"/>
        </w:rPr>
      </w:pPr>
      <w:r w:rsidRPr="0025071B">
        <w:rPr>
          <w:rFonts w:cs="Times New Roman"/>
          <w:szCs w:val="22"/>
        </w:rPr>
        <w:t>PŘÍLOHA Č. 8</w:t>
      </w:r>
      <w:r w:rsidR="00DA7B07" w:rsidRPr="0025071B">
        <w:rPr>
          <w:rFonts w:cs="Times New Roman"/>
          <w:szCs w:val="22"/>
        </w:rPr>
        <w:t xml:space="preserve"> – ORGANIZACE</w:t>
      </w:r>
      <w:r w:rsidR="00AC1CE9" w:rsidRPr="0025071B">
        <w:rPr>
          <w:rFonts w:cs="Times New Roman"/>
          <w:szCs w:val="22"/>
        </w:rPr>
        <w:t xml:space="preserve"> PLNĚNÍ SMLOUVY (</w:t>
      </w:r>
      <w:r w:rsidR="00DA7B07" w:rsidRPr="0025071B">
        <w:rPr>
          <w:rFonts w:cs="Times New Roman"/>
          <w:szCs w:val="22"/>
        </w:rPr>
        <w:t>VEŘEJNÉ ZAKÁZKY</w:t>
      </w:r>
      <w:r w:rsidR="00AC1CE9" w:rsidRPr="0025071B">
        <w:rPr>
          <w:rFonts w:cs="Times New Roman"/>
          <w:szCs w:val="22"/>
        </w:rPr>
        <w:t>)</w:t>
      </w:r>
      <w:r w:rsidR="00DA7B07" w:rsidRPr="0025071B">
        <w:rPr>
          <w:rFonts w:cs="Times New Roman"/>
          <w:szCs w:val="22"/>
        </w:rPr>
        <w:t xml:space="preserve"> </w:t>
      </w:r>
    </w:p>
    <w:p w14:paraId="5D8779D6" w14:textId="69AC42B8" w:rsidR="00A657B7" w:rsidRPr="00530E74" w:rsidRDefault="00A657B7" w:rsidP="006072F6"/>
    <w:p w14:paraId="06DB11CE" w14:textId="0F6DC228" w:rsidR="00EB19D2" w:rsidRPr="004F4EA0" w:rsidRDefault="00EB19D2" w:rsidP="004717C0">
      <w:pPr>
        <w:pStyle w:val="Nadpis1"/>
        <w:numPr>
          <w:ilvl w:val="0"/>
          <w:numId w:val="40"/>
        </w:numPr>
        <w:rPr>
          <w:rFonts w:eastAsia="Arial"/>
        </w:rPr>
      </w:pPr>
      <w:r w:rsidRPr="004F4EA0">
        <w:rPr>
          <w:rFonts w:eastAsia="Arial"/>
        </w:rPr>
        <w:t>Organizace Veřejné zakázky pro přípravnou fázi</w:t>
      </w:r>
    </w:p>
    <w:p w14:paraId="78E67AF9" w14:textId="71CE9833" w:rsidR="00156E7E" w:rsidRPr="006654DF" w:rsidRDefault="00EB19D2" w:rsidP="004717C0">
      <w:pPr>
        <w:pStyle w:val="Clanek11"/>
        <w:numPr>
          <w:ilvl w:val="1"/>
          <w:numId w:val="40"/>
        </w:numPr>
        <w:tabs>
          <w:tab w:val="clear" w:pos="709"/>
          <w:tab w:val="num" w:pos="993"/>
        </w:tabs>
        <w:ind w:left="567"/>
        <w:rPr>
          <w:rFonts w:eastAsia="Arial"/>
          <w:szCs w:val="22"/>
        </w:rPr>
      </w:pPr>
      <w:r w:rsidRPr="00B17CFD">
        <w:rPr>
          <w:rFonts w:eastAsia="Arial"/>
          <w:b/>
          <w:szCs w:val="22"/>
        </w:rPr>
        <w:t>Přípravnou fází</w:t>
      </w:r>
      <w:r w:rsidRPr="006654DF">
        <w:rPr>
          <w:rFonts w:eastAsia="Arial"/>
          <w:szCs w:val="22"/>
        </w:rPr>
        <w:t xml:space="preserve"> se rozumí období od účinnosti Smlouvy do </w:t>
      </w:r>
      <w:r w:rsidR="00E75D6E" w:rsidRPr="006654DF">
        <w:rPr>
          <w:rFonts w:eastAsia="Arial"/>
          <w:szCs w:val="22"/>
        </w:rPr>
        <w:t xml:space="preserve">uplynutí dvou (2) měsíců od </w:t>
      </w:r>
      <w:r w:rsidRPr="006654DF">
        <w:rPr>
          <w:rFonts w:eastAsia="Arial"/>
          <w:szCs w:val="22"/>
        </w:rPr>
        <w:t xml:space="preserve">okamžiku zahájení poskytování plnění dle </w:t>
      </w:r>
      <w:proofErr w:type="gramStart"/>
      <w:r w:rsidR="00EA2E70" w:rsidRPr="006654DF">
        <w:rPr>
          <w:rFonts w:eastAsia="Arial"/>
          <w:szCs w:val="22"/>
        </w:rPr>
        <w:t xml:space="preserve">čl. </w:t>
      </w:r>
      <w:r w:rsidR="00616621">
        <w:rPr>
          <w:rFonts w:eastAsia="Arial"/>
          <w:szCs w:val="22"/>
        </w:rPr>
        <w:fldChar w:fldCharType="begin"/>
      </w:r>
      <w:r w:rsidR="00616621">
        <w:rPr>
          <w:rFonts w:eastAsia="Arial"/>
          <w:szCs w:val="22"/>
        </w:rPr>
        <w:instrText xml:space="preserve"> REF _Ref17969638 \r \h </w:instrText>
      </w:r>
      <w:r w:rsidR="00616621">
        <w:rPr>
          <w:rFonts w:eastAsia="Arial"/>
          <w:szCs w:val="22"/>
        </w:rPr>
      </w:r>
      <w:r w:rsidR="00616621">
        <w:rPr>
          <w:rFonts w:eastAsia="Arial"/>
          <w:szCs w:val="22"/>
        </w:rPr>
        <w:fldChar w:fldCharType="separate"/>
      </w:r>
      <w:r w:rsidR="00616621">
        <w:rPr>
          <w:rFonts w:eastAsia="Arial"/>
          <w:szCs w:val="22"/>
        </w:rPr>
        <w:t>2.1</w:t>
      </w:r>
      <w:r w:rsidR="00616621">
        <w:rPr>
          <w:rFonts w:eastAsia="Arial"/>
          <w:szCs w:val="22"/>
        </w:rPr>
        <w:fldChar w:fldCharType="end"/>
      </w:r>
      <w:r w:rsidRPr="006654DF">
        <w:rPr>
          <w:rFonts w:eastAsia="Arial"/>
          <w:szCs w:val="22"/>
        </w:rPr>
        <w:t>Smlouvy</w:t>
      </w:r>
      <w:proofErr w:type="gramEnd"/>
      <w:r w:rsidRPr="006654DF">
        <w:rPr>
          <w:rFonts w:eastAsia="Arial"/>
          <w:szCs w:val="22"/>
        </w:rPr>
        <w:t>.</w:t>
      </w:r>
    </w:p>
    <w:p w14:paraId="0A40CE1A" w14:textId="2CDEC842" w:rsidR="00EB19D2" w:rsidRPr="00EB19D2" w:rsidRDefault="00EB19D2" w:rsidP="00156E7E">
      <w:pPr>
        <w:pStyle w:val="Claneka"/>
        <w:rPr>
          <w:rFonts w:eastAsia="Arial"/>
        </w:rPr>
      </w:pPr>
      <w:bookmarkStart w:id="245" w:name="_Ref37863879"/>
      <w:r w:rsidRPr="00EB19D2">
        <w:rPr>
          <w:rFonts w:eastAsia="Arial"/>
        </w:rPr>
        <w:t xml:space="preserve">Řídícím orgánem Veřejné zakázky v přípravné fázi je </w:t>
      </w:r>
      <w:r w:rsidR="00C44A3C">
        <w:rPr>
          <w:rFonts w:eastAsia="Arial"/>
        </w:rPr>
        <w:t>Ř</w:t>
      </w:r>
      <w:r w:rsidRPr="00EB19D2">
        <w:rPr>
          <w:rFonts w:eastAsia="Arial"/>
        </w:rPr>
        <w:t>ídící výbor</w:t>
      </w:r>
      <w:r w:rsidR="00C44A3C">
        <w:rPr>
          <w:rFonts w:eastAsia="Arial"/>
        </w:rPr>
        <w:t>.</w:t>
      </w:r>
      <w:r w:rsidRPr="00EB19D2">
        <w:rPr>
          <w:rFonts w:eastAsia="Arial"/>
        </w:rPr>
        <w:t xml:space="preserve"> </w:t>
      </w:r>
      <w:bookmarkEnd w:id="245"/>
    </w:p>
    <w:p w14:paraId="732F774F" w14:textId="738D1ECA" w:rsidR="00EB19D2" w:rsidRPr="00156E7E" w:rsidRDefault="00EB19D2" w:rsidP="00156E7E">
      <w:pPr>
        <w:pStyle w:val="Claneka"/>
        <w:rPr>
          <w:rFonts w:eastAsia="Arial"/>
        </w:rPr>
      </w:pPr>
      <w:r w:rsidRPr="00156E7E">
        <w:rPr>
          <w:rFonts w:eastAsia="Arial"/>
        </w:rPr>
        <w:t>Operativní řízení Veřejné zakázky v přípravné fázi probíhá prostřednictvím pracovních skupin a odpovědných pracovníků SFDI a Dodavatele</w:t>
      </w:r>
      <w:r w:rsidR="00B94265">
        <w:rPr>
          <w:rFonts w:eastAsia="Arial"/>
        </w:rPr>
        <w:t>.</w:t>
      </w:r>
      <w:r w:rsidRPr="00156E7E">
        <w:rPr>
          <w:rFonts w:eastAsia="Arial"/>
        </w:rPr>
        <w:t xml:space="preserve"> </w:t>
      </w:r>
    </w:p>
    <w:p w14:paraId="7F0116EB" w14:textId="77E3F871" w:rsidR="00EB19D2" w:rsidRPr="00EB19D2" w:rsidRDefault="00EB19D2" w:rsidP="00156E7E">
      <w:pPr>
        <w:pStyle w:val="Claneka"/>
        <w:rPr>
          <w:rFonts w:eastAsia="Arial"/>
          <w:szCs w:val="22"/>
        </w:rPr>
      </w:pPr>
      <w:r w:rsidRPr="00156E7E">
        <w:rPr>
          <w:rFonts w:eastAsia="Arial"/>
        </w:rPr>
        <w:t xml:space="preserve">Do </w:t>
      </w:r>
      <w:r w:rsidR="000857D0" w:rsidRPr="00156E7E">
        <w:rPr>
          <w:rFonts w:eastAsia="Arial"/>
        </w:rPr>
        <w:t xml:space="preserve">deseti </w:t>
      </w:r>
      <w:r w:rsidR="00111309">
        <w:rPr>
          <w:rFonts w:eastAsia="Arial"/>
        </w:rPr>
        <w:t xml:space="preserve">(10) </w:t>
      </w:r>
      <w:r w:rsidR="000857D0" w:rsidRPr="00156E7E">
        <w:rPr>
          <w:rFonts w:eastAsia="Arial"/>
        </w:rPr>
        <w:t>pracovních dní</w:t>
      </w:r>
      <w:r w:rsidRPr="00156E7E">
        <w:rPr>
          <w:rFonts w:eastAsia="Arial"/>
        </w:rPr>
        <w:t xml:space="preserve"> od účinnosti Smlouvy Dodavatel předloží SFDI ke schválení projektový</w:t>
      </w:r>
      <w:r w:rsidRPr="00EB19D2">
        <w:rPr>
          <w:rFonts w:eastAsia="Arial"/>
          <w:szCs w:val="22"/>
        </w:rPr>
        <w:t xml:space="preserve"> plán, který bude obsahovat minimálně:</w:t>
      </w:r>
    </w:p>
    <w:p w14:paraId="67D93413" w14:textId="554F7DD8" w:rsidR="00EB19D2" w:rsidRPr="00EB19D2" w:rsidRDefault="00EB19D2" w:rsidP="00156E7E">
      <w:pPr>
        <w:pStyle w:val="Claneki"/>
        <w:rPr>
          <w:rFonts w:eastAsia="Arial"/>
        </w:rPr>
      </w:pPr>
      <w:r w:rsidRPr="00EB19D2">
        <w:rPr>
          <w:rFonts w:eastAsia="Arial"/>
        </w:rPr>
        <w:t xml:space="preserve">podrobný časový harmonogram přípravné fáze </w:t>
      </w:r>
      <w:r>
        <w:rPr>
          <w:rFonts w:eastAsia="Arial"/>
        </w:rPr>
        <w:t>Veřejné zakázky</w:t>
      </w:r>
      <w:r w:rsidRPr="00EB19D2">
        <w:rPr>
          <w:rFonts w:eastAsia="Arial"/>
        </w:rPr>
        <w:t xml:space="preserve">, </w:t>
      </w:r>
    </w:p>
    <w:p w14:paraId="12AF9CBD" w14:textId="7FBEFD36" w:rsidR="00EB19D2" w:rsidRPr="00156E7E" w:rsidRDefault="00EB19D2" w:rsidP="00156E7E">
      <w:pPr>
        <w:pStyle w:val="Claneki"/>
        <w:rPr>
          <w:rFonts w:eastAsia="Arial"/>
        </w:rPr>
      </w:pPr>
      <w:r w:rsidRPr="00156E7E">
        <w:rPr>
          <w:rFonts w:eastAsia="Arial"/>
        </w:rPr>
        <w:t>komunikační matici se jmenným seznamem osob na straně Dodavatele i SFDI a</w:t>
      </w:r>
      <w:r w:rsidR="007E2DA1">
        <w:rPr>
          <w:rFonts w:eastAsia="Arial"/>
        </w:rPr>
        <w:t> </w:t>
      </w:r>
      <w:r w:rsidRPr="00156E7E">
        <w:rPr>
          <w:rFonts w:eastAsia="Arial"/>
        </w:rPr>
        <w:t>uvedením jejich odpovědností</w:t>
      </w:r>
      <w:r w:rsidR="00111309">
        <w:rPr>
          <w:rFonts w:eastAsia="Arial"/>
        </w:rPr>
        <w:t>,</w:t>
      </w:r>
    </w:p>
    <w:p w14:paraId="761CBE59" w14:textId="5D04EBB0" w:rsidR="00EB19D2" w:rsidRPr="00156E7E" w:rsidRDefault="00EB19D2" w:rsidP="00156E7E">
      <w:pPr>
        <w:pStyle w:val="Claneki"/>
        <w:rPr>
          <w:rFonts w:eastAsia="Arial"/>
        </w:rPr>
      </w:pPr>
      <w:r w:rsidRPr="00156E7E">
        <w:rPr>
          <w:rFonts w:eastAsia="Arial"/>
        </w:rPr>
        <w:t>detailní požadavky na součinnosti ze strany SFDI</w:t>
      </w:r>
      <w:r w:rsidR="00111309">
        <w:rPr>
          <w:rFonts w:eastAsia="Arial"/>
        </w:rPr>
        <w:t>, a</w:t>
      </w:r>
    </w:p>
    <w:p w14:paraId="0FD2AD9C" w14:textId="20D2AE82" w:rsidR="00EB19D2" w:rsidRPr="00111309" w:rsidRDefault="00EB19D2" w:rsidP="00111309">
      <w:pPr>
        <w:pStyle w:val="Claneki"/>
        <w:rPr>
          <w:rFonts w:eastAsia="Arial"/>
          <w:szCs w:val="22"/>
        </w:rPr>
      </w:pPr>
      <w:r w:rsidRPr="00156E7E">
        <w:rPr>
          <w:rFonts w:eastAsia="Arial"/>
        </w:rPr>
        <w:t>úvodní rizikovou analýzu plnění Veřejné zakázky ze strany Dodavatele, obsahující minimálně identifikaci (popis) rizik, kategorizaci rizik, hodnocení rizik z hlediska frekvence nastání a jejich dopadu, návrhu opatření, popisu opatření a odpovědnosti za realizaci opatření</w:t>
      </w:r>
      <w:r w:rsidR="00111309">
        <w:rPr>
          <w:rFonts w:eastAsia="Arial"/>
        </w:rPr>
        <w:t>.</w:t>
      </w:r>
    </w:p>
    <w:p w14:paraId="205AFF35" w14:textId="77777777" w:rsidR="00EB19D2" w:rsidRPr="00C94929" w:rsidRDefault="00EB19D2" w:rsidP="004717C0">
      <w:pPr>
        <w:pStyle w:val="Clanek11"/>
        <w:numPr>
          <w:ilvl w:val="1"/>
          <w:numId w:val="40"/>
        </w:numPr>
        <w:tabs>
          <w:tab w:val="clear" w:pos="709"/>
          <w:tab w:val="num" w:pos="993"/>
        </w:tabs>
        <w:ind w:left="567"/>
        <w:rPr>
          <w:rFonts w:eastAsia="Arial"/>
          <w:b/>
        </w:rPr>
      </w:pPr>
      <w:r w:rsidRPr="00C94929">
        <w:rPr>
          <w:rFonts w:eastAsia="Arial"/>
          <w:b/>
        </w:rPr>
        <w:t>Řídící výbor</w:t>
      </w:r>
    </w:p>
    <w:p w14:paraId="5DFD5D4F" w14:textId="03AB191D" w:rsidR="00EB19D2" w:rsidRPr="00111309" w:rsidRDefault="00EB19D2" w:rsidP="00111309">
      <w:pPr>
        <w:pStyle w:val="Claneka"/>
        <w:rPr>
          <w:rFonts w:eastAsia="Arial"/>
        </w:rPr>
      </w:pPr>
      <w:r w:rsidRPr="00111309">
        <w:rPr>
          <w:rFonts w:eastAsia="Arial"/>
        </w:rPr>
        <w:t>SFDI po dobu trvání přípravné fáze Veřejné zakázky organizuje Řídící výbor</w:t>
      </w:r>
      <w:r w:rsidR="00BE1406">
        <w:rPr>
          <w:rFonts w:eastAsia="Arial"/>
        </w:rPr>
        <w:t>.</w:t>
      </w:r>
      <w:r w:rsidRPr="00111309">
        <w:rPr>
          <w:rFonts w:eastAsia="Arial"/>
        </w:rPr>
        <w:t xml:space="preserve"> </w:t>
      </w:r>
    </w:p>
    <w:p w14:paraId="5BF17D5C" w14:textId="4D277400" w:rsidR="00EB19D2" w:rsidRPr="00111309" w:rsidRDefault="00EB19D2" w:rsidP="00111309">
      <w:pPr>
        <w:pStyle w:val="Claneka"/>
        <w:rPr>
          <w:rFonts w:eastAsia="Arial"/>
        </w:rPr>
      </w:pPr>
      <w:r w:rsidRPr="00111309">
        <w:rPr>
          <w:rFonts w:eastAsia="Arial"/>
        </w:rPr>
        <w:t>Členy Ř</w:t>
      </w:r>
      <w:r w:rsidR="00BE1406">
        <w:rPr>
          <w:rFonts w:eastAsia="Arial"/>
        </w:rPr>
        <w:t>ídícího výboru</w:t>
      </w:r>
      <w:r w:rsidRPr="00111309">
        <w:rPr>
          <w:rFonts w:eastAsia="Arial"/>
        </w:rPr>
        <w:t xml:space="preserve"> jsou: </w:t>
      </w:r>
    </w:p>
    <w:p w14:paraId="5A630E35" w14:textId="42D064C7" w:rsidR="00EB19D2" w:rsidRPr="00BE1406" w:rsidRDefault="00EB19D2" w:rsidP="00BE1406">
      <w:pPr>
        <w:pStyle w:val="Claneki"/>
        <w:tabs>
          <w:tab w:val="clear" w:pos="1418"/>
          <w:tab w:val="num" w:pos="2410"/>
        </w:tabs>
        <w:ind w:left="1560" w:hanging="568"/>
        <w:rPr>
          <w:rFonts w:eastAsia="Arial"/>
        </w:rPr>
      </w:pPr>
      <w:r w:rsidRPr="00BE1406">
        <w:rPr>
          <w:rFonts w:eastAsia="Arial"/>
        </w:rPr>
        <w:t>sponzor Veřejné zakázky</w:t>
      </w:r>
      <w:r w:rsidR="0070156B">
        <w:rPr>
          <w:rFonts w:eastAsia="Arial"/>
        </w:rPr>
        <w:t xml:space="preserve"> jmenován SFDI</w:t>
      </w:r>
      <w:r w:rsidR="00BE1406">
        <w:rPr>
          <w:rFonts w:eastAsia="Arial"/>
        </w:rPr>
        <w:t>,</w:t>
      </w:r>
    </w:p>
    <w:p w14:paraId="37A7A7A2" w14:textId="5F40AB6C" w:rsidR="00095E87" w:rsidRPr="00BE1406" w:rsidRDefault="00095E87" w:rsidP="00BE1406">
      <w:pPr>
        <w:pStyle w:val="Claneki"/>
        <w:tabs>
          <w:tab w:val="clear" w:pos="1418"/>
          <w:tab w:val="num" w:pos="2410"/>
        </w:tabs>
        <w:ind w:left="1560" w:hanging="568"/>
        <w:rPr>
          <w:rFonts w:eastAsia="Arial"/>
        </w:rPr>
      </w:pPr>
      <w:r w:rsidRPr="00BE1406">
        <w:rPr>
          <w:rFonts w:eastAsia="Arial"/>
        </w:rPr>
        <w:t>ředitel SFDI</w:t>
      </w:r>
      <w:r w:rsidR="00BE1406">
        <w:rPr>
          <w:rFonts w:eastAsia="Arial"/>
        </w:rPr>
        <w:t>,</w:t>
      </w:r>
    </w:p>
    <w:p w14:paraId="2524F4A7" w14:textId="4D7D7676" w:rsidR="00EB19D2" w:rsidRPr="00BE1406" w:rsidRDefault="00EB19D2" w:rsidP="00BE1406">
      <w:pPr>
        <w:pStyle w:val="Claneki"/>
        <w:tabs>
          <w:tab w:val="clear" w:pos="1418"/>
          <w:tab w:val="num" w:pos="2410"/>
        </w:tabs>
        <w:ind w:left="1560" w:hanging="568"/>
        <w:rPr>
          <w:rFonts w:eastAsia="Arial"/>
        </w:rPr>
      </w:pPr>
      <w:r w:rsidRPr="00BE1406">
        <w:rPr>
          <w:rFonts w:eastAsia="Arial"/>
        </w:rPr>
        <w:t xml:space="preserve">vedoucí </w:t>
      </w:r>
      <w:r w:rsidR="005304A5">
        <w:rPr>
          <w:rFonts w:eastAsia="Arial"/>
        </w:rPr>
        <w:t>R</w:t>
      </w:r>
      <w:r w:rsidRPr="00BE1406">
        <w:rPr>
          <w:rFonts w:eastAsia="Arial"/>
        </w:rPr>
        <w:t>ealizačního týmu (projektový manažer) Dodavatele</w:t>
      </w:r>
      <w:r w:rsidR="00BE1406">
        <w:rPr>
          <w:rFonts w:eastAsia="Arial"/>
        </w:rPr>
        <w:t>,</w:t>
      </w:r>
    </w:p>
    <w:p w14:paraId="15CA65A4" w14:textId="7E1D8A49" w:rsidR="00EB19D2" w:rsidRPr="00BE1406" w:rsidRDefault="00EB19D2" w:rsidP="00BE1406">
      <w:pPr>
        <w:pStyle w:val="Claneki"/>
        <w:tabs>
          <w:tab w:val="clear" w:pos="1418"/>
          <w:tab w:val="num" w:pos="2410"/>
        </w:tabs>
        <w:ind w:left="1560" w:hanging="568"/>
        <w:rPr>
          <w:rFonts w:eastAsia="Arial"/>
        </w:rPr>
      </w:pPr>
      <w:r w:rsidRPr="00BE1406">
        <w:rPr>
          <w:rFonts w:eastAsia="Arial"/>
        </w:rPr>
        <w:t>projektový manažer SFDI</w:t>
      </w:r>
      <w:r w:rsidR="005304A5">
        <w:rPr>
          <w:rFonts w:eastAsia="Arial"/>
        </w:rPr>
        <w:t>,</w:t>
      </w:r>
    </w:p>
    <w:p w14:paraId="10A9F62F" w14:textId="4E4F132C" w:rsidR="00EB19D2" w:rsidRPr="00BE1406" w:rsidRDefault="00EB19D2" w:rsidP="00BE1406">
      <w:pPr>
        <w:pStyle w:val="Claneki"/>
        <w:tabs>
          <w:tab w:val="clear" w:pos="1418"/>
          <w:tab w:val="num" w:pos="2410"/>
        </w:tabs>
        <w:ind w:left="1560" w:hanging="568"/>
        <w:rPr>
          <w:rFonts w:eastAsia="Arial"/>
        </w:rPr>
      </w:pPr>
      <w:r w:rsidRPr="00BE1406">
        <w:rPr>
          <w:rFonts w:eastAsia="Arial"/>
        </w:rPr>
        <w:t>tajemník Ř</w:t>
      </w:r>
      <w:r w:rsidR="005304A5">
        <w:rPr>
          <w:rFonts w:eastAsia="Arial"/>
        </w:rPr>
        <w:t>ídícího výboru</w:t>
      </w:r>
      <w:r w:rsidRPr="00BE1406">
        <w:rPr>
          <w:rFonts w:eastAsia="Arial"/>
        </w:rPr>
        <w:t xml:space="preserve"> jmenovaný SFDI</w:t>
      </w:r>
      <w:r w:rsidR="005304A5">
        <w:rPr>
          <w:rFonts w:eastAsia="Arial"/>
        </w:rPr>
        <w:t>,</w:t>
      </w:r>
    </w:p>
    <w:p w14:paraId="635625FD" w14:textId="5B2805A6" w:rsidR="00EB19D2" w:rsidRPr="00BE1406" w:rsidRDefault="00EB19D2" w:rsidP="00BE1406">
      <w:pPr>
        <w:pStyle w:val="Claneki"/>
        <w:tabs>
          <w:tab w:val="clear" w:pos="1418"/>
          <w:tab w:val="num" w:pos="2410"/>
        </w:tabs>
        <w:ind w:left="1560" w:hanging="568"/>
        <w:rPr>
          <w:rFonts w:eastAsia="Arial"/>
        </w:rPr>
      </w:pPr>
      <w:r w:rsidRPr="00BE1406">
        <w:rPr>
          <w:rFonts w:eastAsia="Arial"/>
        </w:rPr>
        <w:t>zástupce Ministerstva dopravy ČR</w:t>
      </w:r>
      <w:r w:rsidR="005304A5">
        <w:rPr>
          <w:rFonts w:eastAsia="Arial"/>
        </w:rPr>
        <w:t>,</w:t>
      </w:r>
    </w:p>
    <w:p w14:paraId="7AFC4E99" w14:textId="4A9F542D" w:rsidR="00EB19D2" w:rsidRPr="00BE1406" w:rsidRDefault="00EB19D2" w:rsidP="00BE1406">
      <w:pPr>
        <w:pStyle w:val="Claneki"/>
        <w:tabs>
          <w:tab w:val="clear" w:pos="1418"/>
          <w:tab w:val="num" w:pos="2410"/>
        </w:tabs>
        <w:ind w:left="1560" w:hanging="568"/>
        <w:rPr>
          <w:rFonts w:eastAsia="Arial"/>
        </w:rPr>
      </w:pPr>
      <w:r w:rsidRPr="00BE1406">
        <w:rPr>
          <w:rFonts w:eastAsia="Arial"/>
        </w:rPr>
        <w:t xml:space="preserve">vedoucí obou </w:t>
      </w:r>
      <w:r w:rsidR="0029659C">
        <w:rPr>
          <w:rFonts w:eastAsia="Arial"/>
        </w:rPr>
        <w:t>p</w:t>
      </w:r>
      <w:r w:rsidRPr="00BE1406">
        <w:rPr>
          <w:rFonts w:eastAsia="Arial"/>
        </w:rPr>
        <w:t>racovních skupin (viz níže)</w:t>
      </w:r>
      <w:r w:rsidR="005304A5">
        <w:rPr>
          <w:rFonts w:eastAsia="Arial"/>
        </w:rPr>
        <w:t>,</w:t>
      </w:r>
    </w:p>
    <w:p w14:paraId="3C602ECE" w14:textId="46AFA8B5" w:rsidR="00EB19D2" w:rsidRPr="00BE1406" w:rsidRDefault="00EB19D2" w:rsidP="00BE1406">
      <w:pPr>
        <w:pStyle w:val="Claneki"/>
        <w:tabs>
          <w:tab w:val="clear" w:pos="1418"/>
          <w:tab w:val="num" w:pos="2410"/>
        </w:tabs>
        <w:ind w:left="1560" w:hanging="568"/>
        <w:rPr>
          <w:rFonts w:eastAsia="Arial"/>
        </w:rPr>
      </w:pPr>
      <w:r w:rsidRPr="00BE1406">
        <w:rPr>
          <w:rFonts w:eastAsia="Arial"/>
        </w:rPr>
        <w:t>další zástupci jmenovaní Dodavatelem, oprávnění jednat za Dodavatele ve věcech této Veřejné zakázky</w:t>
      </w:r>
      <w:r w:rsidR="005304A5">
        <w:rPr>
          <w:rFonts w:eastAsia="Arial"/>
        </w:rPr>
        <w:t>,</w:t>
      </w:r>
    </w:p>
    <w:p w14:paraId="326B392D" w14:textId="5D6D3057" w:rsidR="00EB19D2" w:rsidRPr="00097FC8" w:rsidRDefault="00EB19D2" w:rsidP="00097FC8">
      <w:pPr>
        <w:pStyle w:val="Claneki"/>
        <w:tabs>
          <w:tab w:val="clear" w:pos="1418"/>
          <w:tab w:val="num" w:pos="2410"/>
        </w:tabs>
        <w:ind w:left="1560" w:hanging="568"/>
        <w:rPr>
          <w:rFonts w:eastAsia="Arial"/>
          <w:szCs w:val="22"/>
        </w:rPr>
      </w:pPr>
      <w:r w:rsidRPr="00BE1406">
        <w:rPr>
          <w:rFonts w:eastAsia="Arial"/>
        </w:rPr>
        <w:t>další zástupci</w:t>
      </w:r>
      <w:r w:rsidRPr="00EB19D2">
        <w:rPr>
          <w:rFonts w:eastAsia="Arial"/>
          <w:szCs w:val="22"/>
        </w:rPr>
        <w:t xml:space="preserve"> jmenovaní SFDI</w:t>
      </w:r>
      <w:r w:rsidR="005304A5">
        <w:rPr>
          <w:rFonts w:eastAsia="Arial"/>
          <w:szCs w:val="22"/>
        </w:rPr>
        <w:t>.</w:t>
      </w:r>
    </w:p>
    <w:p w14:paraId="3389D6A6" w14:textId="1A07452B" w:rsidR="00C52C9B" w:rsidRDefault="00832997" w:rsidP="004717C0">
      <w:pPr>
        <w:pStyle w:val="Clanek11"/>
        <w:numPr>
          <w:ilvl w:val="1"/>
          <w:numId w:val="40"/>
        </w:numPr>
        <w:tabs>
          <w:tab w:val="clear" w:pos="709"/>
          <w:tab w:val="num" w:pos="993"/>
        </w:tabs>
        <w:ind w:left="567"/>
        <w:rPr>
          <w:rFonts w:eastAsia="Arial"/>
          <w:szCs w:val="22"/>
        </w:rPr>
      </w:pPr>
      <w:r>
        <w:rPr>
          <w:rFonts w:eastAsia="Arial"/>
          <w:szCs w:val="22"/>
        </w:rPr>
        <w:t>Změnu konkrétních členů Řídícího výboru oznámí subjekt, u kterého změna nastala, bez zbytečného odkladu ostatním subjektů, jejichž zástupci jsou členy Řídícího výboru.</w:t>
      </w:r>
      <w:r w:rsidR="0095137D">
        <w:rPr>
          <w:rFonts w:eastAsia="Arial"/>
          <w:szCs w:val="22"/>
        </w:rPr>
        <w:t xml:space="preserve"> Účinnost změny člena Řídícího výboru nastává oznámením dle předchozí věty.</w:t>
      </w:r>
    </w:p>
    <w:p w14:paraId="567D47A4" w14:textId="38C2A112" w:rsidR="00EB19D2" w:rsidRPr="00EB19D2" w:rsidRDefault="00EB19D2" w:rsidP="004717C0">
      <w:pPr>
        <w:pStyle w:val="Clanek11"/>
        <w:numPr>
          <w:ilvl w:val="1"/>
          <w:numId w:val="40"/>
        </w:numPr>
        <w:tabs>
          <w:tab w:val="clear" w:pos="709"/>
          <w:tab w:val="num" w:pos="993"/>
        </w:tabs>
        <w:ind w:left="567"/>
        <w:rPr>
          <w:rFonts w:eastAsia="Arial"/>
          <w:szCs w:val="22"/>
        </w:rPr>
      </w:pPr>
      <w:r w:rsidRPr="00EB19D2">
        <w:rPr>
          <w:rFonts w:eastAsia="Arial"/>
          <w:szCs w:val="22"/>
        </w:rPr>
        <w:t>Agendu Ř</w:t>
      </w:r>
      <w:r w:rsidR="00A64DDB">
        <w:rPr>
          <w:rFonts w:eastAsia="Arial"/>
          <w:szCs w:val="22"/>
        </w:rPr>
        <w:t>ídícího výboru</w:t>
      </w:r>
      <w:r w:rsidRPr="00EB19D2">
        <w:rPr>
          <w:rFonts w:eastAsia="Arial"/>
          <w:szCs w:val="22"/>
        </w:rPr>
        <w:t xml:space="preserve"> tvoří především:</w:t>
      </w:r>
    </w:p>
    <w:p w14:paraId="1F3245AF" w14:textId="1C98DE0C" w:rsidR="00EB19D2" w:rsidRPr="0060631A" w:rsidRDefault="00EB19D2" w:rsidP="0060631A">
      <w:pPr>
        <w:pStyle w:val="Claneka"/>
        <w:rPr>
          <w:rFonts w:eastAsia="Arial"/>
        </w:rPr>
      </w:pPr>
      <w:r w:rsidRPr="0060631A">
        <w:rPr>
          <w:rFonts w:eastAsia="Arial"/>
        </w:rPr>
        <w:t>projednávání stavu Veřejné zakázky a postupu prací na základě zpráv o průběhu prací připravených Dodavatelem pro jednání Ř</w:t>
      </w:r>
      <w:r w:rsidR="0060631A">
        <w:rPr>
          <w:rFonts w:eastAsia="Arial"/>
        </w:rPr>
        <w:t>ídícího výboru,</w:t>
      </w:r>
    </w:p>
    <w:p w14:paraId="66A7FBA6" w14:textId="65F86A19" w:rsidR="00EB19D2" w:rsidRPr="0060631A" w:rsidRDefault="00EB19D2" w:rsidP="0060631A">
      <w:pPr>
        <w:pStyle w:val="Claneka"/>
        <w:rPr>
          <w:rFonts w:eastAsia="Arial"/>
        </w:rPr>
      </w:pPr>
      <w:r w:rsidRPr="0060631A">
        <w:rPr>
          <w:rFonts w:eastAsia="Arial"/>
        </w:rPr>
        <w:t xml:space="preserve">schvalování </w:t>
      </w:r>
      <w:r w:rsidR="00EA2E70" w:rsidRPr="0060631A">
        <w:rPr>
          <w:rFonts w:eastAsia="Arial"/>
        </w:rPr>
        <w:t>z</w:t>
      </w:r>
      <w:r w:rsidRPr="0060631A">
        <w:rPr>
          <w:rFonts w:eastAsia="Arial"/>
        </w:rPr>
        <w:t>práv o průběhu prací</w:t>
      </w:r>
      <w:r w:rsidR="0060631A">
        <w:rPr>
          <w:rFonts w:eastAsia="Arial"/>
        </w:rPr>
        <w:t>,</w:t>
      </w:r>
    </w:p>
    <w:p w14:paraId="556E0E88" w14:textId="3E8A2C74" w:rsidR="00EB19D2" w:rsidRPr="0060631A" w:rsidRDefault="00EB19D2" w:rsidP="008C6D92">
      <w:pPr>
        <w:pStyle w:val="Claneka"/>
        <w:rPr>
          <w:rFonts w:eastAsia="Arial"/>
        </w:rPr>
      </w:pPr>
      <w:r w:rsidRPr="0060631A">
        <w:rPr>
          <w:rFonts w:eastAsia="Arial"/>
        </w:rPr>
        <w:t>schvalování návrhů na realizaci změn, které nepředstavují změnu Smlouvy</w:t>
      </w:r>
      <w:r w:rsidR="0060631A">
        <w:rPr>
          <w:rFonts w:eastAsia="Arial"/>
        </w:rPr>
        <w:t xml:space="preserve"> a nepodléhají Řízení o změně</w:t>
      </w:r>
      <w:r w:rsidR="008C6D92">
        <w:rPr>
          <w:rFonts w:eastAsia="Arial"/>
        </w:rPr>
        <w:t xml:space="preserve"> </w:t>
      </w:r>
      <w:r w:rsidR="008C6D92" w:rsidRPr="008C6D92">
        <w:rPr>
          <w:rFonts w:eastAsia="Arial"/>
        </w:rPr>
        <w:t>dle přílohy č. 6 Smlouvy</w:t>
      </w:r>
      <w:r w:rsidR="0060631A">
        <w:rPr>
          <w:rFonts w:eastAsia="Arial"/>
        </w:rPr>
        <w:t>,</w:t>
      </w:r>
    </w:p>
    <w:p w14:paraId="7A306194" w14:textId="1A065B0B" w:rsidR="00EB19D2" w:rsidRPr="0060631A" w:rsidRDefault="00EB19D2" w:rsidP="0060631A">
      <w:pPr>
        <w:pStyle w:val="Claneka"/>
        <w:rPr>
          <w:rFonts w:eastAsia="Arial"/>
        </w:rPr>
      </w:pPr>
      <w:r w:rsidRPr="0060631A">
        <w:rPr>
          <w:rFonts w:eastAsia="Arial"/>
        </w:rPr>
        <w:t>schvalování podkladů pro Řízení o změně dle přílohy č. 6 Smlouvy a doporuč</w:t>
      </w:r>
      <w:r w:rsidR="00ED776A" w:rsidRPr="0060631A">
        <w:rPr>
          <w:rFonts w:eastAsia="Arial"/>
        </w:rPr>
        <w:t>ení</w:t>
      </w:r>
      <w:r w:rsidRPr="0060631A">
        <w:rPr>
          <w:rFonts w:eastAsia="Arial"/>
        </w:rPr>
        <w:t xml:space="preserve"> </w:t>
      </w:r>
      <w:r w:rsidR="00ED776A" w:rsidRPr="0060631A">
        <w:rPr>
          <w:rFonts w:eastAsia="Arial"/>
        </w:rPr>
        <w:t xml:space="preserve">rozhodnutí </w:t>
      </w:r>
      <w:r w:rsidR="008C6D92">
        <w:rPr>
          <w:rFonts w:eastAsia="Arial"/>
        </w:rPr>
        <w:t>Z</w:t>
      </w:r>
      <w:r w:rsidRPr="0060631A">
        <w:rPr>
          <w:rFonts w:eastAsia="Arial"/>
        </w:rPr>
        <w:t xml:space="preserve">ástupcům obou </w:t>
      </w:r>
      <w:r w:rsidR="00F26A5E">
        <w:rPr>
          <w:rFonts w:eastAsia="Arial"/>
        </w:rPr>
        <w:t>S</w:t>
      </w:r>
      <w:r w:rsidRPr="0060631A">
        <w:rPr>
          <w:rFonts w:eastAsia="Arial"/>
        </w:rPr>
        <w:t>tran</w:t>
      </w:r>
      <w:r w:rsidR="00F26A5E">
        <w:rPr>
          <w:rFonts w:eastAsia="Arial"/>
        </w:rPr>
        <w:t>,</w:t>
      </w:r>
      <w:r w:rsidRPr="0060631A">
        <w:rPr>
          <w:rFonts w:eastAsia="Arial"/>
        </w:rPr>
        <w:t xml:space="preserve"> </w:t>
      </w:r>
    </w:p>
    <w:p w14:paraId="2D1C535E" w14:textId="1DB1D264" w:rsidR="00EB19D2" w:rsidRPr="0060631A" w:rsidRDefault="00EB19D2" w:rsidP="0060631A">
      <w:pPr>
        <w:pStyle w:val="Claneka"/>
        <w:rPr>
          <w:rFonts w:eastAsia="Arial"/>
        </w:rPr>
      </w:pPr>
      <w:r w:rsidRPr="0060631A">
        <w:rPr>
          <w:rFonts w:eastAsia="Arial"/>
        </w:rPr>
        <w:t xml:space="preserve">rozhodování otázek, které </w:t>
      </w:r>
      <w:r w:rsidR="00EA2E70" w:rsidRPr="0060631A">
        <w:rPr>
          <w:rFonts w:eastAsia="Arial"/>
        </w:rPr>
        <w:t xml:space="preserve">nebyly </w:t>
      </w:r>
      <w:r w:rsidRPr="0060631A">
        <w:rPr>
          <w:rFonts w:eastAsia="Arial"/>
        </w:rPr>
        <w:t xml:space="preserve">vyřešeny na operativní úrovni </w:t>
      </w:r>
      <w:proofErr w:type="gramStart"/>
      <w:r w:rsidRPr="0060631A">
        <w:rPr>
          <w:rFonts w:eastAsia="Arial"/>
        </w:rPr>
        <w:t>řízen</w:t>
      </w:r>
      <w:r w:rsidR="00EA2E70" w:rsidRPr="0060631A">
        <w:rPr>
          <w:rFonts w:eastAsia="Arial"/>
        </w:rPr>
        <w:t>í</w:t>
      </w:r>
      <w:r w:rsidRPr="0060631A">
        <w:rPr>
          <w:rFonts w:eastAsia="Arial"/>
        </w:rPr>
        <w:t xml:space="preserve"> a příslušná</w:t>
      </w:r>
      <w:proofErr w:type="gramEnd"/>
      <w:r w:rsidRPr="0060631A">
        <w:rPr>
          <w:rFonts w:eastAsia="Arial"/>
        </w:rPr>
        <w:t xml:space="preserve"> </w:t>
      </w:r>
      <w:r w:rsidR="002A4AE2">
        <w:rPr>
          <w:rFonts w:eastAsia="Arial"/>
        </w:rPr>
        <w:t>p</w:t>
      </w:r>
      <w:r w:rsidR="00F26A5E">
        <w:rPr>
          <w:rFonts w:eastAsia="Arial"/>
        </w:rPr>
        <w:t>racovní skupina</w:t>
      </w:r>
      <w:r w:rsidR="00E47419" w:rsidRPr="0060631A">
        <w:rPr>
          <w:rFonts w:eastAsia="Arial"/>
        </w:rPr>
        <w:t xml:space="preserve"> </w:t>
      </w:r>
      <w:r w:rsidRPr="0060631A">
        <w:rPr>
          <w:rFonts w:eastAsia="Arial"/>
        </w:rPr>
        <w:t>je předloží k rozhodnutí Ř</w:t>
      </w:r>
      <w:r w:rsidR="00F26A5E">
        <w:rPr>
          <w:rFonts w:eastAsia="Arial"/>
        </w:rPr>
        <w:t>ídícímu výboru,</w:t>
      </w:r>
    </w:p>
    <w:p w14:paraId="32815609" w14:textId="11600A9E" w:rsidR="00EB19D2" w:rsidRPr="00097FC8" w:rsidRDefault="00EB19D2" w:rsidP="00097FC8">
      <w:pPr>
        <w:pStyle w:val="Claneka"/>
        <w:rPr>
          <w:rFonts w:eastAsia="Arial"/>
          <w:szCs w:val="22"/>
        </w:rPr>
      </w:pPr>
      <w:r w:rsidRPr="0060631A">
        <w:rPr>
          <w:rFonts w:eastAsia="Arial"/>
        </w:rPr>
        <w:t>řešení rizik Veřejné zakázky, rozhodování o přijetí opatření k zamezení nebo zmírnění dopadů identifikovaných rizik</w:t>
      </w:r>
      <w:r w:rsidR="00F26A5E">
        <w:rPr>
          <w:rFonts w:eastAsia="Arial"/>
        </w:rPr>
        <w:t>.</w:t>
      </w:r>
    </w:p>
    <w:p w14:paraId="26CE6293" w14:textId="2C841160" w:rsidR="00EB19D2" w:rsidRPr="00EB19D2" w:rsidRDefault="00EB19D2" w:rsidP="004717C0">
      <w:pPr>
        <w:pStyle w:val="Clanek11"/>
        <w:numPr>
          <w:ilvl w:val="1"/>
          <w:numId w:val="40"/>
        </w:numPr>
        <w:tabs>
          <w:tab w:val="clear" w:pos="709"/>
          <w:tab w:val="num" w:pos="993"/>
        </w:tabs>
        <w:ind w:left="567"/>
        <w:rPr>
          <w:rFonts w:eastAsia="Arial"/>
          <w:szCs w:val="22"/>
        </w:rPr>
      </w:pPr>
      <w:r w:rsidRPr="00EB19D2">
        <w:rPr>
          <w:rFonts w:eastAsia="Arial"/>
          <w:szCs w:val="22"/>
        </w:rPr>
        <w:t>Rozhodnutí Ř</w:t>
      </w:r>
      <w:r w:rsidR="00097FC8">
        <w:rPr>
          <w:rFonts w:eastAsia="Arial"/>
          <w:szCs w:val="22"/>
        </w:rPr>
        <w:t>ídícího</w:t>
      </w:r>
      <w:r w:rsidRPr="00EB19D2">
        <w:rPr>
          <w:rFonts w:eastAsia="Arial"/>
          <w:szCs w:val="22"/>
        </w:rPr>
        <w:t xml:space="preserve"> </w:t>
      </w:r>
      <w:r w:rsidR="00097FC8">
        <w:rPr>
          <w:rFonts w:eastAsia="Arial"/>
          <w:szCs w:val="22"/>
        </w:rPr>
        <w:t xml:space="preserve">výboru </w:t>
      </w:r>
      <w:r w:rsidRPr="00EB19D2">
        <w:rPr>
          <w:rFonts w:eastAsia="Arial"/>
          <w:szCs w:val="22"/>
        </w:rPr>
        <w:t xml:space="preserve">jsou pro pracovní orgány </w:t>
      </w:r>
      <w:r>
        <w:rPr>
          <w:rFonts w:eastAsia="Arial"/>
          <w:szCs w:val="22"/>
        </w:rPr>
        <w:t>Veřejné z</w:t>
      </w:r>
      <w:r w:rsidRPr="00EB19D2">
        <w:rPr>
          <w:rFonts w:eastAsia="Arial"/>
          <w:szCs w:val="22"/>
        </w:rPr>
        <w:t>akázky závazná</w:t>
      </w:r>
      <w:r w:rsidR="00097FC8">
        <w:rPr>
          <w:rFonts w:eastAsia="Arial"/>
          <w:szCs w:val="22"/>
        </w:rPr>
        <w:t>.</w:t>
      </w:r>
    </w:p>
    <w:p w14:paraId="56A869EF" w14:textId="1EF33898" w:rsidR="00EB19D2" w:rsidRPr="00EB19D2" w:rsidRDefault="00EB19D2" w:rsidP="004717C0">
      <w:pPr>
        <w:pStyle w:val="Clanek11"/>
        <w:numPr>
          <w:ilvl w:val="1"/>
          <w:numId w:val="40"/>
        </w:numPr>
        <w:tabs>
          <w:tab w:val="clear" w:pos="709"/>
          <w:tab w:val="num" w:pos="993"/>
        </w:tabs>
        <w:ind w:left="567"/>
        <w:rPr>
          <w:rFonts w:eastAsia="Arial"/>
          <w:szCs w:val="22"/>
        </w:rPr>
      </w:pPr>
      <w:r w:rsidRPr="00EB19D2">
        <w:rPr>
          <w:rFonts w:eastAsia="Arial"/>
          <w:szCs w:val="22"/>
        </w:rPr>
        <w:t>Organizací Ř</w:t>
      </w:r>
      <w:r w:rsidR="00097FC8">
        <w:rPr>
          <w:rFonts w:eastAsia="Arial"/>
          <w:szCs w:val="22"/>
        </w:rPr>
        <w:t>ídícího výboru</w:t>
      </w:r>
      <w:r w:rsidRPr="00EB19D2">
        <w:rPr>
          <w:rFonts w:eastAsia="Arial"/>
          <w:szCs w:val="22"/>
        </w:rPr>
        <w:t xml:space="preserve"> a určením a přípravou agendy jednání je pověřen tajemník Ř</w:t>
      </w:r>
      <w:r w:rsidR="002E4072">
        <w:rPr>
          <w:rFonts w:eastAsia="Arial"/>
          <w:szCs w:val="22"/>
        </w:rPr>
        <w:t>ídícího výboru.</w:t>
      </w:r>
    </w:p>
    <w:p w14:paraId="15F4C913" w14:textId="54F74B3D" w:rsidR="00EB19D2" w:rsidRDefault="00EB19D2" w:rsidP="004717C0">
      <w:pPr>
        <w:pStyle w:val="Clanek11"/>
        <w:numPr>
          <w:ilvl w:val="1"/>
          <w:numId w:val="40"/>
        </w:numPr>
        <w:tabs>
          <w:tab w:val="clear" w:pos="709"/>
          <w:tab w:val="num" w:pos="993"/>
        </w:tabs>
        <w:ind w:left="567"/>
        <w:rPr>
          <w:rFonts w:eastAsia="Arial"/>
          <w:szCs w:val="22"/>
        </w:rPr>
      </w:pPr>
      <w:r w:rsidRPr="00EB19D2">
        <w:rPr>
          <w:rFonts w:eastAsia="Arial"/>
          <w:szCs w:val="22"/>
        </w:rPr>
        <w:t>Ř</w:t>
      </w:r>
      <w:r w:rsidR="00A6103A">
        <w:rPr>
          <w:rFonts w:eastAsia="Arial"/>
          <w:szCs w:val="22"/>
        </w:rPr>
        <w:t>ídící výbor</w:t>
      </w:r>
      <w:r w:rsidRPr="00EB19D2">
        <w:rPr>
          <w:rFonts w:eastAsia="Arial"/>
          <w:szCs w:val="22"/>
        </w:rPr>
        <w:t xml:space="preserve"> je svoláván pravidelně nejméně jednou za tři </w:t>
      </w:r>
      <w:r w:rsidR="007A5F76">
        <w:rPr>
          <w:rFonts w:eastAsia="Arial"/>
          <w:szCs w:val="22"/>
        </w:rPr>
        <w:t xml:space="preserve">(3) </w:t>
      </w:r>
      <w:r w:rsidRPr="00EB19D2">
        <w:rPr>
          <w:rFonts w:eastAsia="Arial"/>
          <w:szCs w:val="22"/>
        </w:rPr>
        <w:t>týdny</w:t>
      </w:r>
      <w:r w:rsidR="00943C7B">
        <w:rPr>
          <w:rFonts w:eastAsia="Arial"/>
          <w:szCs w:val="22"/>
        </w:rPr>
        <w:t xml:space="preserve"> </w:t>
      </w:r>
      <w:r w:rsidR="00943C7B" w:rsidRPr="00943C7B">
        <w:rPr>
          <w:rFonts w:eastAsia="Arial"/>
          <w:szCs w:val="22"/>
        </w:rPr>
        <w:t>tajemník</w:t>
      </w:r>
      <w:r w:rsidR="00943C7B">
        <w:rPr>
          <w:rFonts w:eastAsia="Arial"/>
          <w:szCs w:val="22"/>
        </w:rPr>
        <w:t>em</w:t>
      </w:r>
      <w:r w:rsidR="00943C7B" w:rsidRPr="00943C7B">
        <w:rPr>
          <w:rFonts w:eastAsia="Arial"/>
          <w:szCs w:val="22"/>
        </w:rPr>
        <w:t xml:space="preserve"> Řídícího výboru</w:t>
      </w:r>
      <w:r w:rsidRPr="00EB19D2">
        <w:rPr>
          <w:rFonts w:eastAsia="Arial"/>
          <w:szCs w:val="22"/>
        </w:rPr>
        <w:t>, případně kdykoliv o to zástupce SFDI nebo Dodavatele požádá</w:t>
      </w:r>
      <w:r w:rsidR="00A6103A">
        <w:rPr>
          <w:rFonts w:eastAsia="Arial"/>
          <w:szCs w:val="22"/>
        </w:rPr>
        <w:t>.</w:t>
      </w:r>
    </w:p>
    <w:p w14:paraId="18395E50" w14:textId="381E5144" w:rsidR="00ED776A" w:rsidRPr="00ED776A" w:rsidRDefault="00ED776A" w:rsidP="004717C0">
      <w:pPr>
        <w:pStyle w:val="Clanek11"/>
        <w:numPr>
          <w:ilvl w:val="1"/>
          <w:numId w:val="40"/>
        </w:numPr>
        <w:tabs>
          <w:tab w:val="clear" w:pos="709"/>
          <w:tab w:val="num" w:pos="993"/>
        </w:tabs>
        <w:ind w:left="567"/>
        <w:rPr>
          <w:rFonts w:eastAsia="Arial"/>
          <w:szCs w:val="22"/>
        </w:rPr>
      </w:pPr>
      <w:r w:rsidRPr="00ED776A">
        <w:rPr>
          <w:rFonts w:eastAsia="Arial"/>
          <w:szCs w:val="22"/>
        </w:rPr>
        <w:t>Sponzor Veřejné zakázky SFDI může rozhodnout o snížení četnosti jednání Ř</w:t>
      </w:r>
      <w:r w:rsidR="00943C7B">
        <w:rPr>
          <w:rFonts w:eastAsia="Arial"/>
          <w:szCs w:val="22"/>
        </w:rPr>
        <w:t>ídícího výboru.</w:t>
      </w:r>
    </w:p>
    <w:p w14:paraId="6AD289CF" w14:textId="7E2072F8" w:rsidR="00EB19D2" w:rsidRPr="00EB19D2" w:rsidRDefault="00EB19D2" w:rsidP="004717C0">
      <w:pPr>
        <w:pStyle w:val="Clanek11"/>
        <w:numPr>
          <w:ilvl w:val="1"/>
          <w:numId w:val="40"/>
        </w:numPr>
        <w:tabs>
          <w:tab w:val="clear" w:pos="709"/>
          <w:tab w:val="num" w:pos="993"/>
        </w:tabs>
        <w:ind w:left="567"/>
        <w:rPr>
          <w:rFonts w:eastAsia="Arial"/>
          <w:szCs w:val="22"/>
        </w:rPr>
      </w:pPr>
      <w:r w:rsidRPr="00EB19D2">
        <w:rPr>
          <w:rFonts w:eastAsia="Arial"/>
          <w:szCs w:val="22"/>
        </w:rPr>
        <w:t>Program jednání, včetně písemných podkladů, musí být členům Ř</w:t>
      </w:r>
      <w:r w:rsidR="00943C7B">
        <w:rPr>
          <w:rFonts w:eastAsia="Arial"/>
          <w:szCs w:val="22"/>
        </w:rPr>
        <w:t>ídícího výboru</w:t>
      </w:r>
      <w:r w:rsidRPr="00EB19D2">
        <w:rPr>
          <w:rFonts w:eastAsia="Arial"/>
          <w:szCs w:val="22"/>
        </w:rPr>
        <w:t xml:space="preserve"> předán </w:t>
      </w:r>
      <w:r w:rsidR="000F32A3">
        <w:rPr>
          <w:rFonts w:eastAsia="Arial"/>
          <w:szCs w:val="22"/>
        </w:rPr>
        <w:t xml:space="preserve">tajemníkem Řídícího výboru </w:t>
      </w:r>
      <w:r w:rsidRPr="00EB19D2">
        <w:rPr>
          <w:rFonts w:eastAsia="Arial"/>
          <w:szCs w:val="22"/>
        </w:rPr>
        <w:t xml:space="preserve">minimálně </w:t>
      </w:r>
      <w:r w:rsidR="00943C7B">
        <w:rPr>
          <w:rFonts w:eastAsia="Arial"/>
          <w:szCs w:val="22"/>
        </w:rPr>
        <w:t>dva (</w:t>
      </w:r>
      <w:r w:rsidRPr="00EB19D2">
        <w:rPr>
          <w:rFonts w:eastAsia="Arial"/>
          <w:szCs w:val="22"/>
        </w:rPr>
        <w:t>2</w:t>
      </w:r>
      <w:r w:rsidR="00943C7B">
        <w:rPr>
          <w:rFonts w:eastAsia="Arial"/>
          <w:szCs w:val="22"/>
        </w:rPr>
        <w:t>)</w:t>
      </w:r>
      <w:r w:rsidRPr="00EB19D2">
        <w:rPr>
          <w:rFonts w:eastAsia="Arial"/>
          <w:szCs w:val="22"/>
        </w:rPr>
        <w:t xml:space="preserve"> pracovní dny před stanoveným termínem jednání.</w:t>
      </w:r>
    </w:p>
    <w:p w14:paraId="29FDB4F9" w14:textId="3DE7890F" w:rsidR="00EB19D2" w:rsidRPr="00EB19D2" w:rsidRDefault="00EB19D2" w:rsidP="004717C0">
      <w:pPr>
        <w:pStyle w:val="Clanek11"/>
        <w:numPr>
          <w:ilvl w:val="1"/>
          <w:numId w:val="40"/>
        </w:numPr>
        <w:tabs>
          <w:tab w:val="clear" w:pos="709"/>
          <w:tab w:val="num" w:pos="993"/>
        </w:tabs>
        <w:ind w:left="567"/>
        <w:rPr>
          <w:rFonts w:eastAsia="Arial"/>
          <w:szCs w:val="22"/>
        </w:rPr>
      </w:pPr>
      <w:r w:rsidRPr="00EB19D2">
        <w:rPr>
          <w:rFonts w:eastAsia="Arial"/>
          <w:szCs w:val="22"/>
        </w:rPr>
        <w:t>Účast na jednání Ř</w:t>
      </w:r>
      <w:r w:rsidR="00943C7B">
        <w:rPr>
          <w:rFonts w:eastAsia="Arial"/>
          <w:szCs w:val="22"/>
        </w:rPr>
        <w:t>ídícího výboru</w:t>
      </w:r>
      <w:r w:rsidRPr="00EB19D2">
        <w:rPr>
          <w:rFonts w:eastAsia="Arial"/>
          <w:szCs w:val="22"/>
        </w:rPr>
        <w:t xml:space="preserve"> je pro všechny členy povinná</w:t>
      </w:r>
      <w:r w:rsidR="00943C7B">
        <w:rPr>
          <w:rFonts w:eastAsia="Arial"/>
          <w:szCs w:val="22"/>
        </w:rPr>
        <w:t>.</w:t>
      </w:r>
    </w:p>
    <w:p w14:paraId="05148828" w14:textId="479D13AC" w:rsidR="00EB19D2" w:rsidRPr="00EB19D2" w:rsidRDefault="00EB19D2" w:rsidP="004717C0">
      <w:pPr>
        <w:pStyle w:val="Clanek11"/>
        <w:numPr>
          <w:ilvl w:val="1"/>
          <w:numId w:val="40"/>
        </w:numPr>
        <w:tabs>
          <w:tab w:val="clear" w:pos="709"/>
          <w:tab w:val="num" w:pos="993"/>
        </w:tabs>
        <w:ind w:left="567"/>
        <w:rPr>
          <w:rFonts w:eastAsia="Arial"/>
          <w:szCs w:val="22"/>
        </w:rPr>
      </w:pPr>
      <w:r w:rsidRPr="00EB19D2">
        <w:rPr>
          <w:rFonts w:eastAsia="Arial"/>
          <w:szCs w:val="22"/>
        </w:rPr>
        <w:t>Zápisy z jednání Ř</w:t>
      </w:r>
      <w:r w:rsidR="00943C7B">
        <w:rPr>
          <w:rFonts w:eastAsia="Arial"/>
          <w:szCs w:val="22"/>
        </w:rPr>
        <w:t>ídícího výboru</w:t>
      </w:r>
      <w:r w:rsidRPr="00EB19D2">
        <w:rPr>
          <w:rFonts w:eastAsia="Arial"/>
          <w:szCs w:val="22"/>
        </w:rPr>
        <w:t xml:space="preserve"> pořizuje a distribuuje tajemník Ř</w:t>
      </w:r>
      <w:r w:rsidR="00943C7B">
        <w:rPr>
          <w:rFonts w:eastAsia="Arial"/>
          <w:szCs w:val="22"/>
        </w:rPr>
        <w:t>ídícího výboru</w:t>
      </w:r>
      <w:r w:rsidRPr="00EB19D2">
        <w:rPr>
          <w:rFonts w:eastAsia="Arial"/>
          <w:szCs w:val="22"/>
        </w:rPr>
        <w:t>. Účastníci Ř</w:t>
      </w:r>
      <w:r w:rsidR="00943C7B">
        <w:rPr>
          <w:rFonts w:eastAsia="Arial"/>
          <w:szCs w:val="22"/>
        </w:rPr>
        <w:t>ídícího výboru</w:t>
      </w:r>
      <w:r w:rsidRPr="00EB19D2">
        <w:rPr>
          <w:rFonts w:eastAsia="Arial"/>
          <w:szCs w:val="22"/>
        </w:rPr>
        <w:t xml:space="preserve"> mohou uplatnit připomínky k zápisu ve lhůtě </w:t>
      </w:r>
      <w:r w:rsidR="00F51A3E">
        <w:rPr>
          <w:rFonts w:eastAsia="Arial"/>
          <w:szCs w:val="22"/>
        </w:rPr>
        <w:t>pět (</w:t>
      </w:r>
      <w:r w:rsidRPr="00EB19D2">
        <w:rPr>
          <w:rFonts w:eastAsia="Arial"/>
          <w:szCs w:val="22"/>
        </w:rPr>
        <w:t>5</w:t>
      </w:r>
      <w:r w:rsidR="00F51A3E">
        <w:rPr>
          <w:rFonts w:eastAsia="Arial"/>
          <w:szCs w:val="22"/>
        </w:rPr>
        <w:t>)</w:t>
      </w:r>
      <w:r w:rsidRPr="00EB19D2">
        <w:rPr>
          <w:rFonts w:eastAsia="Arial"/>
          <w:szCs w:val="22"/>
        </w:rPr>
        <w:t xml:space="preserve"> pracovních dnů od distribuce zápisu. Zápis z minulého jednání a uplatněné připomínky budou projednány vždy na následujícím jednání Ř</w:t>
      </w:r>
      <w:r w:rsidR="00F51A3E">
        <w:rPr>
          <w:rFonts w:eastAsia="Arial"/>
          <w:szCs w:val="22"/>
        </w:rPr>
        <w:t>ídícího výboru.</w:t>
      </w:r>
    </w:p>
    <w:p w14:paraId="6238B2E6" w14:textId="700892A3" w:rsidR="00C52C9B" w:rsidRDefault="00EB19D2" w:rsidP="004717C0">
      <w:pPr>
        <w:pStyle w:val="Clanek11"/>
        <w:numPr>
          <w:ilvl w:val="1"/>
          <w:numId w:val="40"/>
        </w:numPr>
        <w:tabs>
          <w:tab w:val="clear" w:pos="709"/>
          <w:tab w:val="num" w:pos="993"/>
        </w:tabs>
        <w:ind w:left="567"/>
        <w:rPr>
          <w:rFonts w:eastAsia="Arial"/>
          <w:szCs w:val="22"/>
        </w:rPr>
      </w:pPr>
      <w:r w:rsidRPr="00EB19D2">
        <w:rPr>
          <w:rFonts w:eastAsia="Arial"/>
          <w:szCs w:val="22"/>
        </w:rPr>
        <w:t xml:space="preserve">Dodavatel je povinen poskytnout nezbytné podklady pro jednání každého </w:t>
      </w:r>
      <w:r w:rsidR="00F51A3E">
        <w:rPr>
          <w:rFonts w:eastAsia="Arial"/>
          <w:szCs w:val="22"/>
        </w:rPr>
        <w:t xml:space="preserve">Řídícího výboru </w:t>
      </w:r>
      <w:r w:rsidRPr="00EB19D2">
        <w:rPr>
          <w:rFonts w:eastAsia="Arial"/>
          <w:szCs w:val="22"/>
        </w:rPr>
        <w:t>na základě požadavků tajemníka Ř</w:t>
      </w:r>
      <w:r w:rsidR="00F51A3E">
        <w:rPr>
          <w:rFonts w:eastAsia="Arial"/>
          <w:szCs w:val="22"/>
        </w:rPr>
        <w:t>ídícího výboru.</w:t>
      </w:r>
    </w:p>
    <w:p w14:paraId="7FB815E2" w14:textId="5162FC4B" w:rsidR="00EB19D2" w:rsidRPr="00EB19D2" w:rsidRDefault="00C52C9B" w:rsidP="004717C0">
      <w:pPr>
        <w:pStyle w:val="Clanek11"/>
        <w:numPr>
          <w:ilvl w:val="1"/>
          <w:numId w:val="40"/>
        </w:numPr>
        <w:tabs>
          <w:tab w:val="clear" w:pos="709"/>
          <w:tab w:val="num" w:pos="993"/>
        </w:tabs>
        <w:ind w:left="567"/>
        <w:rPr>
          <w:rFonts w:eastAsia="Arial"/>
          <w:szCs w:val="22"/>
        </w:rPr>
      </w:pPr>
      <w:r>
        <w:rPr>
          <w:rFonts w:eastAsia="Arial"/>
          <w:szCs w:val="22"/>
        </w:rPr>
        <w:t>Ř</w:t>
      </w:r>
      <w:r w:rsidR="00882FE2">
        <w:rPr>
          <w:rFonts w:eastAsia="Arial"/>
          <w:szCs w:val="22"/>
        </w:rPr>
        <w:t xml:space="preserve">ídící výbor </w:t>
      </w:r>
      <w:r w:rsidR="00DE5CCE">
        <w:rPr>
          <w:rFonts w:eastAsia="Arial"/>
          <w:szCs w:val="22"/>
        </w:rPr>
        <w:t>přijímá rozhodnutí konsenzem všech přítomných členů</w:t>
      </w:r>
      <w:r w:rsidR="001F0CD9">
        <w:rPr>
          <w:rFonts w:eastAsia="Arial"/>
          <w:szCs w:val="22"/>
        </w:rPr>
        <w:t xml:space="preserve"> (pokud žádný z přítomných členů nevysloví námitky)</w:t>
      </w:r>
      <w:r w:rsidR="00DE5CCE">
        <w:rPr>
          <w:rFonts w:eastAsia="Arial"/>
          <w:szCs w:val="22"/>
        </w:rPr>
        <w:t xml:space="preserve">. V případě, že Řídící výbor </w:t>
      </w:r>
      <w:r w:rsidR="001F0CD9">
        <w:rPr>
          <w:rFonts w:eastAsia="Arial"/>
          <w:szCs w:val="22"/>
        </w:rPr>
        <w:t>nenalezne konsenzus, rozhoduje sponzor Veřejné zakázky.</w:t>
      </w:r>
    </w:p>
    <w:p w14:paraId="48F1B288" w14:textId="39E4899C" w:rsidR="00EB19D2" w:rsidRPr="00B17CFD" w:rsidRDefault="00EB19D2" w:rsidP="004717C0">
      <w:pPr>
        <w:pStyle w:val="Clanek11"/>
        <w:numPr>
          <w:ilvl w:val="1"/>
          <w:numId w:val="40"/>
        </w:numPr>
        <w:tabs>
          <w:tab w:val="clear" w:pos="709"/>
          <w:tab w:val="num" w:pos="993"/>
        </w:tabs>
        <w:ind w:left="567"/>
        <w:rPr>
          <w:rFonts w:eastAsia="Arial"/>
          <w:szCs w:val="22"/>
        </w:rPr>
      </w:pPr>
      <w:r w:rsidRPr="00EB19D2">
        <w:rPr>
          <w:rFonts w:eastAsia="Arial"/>
          <w:szCs w:val="22"/>
        </w:rPr>
        <w:t>Jednání Ř</w:t>
      </w:r>
      <w:r w:rsidR="00F51A3E">
        <w:rPr>
          <w:rFonts w:eastAsia="Arial"/>
          <w:szCs w:val="22"/>
        </w:rPr>
        <w:t>ídícího výboru</w:t>
      </w:r>
      <w:r w:rsidRPr="00EB19D2">
        <w:rPr>
          <w:rFonts w:eastAsia="Arial"/>
          <w:szCs w:val="22"/>
        </w:rPr>
        <w:t xml:space="preserve"> se koná v sídle SFDI nebo místě SFDI určeném</w:t>
      </w:r>
      <w:r w:rsidR="00F51A3E">
        <w:rPr>
          <w:rFonts w:eastAsia="Arial"/>
          <w:szCs w:val="22"/>
        </w:rPr>
        <w:t>.</w:t>
      </w:r>
    </w:p>
    <w:p w14:paraId="7B5AF25B" w14:textId="77777777" w:rsidR="00EB19D2" w:rsidRPr="00C94929" w:rsidRDefault="00EB19D2" w:rsidP="004717C0">
      <w:pPr>
        <w:pStyle w:val="Clanek11"/>
        <w:numPr>
          <w:ilvl w:val="1"/>
          <w:numId w:val="40"/>
        </w:numPr>
        <w:tabs>
          <w:tab w:val="clear" w:pos="709"/>
          <w:tab w:val="num" w:pos="993"/>
        </w:tabs>
        <w:ind w:left="567"/>
        <w:rPr>
          <w:rFonts w:eastAsia="Arial"/>
          <w:b/>
        </w:rPr>
      </w:pPr>
      <w:r w:rsidRPr="00C94929">
        <w:rPr>
          <w:rFonts w:eastAsia="Arial"/>
          <w:b/>
        </w:rPr>
        <w:t>Pracovní skupiny</w:t>
      </w:r>
    </w:p>
    <w:p w14:paraId="6B107CED" w14:textId="227D32CD" w:rsidR="00EB19D2" w:rsidRPr="00951440" w:rsidRDefault="00EB19D2" w:rsidP="00951440">
      <w:pPr>
        <w:pStyle w:val="Claneka"/>
        <w:rPr>
          <w:rFonts w:eastAsia="Arial"/>
        </w:rPr>
      </w:pPr>
      <w:r w:rsidRPr="00951440">
        <w:rPr>
          <w:rFonts w:eastAsia="Arial"/>
        </w:rPr>
        <w:t>Pracovní skupiny řídí přípravnou fázi Veřejné zakázky na operativní úrovni</w:t>
      </w:r>
      <w:r w:rsidR="0029659C">
        <w:rPr>
          <w:rFonts w:eastAsia="Arial"/>
        </w:rPr>
        <w:t>.</w:t>
      </w:r>
      <w:r w:rsidRPr="00951440">
        <w:rPr>
          <w:rFonts w:eastAsia="Arial"/>
        </w:rPr>
        <w:t xml:space="preserve"> </w:t>
      </w:r>
    </w:p>
    <w:p w14:paraId="72957147" w14:textId="0F7FE6B7" w:rsidR="00EB19D2" w:rsidRPr="00EB19D2" w:rsidRDefault="00EB19D2" w:rsidP="00951440">
      <w:pPr>
        <w:pStyle w:val="Claneka"/>
        <w:rPr>
          <w:rFonts w:eastAsia="Arial"/>
          <w:szCs w:val="22"/>
        </w:rPr>
      </w:pPr>
      <w:r w:rsidRPr="00951440">
        <w:rPr>
          <w:rFonts w:eastAsia="Arial"/>
        </w:rPr>
        <w:t xml:space="preserve">Pracovní skupiny jsou podle oblastí své působnosti rozděleny </w:t>
      </w:r>
      <w:proofErr w:type="gramStart"/>
      <w:r w:rsidRPr="00951440">
        <w:rPr>
          <w:rFonts w:eastAsia="Arial"/>
        </w:rPr>
        <w:t>na</w:t>
      </w:r>
      <w:proofErr w:type="gramEnd"/>
      <w:r w:rsidRPr="00951440">
        <w:rPr>
          <w:rFonts w:eastAsia="Arial"/>
        </w:rPr>
        <w:t xml:space="preserve">: </w:t>
      </w:r>
    </w:p>
    <w:p w14:paraId="6A27A142" w14:textId="0BB14289" w:rsidR="00EB19D2" w:rsidRPr="00264BD4" w:rsidRDefault="00EB19D2" w:rsidP="00264BD4">
      <w:pPr>
        <w:pStyle w:val="Claneki"/>
        <w:tabs>
          <w:tab w:val="clear" w:pos="1418"/>
          <w:tab w:val="num" w:pos="2410"/>
        </w:tabs>
        <w:ind w:left="1560" w:hanging="568"/>
        <w:rPr>
          <w:rFonts w:eastAsia="Arial"/>
        </w:rPr>
      </w:pPr>
      <w:r w:rsidRPr="00264BD4">
        <w:rPr>
          <w:rFonts w:eastAsia="Arial"/>
        </w:rPr>
        <w:t>PS Obchodní síť, finance a platby</w:t>
      </w:r>
      <w:r w:rsidR="00C94929">
        <w:rPr>
          <w:rFonts w:eastAsia="Arial"/>
        </w:rPr>
        <w:t>,</w:t>
      </w:r>
    </w:p>
    <w:p w14:paraId="0D62538C" w14:textId="4A2C040A" w:rsidR="00EB19D2" w:rsidRPr="00EB19D2" w:rsidRDefault="00EB19D2" w:rsidP="00264BD4">
      <w:pPr>
        <w:pStyle w:val="Claneki"/>
        <w:tabs>
          <w:tab w:val="clear" w:pos="1418"/>
          <w:tab w:val="num" w:pos="2410"/>
        </w:tabs>
        <w:ind w:left="1560" w:hanging="568"/>
        <w:rPr>
          <w:rFonts w:eastAsia="Arial"/>
          <w:szCs w:val="22"/>
        </w:rPr>
      </w:pPr>
      <w:r w:rsidRPr="00264BD4">
        <w:rPr>
          <w:rFonts w:eastAsia="Arial"/>
        </w:rPr>
        <w:t>PS Technologie</w:t>
      </w:r>
      <w:r w:rsidRPr="00EB19D2">
        <w:rPr>
          <w:rFonts w:eastAsia="Arial"/>
          <w:szCs w:val="22"/>
        </w:rPr>
        <w:t xml:space="preserve"> a integrace</w:t>
      </w:r>
      <w:r w:rsidR="00C94929">
        <w:rPr>
          <w:rFonts w:eastAsia="Arial"/>
          <w:szCs w:val="22"/>
        </w:rPr>
        <w:t>.</w:t>
      </w:r>
    </w:p>
    <w:p w14:paraId="102BCAEC" w14:textId="77777777" w:rsidR="00EB19D2" w:rsidRPr="00EB19D2" w:rsidRDefault="00EB19D2" w:rsidP="00264BD4">
      <w:pPr>
        <w:pStyle w:val="Claneka"/>
        <w:rPr>
          <w:rFonts w:eastAsia="Arial"/>
          <w:szCs w:val="22"/>
        </w:rPr>
      </w:pPr>
      <w:r w:rsidRPr="00EB19D2">
        <w:rPr>
          <w:rFonts w:eastAsia="Arial"/>
          <w:szCs w:val="22"/>
        </w:rPr>
        <w:t xml:space="preserve">Agendu PS Obchodní síť, finance a platby tvoří především: </w:t>
      </w:r>
    </w:p>
    <w:p w14:paraId="7B1487E3" w14:textId="189434EB" w:rsidR="00EB19D2" w:rsidRPr="00264BD4" w:rsidRDefault="00EB19D2" w:rsidP="00264BD4">
      <w:pPr>
        <w:pStyle w:val="Claneki"/>
        <w:tabs>
          <w:tab w:val="clear" w:pos="1418"/>
          <w:tab w:val="num" w:pos="2410"/>
        </w:tabs>
        <w:ind w:left="1560" w:hanging="568"/>
        <w:rPr>
          <w:rFonts w:eastAsia="Arial"/>
        </w:rPr>
      </w:pPr>
      <w:r w:rsidRPr="00264BD4">
        <w:rPr>
          <w:rFonts w:eastAsia="Arial"/>
        </w:rPr>
        <w:t>zprávy o postupu harmonogramu budování Obchodní sítě</w:t>
      </w:r>
      <w:r w:rsidR="00C94929">
        <w:rPr>
          <w:rFonts w:eastAsia="Arial"/>
        </w:rPr>
        <w:t>,</w:t>
      </w:r>
    </w:p>
    <w:p w14:paraId="5DAE0C98" w14:textId="618D30FB" w:rsidR="00EB19D2" w:rsidRPr="00264BD4" w:rsidRDefault="00EB19D2" w:rsidP="00264BD4">
      <w:pPr>
        <w:pStyle w:val="Claneki"/>
        <w:tabs>
          <w:tab w:val="clear" w:pos="1418"/>
          <w:tab w:val="num" w:pos="2410"/>
        </w:tabs>
        <w:ind w:left="1560" w:hanging="568"/>
        <w:rPr>
          <w:rFonts w:eastAsia="Arial"/>
        </w:rPr>
      </w:pPr>
      <w:r w:rsidRPr="00264BD4">
        <w:rPr>
          <w:rFonts w:eastAsia="Arial"/>
        </w:rPr>
        <w:t>příprava Provozního manuálu a dalších možných instrukcí pro Obsluhu Obchodních míst</w:t>
      </w:r>
      <w:r w:rsidR="00C94929">
        <w:rPr>
          <w:rFonts w:eastAsia="Arial"/>
        </w:rPr>
        <w:t>,</w:t>
      </w:r>
    </w:p>
    <w:p w14:paraId="79260A3E" w14:textId="32F2D7C4" w:rsidR="00EB19D2" w:rsidRPr="00264BD4" w:rsidRDefault="00EB19D2" w:rsidP="00264BD4">
      <w:pPr>
        <w:pStyle w:val="Claneki"/>
        <w:tabs>
          <w:tab w:val="clear" w:pos="1418"/>
          <w:tab w:val="num" w:pos="2410"/>
        </w:tabs>
        <w:ind w:left="1560" w:hanging="568"/>
        <w:rPr>
          <w:rFonts w:eastAsia="Arial"/>
        </w:rPr>
      </w:pPr>
      <w:r w:rsidRPr="00264BD4">
        <w:rPr>
          <w:rFonts w:eastAsia="Arial"/>
        </w:rPr>
        <w:t>předání Marketingového manuálu Dodavateli, projednání a schvalování žádostí Dodavatele o adaptace Marketingového manuálu</w:t>
      </w:r>
      <w:r w:rsidR="006C43C2">
        <w:rPr>
          <w:rFonts w:eastAsia="Arial"/>
        </w:rPr>
        <w:t>,</w:t>
      </w:r>
    </w:p>
    <w:p w14:paraId="4363E35C" w14:textId="3DDF6E4A" w:rsidR="00EB19D2" w:rsidRPr="00264BD4" w:rsidRDefault="00EB19D2" w:rsidP="00264BD4">
      <w:pPr>
        <w:pStyle w:val="Claneki"/>
        <w:tabs>
          <w:tab w:val="clear" w:pos="1418"/>
          <w:tab w:val="num" w:pos="2410"/>
        </w:tabs>
        <w:ind w:left="1560" w:hanging="568"/>
        <w:rPr>
          <w:rFonts w:eastAsia="Arial"/>
        </w:rPr>
      </w:pPr>
      <w:r w:rsidRPr="00264BD4">
        <w:rPr>
          <w:rFonts w:eastAsia="Arial"/>
        </w:rPr>
        <w:t>schvalování návrhů Dodavatele ve věci Obchodní sítě podléhající schválení SFDI</w:t>
      </w:r>
      <w:r w:rsidR="006C43C2">
        <w:rPr>
          <w:rFonts w:eastAsia="Arial"/>
        </w:rPr>
        <w:t>,</w:t>
      </w:r>
    </w:p>
    <w:p w14:paraId="6A161D8E" w14:textId="21739876" w:rsidR="00EB19D2" w:rsidRPr="00264BD4" w:rsidRDefault="00EB19D2" w:rsidP="00264BD4">
      <w:pPr>
        <w:pStyle w:val="Claneki"/>
        <w:tabs>
          <w:tab w:val="clear" w:pos="1418"/>
          <w:tab w:val="num" w:pos="2410"/>
        </w:tabs>
        <w:ind w:left="1560" w:hanging="568"/>
        <w:rPr>
          <w:rFonts w:eastAsia="Arial"/>
        </w:rPr>
      </w:pPr>
      <w:r w:rsidRPr="00264BD4">
        <w:rPr>
          <w:rFonts w:eastAsia="Arial"/>
        </w:rPr>
        <w:t>příprava podkladů ke schválení Ř</w:t>
      </w:r>
      <w:r w:rsidR="006C43C2">
        <w:rPr>
          <w:rFonts w:eastAsia="Arial"/>
        </w:rPr>
        <w:t>ídícího výboru</w:t>
      </w:r>
      <w:r w:rsidRPr="00264BD4">
        <w:rPr>
          <w:rFonts w:eastAsia="Arial"/>
        </w:rPr>
        <w:t xml:space="preserve"> ve věcech týkajících se PR a</w:t>
      </w:r>
      <w:r w:rsidR="006C43C2">
        <w:rPr>
          <w:rFonts w:eastAsia="Arial"/>
        </w:rPr>
        <w:t> </w:t>
      </w:r>
      <w:r w:rsidRPr="00264BD4">
        <w:rPr>
          <w:rFonts w:eastAsia="Arial"/>
        </w:rPr>
        <w:t>marketingu Veřejné zakázky</w:t>
      </w:r>
      <w:r w:rsidR="006C43C2">
        <w:rPr>
          <w:rFonts w:eastAsia="Arial"/>
        </w:rPr>
        <w:t>,</w:t>
      </w:r>
    </w:p>
    <w:p w14:paraId="6D78C852" w14:textId="42826596" w:rsidR="00EB19D2" w:rsidRPr="00EB19D2" w:rsidRDefault="00EB19D2" w:rsidP="00264BD4">
      <w:pPr>
        <w:pStyle w:val="Claneki"/>
        <w:tabs>
          <w:tab w:val="clear" w:pos="1418"/>
          <w:tab w:val="num" w:pos="2410"/>
        </w:tabs>
        <w:ind w:left="1560" w:hanging="568"/>
        <w:rPr>
          <w:rFonts w:eastAsia="Arial"/>
          <w:szCs w:val="22"/>
        </w:rPr>
      </w:pPr>
      <w:r w:rsidRPr="00264BD4">
        <w:rPr>
          <w:rFonts w:eastAsia="Arial"/>
        </w:rPr>
        <w:t>projednání</w:t>
      </w:r>
      <w:r w:rsidRPr="00EB19D2">
        <w:rPr>
          <w:rFonts w:eastAsia="Arial"/>
          <w:szCs w:val="22"/>
        </w:rPr>
        <w:t xml:space="preserve"> a schválení </w:t>
      </w:r>
      <w:r w:rsidR="00EA2E70">
        <w:rPr>
          <w:rFonts w:eastAsia="Arial"/>
          <w:szCs w:val="22"/>
        </w:rPr>
        <w:t>o</w:t>
      </w:r>
      <w:r w:rsidRPr="00EB19D2">
        <w:rPr>
          <w:rFonts w:eastAsia="Arial"/>
          <w:szCs w:val="22"/>
        </w:rPr>
        <w:t>rganizačního řádu provozní fáze</w:t>
      </w:r>
      <w:r w:rsidR="006C43C2">
        <w:rPr>
          <w:rFonts w:eastAsia="Arial"/>
          <w:szCs w:val="22"/>
        </w:rPr>
        <w:t>.</w:t>
      </w:r>
    </w:p>
    <w:p w14:paraId="4DA9D5AB" w14:textId="77777777" w:rsidR="00EB19D2" w:rsidRPr="00EB19D2" w:rsidRDefault="00EB19D2" w:rsidP="00264BD4">
      <w:pPr>
        <w:pStyle w:val="Claneka"/>
        <w:rPr>
          <w:rFonts w:eastAsia="Arial"/>
          <w:szCs w:val="22"/>
        </w:rPr>
      </w:pPr>
      <w:r w:rsidRPr="00EB19D2">
        <w:rPr>
          <w:rFonts w:eastAsia="Arial"/>
          <w:szCs w:val="22"/>
        </w:rPr>
        <w:t xml:space="preserve">Agendu PS Technologie a integrace tvoří především: </w:t>
      </w:r>
    </w:p>
    <w:p w14:paraId="0776DFE9" w14:textId="1966C7A8" w:rsidR="00EB19D2" w:rsidRPr="00264BD4" w:rsidRDefault="00EB19D2" w:rsidP="00264BD4">
      <w:pPr>
        <w:pStyle w:val="Claneki"/>
        <w:tabs>
          <w:tab w:val="clear" w:pos="1418"/>
          <w:tab w:val="num" w:pos="2410"/>
        </w:tabs>
        <w:ind w:left="1560" w:hanging="568"/>
        <w:rPr>
          <w:rFonts w:eastAsia="Arial"/>
        </w:rPr>
      </w:pPr>
      <w:r w:rsidRPr="00264BD4">
        <w:rPr>
          <w:rFonts w:eastAsia="Arial"/>
        </w:rPr>
        <w:t xml:space="preserve">projednání </w:t>
      </w:r>
      <w:r w:rsidR="000857D0" w:rsidRPr="00264BD4">
        <w:rPr>
          <w:rFonts w:eastAsia="Arial"/>
        </w:rPr>
        <w:t>integračního konceptu napojení Systému Dodavatele na IS EDAZ</w:t>
      </w:r>
      <w:r w:rsidR="00A046DB">
        <w:rPr>
          <w:rFonts w:eastAsia="Arial"/>
        </w:rPr>
        <w:t>,</w:t>
      </w:r>
    </w:p>
    <w:p w14:paraId="1648329D" w14:textId="224F8C63" w:rsidR="000857D0" w:rsidRPr="00264BD4" w:rsidRDefault="000857D0" w:rsidP="00264BD4">
      <w:pPr>
        <w:pStyle w:val="Claneki"/>
        <w:tabs>
          <w:tab w:val="clear" w:pos="1418"/>
          <w:tab w:val="num" w:pos="2410"/>
        </w:tabs>
        <w:ind w:left="1560" w:hanging="568"/>
        <w:rPr>
          <w:rFonts w:eastAsia="Arial"/>
        </w:rPr>
      </w:pPr>
      <w:r w:rsidRPr="00264BD4">
        <w:rPr>
          <w:rFonts w:eastAsia="Arial"/>
        </w:rPr>
        <w:t>konzultace se zhotovitelem IS EDAZ</w:t>
      </w:r>
      <w:r w:rsidR="00A046DB">
        <w:rPr>
          <w:rFonts w:eastAsia="Arial"/>
        </w:rPr>
        <w:t>,</w:t>
      </w:r>
    </w:p>
    <w:p w14:paraId="76789880" w14:textId="6C950C49" w:rsidR="00EB19D2" w:rsidRPr="00264BD4" w:rsidRDefault="00EB19D2" w:rsidP="00264BD4">
      <w:pPr>
        <w:pStyle w:val="Claneki"/>
        <w:tabs>
          <w:tab w:val="clear" w:pos="1418"/>
          <w:tab w:val="num" w:pos="2410"/>
        </w:tabs>
        <w:ind w:left="1560" w:hanging="568"/>
        <w:rPr>
          <w:rFonts w:eastAsia="Arial"/>
        </w:rPr>
      </w:pPr>
      <w:r w:rsidRPr="00264BD4">
        <w:rPr>
          <w:rFonts w:eastAsia="Arial"/>
        </w:rPr>
        <w:t>monitoring průběhu prací v souladu s harmonogramem dle přílohy č. 7 Smlouvy</w:t>
      </w:r>
      <w:r w:rsidR="00A046DB">
        <w:rPr>
          <w:rFonts w:eastAsia="Arial"/>
        </w:rPr>
        <w:t>,</w:t>
      </w:r>
    </w:p>
    <w:p w14:paraId="0B7F62CF" w14:textId="49E11587" w:rsidR="00EB19D2" w:rsidRPr="00264BD4" w:rsidRDefault="00EB19D2" w:rsidP="00264BD4">
      <w:pPr>
        <w:pStyle w:val="Claneki"/>
        <w:tabs>
          <w:tab w:val="clear" w:pos="1418"/>
          <w:tab w:val="num" w:pos="2410"/>
        </w:tabs>
        <w:ind w:left="1560" w:hanging="568"/>
        <w:rPr>
          <w:rFonts w:eastAsia="Arial"/>
        </w:rPr>
      </w:pPr>
      <w:r w:rsidRPr="00264BD4">
        <w:rPr>
          <w:rFonts w:eastAsia="Arial"/>
        </w:rPr>
        <w:t xml:space="preserve">příprava testovacích scénářů pro </w:t>
      </w:r>
      <w:r w:rsidR="004B4996">
        <w:rPr>
          <w:rFonts w:eastAsia="Arial"/>
        </w:rPr>
        <w:t>A</w:t>
      </w:r>
      <w:r w:rsidRPr="00264BD4">
        <w:rPr>
          <w:rFonts w:eastAsia="Arial"/>
        </w:rPr>
        <w:t>kceptační řízení dle přílohy č. 3 Smlouvy</w:t>
      </w:r>
      <w:r w:rsidR="00A046DB">
        <w:rPr>
          <w:rFonts w:eastAsia="Arial"/>
        </w:rPr>
        <w:t>,</w:t>
      </w:r>
    </w:p>
    <w:p w14:paraId="30FE5FDD" w14:textId="08851F79" w:rsidR="00EB19D2" w:rsidRPr="00EB19D2" w:rsidRDefault="00EB19D2" w:rsidP="00264BD4">
      <w:pPr>
        <w:pStyle w:val="Claneki"/>
        <w:tabs>
          <w:tab w:val="clear" w:pos="1418"/>
          <w:tab w:val="num" w:pos="2410"/>
        </w:tabs>
        <w:ind w:left="1560" w:hanging="568"/>
        <w:rPr>
          <w:rFonts w:eastAsia="Arial"/>
          <w:szCs w:val="22"/>
        </w:rPr>
      </w:pPr>
      <w:r w:rsidRPr="00264BD4">
        <w:rPr>
          <w:rFonts w:eastAsia="Arial"/>
        </w:rPr>
        <w:t xml:space="preserve">monitoring průběhu </w:t>
      </w:r>
      <w:r w:rsidR="00A046DB">
        <w:rPr>
          <w:rFonts w:eastAsia="Arial"/>
        </w:rPr>
        <w:t>A</w:t>
      </w:r>
      <w:r w:rsidRPr="00264BD4">
        <w:rPr>
          <w:rFonts w:eastAsia="Arial"/>
        </w:rPr>
        <w:t>kceptačního řízení a technické připravenosti Dodavatele na zahájení</w:t>
      </w:r>
      <w:r w:rsidRPr="00EB19D2">
        <w:rPr>
          <w:rFonts w:eastAsia="Arial"/>
          <w:szCs w:val="22"/>
        </w:rPr>
        <w:t xml:space="preserve"> poskytování plnění</w:t>
      </w:r>
      <w:r w:rsidR="00F35B95">
        <w:rPr>
          <w:rFonts w:eastAsia="Arial"/>
          <w:szCs w:val="22"/>
        </w:rPr>
        <w:t>.</w:t>
      </w:r>
    </w:p>
    <w:p w14:paraId="29B071C3" w14:textId="12E69D45" w:rsidR="00EB19D2" w:rsidRPr="00EB19D2" w:rsidRDefault="00EB19D2" w:rsidP="00264BD4">
      <w:pPr>
        <w:pStyle w:val="Claneka"/>
        <w:rPr>
          <w:rFonts w:eastAsia="Arial"/>
          <w:szCs w:val="22"/>
        </w:rPr>
      </w:pPr>
      <w:r w:rsidRPr="00EB19D2">
        <w:rPr>
          <w:rFonts w:eastAsia="Arial"/>
          <w:szCs w:val="22"/>
        </w:rPr>
        <w:t xml:space="preserve">Organizací každé </w:t>
      </w:r>
      <w:r w:rsidR="00A046DB">
        <w:rPr>
          <w:rFonts w:eastAsia="Arial"/>
          <w:szCs w:val="22"/>
        </w:rPr>
        <w:t>pracovní skupiny</w:t>
      </w:r>
      <w:r w:rsidRPr="00EB19D2">
        <w:rPr>
          <w:rFonts w:eastAsia="Arial"/>
          <w:szCs w:val="22"/>
        </w:rPr>
        <w:t xml:space="preserve"> a určením agendy jednání je pověřen vedoucí příslušné </w:t>
      </w:r>
      <w:r w:rsidR="00A046DB">
        <w:rPr>
          <w:rFonts w:eastAsia="Arial"/>
          <w:szCs w:val="22"/>
        </w:rPr>
        <w:t>pracovní skupiny</w:t>
      </w:r>
      <w:r w:rsidRPr="00EB19D2">
        <w:rPr>
          <w:rFonts w:eastAsia="Arial"/>
          <w:szCs w:val="22"/>
        </w:rPr>
        <w:t xml:space="preserve"> jmenovaný SFDI</w:t>
      </w:r>
      <w:r w:rsidR="00A046DB">
        <w:rPr>
          <w:rFonts w:eastAsia="Arial"/>
          <w:szCs w:val="22"/>
        </w:rPr>
        <w:t>.</w:t>
      </w:r>
    </w:p>
    <w:p w14:paraId="7108FC76" w14:textId="71180DA0" w:rsidR="00EB19D2" w:rsidRPr="00EB19D2" w:rsidRDefault="00EB19D2" w:rsidP="00264BD4">
      <w:pPr>
        <w:pStyle w:val="Claneka"/>
        <w:rPr>
          <w:rFonts w:eastAsia="Arial"/>
          <w:szCs w:val="22"/>
        </w:rPr>
      </w:pPr>
      <w:r w:rsidRPr="00EB19D2">
        <w:rPr>
          <w:rFonts w:eastAsia="Arial"/>
          <w:szCs w:val="22"/>
        </w:rPr>
        <w:t xml:space="preserve">Zápisy z jednání </w:t>
      </w:r>
      <w:r w:rsidR="00A046DB">
        <w:rPr>
          <w:rFonts w:eastAsia="Arial"/>
          <w:szCs w:val="22"/>
        </w:rPr>
        <w:t>pracovní skupiny</w:t>
      </w:r>
      <w:r w:rsidRPr="00EB19D2">
        <w:rPr>
          <w:rFonts w:eastAsia="Arial"/>
          <w:szCs w:val="22"/>
        </w:rPr>
        <w:t xml:space="preserve"> pořizuje a distribuuje vedoucí </w:t>
      </w:r>
      <w:r w:rsidR="00A046DB">
        <w:rPr>
          <w:rFonts w:eastAsia="Arial"/>
          <w:szCs w:val="22"/>
        </w:rPr>
        <w:t>pracovní skupiny</w:t>
      </w:r>
      <w:r w:rsidRPr="00EB19D2">
        <w:rPr>
          <w:rFonts w:eastAsia="Arial"/>
          <w:szCs w:val="22"/>
        </w:rPr>
        <w:t xml:space="preserve">. Účastníci </w:t>
      </w:r>
      <w:r w:rsidR="00E53ADA">
        <w:rPr>
          <w:rFonts w:eastAsia="Arial"/>
          <w:szCs w:val="22"/>
        </w:rPr>
        <w:t>pracovní skupiny</w:t>
      </w:r>
      <w:r w:rsidR="00E53ADA" w:rsidRPr="00EB19D2">
        <w:rPr>
          <w:rFonts w:eastAsia="Arial"/>
          <w:szCs w:val="22"/>
        </w:rPr>
        <w:t xml:space="preserve"> </w:t>
      </w:r>
      <w:r w:rsidRPr="00EB19D2">
        <w:rPr>
          <w:rFonts w:eastAsia="Arial"/>
          <w:szCs w:val="22"/>
        </w:rPr>
        <w:t xml:space="preserve">mohou uplatnit připomínky k zápisu ve lhůtě </w:t>
      </w:r>
      <w:r w:rsidR="00E53ADA">
        <w:rPr>
          <w:rFonts w:eastAsia="Arial"/>
          <w:szCs w:val="22"/>
        </w:rPr>
        <w:t>pěti (</w:t>
      </w:r>
      <w:r w:rsidRPr="00EB19D2">
        <w:rPr>
          <w:rFonts w:eastAsia="Arial"/>
          <w:szCs w:val="22"/>
        </w:rPr>
        <w:t>5</w:t>
      </w:r>
      <w:r w:rsidR="00E53ADA">
        <w:rPr>
          <w:rFonts w:eastAsia="Arial"/>
          <w:szCs w:val="22"/>
        </w:rPr>
        <w:t>)</w:t>
      </w:r>
      <w:r w:rsidRPr="00EB19D2">
        <w:rPr>
          <w:rFonts w:eastAsia="Arial"/>
          <w:szCs w:val="22"/>
        </w:rPr>
        <w:t xml:space="preserve"> pracovních dnů od distribuce zápisu. Zápis z minulého jednání a uplatněné připomínky budou projednány vždy na následujícím jednání </w:t>
      </w:r>
      <w:r w:rsidR="00E53ADA">
        <w:rPr>
          <w:rFonts w:eastAsia="Arial"/>
          <w:szCs w:val="22"/>
        </w:rPr>
        <w:t>pracovní skupiny.</w:t>
      </w:r>
    </w:p>
    <w:p w14:paraId="00CA24AC" w14:textId="42CFAE4F" w:rsidR="00EB19D2" w:rsidRPr="00EB19D2" w:rsidRDefault="00EB19D2" w:rsidP="00264BD4">
      <w:pPr>
        <w:pStyle w:val="Claneka"/>
        <w:rPr>
          <w:rFonts w:eastAsia="Arial"/>
          <w:szCs w:val="22"/>
        </w:rPr>
      </w:pPr>
      <w:r w:rsidRPr="00EB19D2">
        <w:rPr>
          <w:rFonts w:eastAsia="Arial"/>
          <w:szCs w:val="22"/>
        </w:rPr>
        <w:t xml:space="preserve">Členy </w:t>
      </w:r>
      <w:r w:rsidR="00E53ADA">
        <w:rPr>
          <w:rFonts w:eastAsia="Arial"/>
          <w:szCs w:val="22"/>
        </w:rPr>
        <w:t>jednotlivých pracovních skupin</w:t>
      </w:r>
      <w:r w:rsidR="00E47419">
        <w:rPr>
          <w:rFonts w:eastAsia="Arial"/>
          <w:szCs w:val="22"/>
        </w:rPr>
        <w:t xml:space="preserve"> </w:t>
      </w:r>
      <w:r w:rsidRPr="00EB19D2">
        <w:rPr>
          <w:rFonts w:eastAsia="Arial"/>
          <w:szCs w:val="22"/>
        </w:rPr>
        <w:t xml:space="preserve">jsou: </w:t>
      </w:r>
    </w:p>
    <w:p w14:paraId="65ED79E1" w14:textId="345ED7DA" w:rsidR="00EB19D2" w:rsidRPr="00264BD4" w:rsidRDefault="00EB19D2" w:rsidP="00F46535">
      <w:pPr>
        <w:pStyle w:val="Claneki"/>
        <w:tabs>
          <w:tab w:val="clear" w:pos="1418"/>
          <w:tab w:val="num" w:pos="2410"/>
        </w:tabs>
        <w:rPr>
          <w:rFonts w:eastAsia="Arial"/>
        </w:rPr>
      </w:pPr>
      <w:r w:rsidRPr="00264BD4">
        <w:rPr>
          <w:rFonts w:eastAsia="Arial"/>
        </w:rPr>
        <w:t xml:space="preserve">vedoucí </w:t>
      </w:r>
      <w:r w:rsidR="001F401F">
        <w:rPr>
          <w:rFonts w:eastAsia="Arial"/>
        </w:rPr>
        <w:t>pracovní skupiny</w:t>
      </w:r>
      <w:r w:rsidR="00E47419" w:rsidRPr="00264BD4">
        <w:rPr>
          <w:rFonts w:eastAsia="Arial"/>
        </w:rPr>
        <w:t xml:space="preserve"> </w:t>
      </w:r>
      <w:r w:rsidRPr="00264BD4">
        <w:rPr>
          <w:rFonts w:eastAsia="Arial"/>
        </w:rPr>
        <w:t>jmenovaný SFDI</w:t>
      </w:r>
      <w:r w:rsidR="001F401F">
        <w:rPr>
          <w:rFonts w:eastAsia="Arial"/>
        </w:rPr>
        <w:t>,</w:t>
      </w:r>
    </w:p>
    <w:p w14:paraId="62698AB3" w14:textId="49985EA8" w:rsidR="00EB19D2" w:rsidRPr="00264BD4" w:rsidRDefault="00EB19D2" w:rsidP="001F401F">
      <w:pPr>
        <w:pStyle w:val="Claneki"/>
        <w:rPr>
          <w:rFonts w:eastAsia="Arial"/>
        </w:rPr>
      </w:pPr>
      <w:r w:rsidRPr="00264BD4">
        <w:rPr>
          <w:rFonts w:eastAsia="Arial"/>
        </w:rPr>
        <w:t xml:space="preserve">zástupci </w:t>
      </w:r>
      <w:r w:rsidR="001F401F">
        <w:rPr>
          <w:rFonts w:eastAsia="Arial"/>
        </w:rPr>
        <w:t>R</w:t>
      </w:r>
      <w:r w:rsidRPr="00264BD4">
        <w:rPr>
          <w:rFonts w:eastAsia="Arial"/>
        </w:rPr>
        <w:t xml:space="preserve">ealizačního týmu </w:t>
      </w:r>
      <w:r w:rsidR="001F401F" w:rsidRPr="001F401F">
        <w:rPr>
          <w:rFonts w:eastAsia="Arial"/>
        </w:rPr>
        <w:t xml:space="preserve">(projektový manažer) </w:t>
      </w:r>
      <w:r w:rsidRPr="00264BD4">
        <w:rPr>
          <w:rFonts w:eastAsia="Arial"/>
        </w:rPr>
        <w:t>Dodavatele</w:t>
      </w:r>
      <w:r w:rsidR="00EA2E70" w:rsidRPr="00264BD4">
        <w:rPr>
          <w:rFonts w:eastAsia="Arial"/>
        </w:rPr>
        <w:t xml:space="preserve">, povinná je účast členů </w:t>
      </w:r>
      <w:r w:rsidR="007531B6" w:rsidRPr="00264BD4">
        <w:rPr>
          <w:rFonts w:eastAsia="Arial"/>
        </w:rPr>
        <w:t>R</w:t>
      </w:r>
      <w:r w:rsidR="00EA2E70" w:rsidRPr="00264BD4">
        <w:rPr>
          <w:rFonts w:eastAsia="Arial"/>
        </w:rPr>
        <w:t>ealizačního týmu</w:t>
      </w:r>
      <w:r w:rsidRPr="00264BD4">
        <w:rPr>
          <w:rFonts w:eastAsia="Arial"/>
        </w:rPr>
        <w:t xml:space="preserve"> v závislosti na kvalifikaci, kterou byla prokazována kvalifikace v</w:t>
      </w:r>
      <w:r w:rsidR="007E2DA1">
        <w:rPr>
          <w:rFonts w:eastAsia="Arial"/>
        </w:rPr>
        <w:t> </w:t>
      </w:r>
      <w:r w:rsidRPr="00264BD4">
        <w:rPr>
          <w:rFonts w:eastAsia="Arial"/>
        </w:rPr>
        <w:t xml:space="preserve">rámci </w:t>
      </w:r>
      <w:r w:rsidR="00EA2E70" w:rsidRPr="00264BD4">
        <w:rPr>
          <w:rFonts w:eastAsia="Arial"/>
        </w:rPr>
        <w:t>Veřejné z</w:t>
      </w:r>
      <w:r w:rsidRPr="00264BD4">
        <w:rPr>
          <w:rFonts w:eastAsia="Arial"/>
        </w:rPr>
        <w:t>akázky, tedy:</w:t>
      </w:r>
    </w:p>
    <w:p w14:paraId="05FAD1CB" w14:textId="03AB270B" w:rsidR="00EB19D2" w:rsidRPr="00EB19D2" w:rsidRDefault="00EB19D2" w:rsidP="004717C0">
      <w:pPr>
        <w:numPr>
          <w:ilvl w:val="2"/>
          <w:numId w:val="39"/>
        </w:numPr>
        <w:spacing w:line="276" w:lineRule="auto"/>
        <w:jc w:val="both"/>
        <w:rPr>
          <w:rFonts w:eastAsia="Arial"/>
          <w:sz w:val="22"/>
          <w:szCs w:val="22"/>
          <w:lang w:eastAsia="en-US"/>
        </w:rPr>
      </w:pPr>
      <w:r w:rsidRPr="00EB19D2">
        <w:rPr>
          <w:rFonts w:eastAsia="Arial"/>
          <w:sz w:val="22"/>
          <w:szCs w:val="22"/>
          <w:lang w:eastAsia="en-US"/>
        </w:rPr>
        <w:t xml:space="preserve">Manažer dodávky služeb a </w:t>
      </w:r>
      <w:r w:rsidR="00F46535">
        <w:rPr>
          <w:rFonts w:eastAsia="Arial"/>
          <w:sz w:val="22"/>
          <w:szCs w:val="22"/>
          <w:lang w:eastAsia="en-US"/>
        </w:rPr>
        <w:t>S</w:t>
      </w:r>
      <w:r w:rsidRPr="00EB19D2">
        <w:rPr>
          <w:rFonts w:eastAsia="Arial"/>
          <w:sz w:val="22"/>
          <w:szCs w:val="22"/>
          <w:lang w:eastAsia="en-US"/>
        </w:rPr>
        <w:t>pecialista pro oblast ekonomiky financí a</w:t>
      </w:r>
      <w:r w:rsidR="007E2DA1">
        <w:rPr>
          <w:rFonts w:eastAsia="Arial"/>
          <w:sz w:val="22"/>
          <w:szCs w:val="22"/>
          <w:lang w:eastAsia="en-US"/>
        </w:rPr>
        <w:t> </w:t>
      </w:r>
      <w:r w:rsidRPr="00EB19D2">
        <w:rPr>
          <w:rFonts w:eastAsia="Arial"/>
          <w:sz w:val="22"/>
          <w:szCs w:val="22"/>
          <w:lang w:eastAsia="en-US"/>
        </w:rPr>
        <w:t>účetnictví pro PS Obchodní síť, finance a platby</w:t>
      </w:r>
      <w:r w:rsidR="00F46535">
        <w:rPr>
          <w:rFonts w:eastAsia="Arial"/>
          <w:sz w:val="22"/>
          <w:szCs w:val="22"/>
          <w:lang w:eastAsia="en-US"/>
        </w:rPr>
        <w:t>,</w:t>
      </w:r>
    </w:p>
    <w:p w14:paraId="024F0748" w14:textId="5805812D" w:rsidR="00EB19D2" w:rsidRPr="00EB19D2" w:rsidRDefault="00EB19D2" w:rsidP="004717C0">
      <w:pPr>
        <w:numPr>
          <w:ilvl w:val="2"/>
          <w:numId w:val="39"/>
        </w:numPr>
        <w:spacing w:line="276" w:lineRule="auto"/>
        <w:jc w:val="both"/>
        <w:rPr>
          <w:rFonts w:eastAsia="Arial"/>
          <w:sz w:val="22"/>
          <w:szCs w:val="22"/>
          <w:lang w:eastAsia="en-US"/>
        </w:rPr>
      </w:pPr>
      <w:r w:rsidRPr="00EB19D2">
        <w:rPr>
          <w:rFonts w:eastAsia="Arial"/>
          <w:sz w:val="22"/>
          <w:szCs w:val="22"/>
          <w:lang w:eastAsia="en-US"/>
        </w:rPr>
        <w:t>Manažer IT a Integrační a bezpečnostní architekt pro PS Technologie a</w:t>
      </w:r>
      <w:r w:rsidR="007E2DA1">
        <w:rPr>
          <w:rFonts w:eastAsia="Arial"/>
          <w:sz w:val="22"/>
          <w:szCs w:val="22"/>
          <w:lang w:eastAsia="en-US"/>
        </w:rPr>
        <w:t> </w:t>
      </w:r>
      <w:r w:rsidRPr="00EB19D2">
        <w:rPr>
          <w:rFonts w:eastAsia="Arial"/>
          <w:sz w:val="22"/>
          <w:szCs w:val="22"/>
          <w:lang w:eastAsia="en-US"/>
        </w:rPr>
        <w:t>integrace</w:t>
      </w:r>
      <w:r w:rsidR="00F46535">
        <w:rPr>
          <w:rFonts w:eastAsia="Arial"/>
          <w:sz w:val="22"/>
          <w:szCs w:val="22"/>
          <w:lang w:eastAsia="en-US"/>
        </w:rPr>
        <w:t>,</w:t>
      </w:r>
    </w:p>
    <w:p w14:paraId="3E5BAAA1" w14:textId="5D75AD20" w:rsidR="00BC4CE7" w:rsidRPr="00264BD4" w:rsidRDefault="00C62EF2" w:rsidP="00264BD4">
      <w:pPr>
        <w:pStyle w:val="Claneki"/>
        <w:tabs>
          <w:tab w:val="clear" w:pos="1418"/>
          <w:tab w:val="num" w:pos="2410"/>
        </w:tabs>
        <w:ind w:left="1560" w:hanging="568"/>
        <w:rPr>
          <w:rFonts w:eastAsia="Arial"/>
        </w:rPr>
      </w:pPr>
      <w:r>
        <w:rPr>
          <w:rFonts w:eastAsia="Arial"/>
        </w:rPr>
        <w:t>z</w:t>
      </w:r>
      <w:r w:rsidR="00BC4CE7" w:rsidRPr="00264BD4">
        <w:rPr>
          <w:rFonts w:eastAsia="Arial"/>
        </w:rPr>
        <w:t>ástupce zhotovitele IS EDAZ</w:t>
      </w:r>
      <w:r w:rsidR="00F46535">
        <w:rPr>
          <w:rFonts w:eastAsia="Arial"/>
        </w:rPr>
        <w:t>,</w:t>
      </w:r>
    </w:p>
    <w:p w14:paraId="2CD700EA" w14:textId="3C2B9665" w:rsidR="00EB19D2" w:rsidRPr="00EB19D2" w:rsidRDefault="00EB19D2" w:rsidP="00264BD4">
      <w:pPr>
        <w:pStyle w:val="Claneki"/>
        <w:tabs>
          <w:tab w:val="clear" w:pos="1418"/>
          <w:tab w:val="num" w:pos="2410"/>
        </w:tabs>
        <w:ind w:left="1560" w:hanging="568"/>
        <w:rPr>
          <w:rFonts w:eastAsia="Arial"/>
          <w:szCs w:val="22"/>
        </w:rPr>
      </w:pPr>
      <w:r w:rsidRPr="00264BD4">
        <w:rPr>
          <w:rFonts w:eastAsia="Arial"/>
        </w:rPr>
        <w:t>další zástupci</w:t>
      </w:r>
      <w:r w:rsidRPr="00EB19D2">
        <w:rPr>
          <w:rFonts w:eastAsia="Arial"/>
          <w:szCs w:val="22"/>
        </w:rPr>
        <w:t xml:space="preserve"> jmenovaní SFDI</w:t>
      </w:r>
      <w:r w:rsidR="00F46535">
        <w:rPr>
          <w:rFonts w:eastAsia="Arial"/>
          <w:szCs w:val="22"/>
        </w:rPr>
        <w:t>.</w:t>
      </w:r>
    </w:p>
    <w:p w14:paraId="70922892" w14:textId="64DE447F" w:rsidR="007C3D98" w:rsidRPr="00835912" w:rsidRDefault="00EB19D2" w:rsidP="00835912">
      <w:pPr>
        <w:pStyle w:val="Claneka"/>
        <w:rPr>
          <w:rFonts w:eastAsia="Arial"/>
          <w:szCs w:val="22"/>
        </w:rPr>
      </w:pPr>
      <w:r w:rsidRPr="00EB19D2">
        <w:rPr>
          <w:rFonts w:eastAsia="Arial"/>
          <w:szCs w:val="22"/>
        </w:rPr>
        <w:t xml:space="preserve">Každá </w:t>
      </w:r>
      <w:r w:rsidR="00F46535">
        <w:rPr>
          <w:rFonts w:eastAsia="Arial"/>
          <w:szCs w:val="22"/>
        </w:rPr>
        <w:t>pracovní skupina</w:t>
      </w:r>
      <w:r w:rsidR="00E47419">
        <w:rPr>
          <w:rFonts w:eastAsia="Arial"/>
          <w:szCs w:val="22"/>
        </w:rPr>
        <w:t xml:space="preserve"> </w:t>
      </w:r>
      <w:r w:rsidRPr="00EB19D2">
        <w:rPr>
          <w:rFonts w:eastAsia="Arial"/>
          <w:szCs w:val="22"/>
        </w:rPr>
        <w:t xml:space="preserve">se v přípravné fázi </w:t>
      </w:r>
      <w:r>
        <w:rPr>
          <w:rFonts w:eastAsia="Arial"/>
          <w:szCs w:val="22"/>
        </w:rPr>
        <w:t>Veřejné z</w:t>
      </w:r>
      <w:r w:rsidRPr="00EB19D2">
        <w:rPr>
          <w:rFonts w:eastAsia="Arial"/>
          <w:szCs w:val="22"/>
        </w:rPr>
        <w:t>akázky schází minimálně jednou týdně, v sídle SFDI nebo místě SFDI určeném</w:t>
      </w:r>
      <w:r w:rsidR="00993A7E">
        <w:rPr>
          <w:rFonts w:eastAsia="Arial"/>
          <w:szCs w:val="22"/>
        </w:rPr>
        <w:t xml:space="preserve">; vedoucí </w:t>
      </w:r>
      <w:r w:rsidR="00F46535">
        <w:rPr>
          <w:rFonts w:eastAsia="Arial"/>
          <w:szCs w:val="22"/>
        </w:rPr>
        <w:t>pracovní skupiny</w:t>
      </w:r>
      <w:r w:rsidR="00993A7E">
        <w:rPr>
          <w:rFonts w:eastAsia="Arial"/>
          <w:szCs w:val="22"/>
        </w:rPr>
        <w:t xml:space="preserve"> může rozhodnout o</w:t>
      </w:r>
      <w:r w:rsidR="007E2DA1">
        <w:rPr>
          <w:rFonts w:eastAsia="Arial"/>
          <w:szCs w:val="22"/>
        </w:rPr>
        <w:t> </w:t>
      </w:r>
      <w:r w:rsidR="00993A7E">
        <w:rPr>
          <w:rFonts w:eastAsia="Arial"/>
          <w:szCs w:val="22"/>
        </w:rPr>
        <w:t xml:space="preserve">snížení </w:t>
      </w:r>
      <w:r w:rsidR="005D59B2">
        <w:rPr>
          <w:rFonts w:eastAsia="Arial"/>
          <w:szCs w:val="22"/>
        </w:rPr>
        <w:t>četnosti schůzek</w:t>
      </w:r>
      <w:r w:rsidR="00F46535">
        <w:rPr>
          <w:rFonts w:eastAsia="Arial"/>
          <w:szCs w:val="22"/>
        </w:rPr>
        <w:t>.</w:t>
      </w:r>
      <w:r w:rsidRPr="00EB19D2">
        <w:rPr>
          <w:rFonts w:eastAsia="Arial"/>
          <w:szCs w:val="22"/>
        </w:rPr>
        <w:t xml:space="preserve"> </w:t>
      </w:r>
    </w:p>
    <w:p w14:paraId="1A632A2E" w14:textId="6802E8C3" w:rsidR="00EB19D2" w:rsidRPr="00B17CFD" w:rsidRDefault="00EB19D2" w:rsidP="00B17CFD">
      <w:pPr>
        <w:pStyle w:val="Claneka"/>
        <w:rPr>
          <w:rFonts w:eastAsia="Arial"/>
          <w:szCs w:val="22"/>
        </w:rPr>
      </w:pPr>
      <w:r w:rsidRPr="00EB19D2">
        <w:rPr>
          <w:rFonts w:eastAsia="Arial"/>
          <w:szCs w:val="22"/>
        </w:rPr>
        <w:t xml:space="preserve">Účast na jednání </w:t>
      </w:r>
      <w:r w:rsidR="00F46535">
        <w:rPr>
          <w:rFonts w:eastAsia="Arial"/>
          <w:szCs w:val="22"/>
        </w:rPr>
        <w:t>pracovní skupiny</w:t>
      </w:r>
      <w:r w:rsidR="00E47419">
        <w:rPr>
          <w:rFonts w:eastAsia="Arial"/>
          <w:szCs w:val="22"/>
        </w:rPr>
        <w:t xml:space="preserve"> </w:t>
      </w:r>
      <w:r w:rsidRPr="00EB19D2">
        <w:rPr>
          <w:rFonts w:eastAsia="Arial"/>
          <w:szCs w:val="22"/>
        </w:rPr>
        <w:t>je pro její členy povinná</w:t>
      </w:r>
      <w:r w:rsidR="00F46535">
        <w:rPr>
          <w:rFonts w:eastAsia="Arial"/>
          <w:szCs w:val="22"/>
        </w:rPr>
        <w:t>.</w:t>
      </w:r>
    </w:p>
    <w:p w14:paraId="6955DE61" w14:textId="21F5FC81" w:rsidR="00EB19D2" w:rsidRPr="00EB19D2" w:rsidRDefault="00EB19D2" w:rsidP="004717C0">
      <w:pPr>
        <w:pStyle w:val="Clanek11"/>
        <w:numPr>
          <w:ilvl w:val="1"/>
          <w:numId w:val="40"/>
        </w:numPr>
        <w:tabs>
          <w:tab w:val="clear" w:pos="709"/>
          <w:tab w:val="num" w:pos="993"/>
        </w:tabs>
        <w:ind w:left="567"/>
        <w:rPr>
          <w:rFonts w:eastAsia="Arial"/>
        </w:rPr>
      </w:pPr>
      <w:r w:rsidRPr="00B17CFD">
        <w:rPr>
          <w:rFonts w:eastAsia="Arial"/>
          <w:b/>
        </w:rPr>
        <w:t>Zprávy o průběhu prací</w:t>
      </w:r>
      <w:r w:rsidRPr="00EB19D2">
        <w:rPr>
          <w:rFonts w:eastAsia="Arial"/>
        </w:rPr>
        <w:t xml:space="preserve"> </w:t>
      </w:r>
    </w:p>
    <w:p w14:paraId="1E412DDF" w14:textId="0088DA5E" w:rsidR="00EB19D2" w:rsidRPr="001E4BC9" w:rsidRDefault="00EB19D2" w:rsidP="001E4BC9">
      <w:pPr>
        <w:pStyle w:val="Claneka"/>
        <w:rPr>
          <w:rFonts w:eastAsia="Arial"/>
        </w:rPr>
      </w:pPr>
      <w:r w:rsidRPr="001E4BC9">
        <w:rPr>
          <w:rFonts w:eastAsia="Arial"/>
        </w:rPr>
        <w:t>Dodavatel zhotovuje pro každé jednání Ř</w:t>
      </w:r>
      <w:r w:rsidR="005D670F">
        <w:rPr>
          <w:rFonts w:eastAsia="Arial"/>
        </w:rPr>
        <w:t>ídícího výboru</w:t>
      </w:r>
      <w:r w:rsidRPr="001E4BC9">
        <w:rPr>
          <w:rFonts w:eastAsia="Arial"/>
        </w:rPr>
        <w:t xml:space="preserve"> </w:t>
      </w:r>
      <w:r w:rsidR="005D670F">
        <w:rPr>
          <w:rFonts w:eastAsia="Arial"/>
        </w:rPr>
        <w:t>z</w:t>
      </w:r>
      <w:r w:rsidRPr="001E4BC9">
        <w:rPr>
          <w:rFonts w:eastAsia="Arial"/>
        </w:rPr>
        <w:t>právu o průběhu prací</w:t>
      </w:r>
      <w:r w:rsidR="005D670F">
        <w:rPr>
          <w:rFonts w:eastAsia="Arial"/>
        </w:rPr>
        <w:t>.</w:t>
      </w:r>
      <w:r w:rsidRPr="001E4BC9">
        <w:rPr>
          <w:rFonts w:eastAsia="Arial"/>
        </w:rPr>
        <w:t xml:space="preserve"> </w:t>
      </w:r>
    </w:p>
    <w:p w14:paraId="45897670" w14:textId="60E06E3F" w:rsidR="00EB19D2" w:rsidRPr="001E4BC9" w:rsidRDefault="00EB19D2" w:rsidP="001E4BC9">
      <w:pPr>
        <w:pStyle w:val="Claneka"/>
        <w:rPr>
          <w:rFonts w:eastAsia="Arial"/>
        </w:rPr>
      </w:pPr>
      <w:r w:rsidRPr="001E4BC9">
        <w:rPr>
          <w:rFonts w:eastAsia="Arial"/>
        </w:rPr>
        <w:t xml:space="preserve">Zprávu </w:t>
      </w:r>
      <w:r w:rsidR="005D670F">
        <w:rPr>
          <w:rFonts w:eastAsia="Arial"/>
        </w:rPr>
        <w:t xml:space="preserve">o průběhu prací </w:t>
      </w:r>
      <w:r w:rsidRPr="001E4BC9">
        <w:rPr>
          <w:rFonts w:eastAsia="Arial"/>
        </w:rPr>
        <w:t>doručí Dodavatel tajemníkovi Ř</w:t>
      </w:r>
      <w:r w:rsidR="005D670F">
        <w:rPr>
          <w:rFonts w:eastAsia="Arial"/>
        </w:rPr>
        <w:t>ídícího výboru</w:t>
      </w:r>
      <w:r w:rsidRPr="001E4BC9">
        <w:rPr>
          <w:rFonts w:eastAsia="Arial"/>
        </w:rPr>
        <w:t xml:space="preserve"> vždy nejpozději </w:t>
      </w:r>
      <w:r w:rsidR="00D731B7">
        <w:rPr>
          <w:rFonts w:eastAsia="Arial"/>
        </w:rPr>
        <w:t>tři (3</w:t>
      </w:r>
      <w:r w:rsidR="005D670F">
        <w:rPr>
          <w:rFonts w:eastAsia="Arial"/>
        </w:rPr>
        <w:t>)</w:t>
      </w:r>
      <w:r w:rsidRPr="001E4BC9">
        <w:rPr>
          <w:rFonts w:eastAsia="Arial"/>
        </w:rPr>
        <w:t xml:space="preserve"> pracovní dny před termínem konání Ř</w:t>
      </w:r>
      <w:r w:rsidR="005D670F">
        <w:rPr>
          <w:rFonts w:eastAsia="Arial"/>
        </w:rPr>
        <w:t>ídícího výboru.</w:t>
      </w:r>
    </w:p>
    <w:p w14:paraId="459189E4" w14:textId="27864785" w:rsidR="00EB19D2" w:rsidRPr="00EB19D2" w:rsidRDefault="00EB19D2" w:rsidP="001E4BC9">
      <w:pPr>
        <w:pStyle w:val="Claneka"/>
        <w:rPr>
          <w:rFonts w:eastAsia="Arial"/>
          <w:szCs w:val="22"/>
        </w:rPr>
      </w:pPr>
      <w:r w:rsidRPr="001E4BC9">
        <w:rPr>
          <w:rFonts w:eastAsia="Arial"/>
        </w:rPr>
        <w:t>Zprávy</w:t>
      </w:r>
      <w:r w:rsidRPr="00EB19D2">
        <w:rPr>
          <w:rFonts w:eastAsia="Arial"/>
          <w:szCs w:val="22"/>
        </w:rPr>
        <w:t xml:space="preserve"> o průběhu prací budou obsahovat zejména následující informace</w:t>
      </w:r>
      <w:r w:rsidR="00700FF0">
        <w:rPr>
          <w:rFonts w:eastAsia="Arial"/>
          <w:szCs w:val="22"/>
        </w:rPr>
        <w:t>:</w:t>
      </w:r>
    </w:p>
    <w:p w14:paraId="7B63DC8C" w14:textId="75E5E4B3" w:rsidR="00EB19D2" w:rsidRPr="001E4BC9" w:rsidRDefault="00EB19D2" w:rsidP="001E4BC9">
      <w:pPr>
        <w:pStyle w:val="Claneki"/>
        <w:tabs>
          <w:tab w:val="clear" w:pos="1418"/>
          <w:tab w:val="num" w:pos="2410"/>
        </w:tabs>
        <w:rPr>
          <w:rFonts w:eastAsia="Arial"/>
        </w:rPr>
      </w:pPr>
      <w:r w:rsidRPr="001E4BC9">
        <w:rPr>
          <w:rFonts w:eastAsia="Arial"/>
        </w:rPr>
        <w:t xml:space="preserve">přehled plnění podrobného časového harmonogramu přípravné fáze </w:t>
      </w:r>
      <w:r w:rsidR="00EA2E70" w:rsidRPr="001E4BC9">
        <w:rPr>
          <w:rFonts w:eastAsia="Arial"/>
        </w:rPr>
        <w:t>Veřejné z</w:t>
      </w:r>
      <w:r w:rsidRPr="001E4BC9">
        <w:rPr>
          <w:rFonts w:eastAsia="Arial"/>
        </w:rPr>
        <w:t>akázky</w:t>
      </w:r>
      <w:r w:rsidR="00A66D04">
        <w:rPr>
          <w:rFonts w:eastAsia="Arial"/>
        </w:rPr>
        <w:t>,</w:t>
      </w:r>
    </w:p>
    <w:p w14:paraId="4110D634" w14:textId="5ED68FE2" w:rsidR="00EB19D2" w:rsidRPr="001E4BC9" w:rsidRDefault="00EB19D2" w:rsidP="001E4BC9">
      <w:pPr>
        <w:pStyle w:val="Claneki"/>
        <w:tabs>
          <w:tab w:val="clear" w:pos="1418"/>
          <w:tab w:val="num" w:pos="2410"/>
        </w:tabs>
        <w:rPr>
          <w:rFonts w:eastAsia="Arial"/>
        </w:rPr>
      </w:pPr>
      <w:r w:rsidRPr="001E4BC9">
        <w:rPr>
          <w:rFonts w:eastAsia="Arial"/>
        </w:rPr>
        <w:t>přehled budování Obchodní sítě</w:t>
      </w:r>
      <w:r w:rsidR="00A66D04">
        <w:rPr>
          <w:rFonts w:eastAsia="Arial"/>
        </w:rPr>
        <w:t>,</w:t>
      </w:r>
    </w:p>
    <w:p w14:paraId="3DF65FBC" w14:textId="4794BEA4" w:rsidR="00EB19D2" w:rsidRPr="001E4BC9" w:rsidRDefault="00EB19D2" w:rsidP="003D688B">
      <w:pPr>
        <w:pStyle w:val="Claneki"/>
        <w:rPr>
          <w:rFonts w:eastAsia="Arial"/>
        </w:rPr>
      </w:pPr>
      <w:r w:rsidRPr="001E4BC9">
        <w:rPr>
          <w:rFonts w:eastAsia="Arial"/>
        </w:rPr>
        <w:t xml:space="preserve">přehled postupu prací na vytvoření / úpravě Systému Dodavatele a integrace </w:t>
      </w:r>
      <w:r w:rsidR="003D688B" w:rsidRPr="003D688B">
        <w:rPr>
          <w:rFonts w:eastAsia="Arial"/>
        </w:rPr>
        <w:t>Systému Dodavatele na IS EDAZ</w:t>
      </w:r>
      <w:r w:rsidR="00A66D04">
        <w:rPr>
          <w:rFonts w:eastAsia="Arial"/>
        </w:rPr>
        <w:t>,</w:t>
      </w:r>
    </w:p>
    <w:p w14:paraId="2FC376C8" w14:textId="7B38B2CA" w:rsidR="00EB19D2" w:rsidRPr="001E4BC9" w:rsidRDefault="00EB19D2" w:rsidP="001E4BC9">
      <w:pPr>
        <w:pStyle w:val="Claneki"/>
        <w:tabs>
          <w:tab w:val="clear" w:pos="1418"/>
          <w:tab w:val="num" w:pos="2410"/>
        </w:tabs>
        <w:rPr>
          <w:rFonts w:eastAsia="Arial"/>
        </w:rPr>
      </w:pPr>
      <w:r w:rsidRPr="001E4BC9">
        <w:rPr>
          <w:rFonts w:eastAsia="Arial"/>
        </w:rPr>
        <w:t>aktuální rizikovou analýzu včetně informace o stavu plnění</w:t>
      </w:r>
      <w:r w:rsidR="00364F3F">
        <w:rPr>
          <w:rFonts w:eastAsia="Arial"/>
        </w:rPr>
        <w:t>,</w:t>
      </w:r>
      <w:r w:rsidRPr="001E4BC9">
        <w:rPr>
          <w:rFonts w:eastAsia="Arial"/>
        </w:rPr>
        <w:t xml:space="preserve"> schválených opatření, resp. návrhů na přijetí opatření k zamezení nebo zmírnění dopadu nově identifikovaných rizik</w:t>
      </w:r>
      <w:r w:rsidR="003D688B">
        <w:rPr>
          <w:rFonts w:eastAsia="Arial"/>
        </w:rPr>
        <w:t>,</w:t>
      </w:r>
    </w:p>
    <w:p w14:paraId="2953B925" w14:textId="4CAF88B6" w:rsidR="00EB19D2" w:rsidRPr="003D688B" w:rsidRDefault="00EB19D2" w:rsidP="003D688B">
      <w:pPr>
        <w:pStyle w:val="Claneki"/>
        <w:tabs>
          <w:tab w:val="clear" w:pos="1418"/>
          <w:tab w:val="num" w:pos="2410"/>
        </w:tabs>
        <w:rPr>
          <w:rFonts w:eastAsia="Arial"/>
          <w:szCs w:val="22"/>
        </w:rPr>
      </w:pPr>
      <w:r w:rsidRPr="001E4BC9">
        <w:rPr>
          <w:rFonts w:eastAsia="Arial"/>
        </w:rPr>
        <w:t>informace Dodavatele o okolnostech plnění Veřejné zakázky, které by mohly mít vliv na rozhodnutí</w:t>
      </w:r>
      <w:r w:rsidRPr="00EB19D2">
        <w:rPr>
          <w:rFonts w:eastAsia="Arial"/>
          <w:szCs w:val="22"/>
        </w:rPr>
        <w:t xml:space="preserve"> SFDI a případné vydání pokynů SFDI Dodavateli</w:t>
      </w:r>
      <w:r w:rsidR="003D688B">
        <w:rPr>
          <w:rFonts w:eastAsia="Arial"/>
          <w:szCs w:val="22"/>
        </w:rPr>
        <w:t>.</w:t>
      </w:r>
    </w:p>
    <w:p w14:paraId="0BF27F9C" w14:textId="7CA94C71" w:rsidR="00EB19D2" w:rsidRPr="00EB19D2" w:rsidRDefault="00EB19D2" w:rsidP="004F4EA0">
      <w:pPr>
        <w:pStyle w:val="Nadpis1"/>
        <w:rPr>
          <w:rFonts w:eastAsia="Arial"/>
        </w:rPr>
      </w:pPr>
      <w:r w:rsidRPr="00EB19D2">
        <w:rPr>
          <w:rFonts w:eastAsia="Arial"/>
        </w:rPr>
        <w:t xml:space="preserve">Organizace </w:t>
      </w:r>
      <w:r w:rsidRPr="00D04DD9">
        <w:rPr>
          <w:rFonts w:eastAsia="Arial"/>
        </w:rPr>
        <w:t>Veřejné zakázk</w:t>
      </w:r>
      <w:r w:rsidRPr="00EB19D2">
        <w:rPr>
          <w:rFonts w:eastAsia="Arial"/>
        </w:rPr>
        <w:t>y pro provozní fázi</w:t>
      </w:r>
    </w:p>
    <w:p w14:paraId="0DAAF6E6" w14:textId="1C4DD325" w:rsidR="00EB19D2" w:rsidRPr="00EB19D2" w:rsidRDefault="00EB19D2" w:rsidP="004717C0">
      <w:pPr>
        <w:pStyle w:val="Clanek11"/>
        <w:numPr>
          <w:ilvl w:val="1"/>
          <w:numId w:val="40"/>
        </w:numPr>
        <w:tabs>
          <w:tab w:val="clear" w:pos="709"/>
          <w:tab w:val="num" w:pos="993"/>
        </w:tabs>
        <w:ind w:left="567"/>
        <w:rPr>
          <w:rFonts w:eastAsia="Arial"/>
          <w:b/>
          <w:szCs w:val="22"/>
        </w:rPr>
      </w:pPr>
      <w:r w:rsidRPr="00861E4F">
        <w:rPr>
          <w:rFonts w:eastAsia="Arial"/>
          <w:bCs w:val="0"/>
          <w:iCs w:val="0"/>
        </w:rPr>
        <w:t xml:space="preserve">Provozní fází se rozumí období od </w:t>
      </w:r>
      <w:r w:rsidR="00EA2E70" w:rsidRPr="00861E4F">
        <w:rPr>
          <w:rFonts w:eastAsia="Arial"/>
          <w:bCs w:val="0"/>
          <w:iCs w:val="0"/>
        </w:rPr>
        <w:t xml:space="preserve">uplynutí dvou (2) měsíců od okamžiku </w:t>
      </w:r>
      <w:r w:rsidRPr="00861E4F">
        <w:rPr>
          <w:rFonts w:eastAsia="Arial"/>
          <w:bCs w:val="0"/>
          <w:iCs w:val="0"/>
        </w:rPr>
        <w:t xml:space="preserve">zahájení poskytování plnění dle </w:t>
      </w:r>
      <w:proofErr w:type="gramStart"/>
      <w:r w:rsidR="00EA2E70" w:rsidRPr="00861E4F">
        <w:rPr>
          <w:rFonts w:eastAsia="Arial"/>
          <w:bCs w:val="0"/>
          <w:iCs w:val="0"/>
        </w:rPr>
        <w:t xml:space="preserve">čl. </w:t>
      </w:r>
      <w:r w:rsidR="008D4D5B" w:rsidRPr="00861E4F">
        <w:rPr>
          <w:rFonts w:eastAsia="Arial"/>
        </w:rPr>
        <w:fldChar w:fldCharType="begin"/>
      </w:r>
      <w:r w:rsidR="008D4D5B" w:rsidRPr="00861E4F">
        <w:rPr>
          <w:rFonts w:eastAsia="Arial"/>
          <w:bCs w:val="0"/>
          <w:iCs w:val="0"/>
        </w:rPr>
        <w:instrText xml:space="preserve"> REF _Ref22599561 \r \h </w:instrText>
      </w:r>
      <w:r w:rsidR="00861E4F" w:rsidRPr="00861E4F">
        <w:rPr>
          <w:rFonts w:eastAsia="Arial"/>
          <w:bCs w:val="0"/>
          <w:iCs w:val="0"/>
        </w:rPr>
        <w:instrText xml:space="preserve"> \* MERGEFORMAT </w:instrText>
      </w:r>
      <w:r w:rsidR="008D4D5B" w:rsidRPr="00861E4F">
        <w:rPr>
          <w:rFonts w:eastAsia="Arial"/>
        </w:rPr>
      </w:r>
      <w:r w:rsidR="008D4D5B" w:rsidRPr="00861E4F">
        <w:rPr>
          <w:rFonts w:eastAsia="Arial"/>
        </w:rPr>
        <w:fldChar w:fldCharType="separate"/>
      </w:r>
      <w:r w:rsidR="00BB0A3F">
        <w:rPr>
          <w:rFonts w:eastAsia="Arial"/>
          <w:bCs w:val="0"/>
          <w:iCs w:val="0"/>
        </w:rPr>
        <w:t>4.3</w:t>
      </w:r>
      <w:r w:rsidR="008D4D5B" w:rsidRPr="00861E4F">
        <w:rPr>
          <w:rFonts w:eastAsia="Arial"/>
        </w:rPr>
        <w:fldChar w:fldCharType="end"/>
      </w:r>
      <w:r w:rsidR="008D4D5B" w:rsidRPr="00861E4F">
        <w:rPr>
          <w:rFonts w:eastAsia="Arial"/>
          <w:bCs w:val="0"/>
          <w:iCs w:val="0"/>
        </w:rPr>
        <w:t xml:space="preserve"> </w:t>
      </w:r>
      <w:r w:rsidRPr="00861E4F">
        <w:rPr>
          <w:rFonts w:eastAsia="Arial"/>
          <w:bCs w:val="0"/>
          <w:iCs w:val="0"/>
        </w:rPr>
        <w:t>Smlouvy</w:t>
      </w:r>
      <w:proofErr w:type="gramEnd"/>
      <w:r w:rsidRPr="00861E4F">
        <w:rPr>
          <w:rFonts w:eastAsia="Arial"/>
          <w:bCs w:val="0"/>
          <w:iCs w:val="0"/>
        </w:rPr>
        <w:t xml:space="preserve"> do okamžiku ukončení Smlouvy dle </w:t>
      </w:r>
      <w:r w:rsidR="00EA2E70" w:rsidRPr="00861E4F">
        <w:rPr>
          <w:rFonts w:eastAsia="Arial"/>
          <w:bCs w:val="0"/>
          <w:iCs w:val="0"/>
        </w:rPr>
        <w:t>č</w:t>
      </w:r>
      <w:r w:rsidR="00F5260E" w:rsidRPr="00861E4F">
        <w:rPr>
          <w:rFonts w:eastAsia="Arial"/>
          <w:bCs w:val="0"/>
          <w:iCs w:val="0"/>
        </w:rPr>
        <w:t>l.</w:t>
      </w:r>
      <w:r w:rsidR="0086616D">
        <w:rPr>
          <w:rFonts w:eastAsia="Arial"/>
          <w:bCs w:val="0"/>
          <w:iCs w:val="0"/>
        </w:rPr>
        <w:t xml:space="preserve"> </w:t>
      </w:r>
      <w:r w:rsidR="0024511C">
        <w:rPr>
          <w:rFonts w:eastAsia="Arial"/>
        </w:rPr>
        <w:fldChar w:fldCharType="begin"/>
      </w:r>
      <w:r w:rsidR="0024511C">
        <w:rPr>
          <w:rFonts w:eastAsia="Arial"/>
          <w:bCs w:val="0"/>
          <w:iCs w:val="0"/>
        </w:rPr>
        <w:instrText xml:space="preserve"> REF _Ref39435850 \r \h </w:instrText>
      </w:r>
      <w:r w:rsidR="0024511C">
        <w:rPr>
          <w:rFonts w:eastAsia="Arial"/>
        </w:rPr>
      </w:r>
      <w:r w:rsidR="0024511C">
        <w:rPr>
          <w:rFonts w:eastAsia="Arial"/>
        </w:rPr>
        <w:fldChar w:fldCharType="separate"/>
      </w:r>
      <w:r w:rsidR="00BB0A3F">
        <w:rPr>
          <w:rFonts w:eastAsia="Arial"/>
          <w:bCs w:val="0"/>
          <w:iCs w:val="0"/>
        </w:rPr>
        <w:t>18</w:t>
      </w:r>
      <w:r w:rsidR="0024511C">
        <w:rPr>
          <w:rFonts w:eastAsia="Arial"/>
        </w:rPr>
        <w:fldChar w:fldCharType="end"/>
      </w:r>
      <w:r w:rsidR="0024511C">
        <w:rPr>
          <w:rFonts w:eastAsia="Arial"/>
        </w:rPr>
        <w:t xml:space="preserve"> </w:t>
      </w:r>
      <w:r w:rsidRPr="00861E4F">
        <w:rPr>
          <w:rFonts w:eastAsia="Arial"/>
          <w:bCs w:val="0"/>
          <w:iCs w:val="0"/>
        </w:rPr>
        <w:t>Smlouvy.</w:t>
      </w:r>
    </w:p>
    <w:p w14:paraId="72CE9C0F" w14:textId="77777777" w:rsidR="00EB19D2" w:rsidRPr="00861E4F" w:rsidRDefault="00EB19D2" w:rsidP="004717C0">
      <w:pPr>
        <w:pStyle w:val="Clanek11"/>
        <w:numPr>
          <w:ilvl w:val="1"/>
          <w:numId w:val="40"/>
        </w:numPr>
        <w:tabs>
          <w:tab w:val="clear" w:pos="709"/>
          <w:tab w:val="num" w:pos="993"/>
        </w:tabs>
        <w:ind w:left="567"/>
        <w:rPr>
          <w:rFonts w:eastAsia="Arial"/>
          <w:b/>
        </w:rPr>
      </w:pPr>
      <w:r w:rsidRPr="00861E4F">
        <w:rPr>
          <w:rFonts w:eastAsia="Arial"/>
          <w:b/>
        </w:rPr>
        <w:t>Organizační řád</w:t>
      </w:r>
    </w:p>
    <w:p w14:paraId="43FE1C62" w14:textId="415CDF2F" w:rsidR="00EB19D2" w:rsidRPr="00861E4F" w:rsidRDefault="00EB19D2" w:rsidP="00861E4F">
      <w:pPr>
        <w:pStyle w:val="Claneka"/>
        <w:rPr>
          <w:rFonts w:eastAsia="Arial"/>
        </w:rPr>
      </w:pPr>
      <w:r w:rsidRPr="008D4D5B">
        <w:rPr>
          <w:rFonts w:eastAsia="Arial"/>
        </w:rPr>
        <w:t xml:space="preserve">Do tří </w:t>
      </w:r>
      <w:r w:rsidR="00B3411E">
        <w:rPr>
          <w:rFonts w:eastAsia="Arial"/>
        </w:rPr>
        <w:t xml:space="preserve">(3) </w:t>
      </w:r>
      <w:r w:rsidRPr="008D4D5B">
        <w:rPr>
          <w:rFonts w:eastAsia="Arial"/>
        </w:rPr>
        <w:t xml:space="preserve">měsíců od účinnosti </w:t>
      </w:r>
      <w:r w:rsidR="00861E4F">
        <w:rPr>
          <w:rFonts w:eastAsia="Arial"/>
        </w:rPr>
        <w:t>S</w:t>
      </w:r>
      <w:r w:rsidRPr="008D4D5B">
        <w:rPr>
          <w:rFonts w:eastAsia="Arial"/>
        </w:rPr>
        <w:t xml:space="preserve">mlouvy předloží Dodavatel ke schválení SFDI organizační řád, ve kterém Dodavatel rozpracuje zejména způsob řízení plnění Veřejné zakázky </w:t>
      </w:r>
      <w:r w:rsidR="00F5260E" w:rsidRPr="008D4D5B">
        <w:rPr>
          <w:rFonts w:eastAsia="Arial"/>
        </w:rPr>
        <w:t>v provozní fázi</w:t>
      </w:r>
      <w:r w:rsidRPr="008D4D5B">
        <w:rPr>
          <w:rFonts w:eastAsia="Arial"/>
        </w:rPr>
        <w:t xml:space="preserve">, včetně požadovaných součinností ze strany SFDI. </w:t>
      </w:r>
    </w:p>
    <w:p w14:paraId="0693BC56" w14:textId="771C36E5" w:rsidR="00EB19D2" w:rsidRPr="008D4D5B" w:rsidRDefault="00EB19D2" w:rsidP="008D4D5B">
      <w:pPr>
        <w:pStyle w:val="Claneka"/>
        <w:rPr>
          <w:rFonts w:eastAsia="Arial"/>
        </w:rPr>
      </w:pPr>
      <w:r w:rsidRPr="008D4D5B">
        <w:rPr>
          <w:rFonts w:eastAsia="Arial"/>
        </w:rPr>
        <w:t>Organizační řád nesmí být v žádném případě v rozporu se Smlouvou, Zadávací dokumentací a musí splňovat povinné náležitosti organizačního řádu</w:t>
      </w:r>
      <w:r w:rsidR="0012474B">
        <w:rPr>
          <w:rFonts w:eastAsia="Arial"/>
        </w:rPr>
        <w:t xml:space="preserve"> uvedené v </w:t>
      </w:r>
      <w:proofErr w:type="gramStart"/>
      <w:r w:rsidR="0012474B">
        <w:rPr>
          <w:rFonts w:eastAsia="Arial"/>
        </w:rPr>
        <w:t xml:space="preserve">bodě </w:t>
      </w:r>
      <w:r w:rsidR="0012474B">
        <w:rPr>
          <w:rFonts w:eastAsia="Arial"/>
        </w:rPr>
        <w:fldChar w:fldCharType="begin"/>
      </w:r>
      <w:r w:rsidR="0012474B">
        <w:rPr>
          <w:rFonts w:eastAsia="Arial"/>
        </w:rPr>
        <w:instrText xml:space="preserve"> REF _Ref37867161 \w \h </w:instrText>
      </w:r>
      <w:r w:rsidR="0012474B">
        <w:rPr>
          <w:rFonts w:eastAsia="Arial"/>
        </w:rPr>
      </w:r>
      <w:r w:rsidR="0012474B">
        <w:rPr>
          <w:rFonts w:eastAsia="Arial"/>
        </w:rPr>
        <w:fldChar w:fldCharType="separate"/>
      </w:r>
      <w:r w:rsidR="00BB0A3F">
        <w:rPr>
          <w:rFonts w:eastAsia="Arial"/>
        </w:rPr>
        <w:t>2.3</w:t>
      </w:r>
      <w:r w:rsidR="0012474B">
        <w:rPr>
          <w:rFonts w:eastAsia="Arial"/>
        </w:rPr>
        <w:fldChar w:fldCharType="end"/>
      </w:r>
      <w:r w:rsidR="0012474B">
        <w:rPr>
          <w:rFonts w:eastAsia="Arial"/>
        </w:rPr>
        <w:t xml:space="preserve"> této</w:t>
      </w:r>
      <w:proofErr w:type="gramEnd"/>
      <w:r w:rsidR="0012474B">
        <w:rPr>
          <w:rFonts w:eastAsia="Arial"/>
        </w:rPr>
        <w:t xml:space="preserve"> přílohy č. 8 Smlouvy.</w:t>
      </w:r>
    </w:p>
    <w:p w14:paraId="425F7D8A" w14:textId="1072DB9E" w:rsidR="00EB19D2" w:rsidRPr="00861E4F" w:rsidRDefault="00EB19D2" w:rsidP="00861E4F">
      <w:pPr>
        <w:pStyle w:val="Claneka"/>
        <w:rPr>
          <w:rFonts w:eastAsia="Arial"/>
        </w:rPr>
      </w:pPr>
      <w:r w:rsidRPr="008D4D5B">
        <w:rPr>
          <w:rFonts w:eastAsia="Arial"/>
        </w:rPr>
        <w:t xml:space="preserve">SFDI není povinen schválit znění </w:t>
      </w:r>
      <w:r w:rsidR="00F5260E" w:rsidRPr="008D4D5B">
        <w:rPr>
          <w:rFonts w:eastAsia="Arial"/>
        </w:rPr>
        <w:t>o</w:t>
      </w:r>
      <w:r w:rsidRPr="008D4D5B">
        <w:rPr>
          <w:rFonts w:eastAsia="Arial"/>
        </w:rPr>
        <w:t>rganizačního řádu, které je v rozporu se Smlouvou, Zadávací dokumentací a/nebo nesplní povinné náležitosti organizačního řádu</w:t>
      </w:r>
      <w:r w:rsidR="008153A4">
        <w:rPr>
          <w:rFonts w:eastAsia="Arial"/>
        </w:rPr>
        <w:t xml:space="preserve"> uvedené v </w:t>
      </w:r>
      <w:proofErr w:type="gramStart"/>
      <w:r w:rsidR="008153A4">
        <w:rPr>
          <w:rFonts w:eastAsia="Arial"/>
        </w:rPr>
        <w:t xml:space="preserve">bodě </w:t>
      </w:r>
      <w:r w:rsidR="008153A4">
        <w:rPr>
          <w:rFonts w:eastAsia="Arial"/>
        </w:rPr>
        <w:fldChar w:fldCharType="begin"/>
      </w:r>
      <w:r w:rsidR="008153A4">
        <w:rPr>
          <w:rFonts w:eastAsia="Arial"/>
        </w:rPr>
        <w:instrText xml:space="preserve"> REF _Ref37867161 \w \h </w:instrText>
      </w:r>
      <w:r w:rsidR="008153A4">
        <w:rPr>
          <w:rFonts w:eastAsia="Arial"/>
        </w:rPr>
      </w:r>
      <w:r w:rsidR="008153A4">
        <w:rPr>
          <w:rFonts w:eastAsia="Arial"/>
        </w:rPr>
        <w:fldChar w:fldCharType="separate"/>
      </w:r>
      <w:r w:rsidR="00BB0A3F">
        <w:rPr>
          <w:rFonts w:eastAsia="Arial"/>
        </w:rPr>
        <w:t>2.3</w:t>
      </w:r>
      <w:r w:rsidR="008153A4">
        <w:rPr>
          <w:rFonts w:eastAsia="Arial"/>
        </w:rPr>
        <w:fldChar w:fldCharType="end"/>
      </w:r>
      <w:r w:rsidR="008153A4">
        <w:rPr>
          <w:rFonts w:eastAsia="Arial"/>
        </w:rPr>
        <w:t xml:space="preserve"> této</w:t>
      </w:r>
      <w:proofErr w:type="gramEnd"/>
      <w:r w:rsidR="008153A4">
        <w:rPr>
          <w:rFonts w:eastAsia="Arial"/>
        </w:rPr>
        <w:t xml:space="preserve"> přílohy č. 8 Smlouvy</w:t>
      </w:r>
      <w:r w:rsidRPr="008D4D5B">
        <w:rPr>
          <w:rFonts w:eastAsia="Arial"/>
        </w:rPr>
        <w:t>.</w:t>
      </w:r>
    </w:p>
    <w:p w14:paraId="4D5C2CC5" w14:textId="215FE995" w:rsidR="00EB19D2" w:rsidRPr="00861E4F" w:rsidRDefault="00EB19D2" w:rsidP="00861E4F">
      <w:pPr>
        <w:pStyle w:val="Claneka"/>
        <w:rPr>
          <w:rFonts w:eastAsia="Arial"/>
        </w:rPr>
      </w:pPr>
      <w:r w:rsidRPr="008D4D5B">
        <w:rPr>
          <w:rFonts w:eastAsia="Arial"/>
        </w:rPr>
        <w:t xml:space="preserve">V případě připomínek ke znění </w:t>
      </w:r>
      <w:r w:rsidR="00F5260E" w:rsidRPr="008D4D5B">
        <w:rPr>
          <w:rFonts w:eastAsia="Arial"/>
        </w:rPr>
        <w:t>o</w:t>
      </w:r>
      <w:r w:rsidRPr="008D4D5B">
        <w:rPr>
          <w:rFonts w:eastAsia="Arial"/>
        </w:rPr>
        <w:t xml:space="preserve">rganizačního řádu, předá SFDI Dodavateli připomínky písemně. Dodavatel je povinen předložit SFDI aktualizované znění </w:t>
      </w:r>
      <w:r w:rsidR="00F5260E" w:rsidRPr="008D4D5B">
        <w:rPr>
          <w:rFonts w:eastAsia="Arial"/>
        </w:rPr>
        <w:t>o</w:t>
      </w:r>
      <w:r w:rsidRPr="008D4D5B">
        <w:rPr>
          <w:rFonts w:eastAsia="Arial"/>
        </w:rPr>
        <w:t xml:space="preserve">rganizačního řádu ke schválení do </w:t>
      </w:r>
      <w:r w:rsidR="00F5260E" w:rsidRPr="008D4D5B">
        <w:rPr>
          <w:rFonts w:eastAsia="Arial"/>
        </w:rPr>
        <w:t>deseti</w:t>
      </w:r>
      <w:r w:rsidRPr="008D4D5B">
        <w:rPr>
          <w:rFonts w:eastAsia="Arial"/>
        </w:rPr>
        <w:t xml:space="preserve"> (</w:t>
      </w:r>
      <w:r w:rsidR="00F5260E" w:rsidRPr="008D4D5B">
        <w:rPr>
          <w:rFonts w:eastAsia="Arial"/>
        </w:rPr>
        <w:t>10</w:t>
      </w:r>
      <w:r w:rsidRPr="008D4D5B">
        <w:rPr>
          <w:rFonts w:eastAsia="Arial"/>
        </w:rPr>
        <w:t xml:space="preserve">) pracovních dní od doručení písemných připomínek SFDI Dodavateli. </w:t>
      </w:r>
    </w:p>
    <w:p w14:paraId="6221EEB1" w14:textId="7790C0E8" w:rsidR="00EB19D2" w:rsidRPr="00AA1A8F" w:rsidRDefault="00EB19D2" w:rsidP="00AA1A8F">
      <w:pPr>
        <w:pStyle w:val="Claneka"/>
        <w:rPr>
          <w:rFonts w:eastAsia="Arial"/>
          <w:szCs w:val="22"/>
        </w:rPr>
      </w:pPr>
      <w:r w:rsidRPr="008D4D5B">
        <w:rPr>
          <w:rFonts w:eastAsia="Arial"/>
        </w:rPr>
        <w:t xml:space="preserve">Po schválení </w:t>
      </w:r>
      <w:r w:rsidR="00F5260E" w:rsidRPr="008D4D5B">
        <w:rPr>
          <w:rFonts w:eastAsia="Arial"/>
        </w:rPr>
        <w:t>o</w:t>
      </w:r>
      <w:r w:rsidRPr="008D4D5B">
        <w:rPr>
          <w:rFonts w:eastAsia="Arial"/>
        </w:rPr>
        <w:t xml:space="preserve">rganizačního řádu ze strany SFDI se stává organizační řád pro Dodavatele povinným. Během provozní fáze předloží Dodavatel návrhy změn </w:t>
      </w:r>
      <w:r w:rsidR="00F5260E" w:rsidRPr="008D4D5B">
        <w:rPr>
          <w:rFonts w:eastAsia="Arial"/>
        </w:rPr>
        <w:t>o</w:t>
      </w:r>
      <w:r w:rsidRPr="008D4D5B">
        <w:rPr>
          <w:rFonts w:eastAsia="Arial"/>
        </w:rPr>
        <w:t>rganizačního řádu, reagující na změny okolností, možné inovace, reflektující provozní zkušenosti Dodavatele a</w:t>
      </w:r>
      <w:r w:rsidR="007E2DA1">
        <w:rPr>
          <w:rFonts w:eastAsia="Arial"/>
        </w:rPr>
        <w:t> </w:t>
      </w:r>
      <w:r w:rsidRPr="008D4D5B">
        <w:rPr>
          <w:rFonts w:eastAsia="Arial"/>
        </w:rPr>
        <w:t xml:space="preserve">/nebo umožňující zvýšení kvality poskytovaných služeb. Veškeré změny </w:t>
      </w:r>
      <w:r w:rsidR="00F5260E" w:rsidRPr="008D4D5B">
        <w:rPr>
          <w:rFonts w:eastAsia="Arial"/>
        </w:rPr>
        <w:t>o</w:t>
      </w:r>
      <w:r w:rsidRPr="008D4D5B">
        <w:rPr>
          <w:rFonts w:eastAsia="Arial"/>
        </w:rPr>
        <w:t xml:space="preserve">rganizačního řádu podléhají schválení ze strany SFDI. SFDI </w:t>
      </w:r>
      <w:r w:rsidRPr="00EB19D2">
        <w:rPr>
          <w:rFonts w:eastAsia="Arial"/>
          <w:szCs w:val="22"/>
        </w:rPr>
        <w:t xml:space="preserve">není povinen změny navržené Dodavatelem schválit. </w:t>
      </w:r>
    </w:p>
    <w:p w14:paraId="4ACEEAF8" w14:textId="77777777" w:rsidR="00EB19D2" w:rsidRPr="00AA1A8F" w:rsidRDefault="00EB19D2" w:rsidP="004717C0">
      <w:pPr>
        <w:pStyle w:val="Clanek11"/>
        <w:numPr>
          <w:ilvl w:val="1"/>
          <w:numId w:val="40"/>
        </w:numPr>
        <w:tabs>
          <w:tab w:val="clear" w:pos="709"/>
          <w:tab w:val="num" w:pos="993"/>
        </w:tabs>
        <w:ind w:left="567"/>
        <w:rPr>
          <w:rFonts w:eastAsia="Arial"/>
          <w:b/>
          <w:szCs w:val="22"/>
        </w:rPr>
      </w:pPr>
      <w:bookmarkStart w:id="246" w:name="_Ref37867161"/>
      <w:r w:rsidRPr="00AA1A8F">
        <w:rPr>
          <w:rFonts w:eastAsia="Arial"/>
          <w:b/>
          <w:szCs w:val="22"/>
        </w:rPr>
        <w:t>Povinné náležitosti organizačního řádu</w:t>
      </w:r>
      <w:bookmarkEnd w:id="246"/>
    </w:p>
    <w:p w14:paraId="7FA640BE" w14:textId="2DFCF4C0" w:rsidR="00EB19D2" w:rsidRPr="00AA1A8F" w:rsidRDefault="00EB19D2" w:rsidP="00AA1A8F">
      <w:pPr>
        <w:pStyle w:val="Claneka"/>
        <w:rPr>
          <w:rFonts w:eastAsia="Arial"/>
        </w:rPr>
      </w:pPr>
      <w:r w:rsidRPr="00AA1A8F">
        <w:rPr>
          <w:rFonts w:eastAsia="Arial"/>
        </w:rPr>
        <w:t>Organizační struktura Dodavatele v provozní fázi plnění Veřejné zakázky</w:t>
      </w:r>
      <w:r w:rsidR="0028205D">
        <w:rPr>
          <w:rFonts w:eastAsia="Arial"/>
        </w:rPr>
        <w:t>.</w:t>
      </w:r>
    </w:p>
    <w:p w14:paraId="280EA2C0" w14:textId="4FEF9D7C" w:rsidR="00EB19D2" w:rsidRPr="00AA1A8F" w:rsidRDefault="00EB19D2" w:rsidP="00AA1A8F">
      <w:pPr>
        <w:pStyle w:val="Claneka"/>
        <w:rPr>
          <w:rFonts w:eastAsia="Arial"/>
        </w:rPr>
      </w:pPr>
      <w:r w:rsidRPr="00AA1A8F">
        <w:rPr>
          <w:rFonts w:eastAsia="Arial"/>
        </w:rPr>
        <w:t>Odpovědné osoby na straně Dodavatele s uvedením kontaktních údajů, organizačního zařazení a věcné odpovědnosti na konkrétní oblasti plnění předmětu Veřejné zakázky</w:t>
      </w:r>
      <w:r w:rsidR="0028205D">
        <w:rPr>
          <w:rFonts w:eastAsia="Arial"/>
        </w:rPr>
        <w:t>.</w:t>
      </w:r>
    </w:p>
    <w:p w14:paraId="54865E9D" w14:textId="11099A05" w:rsidR="00EB19D2" w:rsidRPr="00AA1A8F" w:rsidRDefault="00EB19D2" w:rsidP="00AA1A8F">
      <w:pPr>
        <w:pStyle w:val="Claneka"/>
        <w:rPr>
          <w:rFonts w:eastAsia="Arial"/>
        </w:rPr>
      </w:pPr>
      <w:r w:rsidRPr="00AA1A8F">
        <w:rPr>
          <w:rFonts w:eastAsia="Arial"/>
        </w:rPr>
        <w:t>Odpovědné osoby na straně SFDI s uvedením kontaktních údajů, organizačního zařazení a</w:t>
      </w:r>
      <w:r w:rsidR="007E2DA1">
        <w:rPr>
          <w:rFonts w:eastAsia="Arial"/>
        </w:rPr>
        <w:t> </w:t>
      </w:r>
      <w:r w:rsidRPr="00AA1A8F">
        <w:rPr>
          <w:rFonts w:eastAsia="Arial"/>
        </w:rPr>
        <w:t>věcné odpovědnosti na konkrétní oblasti plnění předmětu Veřejné zakázky</w:t>
      </w:r>
      <w:r w:rsidR="0028205D">
        <w:rPr>
          <w:rFonts w:eastAsia="Arial"/>
        </w:rPr>
        <w:t>.</w:t>
      </w:r>
    </w:p>
    <w:p w14:paraId="41E89616" w14:textId="4A21E9F3" w:rsidR="00EB19D2" w:rsidRPr="00AA1A8F" w:rsidRDefault="00EB19D2" w:rsidP="00AA1A8F">
      <w:pPr>
        <w:pStyle w:val="Claneka"/>
        <w:rPr>
          <w:rFonts w:eastAsia="Arial"/>
        </w:rPr>
      </w:pPr>
      <w:r w:rsidRPr="00AA1A8F">
        <w:rPr>
          <w:rFonts w:eastAsia="Arial"/>
        </w:rPr>
        <w:t xml:space="preserve">Způsob řízení Celkového závazku Dodavatele, popis a strategie zajištění poskytovaného Dodavatelem dle čl. </w:t>
      </w:r>
      <w:r w:rsidR="006B52F0">
        <w:rPr>
          <w:rFonts w:eastAsia="Arial"/>
        </w:rPr>
        <w:fldChar w:fldCharType="begin"/>
      </w:r>
      <w:r w:rsidR="006B52F0">
        <w:rPr>
          <w:rFonts w:eastAsia="Arial"/>
        </w:rPr>
        <w:instrText xml:space="preserve"> REF _Ref39435258 \r \h </w:instrText>
      </w:r>
      <w:r w:rsidR="006B52F0">
        <w:rPr>
          <w:rFonts w:eastAsia="Arial"/>
        </w:rPr>
      </w:r>
      <w:r w:rsidR="006B52F0">
        <w:rPr>
          <w:rFonts w:eastAsia="Arial"/>
        </w:rPr>
        <w:fldChar w:fldCharType="separate"/>
      </w:r>
      <w:r w:rsidR="00BB0A3F">
        <w:rPr>
          <w:rFonts w:eastAsia="Arial"/>
        </w:rPr>
        <w:t>15</w:t>
      </w:r>
      <w:r w:rsidR="006B52F0">
        <w:rPr>
          <w:rFonts w:eastAsia="Arial"/>
        </w:rPr>
        <w:fldChar w:fldCharType="end"/>
      </w:r>
      <w:r w:rsidR="006B52F0">
        <w:rPr>
          <w:rFonts w:eastAsia="Arial"/>
        </w:rPr>
        <w:t xml:space="preserve"> </w:t>
      </w:r>
      <w:r w:rsidRPr="00AA1A8F">
        <w:rPr>
          <w:rFonts w:eastAsia="Arial"/>
        </w:rPr>
        <w:t xml:space="preserve">Smlouvy a provozní procesy řízení zajištění (jeho výše a použití zajišťovacích instrumentů) na straně Dodavatele dle čl. </w:t>
      </w:r>
      <w:r w:rsidR="006B52F0">
        <w:rPr>
          <w:rFonts w:eastAsia="Arial"/>
        </w:rPr>
        <w:fldChar w:fldCharType="begin"/>
      </w:r>
      <w:r w:rsidR="006B52F0">
        <w:rPr>
          <w:rFonts w:eastAsia="Arial"/>
        </w:rPr>
        <w:instrText xml:space="preserve"> REF _Ref39435258 \r \h </w:instrText>
      </w:r>
      <w:r w:rsidR="006B52F0">
        <w:rPr>
          <w:rFonts w:eastAsia="Arial"/>
        </w:rPr>
      </w:r>
      <w:r w:rsidR="006B52F0">
        <w:rPr>
          <w:rFonts w:eastAsia="Arial"/>
        </w:rPr>
        <w:fldChar w:fldCharType="separate"/>
      </w:r>
      <w:r w:rsidR="00BB0A3F">
        <w:rPr>
          <w:rFonts w:eastAsia="Arial"/>
        </w:rPr>
        <w:t>15</w:t>
      </w:r>
      <w:r w:rsidR="006B52F0">
        <w:rPr>
          <w:rFonts w:eastAsia="Arial"/>
        </w:rPr>
        <w:fldChar w:fldCharType="end"/>
      </w:r>
      <w:r w:rsidR="006B52F0">
        <w:rPr>
          <w:rFonts w:eastAsia="Arial"/>
        </w:rPr>
        <w:t xml:space="preserve"> </w:t>
      </w:r>
      <w:r w:rsidRPr="00AA1A8F">
        <w:rPr>
          <w:rFonts w:eastAsia="Arial"/>
        </w:rPr>
        <w:t>Smlouv</w:t>
      </w:r>
      <w:r w:rsidR="0088521D">
        <w:rPr>
          <w:rFonts w:eastAsia="Arial"/>
        </w:rPr>
        <w:t>y</w:t>
      </w:r>
      <w:r w:rsidR="0028205D">
        <w:rPr>
          <w:rFonts w:eastAsia="Arial"/>
        </w:rPr>
        <w:t>.</w:t>
      </w:r>
      <w:r w:rsidRPr="00AA1A8F">
        <w:rPr>
          <w:rFonts w:eastAsia="Arial"/>
        </w:rPr>
        <w:t xml:space="preserve"> </w:t>
      </w:r>
    </w:p>
    <w:p w14:paraId="12D296CC" w14:textId="4E4DFD21" w:rsidR="00EB19D2" w:rsidRPr="00AA1A8F" w:rsidRDefault="00EB19D2" w:rsidP="00AA1A8F">
      <w:pPr>
        <w:pStyle w:val="Claneka"/>
        <w:rPr>
          <w:rFonts w:eastAsia="Arial"/>
        </w:rPr>
      </w:pPr>
      <w:r w:rsidRPr="00AA1A8F">
        <w:rPr>
          <w:rFonts w:eastAsia="Arial"/>
        </w:rPr>
        <w:t xml:space="preserve">Provozní procesy na organizačním rozhraní mezi Dodavatelem a SFDI, a to </w:t>
      </w:r>
      <w:r w:rsidR="00AD71ED" w:rsidRPr="00AA1A8F">
        <w:rPr>
          <w:rFonts w:eastAsia="Arial"/>
        </w:rPr>
        <w:t>na</w:t>
      </w:r>
      <w:r w:rsidRPr="00AA1A8F">
        <w:rPr>
          <w:rFonts w:eastAsia="Arial"/>
        </w:rPr>
        <w:t xml:space="preserve"> úrovni </w:t>
      </w:r>
      <w:r w:rsidR="00F5260E" w:rsidRPr="00AA1A8F">
        <w:rPr>
          <w:rFonts w:eastAsia="Arial"/>
        </w:rPr>
        <w:t>Ř</w:t>
      </w:r>
      <w:r w:rsidR="0028205D">
        <w:rPr>
          <w:rFonts w:eastAsia="Arial"/>
        </w:rPr>
        <w:t>ídícího výboru</w:t>
      </w:r>
      <w:r w:rsidRPr="00AA1A8F">
        <w:rPr>
          <w:rFonts w:eastAsia="Arial"/>
        </w:rPr>
        <w:t xml:space="preserve">, </w:t>
      </w:r>
      <w:r w:rsidR="00F5260E" w:rsidRPr="00AA1A8F">
        <w:rPr>
          <w:rFonts w:eastAsia="Arial"/>
        </w:rPr>
        <w:t>provozního výboru</w:t>
      </w:r>
      <w:r w:rsidRPr="00AA1A8F">
        <w:rPr>
          <w:rFonts w:eastAsia="Arial"/>
        </w:rPr>
        <w:t xml:space="preserve"> a provozně-technické úrovn</w:t>
      </w:r>
      <w:r w:rsidR="00AD71ED" w:rsidRPr="00AA1A8F">
        <w:rPr>
          <w:rFonts w:eastAsia="Arial"/>
        </w:rPr>
        <w:t>i</w:t>
      </w:r>
      <w:r w:rsidRPr="00AA1A8F">
        <w:rPr>
          <w:rFonts w:eastAsia="Arial"/>
        </w:rPr>
        <w:t xml:space="preserve"> řízení plnění Veřejné zakázky</w:t>
      </w:r>
      <w:r w:rsidR="0028205D">
        <w:rPr>
          <w:rFonts w:eastAsia="Arial"/>
        </w:rPr>
        <w:t>.</w:t>
      </w:r>
    </w:p>
    <w:p w14:paraId="33EFCA8E" w14:textId="20F4B85A" w:rsidR="00EB19D2" w:rsidRPr="00AA1A8F" w:rsidRDefault="00EB19D2" w:rsidP="00AA1A8F">
      <w:pPr>
        <w:pStyle w:val="Claneka"/>
        <w:rPr>
          <w:rFonts w:eastAsia="Arial"/>
        </w:rPr>
      </w:pPr>
      <w:r w:rsidRPr="00AA1A8F">
        <w:rPr>
          <w:rFonts w:eastAsia="Arial"/>
        </w:rPr>
        <w:t>Požadavky na součinnost</w:t>
      </w:r>
      <w:r w:rsidR="0028205D">
        <w:rPr>
          <w:rFonts w:eastAsia="Arial"/>
        </w:rPr>
        <w:t xml:space="preserve"> </w:t>
      </w:r>
      <w:r w:rsidRPr="00AA1A8F">
        <w:rPr>
          <w:rFonts w:eastAsia="Arial"/>
        </w:rPr>
        <w:t>Dodavatele ze strany SFDI</w:t>
      </w:r>
      <w:r w:rsidR="0028205D">
        <w:rPr>
          <w:rFonts w:eastAsia="Arial"/>
        </w:rPr>
        <w:t>.</w:t>
      </w:r>
    </w:p>
    <w:p w14:paraId="113A7724" w14:textId="145B5BF4" w:rsidR="00EB19D2" w:rsidRPr="00AA1A8F" w:rsidRDefault="00EB19D2" w:rsidP="00AA1A8F">
      <w:pPr>
        <w:pStyle w:val="Claneka"/>
        <w:rPr>
          <w:rFonts w:eastAsia="Arial"/>
        </w:rPr>
      </w:pPr>
      <w:r w:rsidRPr="00AA1A8F">
        <w:rPr>
          <w:rFonts w:eastAsia="Arial"/>
        </w:rPr>
        <w:t>Procesy řízení změn</w:t>
      </w:r>
      <w:r w:rsidR="00780AB1">
        <w:rPr>
          <w:rFonts w:eastAsia="Arial"/>
        </w:rPr>
        <w:t>.</w:t>
      </w:r>
    </w:p>
    <w:p w14:paraId="0AF9537C" w14:textId="363ADDB2" w:rsidR="00EB19D2" w:rsidRPr="00AA1A8F" w:rsidRDefault="00EB19D2" w:rsidP="00AA1A8F">
      <w:pPr>
        <w:pStyle w:val="Claneka"/>
        <w:rPr>
          <w:rFonts w:eastAsia="Arial"/>
        </w:rPr>
      </w:pPr>
      <w:r w:rsidRPr="00AA1A8F">
        <w:rPr>
          <w:rFonts w:eastAsia="Arial"/>
        </w:rPr>
        <w:t xml:space="preserve">Metodika ochrany </w:t>
      </w:r>
      <w:r w:rsidR="00780AB1">
        <w:rPr>
          <w:rFonts w:eastAsia="Arial"/>
        </w:rPr>
        <w:t>O</w:t>
      </w:r>
      <w:r w:rsidRPr="00AA1A8F">
        <w:rPr>
          <w:rFonts w:eastAsia="Arial"/>
        </w:rPr>
        <w:t>sobních údajů na straně Dodavatele</w:t>
      </w:r>
      <w:r w:rsidR="00780AB1">
        <w:rPr>
          <w:rFonts w:eastAsia="Arial"/>
        </w:rPr>
        <w:t>.</w:t>
      </w:r>
    </w:p>
    <w:p w14:paraId="1A046064" w14:textId="5C5C4BDE" w:rsidR="00EB19D2" w:rsidRPr="00AA1A8F" w:rsidRDefault="00EB19D2" w:rsidP="00AA1A8F">
      <w:pPr>
        <w:pStyle w:val="Claneka"/>
        <w:rPr>
          <w:rFonts w:eastAsia="Arial"/>
        </w:rPr>
      </w:pPr>
      <w:r w:rsidRPr="00AA1A8F">
        <w:rPr>
          <w:rFonts w:eastAsia="Arial"/>
        </w:rPr>
        <w:t>Metodika řízení kvality na straně Dodavatele</w:t>
      </w:r>
      <w:r w:rsidR="00780AB1">
        <w:rPr>
          <w:rFonts w:eastAsia="Arial"/>
        </w:rPr>
        <w:t>.</w:t>
      </w:r>
    </w:p>
    <w:p w14:paraId="34F2937A" w14:textId="12DA7A2F" w:rsidR="00EB19D2" w:rsidRPr="00AA1A8F" w:rsidRDefault="00EB19D2" w:rsidP="00AA1A8F">
      <w:pPr>
        <w:pStyle w:val="Claneka"/>
        <w:rPr>
          <w:rFonts w:eastAsia="Arial"/>
        </w:rPr>
      </w:pPr>
      <w:r w:rsidRPr="00AA1A8F">
        <w:rPr>
          <w:rFonts w:eastAsia="Arial"/>
        </w:rPr>
        <w:t>Metodika řešení reklamací a stížností Zákazníků, jejichž předmětem je kvalita služeb Obchodní</w:t>
      </w:r>
      <w:r w:rsidR="00AD71ED" w:rsidRPr="00AA1A8F">
        <w:rPr>
          <w:rFonts w:eastAsia="Arial"/>
        </w:rPr>
        <w:t xml:space="preserve"> sítě</w:t>
      </w:r>
      <w:r w:rsidR="00780AB1">
        <w:rPr>
          <w:rFonts w:eastAsia="Arial"/>
        </w:rPr>
        <w:t>.</w:t>
      </w:r>
    </w:p>
    <w:p w14:paraId="59107D2B" w14:textId="1AD13A41" w:rsidR="00EB19D2" w:rsidRPr="00AA1A8F" w:rsidRDefault="00EB19D2" w:rsidP="00AA1A8F">
      <w:pPr>
        <w:pStyle w:val="Claneka"/>
        <w:rPr>
          <w:rFonts w:eastAsia="Arial"/>
        </w:rPr>
      </w:pPr>
      <w:r w:rsidRPr="00AA1A8F">
        <w:rPr>
          <w:rFonts w:eastAsia="Arial"/>
        </w:rPr>
        <w:t>Havarijní plán a plán obnovy provozu služeb Obchodní sítě (</w:t>
      </w:r>
      <w:proofErr w:type="spellStart"/>
      <w:r w:rsidRPr="00AA1A8F">
        <w:rPr>
          <w:rFonts w:eastAsia="Arial"/>
        </w:rPr>
        <w:t>disaster</w:t>
      </w:r>
      <w:proofErr w:type="spellEnd"/>
      <w:r w:rsidRPr="00AA1A8F">
        <w:rPr>
          <w:rFonts w:eastAsia="Arial"/>
        </w:rPr>
        <w:t xml:space="preserve"> </w:t>
      </w:r>
      <w:proofErr w:type="spellStart"/>
      <w:r w:rsidRPr="00AA1A8F">
        <w:rPr>
          <w:rFonts w:eastAsia="Arial"/>
        </w:rPr>
        <w:t>recovery</w:t>
      </w:r>
      <w:proofErr w:type="spellEnd"/>
      <w:r w:rsidRPr="00AA1A8F">
        <w:rPr>
          <w:rFonts w:eastAsia="Arial"/>
        </w:rPr>
        <w:t xml:space="preserve"> </w:t>
      </w:r>
      <w:proofErr w:type="spellStart"/>
      <w:r w:rsidRPr="00AA1A8F">
        <w:rPr>
          <w:rFonts w:eastAsia="Arial"/>
        </w:rPr>
        <w:t>plan</w:t>
      </w:r>
      <w:proofErr w:type="spellEnd"/>
      <w:r w:rsidRPr="00AA1A8F">
        <w:rPr>
          <w:rFonts w:eastAsia="Arial"/>
        </w:rPr>
        <w:t>)</w:t>
      </w:r>
      <w:r w:rsidR="00780AB1">
        <w:rPr>
          <w:rFonts w:eastAsia="Arial"/>
        </w:rPr>
        <w:t>.</w:t>
      </w:r>
    </w:p>
    <w:p w14:paraId="689ED042" w14:textId="22DD40DC" w:rsidR="00EB19D2" w:rsidRPr="00AA1A8F" w:rsidRDefault="00EB19D2" w:rsidP="00AA1A8F">
      <w:pPr>
        <w:pStyle w:val="Claneka"/>
        <w:rPr>
          <w:rFonts w:eastAsia="Arial"/>
        </w:rPr>
      </w:pPr>
      <w:r w:rsidRPr="00AA1A8F">
        <w:rPr>
          <w:rFonts w:eastAsia="Arial"/>
        </w:rPr>
        <w:t>Procesy řízení dokumentace s důrazem na aktualizace Provozního manuálu</w:t>
      </w:r>
      <w:r w:rsidR="00780AB1">
        <w:rPr>
          <w:rFonts w:eastAsia="Arial"/>
        </w:rPr>
        <w:t>.</w:t>
      </w:r>
    </w:p>
    <w:p w14:paraId="2FA8548F" w14:textId="2DE889D9" w:rsidR="00EB19D2" w:rsidRPr="00AA1A8F" w:rsidRDefault="00EB19D2" w:rsidP="00AA1A8F">
      <w:pPr>
        <w:pStyle w:val="Claneka"/>
        <w:rPr>
          <w:rFonts w:eastAsia="Arial"/>
        </w:rPr>
      </w:pPr>
      <w:r w:rsidRPr="00AA1A8F">
        <w:rPr>
          <w:rFonts w:eastAsia="Arial"/>
        </w:rPr>
        <w:t>Způsob tvorby měsíční zprávy o provozu (viz níže), jejího předkládání SFDI a schvalování ze strany SFDI</w:t>
      </w:r>
      <w:r w:rsidR="00780AB1">
        <w:rPr>
          <w:rFonts w:eastAsia="Arial"/>
        </w:rPr>
        <w:t>.</w:t>
      </w:r>
    </w:p>
    <w:p w14:paraId="67C0D0F5" w14:textId="7C5AC117" w:rsidR="00EB19D2" w:rsidRPr="00AA1A8F" w:rsidRDefault="00EB19D2" w:rsidP="00AA1A8F">
      <w:pPr>
        <w:pStyle w:val="Claneka"/>
        <w:rPr>
          <w:rFonts w:eastAsia="Arial"/>
        </w:rPr>
      </w:pPr>
      <w:r w:rsidRPr="00AA1A8F">
        <w:rPr>
          <w:rFonts w:eastAsia="Arial"/>
        </w:rPr>
        <w:t>Riziková analýza pro provozní fázi plnění Veřejné zakázky</w:t>
      </w:r>
      <w:r w:rsidR="00780AB1">
        <w:rPr>
          <w:rFonts w:eastAsia="Arial"/>
        </w:rPr>
        <w:t>.</w:t>
      </w:r>
    </w:p>
    <w:p w14:paraId="59593AEE" w14:textId="6751149B" w:rsidR="00EB19D2" w:rsidRPr="00B17CFD" w:rsidRDefault="00EB19D2" w:rsidP="00B17CFD">
      <w:pPr>
        <w:pStyle w:val="Claneka"/>
        <w:rPr>
          <w:rFonts w:eastAsia="Arial"/>
          <w:szCs w:val="22"/>
        </w:rPr>
      </w:pPr>
      <w:r w:rsidRPr="00AA1A8F">
        <w:rPr>
          <w:rFonts w:eastAsia="Arial"/>
        </w:rPr>
        <w:t>Vzor měsíční</w:t>
      </w:r>
      <w:r w:rsidRPr="00EB19D2">
        <w:rPr>
          <w:rFonts w:eastAsia="Arial"/>
          <w:szCs w:val="22"/>
        </w:rPr>
        <w:t xml:space="preserve"> zprávy o provozu</w:t>
      </w:r>
      <w:r w:rsidR="00780AB1">
        <w:rPr>
          <w:rFonts w:eastAsia="Arial"/>
          <w:szCs w:val="22"/>
        </w:rPr>
        <w:t>.</w:t>
      </w:r>
    </w:p>
    <w:p w14:paraId="7E5D7A1B" w14:textId="77777777" w:rsidR="00EB19D2" w:rsidRPr="0058210A" w:rsidRDefault="00EB19D2" w:rsidP="0058210A">
      <w:pPr>
        <w:pStyle w:val="Clanek11"/>
        <w:rPr>
          <w:rFonts w:eastAsia="Arial"/>
          <w:b/>
          <w:szCs w:val="22"/>
        </w:rPr>
      </w:pPr>
      <w:r w:rsidRPr="0058210A">
        <w:rPr>
          <w:rFonts w:eastAsia="Arial"/>
          <w:b/>
          <w:szCs w:val="22"/>
        </w:rPr>
        <w:t>Provozní výbor</w:t>
      </w:r>
    </w:p>
    <w:p w14:paraId="63226547" w14:textId="4988A68F" w:rsidR="00EB19D2" w:rsidRPr="0058210A" w:rsidRDefault="00EB19D2" w:rsidP="0058210A">
      <w:pPr>
        <w:pStyle w:val="Claneka"/>
        <w:rPr>
          <w:rFonts w:eastAsia="Arial"/>
        </w:rPr>
      </w:pPr>
      <w:r w:rsidRPr="0058210A">
        <w:rPr>
          <w:rFonts w:eastAsia="Arial"/>
        </w:rPr>
        <w:t>Dodavatel je povinen v průběhu provozní fáze Veřejné zakázky organizovat provozní výbor jako způsob řízení Veřejné zakázky a kontroly plnění.</w:t>
      </w:r>
    </w:p>
    <w:p w14:paraId="39943E38" w14:textId="77E0DD6B" w:rsidR="00EB19D2" w:rsidRPr="0058210A" w:rsidRDefault="00EB19D2" w:rsidP="0058210A">
      <w:pPr>
        <w:pStyle w:val="Claneka"/>
        <w:rPr>
          <w:rFonts w:eastAsia="Arial"/>
        </w:rPr>
      </w:pPr>
      <w:r w:rsidRPr="0058210A">
        <w:rPr>
          <w:rFonts w:eastAsia="Arial"/>
        </w:rPr>
        <w:t>Provozní výbor je svoláván jedenkrát měsíčně, a to v sídle SFDI nebo</w:t>
      </w:r>
      <w:r w:rsidR="00E77BF1" w:rsidRPr="0058210A">
        <w:rPr>
          <w:rFonts w:eastAsia="Arial"/>
        </w:rPr>
        <w:t xml:space="preserve"> na</w:t>
      </w:r>
      <w:r w:rsidRPr="0058210A">
        <w:rPr>
          <w:rFonts w:eastAsia="Arial"/>
        </w:rPr>
        <w:t xml:space="preserve"> místě ze strany SFDI určeném.</w:t>
      </w:r>
    </w:p>
    <w:p w14:paraId="0723B3A1" w14:textId="2C907C31" w:rsidR="00EB19D2" w:rsidRPr="0058210A" w:rsidRDefault="00EB19D2" w:rsidP="0058210A">
      <w:pPr>
        <w:pStyle w:val="Claneka"/>
        <w:rPr>
          <w:rFonts w:eastAsia="Arial"/>
        </w:rPr>
      </w:pPr>
      <w:r w:rsidRPr="0058210A">
        <w:rPr>
          <w:rFonts w:eastAsia="Arial"/>
        </w:rPr>
        <w:t xml:space="preserve">SFDI i Dodavatel mohou požádat o svolání mimořádného provozního výboru za účelem projednání naléhavé agendy určené tou </w:t>
      </w:r>
      <w:r w:rsidR="007E6E15">
        <w:rPr>
          <w:rFonts w:eastAsia="Arial"/>
        </w:rPr>
        <w:t>S</w:t>
      </w:r>
      <w:r w:rsidR="007E6E15" w:rsidRPr="0058210A">
        <w:rPr>
          <w:rFonts w:eastAsia="Arial"/>
        </w:rPr>
        <w:t>tranou</w:t>
      </w:r>
      <w:r w:rsidRPr="0058210A">
        <w:rPr>
          <w:rFonts w:eastAsia="Arial"/>
        </w:rPr>
        <w:t>, která o svolání mimořádného provozního výboru požádá.</w:t>
      </w:r>
    </w:p>
    <w:p w14:paraId="7007DEF0" w14:textId="18E4C61F" w:rsidR="00EB19D2" w:rsidRPr="007D3011" w:rsidRDefault="00EB19D2" w:rsidP="007D3011">
      <w:pPr>
        <w:pStyle w:val="Claneka"/>
        <w:rPr>
          <w:rFonts w:eastAsia="Arial"/>
        </w:rPr>
      </w:pPr>
      <w:r w:rsidRPr="0058210A">
        <w:rPr>
          <w:rFonts w:eastAsia="Arial"/>
        </w:rPr>
        <w:t>Účastníky provozního výboru jsou odpovědné osoby ze strany Dodavatele a SFDI určené v</w:t>
      </w:r>
      <w:r w:rsidR="00D04DD9" w:rsidRPr="0058210A">
        <w:rPr>
          <w:rFonts w:eastAsia="Arial"/>
        </w:rPr>
        <w:t> </w:t>
      </w:r>
      <w:r w:rsidRPr="0058210A">
        <w:rPr>
          <w:rFonts w:eastAsia="Arial"/>
        </w:rPr>
        <w:t>organizačním řádu. Účast na provozním výboru je povinná.</w:t>
      </w:r>
      <w:r w:rsidR="00D04DD9" w:rsidRPr="0058210A">
        <w:rPr>
          <w:rFonts w:eastAsia="Arial"/>
        </w:rPr>
        <w:t xml:space="preserve"> Povinným účastníkem ze strany Dodavatele je </w:t>
      </w:r>
      <w:r w:rsidR="007E6E15">
        <w:rPr>
          <w:rFonts w:eastAsia="Arial"/>
        </w:rPr>
        <w:t>M</w:t>
      </w:r>
      <w:r w:rsidR="00D04DD9" w:rsidRPr="0058210A">
        <w:rPr>
          <w:rFonts w:eastAsia="Arial"/>
        </w:rPr>
        <w:t>anažer dodávky služeb.</w:t>
      </w:r>
    </w:p>
    <w:p w14:paraId="79008BB4" w14:textId="5E367D76" w:rsidR="00EB19D2" w:rsidRPr="00EB19D2" w:rsidRDefault="00EB19D2" w:rsidP="0058210A">
      <w:pPr>
        <w:pStyle w:val="Claneka"/>
        <w:rPr>
          <w:rFonts w:eastAsia="Arial"/>
          <w:szCs w:val="22"/>
        </w:rPr>
      </w:pPr>
      <w:r w:rsidRPr="0058210A">
        <w:rPr>
          <w:rFonts w:eastAsia="Arial"/>
        </w:rPr>
        <w:t>Do agendy</w:t>
      </w:r>
      <w:r w:rsidRPr="00EB19D2">
        <w:rPr>
          <w:rFonts w:eastAsia="Arial"/>
          <w:szCs w:val="22"/>
        </w:rPr>
        <w:t xml:space="preserve"> </w:t>
      </w:r>
      <w:r w:rsidR="00AD71ED">
        <w:rPr>
          <w:rFonts w:eastAsia="Arial"/>
          <w:szCs w:val="22"/>
        </w:rPr>
        <w:t>p</w:t>
      </w:r>
      <w:r w:rsidRPr="00EB19D2">
        <w:rPr>
          <w:rFonts w:eastAsia="Arial"/>
          <w:szCs w:val="22"/>
        </w:rPr>
        <w:t>rovozního výboru patří zejména:</w:t>
      </w:r>
    </w:p>
    <w:p w14:paraId="24FC7599" w14:textId="1B9155E0" w:rsidR="00EB19D2" w:rsidRPr="0058210A" w:rsidRDefault="00C21C86" w:rsidP="0058210A">
      <w:pPr>
        <w:pStyle w:val="Claneki"/>
        <w:tabs>
          <w:tab w:val="clear" w:pos="1418"/>
          <w:tab w:val="num" w:pos="2410"/>
        </w:tabs>
        <w:rPr>
          <w:rFonts w:eastAsia="Arial"/>
        </w:rPr>
      </w:pPr>
      <w:r>
        <w:rPr>
          <w:rFonts w:eastAsia="Arial"/>
        </w:rPr>
        <w:t>p</w:t>
      </w:r>
      <w:r w:rsidR="00EB19D2" w:rsidRPr="0058210A">
        <w:rPr>
          <w:rFonts w:eastAsia="Arial"/>
        </w:rPr>
        <w:t>rojednání měsíční zprávy o provozu a návrhů na změny z ní vyplývající</w:t>
      </w:r>
      <w:r w:rsidR="00FF2C22">
        <w:rPr>
          <w:rFonts w:eastAsia="Arial"/>
        </w:rPr>
        <w:t>,</w:t>
      </w:r>
    </w:p>
    <w:p w14:paraId="04383624" w14:textId="31983836" w:rsidR="00EB19D2" w:rsidRPr="0058210A" w:rsidRDefault="00C21C86" w:rsidP="0058210A">
      <w:pPr>
        <w:pStyle w:val="Claneki"/>
        <w:tabs>
          <w:tab w:val="clear" w:pos="1418"/>
          <w:tab w:val="num" w:pos="2410"/>
        </w:tabs>
        <w:rPr>
          <w:rFonts w:eastAsia="Arial"/>
        </w:rPr>
      </w:pPr>
      <w:r>
        <w:rPr>
          <w:rFonts w:eastAsia="Arial"/>
        </w:rPr>
        <w:t>s</w:t>
      </w:r>
      <w:r w:rsidR="00EB19D2" w:rsidRPr="0058210A">
        <w:rPr>
          <w:rFonts w:eastAsia="Arial"/>
        </w:rPr>
        <w:t>chválení měsíční zprávy o provozu</w:t>
      </w:r>
      <w:r w:rsidR="00FF2C22">
        <w:rPr>
          <w:rFonts w:eastAsia="Arial"/>
        </w:rPr>
        <w:t>,</w:t>
      </w:r>
    </w:p>
    <w:p w14:paraId="7B81C875" w14:textId="37B12E2F" w:rsidR="00EB19D2" w:rsidRPr="0058210A" w:rsidRDefault="00C21C86" w:rsidP="0058210A">
      <w:pPr>
        <w:pStyle w:val="Claneki"/>
        <w:tabs>
          <w:tab w:val="clear" w:pos="1418"/>
          <w:tab w:val="num" w:pos="2410"/>
        </w:tabs>
        <w:rPr>
          <w:rFonts w:eastAsia="Arial"/>
        </w:rPr>
      </w:pPr>
      <w:r>
        <w:rPr>
          <w:rFonts w:eastAsia="Arial"/>
        </w:rPr>
        <w:t>d</w:t>
      </w:r>
      <w:r w:rsidR="00EB19D2" w:rsidRPr="0058210A">
        <w:rPr>
          <w:rFonts w:eastAsia="Arial"/>
        </w:rPr>
        <w:t>alší informace a skutečnosti důležité pro provozní fázi Veřejné zakázky</w:t>
      </w:r>
    </w:p>
    <w:p w14:paraId="3CF43859" w14:textId="23458E41" w:rsidR="00EB19D2" w:rsidRPr="0058210A" w:rsidRDefault="00C21C86" w:rsidP="0058210A">
      <w:pPr>
        <w:pStyle w:val="Claneki"/>
        <w:tabs>
          <w:tab w:val="clear" w:pos="1418"/>
          <w:tab w:val="num" w:pos="2410"/>
        </w:tabs>
        <w:rPr>
          <w:rFonts w:eastAsia="Arial"/>
        </w:rPr>
      </w:pPr>
      <w:r>
        <w:rPr>
          <w:rFonts w:eastAsia="Arial"/>
        </w:rPr>
        <w:t>n</w:t>
      </w:r>
      <w:r w:rsidR="00EB19D2" w:rsidRPr="0058210A">
        <w:rPr>
          <w:rFonts w:eastAsia="Arial"/>
        </w:rPr>
        <w:t>áměty na zlepšení a optimalizaci</w:t>
      </w:r>
      <w:r w:rsidR="00FF2C22">
        <w:rPr>
          <w:rFonts w:eastAsia="Arial"/>
        </w:rPr>
        <w:t>,</w:t>
      </w:r>
    </w:p>
    <w:p w14:paraId="49A07CB5" w14:textId="4F8DC060" w:rsidR="00EB19D2" w:rsidRPr="0087002B" w:rsidRDefault="00C21C86" w:rsidP="0087002B">
      <w:pPr>
        <w:pStyle w:val="Claneki"/>
        <w:tabs>
          <w:tab w:val="clear" w:pos="1418"/>
          <w:tab w:val="num" w:pos="2410"/>
        </w:tabs>
        <w:rPr>
          <w:rFonts w:eastAsia="Arial"/>
          <w:szCs w:val="22"/>
        </w:rPr>
      </w:pPr>
      <w:r>
        <w:rPr>
          <w:rFonts w:eastAsia="Arial"/>
        </w:rPr>
        <w:t>p</w:t>
      </w:r>
      <w:r w:rsidR="00EB19D2" w:rsidRPr="0058210A">
        <w:rPr>
          <w:rFonts w:eastAsia="Arial"/>
        </w:rPr>
        <w:t>řepočet</w:t>
      </w:r>
      <w:r w:rsidR="00EB19D2" w:rsidRPr="00EB19D2">
        <w:rPr>
          <w:rFonts w:eastAsia="Arial"/>
          <w:szCs w:val="22"/>
        </w:rPr>
        <w:t xml:space="preserve"> </w:t>
      </w:r>
      <w:r w:rsidR="00DF3B04">
        <w:rPr>
          <w:rFonts w:eastAsia="Arial"/>
          <w:szCs w:val="22"/>
        </w:rPr>
        <w:t xml:space="preserve">vyžadované </w:t>
      </w:r>
      <w:r w:rsidR="00EB19D2" w:rsidRPr="00EB19D2">
        <w:rPr>
          <w:rFonts w:eastAsia="Arial"/>
          <w:szCs w:val="22"/>
        </w:rPr>
        <w:t>výše statického zajištění dle čl</w:t>
      </w:r>
      <w:r w:rsidR="00EB19D2">
        <w:rPr>
          <w:rFonts w:eastAsia="Arial"/>
          <w:szCs w:val="22"/>
        </w:rPr>
        <w:t>.</w:t>
      </w:r>
      <w:r w:rsidR="00EB19D2" w:rsidRPr="00EB19D2">
        <w:rPr>
          <w:rFonts w:eastAsia="Arial"/>
          <w:szCs w:val="22"/>
        </w:rPr>
        <w:t xml:space="preserve"> </w:t>
      </w:r>
      <w:r w:rsidR="00DF3B04">
        <w:rPr>
          <w:rFonts w:eastAsia="Arial"/>
          <w:szCs w:val="22"/>
        </w:rPr>
        <w:fldChar w:fldCharType="begin"/>
      </w:r>
      <w:r w:rsidR="00DF3B04">
        <w:rPr>
          <w:rFonts w:eastAsia="Arial"/>
          <w:szCs w:val="22"/>
        </w:rPr>
        <w:instrText xml:space="preserve"> REF _Ref37867662 \w \h </w:instrText>
      </w:r>
      <w:r w:rsidR="00DF3B04">
        <w:rPr>
          <w:rFonts w:eastAsia="Arial"/>
          <w:szCs w:val="22"/>
        </w:rPr>
      </w:r>
      <w:r w:rsidR="00DF3B04">
        <w:rPr>
          <w:rFonts w:eastAsia="Arial"/>
          <w:szCs w:val="22"/>
        </w:rPr>
        <w:fldChar w:fldCharType="separate"/>
      </w:r>
      <w:proofErr w:type="gramStart"/>
      <w:r w:rsidR="00BB0A3F">
        <w:rPr>
          <w:rFonts w:eastAsia="Arial"/>
          <w:szCs w:val="22"/>
        </w:rPr>
        <w:t>15.8</w:t>
      </w:r>
      <w:r w:rsidR="00DF3B04">
        <w:rPr>
          <w:rFonts w:eastAsia="Arial"/>
          <w:szCs w:val="22"/>
        </w:rPr>
        <w:fldChar w:fldCharType="end"/>
      </w:r>
      <w:r w:rsidR="00EB19D2" w:rsidRPr="00EB19D2">
        <w:rPr>
          <w:rFonts w:eastAsia="Arial"/>
          <w:szCs w:val="22"/>
        </w:rPr>
        <w:t xml:space="preserve"> Smlouvy</w:t>
      </w:r>
      <w:proofErr w:type="gramEnd"/>
      <w:r w:rsidR="00780AB1">
        <w:rPr>
          <w:rFonts w:eastAsia="Arial"/>
          <w:szCs w:val="22"/>
        </w:rPr>
        <w:t>.</w:t>
      </w:r>
    </w:p>
    <w:p w14:paraId="2CDCF5B6" w14:textId="062968FA" w:rsidR="00EB19D2" w:rsidRPr="0087002B" w:rsidRDefault="00EB19D2" w:rsidP="0087002B">
      <w:pPr>
        <w:pStyle w:val="Claneka"/>
        <w:rPr>
          <w:rFonts w:eastAsia="Arial"/>
        </w:rPr>
      </w:pPr>
      <w:r w:rsidRPr="0087002B">
        <w:rPr>
          <w:rFonts w:eastAsia="Arial"/>
        </w:rPr>
        <w:t xml:space="preserve">Provozní výbor organizuje, agendu připravuje a zápisy z jednání pořizuje odpovědný zástupce Dodavatele určený v organizačním řádu. </w:t>
      </w:r>
    </w:p>
    <w:p w14:paraId="33CB13B2" w14:textId="089946A6" w:rsidR="00EB19D2" w:rsidRDefault="00EB19D2" w:rsidP="0087002B">
      <w:pPr>
        <w:pStyle w:val="Claneka"/>
        <w:rPr>
          <w:rFonts w:eastAsia="Arial"/>
          <w:szCs w:val="22"/>
        </w:rPr>
      </w:pPr>
      <w:r w:rsidRPr="0087002B">
        <w:rPr>
          <w:rFonts w:eastAsia="Arial"/>
        </w:rPr>
        <w:t xml:space="preserve">Účastníci provozního výboru mohou uplatnit připomínky k zápisu ve lhůtě </w:t>
      </w:r>
      <w:r w:rsidR="00AD71ED" w:rsidRPr="0087002B">
        <w:rPr>
          <w:rFonts w:eastAsia="Arial"/>
        </w:rPr>
        <w:t>pěti</w:t>
      </w:r>
      <w:r w:rsidRPr="0087002B">
        <w:rPr>
          <w:rFonts w:eastAsia="Arial"/>
        </w:rPr>
        <w:t xml:space="preserve"> (</w:t>
      </w:r>
      <w:r w:rsidR="00AD71ED" w:rsidRPr="0087002B">
        <w:rPr>
          <w:rFonts w:eastAsia="Arial"/>
        </w:rPr>
        <w:t>5</w:t>
      </w:r>
      <w:r w:rsidRPr="0087002B">
        <w:rPr>
          <w:rFonts w:eastAsia="Arial"/>
        </w:rPr>
        <w:t>) pracovních dnů od distribuce zápisu. Zápis z minulého jednání a uplatněné připomínky odpovědný zástupce Dodavatele vypořádá</w:t>
      </w:r>
      <w:r w:rsidRPr="00EB19D2">
        <w:rPr>
          <w:rFonts w:eastAsia="Arial"/>
          <w:szCs w:val="22"/>
        </w:rPr>
        <w:t xml:space="preserve"> nejpozději do </w:t>
      </w:r>
      <w:r w:rsidR="00AD71ED">
        <w:rPr>
          <w:rFonts w:eastAsia="Arial"/>
          <w:szCs w:val="22"/>
        </w:rPr>
        <w:t>pěti (</w:t>
      </w:r>
      <w:r w:rsidRPr="00EB19D2">
        <w:rPr>
          <w:rFonts w:eastAsia="Arial"/>
          <w:szCs w:val="22"/>
        </w:rPr>
        <w:t>5</w:t>
      </w:r>
      <w:r w:rsidR="00AD71ED">
        <w:rPr>
          <w:rFonts w:eastAsia="Arial"/>
          <w:szCs w:val="22"/>
        </w:rPr>
        <w:t>)</w:t>
      </w:r>
      <w:r w:rsidRPr="00EB19D2">
        <w:rPr>
          <w:rFonts w:eastAsia="Arial"/>
          <w:szCs w:val="22"/>
        </w:rPr>
        <w:t xml:space="preserve"> pracovních dnů od vznesení takových připomínek.</w:t>
      </w:r>
    </w:p>
    <w:p w14:paraId="18C21798" w14:textId="77777777" w:rsidR="00EB19D2" w:rsidRPr="00CF34F0" w:rsidRDefault="00EB19D2" w:rsidP="00CF34F0">
      <w:pPr>
        <w:pStyle w:val="Clanek11"/>
        <w:rPr>
          <w:rFonts w:eastAsia="Arial"/>
          <w:b/>
          <w:szCs w:val="22"/>
        </w:rPr>
      </w:pPr>
      <w:r w:rsidRPr="00CF34F0">
        <w:rPr>
          <w:rFonts w:eastAsia="Arial"/>
          <w:b/>
          <w:szCs w:val="22"/>
        </w:rPr>
        <w:t>Měsíční zpráva o provozu</w:t>
      </w:r>
    </w:p>
    <w:p w14:paraId="690FD47E" w14:textId="7B37F590" w:rsidR="00EB19D2" w:rsidRPr="00CF34F0" w:rsidRDefault="00EB19D2" w:rsidP="00CF34F0">
      <w:pPr>
        <w:pStyle w:val="Claneka"/>
        <w:rPr>
          <w:rFonts w:eastAsia="Arial"/>
        </w:rPr>
      </w:pPr>
      <w:r w:rsidRPr="00CF34F0">
        <w:rPr>
          <w:rFonts w:eastAsia="Arial"/>
        </w:rPr>
        <w:t xml:space="preserve">Vzor </w:t>
      </w:r>
      <w:r w:rsidR="00AD71ED" w:rsidRPr="00CF34F0">
        <w:rPr>
          <w:rFonts w:eastAsia="Arial"/>
        </w:rPr>
        <w:t>m</w:t>
      </w:r>
      <w:r w:rsidRPr="00CF34F0">
        <w:rPr>
          <w:rFonts w:eastAsia="Arial"/>
        </w:rPr>
        <w:t>ěsíční zprávy o provozu předkládá Dodavatel ke schválení SFDI jako součást organizačního řádu. Schválením organizačního řádu se stává vzor měsíční zprávy o provozu závazným.</w:t>
      </w:r>
    </w:p>
    <w:p w14:paraId="076074D6" w14:textId="38FDA693" w:rsidR="00EB19D2" w:rsidRPr="00B17CFD" w:rsidRDefault="00EB19D2" w:rsidP="00B17CFD">
      <w:pPr>
        <w:pStyle w:val="Claneka"/>
        <w:rPr>
          <w:rFonts w:eastAsia="Arial"/>
          <w:szCs w:val="22"/>
        </w:rPr>
      </w:pPr>
      <w:r w:rsidRPr="00CF34F0">
        <w:rPr>
          <w:rFonts w:eastAsia="Arial"/>
        </w:rPr>
        <w:t>Dodavatel je povinen předložit SFDI měsíční zprávu o provozu v plném rozsahu nejpozději</w:t>
      </w:r>
      <w:r w:rsidR="00AD71ED" w:rsidRPr="00CF34F0">
        <w:rPr>
          <w:rFonts w:eastAsia="Arial"/>
        </w:rPr>
        <w:t xml:space="preserve"> dva</w:t>
      </w:r>
      <w:r w:rsidRPr="00CF34F0">
        <w:rPr>
          <w:rFonts w:eastAsia="Arial"/>
        </w:rPr>
        <w:t xml:space="preserve"> </w:t>
      </w:r>
      <w:r w:rsidR="00AD71ED" w:rsidRPr="00CF34F0">
        <w:rPr>
          <w:rFonts w:eastAsia="Arial"/>
        </w:rPr>
        <w:t>(</w:t>
      </w:r>
      <w:r w:rsidRPr="00CF34F0">
        <w:rPr>
          <w:rFonts w:eastAsia="Arial"/>
        </w:rPr>
        <w:t>2</w:t>
      </w:r>
      <w:r w:rsidR="00AD71ED" w:rsidRPr="00CF34F0">
        <w:rPr>
          <w:rFonts w:eastAsia="Arial"/>
        </w:rPr>
        <w:t>)</w:t>
      </w:r>
      <w:r w:rsidRPr="00CF34F0">
        <w:rPr>
          <w:rFonts w:eastAsia="Arial"/>
        </w:rPr>
        <w:t xml:space="preserve"> pracovní</w:t>
      </w:r>
      <w:r w:rsidRPr="00CF34F0">
        <w:rPr>
          <w:rFonts w:eastAsia="Arial"/>
          <w:szCs w:val="22"/>
        </w:rPr>
        <w:t xml:space="preserve"> dny před konáním provozního výboru.</w:t>
      </w:r>
    </w:p>
    <w:p w14:paraId="1A6EED1E" w14:textId="403BB71D" w:rsidR="00EB19D2" w:rsidRPr="00CF34F0" w:rsidRDefault="00EB19D2" w:rsidP="00CF34F0">
      <w:pPr>
        <w:pStyle w:val="Clanek11"/>
        <w:rPr>
          <w:rFonts w:eastAsia="Arial"/>
          <w:b/>
          <w:szCs w:val="22"/>
        </w:rPr>
      </w:pPr>
      <w:r w:rsidRPr="00CF34F0">
        <w:rPr>
          <w:rFonts w:eastAsia="Arial"/>
          <w:b/>
          <w:szCs w:val="22"/>
        </w:rPr>
        <w:t>Povinné náležitosti měsíční zprávy o provozu</w:t>
      </w:r>
    </w:p>
    <w:p w14:paraId="2C8B544B" w14:textId="2D1EDBE8" w:rsidR="00EB19D2" w:rsidRPr="00B07B02" w:rsidRDefault="00EB19D2" w:rsidP="00B07B02">
      <w:pPr>
        <w:pStyle w:val="Claneka"/>
        <w:rPr>
          <w:rFonts w:eastAsia="Arial"/>
        </w:rPr>
      </w:pPr>
      <w:r w:rsidRPr="00B07B02">
        <w:rPr>
          <w:rFonts w:eastAsia="Arial"/>
        </w:rPr>
        <w:t>Vyhodnocení průběhu poskytování služeb a kvality služeb (SLA report)</w:t>
      </w:r>
      <w:r w:rsidR="00974589">
        <w:rPr>
          <w:rFonts w:eastAsia="Arial"/>
        </w:rPr>
        <w:t xml:space="preserve"> včetně </w:t>
      </w:r>
      <w:r w:rsidR="00746212">
        <w:rPr>
          <w:rFonts w:eastAsia="Arial"/>
        </w:rPr>
        <w:t xml:space="preserve">Dostupnosti Systému Dodavatele a dalších </w:t>
      </w:r>
      <w:r w:rsidR="00974589">
        <w:rPr>
          <w:rFonts w:eastAsia="Arial"/>
        </w:rPr>
        <w:t xml:space="preserve">výkonnostních požadavků dle </w:t>
      </w:r>
      <w:r w:rsidR="00746212">
        <w:rPr>
          <w:rFonts w:eastAsia="Arial"/>
        </w:rPr>
        <w:t xml:space="preserve">čl. </w:t>
      </w:r>
      <w:r w:rsidR="00746212">
        <w:rPr>
          <w:rFonts w:eastAsia="Arial"/>
        </w:rPr>
        <w:fldChar w:fldCharType="begin"/>
      </w:r>
      <w:r w:rsidR="00746212">
        <w:rPr>
          <w:rFonts w:eastAsia="Arial"/>
        </w:rPr>
        <w:instrText xml:space="preserve"> REF _Ref37868290 \w \h </w:instrText>
      </w:r>
      <w:r w:rsidR="00746212">
        <w:rPr>
          <w:rFonts w:eastAsia="Arial"/>
        </w:rPr>
      </w:r>
      <w:r w:rsidR="00746212">
        <w:rPr>
          <w:rFonts w:eastAsia="Arial"/>
        </w:rPr>
        <w:fldChar w:fldCharType="separate"/>
      </w:r>
      <w:r w:rsidR="00BB0A3F">
        <w:rPr>
          <w:rFonts w:eastAsia="Arial"/>
        </w:rPr>
        <w:t>5</w:t>
      </w:r>
      <w:r w:rsidR="00746212">
        <w:rPr>
          <w:rFonts w:eastAsia="Arial"/>
        </w:rPr>
        <w:fldChar w:fldCharType="end"/>
      </w:r>
      <w:r w:rsidR="006E16B8">
        <w:rPr>
          <w:rFonts w:eastAsia="Arial"/>
        </w:rPr>
        <w:t xml:space="preserve"> přílohy č. 3 Smlouvy</w:t>
      </w:r>
      <w:r w:rsidR="00457495">
        <w:rPr>
          <w:rFonts w:eastAsia="Arial"/>
        </w:rPr>
        <w:t>.</w:t>
      </w:r>
    </w:p>
    <w:p w14:paraId="782D8427" w14:textId="0C2735F4" w:rsidR="00EB19D2" w:rsidRPr="00B07B02" w:rsidRDefault="00EB19D2" w:rsidP="00B07B02">
      <w:pPr>
        <w:pStyle w:val="Claneka"/>
        <w:rPr>
          <w:rFonts w:eastAsia="Arial"/>
        </w:rPr>
      </w:pPr>
      <w:r w:rsidRPr="00B07B02">
        <w:rPr>
          <w:rFonts w:eastAsia="Arial"/>
        </w:rPr>
        <w:t>Vyhodnocení vývoje výše Celkového závazku Dodavatele</w:t>
      </w:r>
      <w:r w:rsidR="00AD71ED" w:rsidRPr="00B07B02">
        <w:rPr>
          <w:rFonts w:eastAsia="Arial"/>
        </w:rPr>
        <w:t>,</w:t>
      </w:r>
      <w:r w:rsidRPr="00B07B02">
        <w:rPr>
          <w:rFonts w:eastAsia="Arial"/>
        </w:rPr>
        <w:t xml:space="preserve"> přehled použitých zajišťovacích instrumentů, výše zajištění a změn zajištění v průběhu měsíce, ke kterému se měsíční zpráva o provozu váže</w:t>
      </w:r>
      <w:r w:rsidR="00457495">
        <w:rPr>
          <w:rFonts w:eastAsia="Arial"/>
        </w:rPr>
        <w:t>.</w:t>
      </w:r>
    </w:p>
    <w:p w14:paraId="0533D43E" w14:textId="478873F7" w:rsidR="00EB19D2" w:rsidRPr="00B07B02" w:rsidRDefault="00EB19D2" w:rsidP="00B07B02">
      <w:pPr>
        <w:pStyle w:val="Claneka"/>
        <w:rPr>
          <w:rFonts w:eastAsia="Arial"/>
        </w:rPr>
      </w:pPr>
      <w:r w:rsidRPr="00B07B02">
        <w:rPr>
          <w:rFonts w:eastAsia="Arial"/>
        </w:rPr>
        <w:t>Přehled výpadků služeb Obchodní sítě včetně uvedení identifikovaných příčin a navržených nápravných opatření</w:t>
      </w:r>
      <w:r w:rsidR="00457495">
        <w:rPr>
          <w:rFonts w:eastAsia="Arial"/>
        </w:rPr>
        <w:t>.</w:t>
      </w:r>
    </w:p>
    <w:p w14:paraId="3061FC9B" w14:textId="2F7DE58B" w:rsidR="00EB19D2" w:rsidRPr="00B07B02" w:rsidRDefault="00EB19D2" w:rsidP="00B07B02">
      <w:pPr>
        <w:pStyle w:val="Claneka"/>
        <w:rPr>
          <w:rFonts w:eastAsia="Arial"/>
        </w:rPr>
      </w:pPr>
      <w:r w:rsidRPr="00B07B02">
        <w:rPr>
          <w:rFonts w:eastAsia="Arial"/>
        </w:rPr>
        <w:t>Návrhy Dodavatele na optimalizaci Obchodní sítě dle vývoje vytížení Obchodních míst počtem zpracovaných Operací</w:t>
      </w:r>
      <w:r w:rsidR="00457495">
        <w:rPr>
          <w:rFonts w:eastAsia="Arial"/>
        </w:rPr>
        <w:t>.</w:t>
      </w:r>
    </w:p>
    <w:p w14:paraId="3A2494FC" w14:textId="0654E8AB" w:rsidR="00EB19D2" w:rsidRPr="00B07B02" w:rsidRDefault="00EB19D2" w:rsidP="00B07B02">
      <w:pPr>
        <w:pStyle w:val="Claneka"/>
        <w:rPr>
          <w:rFonts w:eastAsia="Arial"/>
        </w:rPr>
      </w:pPr>
      <w:r w:rsidRPr="00B07B02">
        <w:rPr>
          <w:rFonts w:eastAsia="Arial"/>
        </w:rPr>
        <w:t xml:space="preserve">Návrhy změn </w:t>
      </w:r>
      <w:r w:rsidR="0015500B" w:rsidRPr="00B07B02">
        <w:rPr>
          <w:rFonts w:eastAsia="Arial"/>
        </w:rPr>
        <w:t xml:space="preserve">organizačního </w:t>
      </w:r>
      <w:r w:rsidRPr="00B07B02">
        <w:rPr>
          <w:rFonts w:eastAsia="Arial"/>
        </w:rPr>
        <w:t>řádu a stav jejich projednávání</w:t>
      </w:r>
      <w:r w:rsidR="00457495">
        <w:rPr>
          <w:rFonts w:eastAsia="Arial"/>
        </w:rPr>
        <w:t>.</w:t>
      </w:r>
    </w:p>
    <w:p w14:paraId="287456BF" w14:textId="319958DC" w:rsidR="00EB19D2" w:rsidRPr="00B07B02" w:rsidRDefault="00EB19D2" w:rsidP="00B07B02">
      <w:pPr>
        <w:pStyle w:val="Claneka"/>
        <w:rPr>
          <w:rFonts w:eastAsia="Arial"/>
        </w:rPr>
      </w:pPr>
      <w:r w:rsidRPr="00B07B02">
        <w:rPr>
          <w:rFonts w:eastAsia="Arial"/>
        </w:rPr>
        <w:t xml:space="preserve">Přehled plnění úkolů zadaných ze strany SFDI Dodavateli na </w:t>
      </w:r>
      <w:r w:rsidR="0015500B" w:rsidRPr="00B07B02">
        <w:rPr>
          <w:rFonts w:eastAsia="Arial"/>
        </w:rPr>
        <w:t>provozní</w:t>
      </w:r>
      <w:r w:rsidR="008354E0" w:rsidRPr="00B07B02">
        <w:rPr>
          <w:rFonts w:eastAsia="Arial"/>
        </w:rPr>
        <w:t>m</w:t>
      </w:r>
      <w:r w:rsidR="0015500B" w:rsidRPr="00B07B02">
        <w:rPr>
          <w:rFonts w:eastAsia="Arial"/>
        </w:rPr>
        <w:t xml:space="preserve"> </w:t>
      </w:r>
      <w:r w:rsidRPr="00B07B02">
        <w:rPr>
          <w:rFonts w:eastAsia="Arial"/>
        </w:rPr>
        <w:t>výbor</w:t>
      </w:r>
      <w:r w:rsidR="008354E0" w:rsidRPr="00B07B02">
        <w:rPr>
          <w:rFonts w:eastAsia="Arial"/>
        </w:rPr>
        <w:t>u</w:t>
      </w:r>
      <w:r w:rsidR="00457495">
        <w:rPr>
          <w:rFonts w:eastAsia="Arial"/>
        </w:rPr>
        <w:t>.</w:t>
      </w:r>
    </w:p>
    <w:p w14:paraId="1230B701" w14:textId="75EC30BD" w:rsidR="00EB19D2" w:rsidRPr="00B07B02" w:rsidRDefault="00EB19D2" w:rsidP="00B07B02">
      <w:pPr>
        <w:pStyle w:val="Claneka"/>
        <w:rPr>
          <w:rFonts w:eastAsia="Arial"/>
        </w:rPr>
      </w:pPr>
      <w:r w:rsidRPr="00B07B02">
        <w:rPr>
          <w:rFonts w:eastAsia="Arial"/>
        </w:rPr>
        <w:t xml:space="preserve">Přehled probíhajících </w:t>
      </w:r>
      <w:r w:rsidR="00B17CFD">
        <w:rPr>
          <w:rFonts w:eastAsia="Arial"/>
        </w:rPr>
        <w:t>Ř</w:t>
      </w:r>
      <w:r w:rsidR="0015500B" w:rsidRPr="00B07B02">
        <w:rPr>
          <w:rFonts w:eastAsia="Arial"/>
        </w:rPr>
        <w:t xml:space="preserve">ízení </w:t>
      </w:r>
      <w:r w:rsidRPr="00B07B02">
        <w:rPr>
          <w:rFonts w:eastAsia="Arial"/>
        </w:rPr>
        <w:t>o změně a stavu jejich realizace</w:t>
      </w:r>
      <w:r w:rsidR="00457495">
        <w:rPr>
          <w:rFonts w:eastAsia="Arial"/>
        </w:rPr>
        <w:t>.</w:t>
      </w:r>
    </w:p>
    <w:p w14:paraId="71E95E21" w14:textId="4F3181B2" w:rsidR="00EB19D2" w:rsidRPr="00B07B02" w:rsidRDefault="00EB19D2" w:rsidP="00B07B02">
      <w:pPr>
        <w:pStyle w:val="Claneka"/>
        <w:rPr>
          <w:rFonts w:eastAsia="Arial"/>
        </w:rPr>
      </w:pPr>
      <w:r w:rsidRPr="00B07B02">
        <w:rPr>
          <w:rFonts w:eastAsia="Arial"/>
        </w:rPr>
        <w:t>Přehled změn v seznamu Poddodavatelů</w:t>
      </w:r>
      <w:r w:rsidR="00457495">
        <w:rPr>
          <w:rFonts w:eastAsia="Arial"/>
        </w:rPr>
        <w:t>.</w:t>
      </w:r>
    </w:p>
    <w:p w14:paraId="743574AE" w14:textId="0116AC9D" w:rsidR="00EB19D2" w:rsidRPr="00B17CFD" w:rsidRDefault="00EB19D2" w:rsidP="00B17CFD">
      <w:pPr>
        <w:pStyle w:val="Claneka"/>
        <w:rPr>
          <w:rFonts w:eastAsia="Arial"/>
          <w:szCs w:val="22"/>
        </w:rPr>
      </w:pPr>
      <w:r w:rsidRPr="00B07B02">
        <w:rPr>
          <w:rFonts w:eastAsia="Arial"/>
        </w:rPr>
        <w:t xml:space="preserve">Informace Dodavatele o okolnostech plnění </w:t>
      </w:r>
      <w:r w:rsidR="0015500B" w:rsidRPr="00B07B02">
        <w:rPr>
          <w:rFonts w:eastAsia="Arial"/>
        </w:rPr>
        <w:t>Veřejné zakázky</w:t>
      </w:r>
      <w:r w:rsidRPr="00B07B02">
        <w:rPr>
          <w:rFonts w:eastAsia="Arial"/>
        </w:rPr>
        <w:t xml:space="preserve">, které by mohly mít vliv na </w:t>
      </w:r>
      <w:r w:rsidR="00AD71ED" w:rsidRPr="00B07B02">
        <w:rPr>
          <w:rFonts w:eastAsia="Arial"/>
        </w:rPr>
        <w:t>rozhodování</w:t>
      </w:r>
      <w:r w:rsidR="00AD71ED" w:rsidRPr="00EB19D2">
        <w:rPr>
          <w:rFonts w:eastAsia="Arial"/>
          <w:szCs w:val="22"/>
        </w:rPr>
        <w:t xml:space="preserve"> </w:t>
      </w:r>
      <w:r w:rsidRPr="00EB19D2">
        <w:rPr>
          <w:rFonts w:eastAsia="Arial"/>
          <w:szCs w:val="22"/>
        </w:rPr>
        <w:t>SFDI a případné vydání pokynů SFDI Dodavateli</w:t>
      </w:r>
      <w:r w:rsidR="00B17CFD">
        <w:rPr>
          <w:rFonts w:eastAsia="Arial"/>
          <w:szCs w:val="22"/>
        </w:rPr>
        <w:t>.</w:t>
      </w:r>
    </w:p>
    <w:p w14:paraId="41CA38E9" w14:textId="77777777" w:rsidR="00EB19D2" w:rsidRPr="00B17CFD" w:rsidRDefault="00EB19D2" w:rsidP="004F4EA0">
      <w:pPr>
        <w:pStyle w:val="Clanek11"/>
        <w:rPr>
          <w:rFonts w:eastAsia="Arial"/>
          <w:b/>
        </w:rPr>
      </w:pPr>
      <w:r w:rsidRPr="00B17CFD">
        <w:rPr>
          <w:rFonts w:eastAsia="Arial"/>
          <w:b/>
        </w:rPr>
        <w:t xml:space="preserve">Řídící výbor </w:t>
      </w:r>
    </w:p>
    <w:p w14:paraId="05F62CAC" w14:textId="5DE8B084" w:rsidR="00EB19D2" w:rsidRPr="00363D7B" w:rsidRDefault="00EB19D2" w:rsidP="00363D7B">
      <w:pPr>
        <w:pStyle w:val="Claneka"/>
        <w:rPr>
          <w:rFonts w:eastAsia="Arial"/>
        </w:rPr>
      </w:pPr>
      <w:r w:rsidRPr="00363D7B">
        <w:rPr>
          <w:rFonts w:eastAsia="Arial"/>
        </w:rPr>
        <w:t xml:space="preserve">Dodavatel je povinen v průběhu provozní fáze </w:t>
      </w:r>
      <w:r w:rsidR="0015500B" w:rsidRPr="00363D7B">
        <w:rPr>
          <w:rFonts w:eastAsia="Arial"/>
        </w:rPr>
        <w:t xml:space="preserve">Veřejné zakázky </w:t>
      </w:r>
      <w:r w:rsidRPr="00363D7B">
        <w:rPr>
          <w:rFonts w:eastAsia="Arial"/>
        </w:rPr>
        <w:t xml:space="preserve">organizovat </w:t>
      </w:r>
      <w:r w:rsidR="0015500B" w:rsidRPr="00363D7B">
        <w:rPr>
          <w:rFonts w:eastAsia="Arial"/>
        </w:rPr>
        <w:t>Ř</w:t>
      </w:r>
      <w:r w:rsidR="00B94265">
        <w:rPr>
          <w:rFonts w:eastAsia="Arial"/>
        </w:rPr>
        <w:t>ídící výbor</w:t>
      </w:r>
      <w:r w:rsidRPr="00363D7B">
        <w:rPr>
          <w:rFonts w:eastAsia="Arial"/>
        </w:rPr>
        <w:t xml:space="preserve"> jako způsob řízení </w:t>
      </w:r>
      <w:r w:rsidR="0015500B" w:rsidRPr="00363D7B">
        <w:rPr>
          <w:rFonts w:eastAsia="Arial"/>
        </w:rPr>
        <w:t xml:space="preserve">Veřejné zakázky </w:t>
      </w:r>
      <w:r w:rsidRPr="00363D7B">
        <w:rPr>
          <w:rFonts w:eastAsia="Arial"/>
        </w:rPr>
        <w:t>a kontroly plnění na vrcholové úrovni.</w:t>
      </w:r>
    </w:p>
    <w:p w14:paraId="6F05CE9D" w14:textId="295C5DE6" w:rsidR="00EB19D2" w:rsidRPr="00363D7B" w:rsidRDefault="0015500B" w:rsidP="00363D7B">
      <w:pPr>
        <w:pStyle w:val="Claneka"/>
        <w:rPr>
          <w:rFonts w:eastAsia="Arial"/>
        </w:rPr>
      </w:pPr>
      <w:r w:rsidRPr="00363D7B">
        <w:rPr>
          <w:rFonts w:eastAsia="Arial"/>
        </w:rPr>
        <w:t>Ř</w:t>
      </w:r>
      <w:r w:rsidR="00457495">
        <w:rPr>
          <w:rFonts w:eastAsia="Arial"/>
        </w:rPr>
        <w:t>ídící výbor</w:t>
      </w:r>
      <w:r w:rsidRPr="00363D7B">
        <w:rPr>
          <w:rFonts w:eastAsia="Arial"/>
        </w:rPr>
        <w:t xml:space="preserve"> </w:t>
      </w:r>
      <w:r w:rsidR="00EB19D2" w:rsidRPr="00363D7B">
        <w:rPr>
          <w:rFonts w:eastAsia="Arial"/>
        </w:rPr>
        <w:t xml:space="preserve">je svoláván jedenkrát za tři </w:t>
      </w:r>
      <w:r w:rsidR="00E237D4">
        <w:rPr>
          <w:rFonts w:eastAsia="Arial"/>
        </w:rPr>
        <w:t xml:space="preserve">(3) </w:t>
      </w:r>
      <w:r w:rsidR="00EB19D2" w:rsidRPr="00363D7B">
        <w:rPr>
          <w:rFonts w:eastAsia="Arial"/>
        </w:rPr>
        <w:t xml:space="preserve">kalendářní měsíce, a to v sídle SFDI nebo místě ze strany SFDI určeném. </w:t>
      </w:r>
    </w:p>
    <w:p w14:paraId="4CD455D2" w14:textId="5AC8D71D" w:rsidR="00EB19D2" w:rsidRPr="00363D7B" w:rsidRDefault="00EB19D2" w:rsidP="00363D7B">
      <w:pPr>
        <w:pStyle w:val="Claneka"/>
        <w:rPr>
          <w:rFonts w:eastAsia="Arial"/>
        </w:rPr>
      </w:pPr>
      <w:r w:rsidRPr="00363D7B">
        <w:rPr>
          <w:rFonts w:eastAsia="Arial"/>
        </w:rPr>
        <w:t xml:space="preserve">Dodavatel i SFDI může požádat o svolání mimořádného </w:t>
      </w:r>
      <w:r w:rsidR="0015500B" w:rsidRPr="00363D7B">
        <w:rPr>
          <w:rFonts w:eastAsia="Arial"/>
        </w:rPr>
        <w:t>Ř</w:t>
      </w:r>
      <w:r w:rsidR="00457495">
        <w:rPr>
          <w:rFonts w:eastAsia="Arial"/>
        </w:rPr>
        <w:t>ídícího výboru</w:t>
      </w:r>
      <w:r w:rsidR="0015500B" w:rsidRPr="00363D7B">
        <w:rPr>
          <w:rFonts w:eastAsia="Arial"/>
        </w:rPr>
        <w:t xml:space="preserve"> </w:t>
      </w:r>
      <w:r w:rsidRPr="00363D7B">
        <w:rPr>
          <w:rFonts w:eastAsia="Arial"/>
        </w:rPr>
        <w:t xml:space="preserve">na jednání </w:t>
      </w:r>
      <w:r w:rsidR="0015500B" w:rsidRPr="00363D7B">
        <w:rPr>
          <w:rFonts w:eastAsia="Arial"/>
        </w:rPr>
        <w:t xml:space="preserve">provozního </w:t>
      </w:r>
      <w:r w:rsidRPr="00363D7B">
        <w:rPr>
          <w:rFonts w:eastAsia="Arial"/>
        </w:rPr>
        <w:t>výboru. V případě porušení povinností Dodavatele vyplývajících z</w:t>
      </w:r>
      <w:r w:rsidR="0015500B" w:rsidRPr="00363D7B">
        <w:rPr>
          <w:rFonts w:eastAsia="Arial"/>
        </w:rPr>
        <w:t> </w:t>
      </w:r>
      <w:r w:rsidRPr="00363D7B">
        <w:rPr>
          <w:rFonts w:eastAsia="Arial"/>
        </w:rPr>
        <w:t>čl</w:t>
      </w:r>
      <w:r w:rsidR="0015500B" w:rsidRPr="00363D7B">
        <w:rPr>
          <w:rFonts w:eastAsia="Arial"/>
        </w:rPr>
        <w:t xml:space="preserve">. </w:t>
      </w:r>
      <w:r w:rsidR="006B52F0">
        <w:rPr>
          <w:rFonts w:eastAsia="Arial"/>
        </w:rPr>
        <w:fldChar w:fldCharType="begin"/>
      </w:r>
      <w:r w:rsidR="006B52F0">
        <w:rPr>
          <w:rFonts w:eastAsia="Arial"/>
        </w:rPr>
        <w:instrText xml:space="preserve"> REF _Ref39435258 \r \h </w:instrText>
      </w:r>
      <w:r w:rsidR="006B52F0">
        <w:rPr>
          <w:rFonts w:eastAsia="Arial"/>
        </w:rPr>
      </w:r>
      <w:r w:rsidR="006B52F0">
        <w:rPr>
          <w:rFonts w:eastAsia="Arial"/>
        </w:rPr>
        <w:fldChar w:fldCharType="separate"/>
      </w:r>
      <w:r w:rsidR="00BB0A3F">
        <w:rPr>
          <w:rFonts w:eastAsia="Arial"/>
        </w:rPr>
        <w:t>15</w:t>
      </w:r>
      <w:r w:rsidR="006B52F0">
        <w:rPr>
          <w:rFonts w:eastAsia="Arial"/>
        </w:rPr>
        <w:fldChar w:fldCharType="end"/>
      </w:r>
      <w:r w:rsidR="006B52F0">
        <w:rPr>
          <w:rFonts w:eastAsia="Arial"/>
        </w:rPr>
        <w:t xml:space="preserve"> </w:t>
      </w:r>
      <w:r w:rsidR="0015500B" w:rsidRPr="00363D7B">
        <w:rPr>
          <w:rFonts w:eastAsia="Arial"/>
        </w:rPr>
        <w:t xml:space="preserve">Smlouvy </w:t>
      </w:r>
      <w:r w:rsidRPr="00363D7B">
        <w:rPr>
          <w:rFonts w:eastAsia="Arial"/>
        </w:rPr>
        <w:t xml:space="preserve">(Zajištění) je Dodavatel povinen svolat </w:t>
      </w:r>
      <w:r w:rsidR="0015500B" w:rsidRPr="00363D7B">
        <w:rPr>
          <w:rFonts w:eastAsia="Arial"/>
        </w:rPr>
        <w:t>Ř</w:t>
      </w:r>
      <w:r w:rsidR="00C22BEB">
        <w:rPr>
          <w:rFonts w:eastAsia="Arial"/>
        </w:rPr>
        <w:t>ídící výbor</w:t>
      </w:r>
      <w:r w:rsidR="0015500B" w:rsidRPr="00363D7B">
        <w:rPr>
          <w:rFonts w:eastAsia="Arial"/>
        </w:rPr>
        <w:t xml:space="preserve"> </w:t>
      </w:r>
      <w:r w:rsidRPr="00363D7B">
        <w:rPr>
          <w:rFonts w:eastAsia="Arial"/>
        </w:rPr>
        <w:t xml:space="preserve">do dvou </w:t>
      </w:r>
      <w:r w:rsidR="00C22BEB">
        <w:rPr>
          <w:rFonts w:eastAsia="Arial"/>
        </w:rPr>
        <w:t xml:space="preserve">(2) </w:t>
      </w:r>
      <w:r w:rsidRPr="00363D7B">
        <w:rPr>
          <w:rFonts w:eastAsia="Arial"/>
        </w:rPr>
        <w:t>pracovních dní.</w:t>
      </w:r>
    </w:p>
    <w:p w14:paraId="0DAFD799" w14:textId="2E435C41" w:rsidR="00EB19D2" w:rsidRPr="00363D7B" w:rsidRDefault="00EB19D2" w:rsidP="00363D7B">
      <w:pPr>
        <w:pStyle w:val="Claneka"/>
        <w:rPr>
          <w:rFonts w:eastAsia="Arial"/>
        </w:rPr>
      </w:pPr>
      <w:r w:rsidRPr="00363D7B">
        <w:rPr>
          <w:rFonts w:eastAsia="Arial"/>
        </w:rPr>
        <w:t xml:space="preserve">Dodavatel je povinen svolat </w:t>
      </w:r>
      <w:r w:rsidR="0015500B" w:rsidRPr="00363D7B">
        <w:rPr>
          <w:rFonts w:eastAsia="Arial"/>
        </w:rPr>
        <w:t>Ř</w:t>
      </w:r>
      <w:r w:rsidR="00C22BEB">
        <w:rPr>
          <w:rFonts w:eastAsia="Arial"/>
        </w:rPr>
        <w:t>ídící výbor</w:t>
      </w:r>
      <w:r w:rsidR="0015500B" w:rsidRPr="00363D7B">
        <w:rPr>
          <w:rFonts w:eastAsia="Arial"/>
        </w:rPr>
        <w:t xml:space="preserve"> </w:t>
      </w:r>
      <w:r w:rsidRPr="00363D7B">
        <w:rPr>
          <w:rFonts w:eastAsia="Arial"/>
        </w:rPr>
        <w:t xml:space="preserve">do dvou </w:t>
      </w:r>
      <w:r w:rsidR="00E45E85">
        <w:rPr>
          <w:rFonts w:eastAsia="Arial"/>
        </w:rPr>
        <w:t xml:space="preserve">(2) pracovních </w:t>
      </w:r>
      <w:r w:rsidRPr="00363D7B">
        <w:rPr>
          <w:rFonts w:eastAsia="Arial"/>
        </w:rPr>
        <w:t xml:space="preserve">dnů od obdržení žádosti SFDI o svolání mimořádného jednání </w:t>
      </w:r>
      <w:r w:rsidR="0015500B" w:rsidRPr="00363D7B">
        <w:rPr>
          <w:rFonts w:eastAsia="Arial"/>
        </w:rPr>
        <w:t>Ř</w:t>
      </w:r>
      <w:r w:rsidR="00C22BEB">
        <w:rPr>
          <w:rFonts w:eastAsia="Arial"/>
        </w:rPr>
        <w:t>ídícího výboru</w:t>
      </w:r>
      <w:r w:rsidRPr="00363D7B">
        <w:rPr>
          <w:rFonts w:eastAsia="Arial"/>
        </w:rPr>
        <w:t>, a to v termínu určeném SFDI v</w:t>
      </w:r>
      <w:r w:rsidR="00A63AF0">
        <w:rPr>
          <w:rFonts w:eastAsia="Arial"/>
        </w:rPr>
        <w:t> </w:t>
      </w:r>
      <w:r w:rsidRPr="00363D7B">
        <w:rPr>
          <w:rFonts w:eastAsia="Arial"/>
        </w:rPr>
        <w:t xml:space="preserve">žádosti o svolání mimořádného jednání </w:t>
      </w:r>
      <w:r w:rsidR="0015500B" w:rsidRPr="00363D7B">
        <w:rPr>
          <w:rFonts w:eastAsia="Arial"/>
        </w:rPr>
        <w:t>Ř</w:t>
      </w:r>
      <w:r w:rsidR="00C22BEB">
        <w:rPr>
          <w:rFonts w:eastAsia="Arial"/>
        </w:rPr>
        <w:t>ídícího výboru</w:t>
      </w:r>
      <w:r w:rsidRPr="00363D7B">
        <w:rPr>
          <w:rFonts w:eastAsia="Arial"/>
        </w:rPr>
        <w:t xml:space="preserve">. </w:t>
      </w:r>
    </w:p>
    <w:p w14:paraId="3924AEF8" w14:textId="3464D532" w:rsidR="00EB19D2" w:rsidRPr="00363D7B" w:rsidRDefault="00EB19D2" w:rsidP="00363D7B">
      <w:pPr>
        <w:pStyle w:val="Claneka"/>
        <w:rPr>
          <w:rFonts w:eastAsia="Arial"/>
        </w:rPr>
      </w:pPr>
      <w:r w:rsidRPr="00363D7B">
        <w:rPr>
          <w:rFonts w:eastAsia="Arial"/>
        </w:rPr>
        <w:t xml:space="preserve">Účastníky </w:t>
      </w:r>
      <w:r w:rsidR="0015500B" w:rsidRPr="00363D7B">
        <w:rPr>
          <w:rFonts w:eastAsia="Arial"/>
        </w:rPr>
        <w:t>Ř</w:t>
      </w:r>
      <w:r w:rsidR="00C22BEB">
        <w:rPr>
          <w:rFonts w:eastAsia="Arial"/>
        </w:rPr>
        <w:t>ídícího výboru</w:t>
      </w:r>
      <w:r w:rsidR="0015500B" w:rsidRPr="00363D7B">
        <w:rPr>
          <w:rFonts w:eastAsia="Arial"/>
        </w:rPr>
        <w:t xml:space="preserve"> </w:t>
      </w:r>
      <w:r w:rsidRPr="00363D7B">
        <w:rPr>
          <w:rFonts w:eastAsia="Arial"/>
        </w:rPr>
        <w:t>jsou odpovědné osoby ze strany Dodavatele a SFDI určené v</w:t>
      </w:r>
      <w:r w:rsidR="001A246A">
        <w:rPr>
          <w:rFonts w:eastAsia="Arial"/>
        </w:rPr>
        <w:t> </w:t>
      </w:r>
      <w:r w:rsidR="0015500B" w:rsidRPr="00363D7B">
        <w:rPr>
          <w:rFonts w:eastAsia="Arial"/>
        </w:rPr>
        <w:t xml:space="preserve">organizačním </w:t>
      </w:r>
      <w:r w:rsidRPr="00363D7B">
        <w:rPr>
          <w:rFonts w:eastAsia="Arial"/>
        </w:rPr>
        <w:t xml:space="preserve">řádu. Účast na </w:t>
      </w:r>
      <w:r w:rsidR="0015500B" w:rsidRPr="00363D7B">
        <w:rPr>
          <w:rFonts w:eastAsia="Arial"/>
        </w:rPr>
        <w:t>Ř</w:t>
      </w:r>
      <w:r w:rsidR="00C22BEB">
        <w:rPr>
          <w:rFonts w:eastAsia="Arial"/>
        </w:rPr>
        <w:t>ídícím výboru</w:t>
      </w:r>
      <w:r w:rsidR="0015500B" w:rsidRPr="00363D7B">
        <w:rPr>
          <w:rFonts w:eastAsia="Arial"/>
        </w:rPr>
        <w:t xml:space="preserve"> </w:t>
      </w:r>
      <w:r w:rsidRPr="00363D7B">
        <w:rPr>
          <w:rFonts w:eastAsia="Arial"/>
        </w:rPr>
        <w:t xml:space="preserve">je povinná. </w:t>
      </w:r>
    </w:p>
    <w:p w14:paraId="4F5932BD" w14:textId="1B539BEF" w:rsidR="00EB19D2" w:rsidRPr="00EB19D2" w:rsidRDefault="00EB19D2" w:rsidP="00363D7B">
      <w:pPr>
        <w:pStyle w:val="Claneka"/>
        <w:rPr>
          <w:rFonts w:eastAsia="Arial"/>
          <w:szCs w:val="22"/>
        </w:rPr>
      </w:pPr>
      <w:r w:rsidRPr="00363D7B">
        <w:rPr>
          <w:rFonts w:eastAsia="Arial"/>
        </w:rPr>
        <w:t>Do</w:t>
      </w:r>
      <w:r w:rsidRPr="00EB19D2">
        <w:rPr>
          <w:rFonts w:eastAsia="Arial"/>
          <w:szCs w:val="22"/>
        </w:rPr>
        <w:t xml:space="preserve"> agendy </w:t>
      </w:r>
      <w:r w:rsidR="0015500B">
        <w:rPr>
          <w:rFonts w:eastAsia="Arial"/>
          <w:szCs w:val="22"/>
        </w:rPr>
        <w:t>Ř</w:t>
      </w:r>
      <w:r w:rsidR="00C22BEB">
        <w:rPr>
          <w:rFonts w:eastAsia="Arial"/>
          <w:szCs w:val="22"/>
        </w:rPr>
        <w:t>ídícího výboru</w:t>
      </w:r>
      <w:r w:rsidR="0015500B">
        <w:rPr>
          <w:rFonts w:eastAsia="Arial"/>
          <w:szCs w:val="22"/>
        </w:rPr>
        <w:t xml:space="preserve"> </w:t>
      </w:r>
      <w:r w:rsidRPr="00EB19D2">
        <w:rPr>
          <w:rFonts w:eastAsia="Arial"/>
          <w:szCs w:val="22"/>
        </w:rPr>
        <w:t>patří zejména:</w:t>
      </w:r>
    </w:p>
    <w:p w14:paraId="2BFC63EA" w14:textId="7191DF36" w:rsidR="00EB19D2" w:rsidRPr="00363D7B" w:rsidRDefault="001A246A" w:rsidP="00363D7B">
      <w:pPr>
        <w:pStyle w:val="Claneki"/>
        <w:tabs>
          <w:tab w:val="clear" w:pos="1418"/>
          <w:tab w:val="num" w:pos="2410"/>
        </w:tabs>
        <w:rPr>
          <w:rFonts w:eastAsia="Arial"/>
        </w:rPr>
      </w:pPr>
      <w:r>
        <w:rPr>
          <w:rFonts w:eastAsia="Arial"/>
        </w:rPr>
        <w:t>p</w:t>
      </w:r>
      <w:r w:rsidR="00EB19D2" w:rsidRPr="00363D7B">
        <w:rPr>
          <w:rFonts w:eastAsia="Arial"/>
        </w:rPr>
        <w:t>rojednání Řízení o změně</w:t>
      </w:r>
      <w:r w:rsidR="00AD71ED" w:rsidRPr="00363D7B">
        <w:rPr>
          <w:rFonts w:eastAsia="Arial"/>
        </w:rPr>
        <w:t xml:space="preserve"> dle přílohy č. 6 Smlouvy</w:t>
      </w:r>
      <w:r>
        <w:rPr>
          <w:rFonts w:eastAsia="Arial"/>
        </w:rPr>
        <w:t>,</w:t>
      </w:r>
      <w:r w:rsidR="00AD71ED" w:rsidRPr="00363D7B">
        <w:rPr>
          <w:rFonts w:eastAsia="Arial"/>
        </w:rPr>
        <w:t xml:space="preserve"> </w:t>
      </w:r>
    </w:p>
    <w:p w14:paraId="0C91C707" w14:textId="042D0E16" w:rsidR="00EB19D2" w:rsidRPr="00363D7B" w:rsidRDefault="001A246A" w:rsidP="00363D7B">
      <w:pPr>
        <w:pStyle w:val="Claneki"/>
        <w:tabs>
          <w:tab w:val="clear" w:pos="1418"/>
          <w:tab w:val="num" w:pos="2410"/>
        </w:tabs>
        <w:rPr>
          <w:rFonts w:eastAsia="Arial"/>
        </w:rPr>
      </w:pPr>
      <w:r>
        <w:rPr>
          <w:rFonts w:eastAsia="Arial"/>
        </w:rPr>
        <w:t>s</w:t>
      </w:r>
      <w:r w:rsidR="00EB19D2" w:rsidRPr="00363D7B">
        <w:rPr>
          <w:rFonts w:eastAsia="Arial"/>
        </w:rPr>
        <w:t>mluvní agenda</w:t>
      </w:r>
      <w:r>
        <w:rPr>
          <w:rFonts w:eastAsia="Arial"/>
        </w:rPr>
        <w:t>,</w:t>
      </w:r>
    </w:p>
    <w:p w14:paraId="24658F53" w14:textId="4F821205" w:rsidR="001A246A" w:rsidRPr="001A246A" w:rsidRDefault="001A246A" w:rsidP="00363D7B">
      <w:pPr>
        <w:pStyle w:val="Claneki"/>
        <w:tabs>
          <w:tab w:val="clear" w:pos="1418"/>
          <w:tab w:val="num" w:pos="2410"/>
        </w:tabs>
        <w:rPr>
          <w:szCs w:val="22"/>
        </w:rPr>
      </w:pPr>
      <w:r>
        <w:rPr>
          <w:rFonts w:eastAsia="Arial"/>
        </w:rPr>
        <w:t>n</w:t>
      </w:r>
      <w:r w:rsidR="00EB19D2" w:rsidRPr="00363D7B">
        <w:rPr>
          <w:rFonts w:eastAsia="Arial"/>
        </w:rPr>
        <w:t>ávrhy</w:t>
      </w:r>
      <w:r w:rsidR="00EB19D2" w:rsidRPr="00852F7C">
        <w:rPr>
          <w:rFonts w:eastAsia="Arial"/>
          <w:szCs w:val="22"/>
        </w:rPr>
        <w:t xml:space="preserve"> z </w:t>
      </w:r>
      <w:r w:rsidR="00852F7C" w:rsidRPr="00852F7C">
        <w:rPr>
          <w:rFonts w:eastAsia="Arial"/>
          <w:szCs w:val="22"/>
        </w:rPr>
        <w:t xml:space="preserve">provozního </w:t>
      </w:r>
      <w:r w:rsidR="00EB19D2" w:rsidRPr="00852F7C">
        <w:rPr>
          <w:rFonts w:eastAsia="Arial"/>
          <w:szCs w:val="22"/>
        </w:rPr>
        <w:t xml:space="preserve">výboru k projednání a schválení na </w:t>
      </w:r>
      <w:r w:rsidR="00852F7C">
        <w:rPr>
          <w:rFonts w:eastAsia="Arial"/>
          <w:szCs w:val="22"/>
        </w:rPr>
        <w:t>Ř</w:t>
      </w:r>
      <w:r w:rsidR="00FC2781">
        <w:rPr>
          <w:rFonts w:eastAsia="Arial"/>
          <w:szCs w:val="22"/>
        </w:rPr>
        <w:t>ídícím výboru</w:t>
      </w:r>
      <w:r>
        <w:rPr>
          <w:rFonts w:eastAsia="Arial"/>
          <w:szCs w:val="22"/>
        </w:rPr>
        <w:t>.</w:t>
      </w:r>
    </w:p>
    <w:p w14:paraId="10888016" w14:textId="27AAB80C" w:rsidR="00EB19D2" w:rsidRPr="00852F7C" w:rsidRDefault="00BB3003" w:rsidP="001A246A">
      <w:pPr>
        <w:pStyle w:val="Claneka"/>
      </w:pPr>
      <w:r w:rsidRPr="00BB3003">
        <w:rPr>
          <w:rFonts w:eastAsia="Arial"/>
        </w:rPr>
        <w:t>Řídící výbor přijímá rozhodnutí konsenzem všech přítomných členů (pokud žádný z přítomných členů nevysloví námitky). V případě, že Řídící výbor nenalezne konsenzus, rozhoduje sponzor Veřejné zakázky</w:t>
      </w:r>
      <w:r w:rsidR="009F05ED">
        <w:rPr>
          <w:rFonts w:eastAsia="Arial"/>
        </w:rPr>
        <w:t>, případně jiný zástupce SFDI určený v organizačním řádu</w:t>
      </w:r>
      <w:r w:rsidR="00E45E85">
        <w:rPr>
          <w:rFonts w:eastAsia="Arial"/>
        </w:rPr>
        <w:t>.</w:t>
      </w:r>
    </w:p>
    <w:p w14:paraId="3159F8DC" w14:textId="77777777" w:rsidR="00A657B7" w:rsidRPr="00EB19D2" w:rsidRDefault="00A657B7" w:rsidP="00F53AA6">
      <w:pPr>
        <w:spacing w:line="276" w:lineRule="auto"/>
        <w:jc w:val="both"/>
        <w:rPr>
          <w:sz w:val="22"/>
          <w:szCs w:val="22"/>
        </w:rPr>
      </w:pPr>
    </w:p>
    <w:sectPr w:rsidR="00A657B7" w:rsidRPr="00EB19D2" w:rsidSect="0088582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26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0BC0B4" w15:done="0"/>
  <w15:commentEx w15:paraId="4B679360" w15:done="0"/>
  <w15:commentEx w15:paraId="5206C8A1" w15:done="0"/>
  <w15:commentEx w15:paraId="7F4C5A16" w15:done="0"/>
  <w15:commentEx w15:paraId="7CEED349" w15:done="0"/>
  <w15:commentEx w15:paraId="6925EB57" w15:done="0"/>
  <w15:commentEx w15:paraId="29DDD308" w15:paraIdParent="6925EB57" w15:done="0"/>
  <w15:commentEx w15:paraId="2FA2ABCC" w15:done="0"/>
  <w15:commentEx w15:paraId="62CCA44B" w15:done="0"/>
  <w15:commentEx w15:paraId="6445B817" w15:done="0"/>
  <w15:commentEx w15:paraId="29B95709" w15:done="0"/>
  <w15:commentEx w15:paraId="6BC5F1EB" w15:done="0"/>
  <w15:commentEx w15:paraId="0B95592B" w15:done="0"/>
  <w15:commentEx w15:paraId="03638E66" w15:paraIdParent="0B95592B" w15:done="0"/>
  <w15:commentEx w15:paraId="37EEC0BF" w15:done="0"/>
  <w15:commentEx w15:paraId="724A11F3" w15:done="0"/>
  <w15:commentEx w15:paraId="69813AF8" w15:done="0"/>
  <w15:commentEx w15:paraId="30206F69" w15:paraIdParent="69813AF8" w15:done="0"/>
  <w15:commentEx w15:paraId="00F3E950" w15:done="0"/>
  <w15:commentEx w15:paraId="12086E2F" w15:done="0"/>
  <w15:commentEx w15:paraId="471712BA" w15:done="0"/>
  <w15:commentEx w15:paraId="3BDC6D12" w15:done="0"/>
  <w15:commentEx w15:paraId="4705F252" w15:done="0"/>
  <w15:commentEx w15:paraId="12C5188D" w15:done="0"/>
  <w15:commentEx w15:paraId="1BE2F8A3" w15:paraIdParent="12C5188D" w15:done="0"/>
  <w15:commentEx w15:paraId="6C2D321C" w15:done="0"/>
  <w15:commentEx w15:paraId="04FCDD1C" w15:done="0"/>
  <w15:commentEx w15:paraId="2B5FF52D" w15:done="0"/>
  <w15:commentEx w15:paraId="7668FF14" w15:paraIdParent="2B5FF52D" w15:done="0"/>
  <w15:commentEx w15:paraId="384656B9" w15:done="0"/>
  <w15:commentEx w15:paraId="0BE36602" w15:done="0"/>
  <w15:commentEx w15:paraId="7D2DE2C4" w15:done="0"/>
  <w15:commentEx w15:paraId="0A1C6D7C" w15:done="0"/>
  <w15:commentEx w15:paraId="4AD68A15" w15:done="0"/>
  <w15:commentEx w15:paraId="40CF9A2B" w15:done="0"/>
  <w15:commentEx w15:paraId="17136EC0" w15:done="0"/>
  <w15:commentEx w15:paraId="17CB8749" w15:done="0"/>
  <w15:commentEx w15:paraId="22E93008" w15:done="0"/>
  <w15:commentEx w15:paraId="4E385A1A" w15:done="0"/>
  <w15:commentEx w15:paraId="1B7C4C2A" w15:done="0"/>
  <w15:commentEx w15:paraId="087AA1E2" w15:done="0"/>
  <w15:commentEx w15:paraId="257F07B5" w15:paraIdParent="087AA1E2" w15:done="0"/>
  <w15:commentEx w15:paraId="7DC7DD6B" w15:paraIdParent="087AA1E2" w15:done="0"/>
  <w15:commentEx w15:paraId="3295EAC4" w15:done="0"/>
  <w15:commentEx w15:paraId="198BFC63" w15:done="0"/>
  <w15:commentEx w15:paraId="7E7B2D8B" w15:paraIdParent="198BFC63" w15:done="0"/>
  <w15:commentEx w15:paraId="551E292F" w15:paraIdParent="198BFC63" w15:done="0"/>
  <w15:commentEx w15:paraId="02E1D235" w15:paraIdParent="198BFC63" w15:done="0"/>
  <w15:commentEx w15:paraId="5EF9B8D3" w15:done="0"/>
  <w15:commentEx w15:paraId="5D8086D0" w15:done="0"/>
  <w15:commentEx w15:paraId="12EE9DC5" w15:done="0"/>
  <w15:commentEx w15:paraId="3B3B385B" w15:done="0"/>
  <w15:commentEx w15:paraId="00B9C203" w15:done="0"/>
  <w15:commentEx w15:paraId="3C688BFE" w15:done="0"/>
  <w15:commentEx w15:paraId="739601A6" w15:done="0"/>
  <w15:commentEx w15:paraId="62A83A81" w15:done="0"/>
  <w15:commentEx w15:paraId="5A53EADF" w15:done="0"/>
  <w15:commentEx w15:paraId="1F118EF8" w15:done="0"/>
  <w15:commentEx w15:paraId="19A74AE4" w15:done="0"/>
  <w15:commentEx w15:paraId="1B4F5FC5" w15:paraIdParent="19A74AE4" w15:done="0"/>
  <w15:commentEx w15:paraId="7DC24FE7" w15:done="0"/>
  <w15:commentEx w15:paraId="4414E06E" w15:done="0"/>
  <w15:commentEx w15:paraId="04B41491" w15:done="0"/>
  <w15:commentEx w15:paraId="1A7BAE47" w15:done="0"/>
  <w15:commentEx w15:paraId="12B83235" w15:done="0"/>
  <w15:commentEx w15:paraId="34DD8251" w15:done="0"/>
  <w15:commentEx w15:paraId="3F080C6B" w15:done="0"/>
  <w15:commentEx w15:paraId="49BDB660" w15:paraIdParent="3F080C6B" w15:done="0"/>
  <w15:commentEx w15:paraId="4F52B440" w15:done="0"/>
  <w15:commentEx w15:paraId="6BCD1813" w15:done="0"/>
  <w15:commentEx w15:paraId="7A5CDAD4" w15:done="0"/>
  <w15:commentEx w15:paraId="26B7BF38" w15:done="0"/>
  <w15:commentEx w15:paraId="38CA483F" w15:done="0"/>
  <w15:commentEx w15:paraId="054DE33A" w15:done="0"/>
  <w15:commentEx w15:paraId="0A492A12" w15:done="0"/>
  <w15:commentEx w15:paraId="227D67A4" w15:paraIdParent="0A492A12" w15:done="0"/>
  <w15:commentEx w15:paraId="32C244BE" w15:paraIdParent="0A492A12" w15:done="0"/>
  <w15:commentEx w15:paraId="16B6633F" w15:done="0"/>
  <w15:commentEx w15:paraId="46750338" w15:done="0"/>
  <w15:commentEx w15:paraId="5FD13F6C" w15:done="0"/>
  <w15:commentEx w15:paraId="4D45FE82" w15:done="0"/>
  <w15:commentEx w15:paraId="37671191" w15:paraIdParent="4D45FE82" w15:done="0"/>
  <w15:commentEx w15:paraId="3D1EC071" w15:paraIdParent="4D45FE82" w15:done="0"/>
  <w15:commentEx w15:paraId="0929C038" w15:done="0"/>
  <w15:commentEx w15:paraId="30711501" w15:done="0"/>
  <w15:commentEx w15:paraId="297BDBED" w15:done="0"/>
  <w15:commentEx w15:paraId="7326BD0B" w15:done="0"/>
  <w15:commentEx w15:paraId="04C091C4" w15:done="0"/>
  <w15:commentEx w15:paraId="23C3CC23" w15:done="0"/>
  <w15:commentEx w15:paraId="3CD844B8" w15:done="0"/>
  <w15:commentEx w15:paraId="4C18C48C" w15:done="0"/>
  <w15:commentEx w15:paraId="16A7EB35" w15:done="0"/>
  <w15:commentEx w15:paraId="0255F984" w15:done="0"/>
  <w15:commentEx w15:paraId="40C98C5B" w15:done="0"/>
  <w15:commentEx w15:paraId="138E41CD" w15:done="0"/>
  <w15:commentEx w15:paraId="08E64FC4" w15:done="0"/>
  <w15:commentEx w15:paraId="1C8E193F" w15:paraIdParent="08E64FC4" w15:done="0"/>
  <w15:commentEx w15:paraId="4B398771" w15:done="0"/>
  <w15:commentEx w15:paraId="1ECC0814" w15:done="0"/>
  <w15:commentEx w15:paraId="4B0490B2" w15:done="0"/>
  <w15:commentEx w15:paraId="1083E994" w15:done="0"/>
  <w15:commentEx w15:paraId="5B4BA057" w15:done="0"/>
  <w15:commentEx w15:paraId="26879424" w15:done="0"/>
  <w15:commentEx w15:paraId="310A9632" w15:done="0"/>
  <w15:commentEx w15:paraId="19E06F4A" w15:done="0"/>
  <w15:commentEx w15:paraId="017AD81C" w15:done="0"/>
  <w15:commentEx w15:paraId="629206DA" w15:done="0"/>
  <w15:commentEx w15:paraId="09BE18B2" w15:done="0"/>
  <w15:commentEx w15:paraId="66D7F5F4" w15:done="0"/>
  <w15:commentEx w15:paraId="5E6ABC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0BC0B4" w16cid:durableId="225DBCA2"/>
  <w16cid:commentId w16cid:paraId="4B679360" w16cid:durableId="225E6505"/>
  <w16cid:commentId w16cid:paraId="5206C8A1" w16cid:durableId="225DBCA3"/>
  <w16cid:commentId w16cid:paraId="7F4C5A16" w16cid:durableId="225E6511"/>
  <w16cid:commentId w16cid:paraId="7CEED349" w16cid:durableId="225DBCA4"/>
  <w16cid:commentId w16cid:paraId="6925EB57" w16cid:durableId="225DBCA5"/>
  <w16cid:commentId w16cid:paraId="29DDD308" w16cid:durableId="225E6526"/>
  <w16cid:commentId w16cid:paraId="2FA2ABCC" w16cid:durableId="225DBCA6"/>
  <w16cid:commentId w16cid:paraId="62CCA44B" w16cid:durableId="225E6562"/>
  <w16cid:commentId w16cid:paraId="6445B817" w16cid:durableId="225DBCA7"/>
  <w16cid:commentId w16cid:paraId="29B95709" w16cid:durableId="225E6585"/>
  <w16cid:commentId w16cid:paraId="6BC5F1EB" w16cid:durableId="225E6593"/>
  <w16cid:commentId w16cid:paraId="0B95592B" w16cid:durableId="225DBCA8"/>
  <w16cid:commentId w16cid:paraId="03638E66" w16cid:durableId="225E65B4"/>
  <w16cid:commentId w16cid:paraId="37EEC0BF" w16cid:durableId="225E65CB"/>
  <w16cid:commentId w16cid:paraId="724A11F3" w16cid:durableId="225E6604"/>
  <w16cid:commentId w16cid:paraId="69813AF8" w16cid:durableId="2253D373"/>
  <w16cid:commentId w16cid:paraId="30206F69" w16cid:durableId="2253DC41"/>
  <w16cid:commentId w16cid:paraId="00F3E950" w16cid:durableId="225DBCAB"/>
  <w16cid:commentId w16cid:paraId="12086E2F" w16cid:durableId="225DBCAC"/>
  <w16cid:commentId w16cid:paraId="471712BA" w16cid:durableId="225E6646"/>
  <w16cid:commentId w16cid:paraId="3BDC6D12" w16cid:durableId="225E6662"/>
  <w16cid:commentId w16cid:paraId="4705F252" w16cid:durableId="225E6809"/>
  <w16cid:commentId w16cid:paraId="12C5188D" w16cid:durableId="2253D374"/>
  <w16cid:commentId w16cid:paraId="1BE2F8A3" w16cid:durableId="2253DC85"/>
  <w16cid:commentId w16cid:paraId="6C2D321C" w16cid:durableId="225E6678"/>
  <w16cid:commentId w16cid:paraId="04FCDD1C" w16cid:durableId="224D8DCF"/>
  <w16cid:commentId w16cid:paraId="2B5FF52D" w16cid:durableId="2253D377"/>
  <w16cid:commentId w16cid:paraId="7668FF14" w16cid:durableId="2253DD17"/>
  <w16cid:commentId w16cid:paraId="384656B9" w16cid:durableId="225DBCB2"/>
  <w16cid:commentId w16cid:paraId="0BE36602" w16cid:durableId="225E6698"/>
  <w16cid:commentId w16cid:paraId="7D2DE2C4" w16cid:durableId="1A94229E"/>
  <w16cid:commentId w16cid:paraId="0A1C6D7C" w16cid:durableId="225DBCB4"/>
  <w16cid:commentId w16cid:paraId="4AD68A15" w16cid:durableId="225E66AA"/>
  <w16cid:commentId w16cid:paraId="40CF9A2B" w16cid:durableId="225E66D7"/>
  <w16cid:commentId w16cid:paraId="17136EC0" w16cid:durableId="225E671D"/>
  <w16cid:commentId w16cid:paraId="17CB8749" w16cid:durableId="225DBCB5"/>
  <w16cid:commentId w16cid:paraId="22E93008" w16cid:durableId="225E6729"/>
  <w16cid:commentId w16cid:paraId="4E385A1A" w16cid:durableId="225DBCB6"/>
  <w16cid:commentId w16cid:paraId="1B7C4C2A" w16cid:durableId="225E673B"/>
  <w16cid:commentId w16cid:paraId="087AA1E2" w16cid:durableId="2253D378"/>
  <w16cid:commentId w16cid:paraId="257F07B5" w16cid:durableId="2253DDC4"/>
  <w16cid:commentId w16cid:paraId="7DC7DD6B" w16cid:durableId="3952CBA3"/>
  <w16cid:commentId w16cid:paraId="3295EAC4" w16cid:durableId="225E6795"/>
  <w16cid:commentId w16cid:paraId="198BFC63" w16cid:durableId="2253D379"/>
  <w16cid:commentId w16cid:paraId="7E7B2D8B" w16cid:durableId="2253DE39"/>
  <w16cid:commentId w16cid:paraId="551E292F" w16cid:durableId="6C50215A"/>
  <w16cid:commentId w16cid:paraId="02E1D235" w16cid:durableId="225E6781"/>
  <w16cid:commentId w16cid:paraId="5EF9B8D3" w16cid:durableId="225DBCBD"/>
  <w16cid:commentId w16cid:paraId="5D8086D0" w16cid:durableId="225E67A6"/>
  <w16cid:commentId w16cid:paraId="12EE9DC5" w16cid:durableId="225DBCBE"/>
  <w16cid:commentId w16cid:paraId="3B3B385B" w16cid:durableId="225E4C66"/>
  <w16cid:commentId w16cid:paraId="00B9C203" w16cid:durableId="225DBCBF"/>
  <w16cid:commentId w16cid:paraId="3C688BFE" w16cid:durableId="225E4C99"/>
  <w16cid:commentId w16cid:paraId="739601A6" w16cid:durableId="225E4DCA"/>
  <w16cid:commentId w16cid:paraId="62A83A81" w16cid:durableId="225E4DFE"/>
  <w16cid:commentId w16cid:paraId="5A53EADF" w16cid:durableId="225E4E30"/>
  <w16cid:commentId w16cid:paraId="1F118EF8" w16cid:durableId="225E5077"/>
  <w16cid:commentId w16cid:paraId="19A74AE4" w16cid:durableId="2253D37A"/>
  <w16cid:commentId w16cid:paraId="1B4F5FC5" w16cid:durableId="0E68A9A1"/>
  <w16cid:commentId w16cid:paraId="7DC24FE7" w16cid:durableId="225DBCC2"/>
  <w16cid:commentId w16cid:paraId="4414E06E" w16cid:durableId="30C9BDC4"/>
  <w16cid:commentId w16cid:paraId="04B41491" w16cid:durableId="225DBCC4"/>
  <w16cid:commentId w16cid:paraId="1A7BAE47" w16cid:durableId="225E504B"/>
  <w16cid:commentId w16cid:paraId="12B83235" w16cid:durableId="225DBCC5"/>
  <w16cid:commentId w16cid:paraId="34DD8251" w16cid:durableId="70FA58D3"/>
  <w16cid:commentId w16cid:paraId="3F080C6B" w16cid:durableId="2253D381"/>
  <w16cid:commentId w16cid:paraId="49BDB660" w16cid:durableId="2253DF65"/>
  <w16cid:commentId w16cid:paraId="4F52B440" w16cid:durableId="225DBCC9"/>
  <w16cid:commentId w16cid:paraId="6BCD1813" w16cid:durableId="225E5119"/>
  <w16cid:commentId w16cid:paraId="7A5CDAD4" w16cid:durableId="225E5164"/>
  <w16cid:commentId w16cid:paraId="26B7BF38" w16cid:durableId="2253D389"/>
  <w16cid:commentId w16cid:paraId="38CA483F" w16cid:durableId="3CF51366"/>
  <w16cid:commentId w16cid:paraId="054DE33A" w16cid:durableId="225DBCCC"/>
  <w16cid:commentId w16cid:paraId="0A492A12" w16cid:durableId="2253D38D"/>
  <w16cid:commentId w16cid:paraId="227D67A4" w16cid:durableId="2253E641"/>
  <w16cid:commentId w16cid:paraId="32C244BE" w16cid:durableId="225E5234"/>
  <w16cid:commentId w16cid:paraId="16B6633F" w16cid:durableId="225DBCCF"/>
  <w16cid:commentId w16cid:paraId="46750338" w16cid:durableId="225DBCD0"/>
  <w16cid:commentId w16cid:paraId="5FD13F6C" w16cid:durableId="225DBCD1"/>
  <w16cid:commentId w16cid:paraId="4D45FE82" w16cid:durableId="2253D38E"/>
  <w16cid:commentId w16cid:paraId="37671191" w16cid:durableId="2253E69C"/>
  <w16cid:commentId w16cid:paraId="3D1EC071" w16cid:durableId="119AE7B7"/>
  <w16cid:commentId w16cid:paraId="0929C038" w16cid:durableId="225DBCD5"/>
  <w16cid:commentId w16cid:paraId="30711501" w16cid:durableId="224D80EE"/>
  <w16cid:commentId w16cid:paraId="297BDBED" w16cid:durableId="225DBCD7"/>
  <w16cid:commentId w16cid:paraId="7326BD0B" w16cid:durableId="225DBCD8"/>
  <w16cid:commentId w16cid:paraId="04C091C4" w16cid:durableId="225E52BE"/>
  <w16cid:commentId w16cid:paraId="23C3CC23" w16cid:durableId="225E535E"/>
  <w16cid:commentId w16cid:paraId="3CD844B8" w16cid:durableId="225E57A1"/>
  <w16cid:commentId w16cid:paraId="4C18C48C" w16cid:durableId="225DBCD9"/>
  <w16cid:commentId w16cid:paraId="16A7EB35" w16cid:durableId="225DBCDA"/>
  <w16cid:commentId w16cid:paraId="0255F984" w16cid:durableId="225E6207"/>
  <w16cid:commentId w16cid:paraId="40C98C5B" w16cid:durableId="225E62AA"/>
  <w16cid:commentId w16cid:paraId="138E41CD" w16cid:durableId="225DBCDB"/>
  <w16cid:commentId w16cid:paraId="08E64FC4" w16cid:durableId="225DBCDC"/>
  <w16cid:commentId w16cid:paraId="1C8E193F" w16cid:durableId="225E6270"/>
  <w16cid:commentId w16cid:paraId="4B398771" w16cid:durableId="225DBCDD"/>
  <w16cid:commentId w16cid:paraId="1ECC0814" w16cid:durableId="225DBCDE"/>
  <w16cid:commentId w16cid:paraId="4B0490B2" w16cid:durableId="225DBCDF"/>
  <w16cid:commentId w16cid:paraId="1083E994" w16cid:durableId="225DBCE0"/>
  <w16cid:commentId w16cid:paraId="5B4BA057" w16cid:durableId="225DBCE1"/>
  <w16cid:commentId w16cid:paraId="26879424" w16cid:durableId="225DBCE2"/>
  <w16cid:commentId w16cid:paraId="310A9632" w16cid:durableId="225DBCE3"/>
  <w16cid:commentId w16cid:paraId="19E06F4A" w16cid:durableId="225E6392"/>
  <w16cid:commentId w16cid:paraId="017AD81C" w16cid:durableId="225E63BA"/>
  <w16cid:commentId w16cid:paraId="629206DA" w16cid:durableId="225E6430"/>
  <w16cid:commentId w16cid:paraId="09BE18B2" w16cid:durableId="225DBCE4"/>
  <w16cid:commentId w16cid:paraId="66D7F5F4" w16cid:durableId="225E64D9"/>
  <w16cid:commentId w16cid:paraId="5E6ABC62" w16cid:durableId="225E64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05E80" w14:textId="77777777" w:rsidR="00F77D6E" w:rsidRDefault="00F77D6E">
      <w:r>
        <w:separator/>
      </w:r>
    </w:p>
    <w:p w14:paraId="6786280B" w14:textId="77777777" w:rsidR="00F77D6E" w:rsidRDefault="00F77D6E"/>
  </w:endnote>
  <w:endnote w:type="continuationSeparator" w:id="0">
    <w:p w14:paraId="45336B5E" w14:textId="77777777" w:rsidR="00F77D6E" w:rsidRDefault="00F77D6E">
      <w:r>
        <w:continuationSeparator/>
      </w:r>
    </w:p>
    <w:p w14:paraId="60AACA44" w14:textId="77777777" w:rsidR="00F77D6E" w:rsidRDefault="00F77D6E"/>
  </w:endnote>
  <w:endnote w:type="continuationNotice" w:id="1">
    <w:p w14:paraId="1330CB69" w14:textId="77777777" w:rsidR="00F77D6E" w:rsidRDefault="00F77D6E"/>
    <w:p w14:paraId="51F831C4" w14:textId="77777777" w:rsidR="00F77D6E" w:rsidRDefault="00F77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75EF3" w14:textId="77777777" w:rsidR="00F77D6E" w:rsidRDefault="00F77D6E" w:rsidP="009368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9F28370" w14:textId="77777777" w:rsidR="00F77D6E" w:rsidRDefault="00F77D6E">
    <w:pPr>
      <w:pStyle w:val="Zpat"/>
    </w:pPr>
  </w:p>
  <w:p w14:paraId="022D3E4F" w14:textId="77777777" w:rsidR="00F77D6E" w:rsidRDefault="00F77D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BD378" w14:textId="77777777" w:rsidR="00F77D6E" w:rsidRDefault="00F77D6E" w:rsidP="009368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C346A">
      <w:rPr>
        <w:rStyle w:val="slostrnky"/>
        <w:noProof/>
      </w:rPr>
      <w:t>69</w:t>
    </w:r>
    <w:r>
      <w:rPr>
        <w:rStyle w:val="slostrnky"/>
      </w:rPr>
      <w:fldChar w:fldCharType="end"/>
    </w:r>
  </w:p>
  <w:p w14:paraId="544CA2B8" w14:textId="77777777" w:rsidR="00F77D6E" w:rsidRDefault="00F77D6E">
    <w:pPr>
      <w:pStyle w:val="Zpat"/>
    </w:pPr>
  </w:p>
  <w:p w14:paraId="4F20DBBF" w14:textId="77777777" w:rsidR="00F77D6E" w:rsidRDefault="00F77D6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E38F5" w14:textId="77777777" w:rsidR="00F77D6E" w:rsidRPr="008126D6" w:rsidRDefault="00F77D6E" w:rsidP="00E65370">
    <w:pPr>
      <w:widowControl w:val="0"/>
      <w:autoSpaceDE w:val="0"/>
      <w:autoSpaceDN w:val="0"/>
      <w:adjustRightInd w:val="0"/>
      <w:spacing w:line="288" w:lineRule="auto"/>
      <w:jc w:val="center"/>
      <w:textAlignment w:val="center"/>
      <w:rPr>
        <w:rFonts w:ascii="Arial" w:hAnsi="Arial"/>
        <w:color w:val="003478"/>
        <w:sz w:val="16"/>
        <w:szCs w:val="16"/>
      </w:rPr>
    </w:pPr>
    <w:r w:rsidRPr="008126D6">
      <w:rPr>
        <w:rFonts w:ascii="Arial" w:hAnsi="Arial"/>
        <w:color w:val="003478"/>
        <w:sz w:val="16"/>
        <w:szCs w:val="16"/>
      </w:rPr>
      <w:t>Státní fond dopravní infrastruktury, Sokolovská 278, 190 00</w:t>
    </w:r>
    <w:r>
      <w:rPr>
        <w:rFonts w:ascii="Arial" w:hAnsi="Arial"/>
        <w:color w:val="003478"/>
        <w:sz w:val="16"/>
        <w:szCs w:val="16"/>
      </w:rPr>
      <w:t xml:space="preserve"> </w:t>
    </w:r>
    <w:r w:rsidRPr="008126D6">
      <w:rPr>
        <w:rFonts w:ascii="Arial" w:hAnsi="Arial"/>
        <w:color w:val="003478"/>
        <w:sz w:val="16"/>
        <w:szCs w:val="16"/>
      </w:rPr>
      <w:t>Praha 9</w:t>
    </w:r>
  </w:p>
  <w:p w14:paraId="547BEE03" w14:textId="7BFBCB19" w:rsidR="00F77D6E" w:rsidRPr="008126D6" w:rsidRDefault="00F77D6E" w:rsidP="00E65370">
    <w:pPr>
      <w:pStyle w:val="Zpat"/>
      <w:jc w:val="center"/>
      <w:rPr>
        <w:rStyle w:val="slostrnky"/>
        <w:rFonts w:cs="Tahoma"/>
        <w:color w:val="003478"/>
        <w:sz w:val="16"/>
        <w:szCs w:val="20"/>
      </w:rPr>
    </w:pPr>
    <w:r w:rsidRPr="008126D6">
      <w:rPr>
        <w:rFonts w:ascii="Arial" w:hAnsi="Arial" w:cs="Arial"/>
        <w:color w:val="003478"/>
        <w:sz w:val="16"/>
        <w:szCs w:val="16"/>
      </w:rPr>
      <w:t>Tel.: +420 266 097 298, fax: +420 266 097 520, certifikát ISO 9001:</w:t>
    </w:r>
    <w:r>
      <w:rPr>
        <w:rFonts w:ascii="Arial" w:hAnsi="Arial" w:cs="Arial"/>
        <w:color w:val="003478"/>
        <w:sz w:val="16"/>
        <w:szCs w:val="16"/>
      </w:rPr>
      <w:t>2016</w:t>
    </w:r>
    <w:r w:rsidRPr="008126D6">
      <w:rPr>
        <w:rFonts w:ascii="Arial" w:hAnsi="Arial" w:cs="Arial"/>
        <w:color w:val="003478"/>
        <w:sz w:val="16"/>
        <w:szCs w:val="16"/>
      </w:rPr>
      <w:t xml:space="preserve">, e-mail: info@sfdi.cz, </w:t>
    </w:r>
    <w:hyperlink r:id="rId1" w:history="1">
      <w:r w:rsidRPr="008126D6">
        <w:rPr>
          <w:rStyle w:val="Hypertextovodkaz"/>
          <w:rFonts w:ascii="Arial" w:hAnsi="Arial" w:cs="Arial"/>
          <w:color w:val="003478"/>
          <w:spacing w:val="1"/>
          <w:sz w:val="16"/>
          <w:szCs w:val="16"/>
        </w:rPr>
        <w:t>www.sfdi.cz</w:t>
      </w:r>
    </w:hyperlink>
  </w:p>
  <w:p w14:paraId="3166CF38" w14:textId="77777777" w:rsidR="00F77D6E" w:rsidRDefault="00F77D6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C99BC" w14:textId="77777777" w:rsidR="00F77D6E" w:rsidRDefault="00F77D6E">
      <w:r>
        <w:separator/>
      </w:r>
    </w:p>
    <w:p w14:paraId="7C629716" w14:textId="77777777" w:rsidR="00F77D6E" w:rsidRDefault="00F77D6E"/>
  </w:footnote>
  <w:footnote w:type="continuationSeparator" w:id="0">
    <w:p w14:paraId="770BDC41" w14:textId="77777777" w:rsidR="00F77D6E" w:rsidRDefault="00F77D6E">
      <w:r>
        <w:continuationSeparator/>
      </w:r>
    </w:p>
    <w:p w14:paraId="1D0DB069" w14:textId="77777777" w:rsidR="00F77D6E" w:rsidRDefault="00F77D6E"/>
  </w:footnote>
  <w:footnote w:type="continuationNotice" w:id="1">
    <w:p w14:paraId="6C147538" w14:textId="77777777" w:rsidR="00F77D6E" w:rsidRDefault="00F77D6E"/>
    <w:p w14:paraId="67E1D06A" w14:textId="77777777" w:rsidR="00F77D6E" w:rsidRDefault="00F77D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AF13B" w14:textId="77777777" w:rsidR="000C346A" w:rsidRDefault="000C346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9B9EA" w14:textId="77777777" w:rsidR="00F77D6E" w:rsidRDefault="00F77D6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E9128" w14:textId="77777777" w:rsidR="00F77D6E" w:rsidRPr="00F5124B" w:rsidRDefault="00F77D6E" w:rsidP="00E65370">
    <w:pPr>
      <w:pStyle w:val="Zhlav"/>
      <w:jc w:val="center"/>
    </w:pPr>
    <w:r>
      <w:rPr>
        <w:noProof/>
      </w:rPr>
      <w:drawing>
        <wp:inline distT="0" distB="0" distL="0" distR="0" wp14:anchorId="04865B82" wp14:editId="31712D85">
          <wp:extent cx="1790700" cy="742950"/>
          <wp:effectExtent l="19050" t="0" r="0" b="0"/>
          <wp:docPr id="1" name="obrázek 1" descr="zahlavi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ahlavi1b"/>
                  <pic:cNvPicPr>
                    <a:picLocks noChangeAspect="1" noChangeArrowheads="1"/>
                  </pic:cNvPicPr>
                </pic:nvPicPr>
                <pic:blipFill>
                  <a:blip r:embed="rId1"/>
                  <a:srcRect/>
                  <a:stretch>
                    <a:fillRect/>
                  </a:stretch>
                </pic:blipFill>
                <pic:spPr bwMode="auto">
                  <a:xfrm>
                    <a:off x="0" y="0"/>
                    <a:ext cx="1790700" cy="742950"/>
                  </a:xfrm>
                  <a:prstGeom prst="rect">
                    <a:avLst/>
                  </a:prstGeom>
                  <a:noFill/>
                  <a:ln w="9525">
                    <a:noFill/>
                    <a:miter lim="800000"/>
                    <a:headEnd/>
                    <a:tailEnd/>
                  </a:ln>
                </pic:spPr>
              </pic:pic>
            </a:graphicData>
          </a:graphic>
        </wp:inline>
      </w:drawing>
    </w:r>
  </w:p>
  <w:p w14:paraId="15B37962" w14:textId="77777777" w:rsidR="00F77D6E" w:rsidRPr="0088582F" w:rsidRDefault="00F77D6E" w:rsidP="00747250">
    <w:pPr>
      <w:pStyle w:val="Zhlav"/>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9CC"/>
    <w:multiLevelType w:val="multilevel"/>
    <w:tmpl w:val="2B7467E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Letter"/>
      <w:lvlText w:val="%3) "/>
      <w:lvlJc w:val="left"/>
      <w:pPr>
        <w:ind w:left="2160" w:hanging="360"/>
      </w:pPr>
      <w:rPr>
        <w:rFonts w:hint="default"/>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nsid w:val="02407361"/>
    <w:multiLevelType w:val="hybridMultilevel"/>
    <w:tmpl w:val="50B6CE5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45E3BC9"/>
    <w:multiLevelType w:val="hybridMultilevel"/>
    <w:tmpl w:val="BFAA6E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6285374"/>
    <w:multiLevelType w:val="hybridMultilevel"/>
    <w:tmpl w:val="A93C0544"/>
    <w:lvl w:ilvl="0" w:tplc="22F688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3A2F5F"/>
    <w:multiLevelType w:val="hybridMultilevel"/>
    <w:tmpl w:val="3B2200AC"/>
    <w:lvl w:ilvl="0" w:tplc="27BEF4DC">
      <w:start w:val="1"/>
      <w:numFmt w:val="decimal"/>
      <w:lvlText w:val="4.%1."/>
      <w:lvlJc w:val="left"/>
      <w:pPr>
        <w:ind w:left="1434" w:hanging="360"/>
      </w:pPr>
      <w:rPr>
        <w:rFonts w:hint="default"/>
        <w:b w:val="0"/>
      </w:rPr>
    </w:lvl>
    <w:lvl w:ilvl="1" w:tplc="1368C6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D0264"/>
    <w:multiLevelType w:val="hybridMultilevel"/>
    <w:tmpl w:val="A9FCB778"/>
    <w:lvl w:ilvl="0" w:tplc="1368C6E2">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F224C64"/>
    <w:multiLevelType w:val="hybridMultilevel"/>
    <w:tmpl w:val="9A5C5CB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14954F5B"/>
    <w:multiLevelType w:val="hybridMultilevel"/>
    <w:tmpl w:val="0A12D35C"/>
    <w:lvl w:ilvl="0" w:tplc="EB78094C">
      <w:start w:val="1"/>
      <w:numFmt w:val="decimal"/>
      <w:lvlText w:val="2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C072B0"/>
    <w:multiLevelType w:val="hybridMultilevel"/>
    <w:tmpl w:val="A93C0544"/>
    <w:lvl w:ilvl="0" w:tplc="22F688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8624FD"/>
    <w:multiLevelType w:val="hybridMultilevel"/>
    <w:tmpl w:val="5FD4D3C6"/>
    <w:lvl w:ilvl="0" w:tplc="CADAB21C">
      <w:start w:val="1"/>
      <w:numFmt w:val="lowerRoman"/>
      <w:lvlText w:val="(%1)"/>
      <w:lvlJc w:val="left"/>
      <w:pPr>
        <w:ind w:left="720" w:hanging="360"/>
      </w:pPr>
      <w:rPr>
        <w:rFonts w:ascii="Times New Roman" w:hAnsi="Times New Roman"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D9C0F3E"/>
    <w:multiLevelType w:val="hybridMultilevel"/>
    <w:tmpl w:val="A93C0544"/>
    <w:lvl w:ilvl="0" w:tplc="22F688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127E0F"/>
    <w:multiLevelType w:val="hybridMultilevel"/>
    <w:tmpl w:val="AF88865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55F6B38"/>
    <w:multiLevelType w:val="hybridMultilevel"/>
    <w:tmpl w:val="41FCCD32"/>
    <w:lvl w:ilvl="0" w:tplc="04050019">
      <w:start w:val="1"/>
      <w:numFmt w:val="lowerLetter"/>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13">
    <w:nsid w:val="26A36C77"/>
    <w:multiLevelType w:val="hybridMultilevel"/>
    <w:tmpl w:val="9648B22A"/>
    <w:lvl w:ilvl="0" w:tplc="61FEA96A">
      <w:start w:val="1"/>
      <w:numFmt w:val="lowerLetter"/>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B396CE8"/>
    <w:multiLevelType w:val="hybridMultilevel"/>
    <w:tmpl w:val="A93C0544"/>
    <w:lvl w:ilvl="0" w:tplc="22F688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E273FEB"/>
    <w:multiLevelType w:val="hybridMultilevel"/>
    <w:tmpl w:val="C2607D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1F24374"/>
    <w:multiLevelType w:val="multilevel"/>
    <w:tmpl w:val="551461DA"/>
    <w:lvl w:ilvl="0">
      <w:start w:val="1"/>
      <w:numFmt w:val="upperLetter"/>
      <w:lvlText w:val="%1."/>
      <w:lvlJc w:val="left"/>
      <w:pPr>
        <w:tabs>
          <w:tab w:val="num" w:pos="567"/>
        </w:tabs>
        <w:ind w:left="567" w:hanging="20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77E2C1D"/>
    <w:multiLevelType w:val="hybridMultilevel"/>
    <w:tmpl w:val="BFAA6E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7FF678D"/>
    <w:multiLevelType w:val="hybridMultilevel"/>
    <w:tmpl w:val="9CA6F708"/>
    <w:lvl w:ilvl="0" w:tplc="04090019">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8AE36E8"/>
    <w:multiLevelType w:val="hybridMultilevel"/>
    <w:tmpl w:val="8C7273D8"/>
    <w:lvl w:ilvl="0" w:tplc="92D21B8E">
      <w:start w:val="1"/>
      <w:numFmt w:val="decimal"/>
      <w:lvlText w:val="4.%1."/>
      <w:lvlJc w:val="left"/>
      <w:pPr>
        <w:ind w:left="1434"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E37388"/>
    <w:multiLevelType w:val="hybridMultilevel"/>
    <w:tmpl w:val="8CC62CA0"/>
    <w:lvl w:ilvl="0" w:tplc="5E7AD1C8">
      <w:start w:val="1"/>
      <w:numFmt w:val="decimal"/>
      <w:lvlText w:val="12.%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9849FA"/>
    <w:multiLevelType w:val="hybridMultilevel"/>
    <w:tmpl w:val="9196B46E"/>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2">
    <w:nsid w:val="3DE65BD9"/>
    <w:multiLevelType w:val="hybridMultilevel"/>
    <w:tmpl w:val="A9FCB778"/>
    <w:lvl w:ilvl="0" w:tplc="1368C6E2">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64747C8"/>
    <w:multiLevelType w:val="multilevel"/>
    <w:tmpl w:val="4FD4FB9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pStyle w:val="clanekavdefinicich"/>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4">
    <w:nsid w:val="470A0A90"/>
    <w:multiLevelType w:val="hybridMultilevel"/>
    <w:tmpl w:val="63449A52"/>
    <w:lvl w:ilvl="0" w:tplc="605AFC36">
      <w:start w:val="1"/>
      <w:numFmt w:val="decimal"/>
      <w:lvlText w:val="18.%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B76E84"/>
    <w:multiLevelType w:val="hybridMultilevel"/>
    <w:tmpl w:val="3996A10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nsid w:val="4F571283"/>
    <w:multiLevelType w:val="hybridMultilevel"/>
    <w:tmpl w:val="A93C0544"/>
    <w:lvl w:ilvl="0" w:tplc="22F688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1ED2697"/>
    <w:multiLevelType w:val="hybridMultilevel"/>
    <w:tmpl w:val="23C8222C"/>
    <w:lvl w:ilvl="0" w:tplc="1368C6E2">
      <w:start w:val="1"/>
      <w:numFmt w:val="lowerLetter"/>
      <w:lvlText w:val="%1)"/>
      <w:lvlJc w:val="left"/>
      <w:pPr>
        <w:ind w:left="1440" w:hanging="360"/>
      </w:pPr>
      <w:rPr>
        <w:rFonts w:hint="default"/>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9">
    <w:nsid w:val="55D6486C"/>
    <w:multiLevelType w:val="hybridMultilevel"/>
    <w:tmpl w:val="273EDABC"/>
    <w:lvl w:ilvl="0" w:tplc="04090019">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83E13BA"/>
    <w:multiLevelType w:val="hybridMultilevel"/>
    <w:tmpl w:val="EA0A2580"/>
    <w:lvl w:ilvl="0" w:tplc="B090246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nsid w:val="58FA37BC"/>
    <w:multiLevelType w:val="hybridMultilevel"/>
    <w:tmpl w:val="A93C0544"/>
    <w:lvl w:ilvl="0" w:tplc="22F688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9A71BC8"/>
    <w:multiLevelType w:val="hybridMultilevel"/>
    <w:tmpl w:val="A93C0544"/>
    <w:lvl w:ilvl="0" w:tplc="22F688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A74660E"/>
    <w:multiLevelType w:val="hybridMultilevel"/>
    <w:tmpl w:val="A93C0544"/>
    <w:lvl w:ilvl="0" w:tplc="22F688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18E61B0"/>
    <w:multiLevelType w:val="hybridMultilevel"/>
    <w:tmpl w:val="DACC65A2"/>
    <w:lvl w:ilvl="0" w:tplc="A6268A7A">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ED7A1F"/>
    <w:multiLevelType w:val="hybridMultilevel"/>
    <w:tmpl w:val="A9FCB778"/>
    <w:lvl w:ilvl="0" w:tplc="1368C6E2">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3417588"/>
    <w:multiLevelType w:val="hybridMultilevel"/>
    <w:tmpl w:val="5BECC9B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nsid w:val="65F834FA"/>
    <w:multiLevelType w:val="hybridMultilevel"/>
    <w:tmpl w:val="1FE87186"/>
    <w:lvl w:ilvl="0" w:tplc="28FA6E66">
      <w:start w:val="1"/>
      <w:numFmt w:val="decimal"/>
      <w:lvlText w:val="3.%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99B271A"/>
    <w:multiLevelType w:val="hybridMultilevel"/>
    <w:tmpl w:val="156C25E2"/>
    <w:lvl w:ilvl="0" w:tplc="22F688FC">
      <w:start w:val="1"/>
      <w:numFmt w:val="lowerLetter"/>
      <w:lvlText w:val="%1)"/>
      <w:lvlJc w:val="left"/>
      <w:pPr>
        <w:ind w:left="720" w:hanging="360"/>
      </w:pPr>
      <w:rPr>
        <w:rFonts w:hint="default"/>
      </w:rPr>
    </w:lvl>
    <w:lvl w:ilvl="1" w:tplc="0405001B">
      <w:start w:val="1"/>
      <w:numFmt w:val="lowerRoman"/>
      <w:lvlText w:val="%2."/>
      <w:lvlJc w:val="righ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F4B5D6A"/>
    <w:multiLevelType w:val="multilevel"/>
    <w:tmpl w:val="71A08B6A"/>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709"/>
        </w:tabs>
        <w:ind w:left="709" w:hanging="567"/>
      </w:pPr>
      <w:rPr>
        <w:rFonts w:ascii="Times New Roman Bold" w:hAnsi="Times New Roman Bold" w:hint="default"/>
        <w:b/>
        <w:i w:val="0"/>
        <w:color w:val="auto"/>
        <w:sz w:val="22"/>
      </w:rPr>
    </w:lvl>
    <w:lvl w:ilvl="2">
      <w:start w:val="1"/>
      <w:numFmt w:val="lowerLetter"/>
      <w:pStyle w:val="Claneka"/>
      <w:lvlText w:val="(%3)"/>
      <w:lvlJc w:val="left"/>
      <w:pPr>
        <w:tabs>
          <w:tab w:val="num" w:pos="992"/>
        </w:tabs>
        <w:ind w:left="992" w:hanging="425"/>
      </w:pPr>
      <w:rPr>
        <w:rFonts w:hint="default"/>
        <w:b w: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nsid w:val="72A1645A"/>
    <w:multiLevelType w:val="hybridMultilevel"/>
    <w:tmpl w:val="A93C0544"/>
    <w:lvl w:ilvl="0" w:tplc="22F688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78E60A5"/>
    <w:multiLevelType w:val="hybridMultilevel"/>
    <w:tmpl w:val="46CA0652"/>
    <w:lvl w:ilvl="0" w:tplc="E1D2F128">
      <w:start w:val="1"/>
      <w:numFmt w:val="decimal"/>
      <w:lvlText w:val="21.%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8674EF9"/>
    <w:multiLevelType w:val="hybridMultilevel"/>
    <w:tmpl w:val="A93C0544"/>
    <w:lvl w:ilvl="0" w:tplc="22F688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E6A753B"/>
    <w:multiLevelType w:val="hybridMultilevel"/>
    <w:tmpl w:val="23BC5E3A"/>
    <w:lvl w:ilvl="0" w:tplc="1396D824">
      <w:start w:val="1"/>
      <w:numFmt w:val="decimal"/>
      <w:lvlText w:val="3.%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nsid w:val="7E7E7718"/>
    <w:multiLevelType w:val="hybridMultilevel"/>
    <w:tmpl w:val="26A4CB7C"/>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45">
    <w:nsid w:val="7EE8533E"/>
    <w:multiLevelType w:val="hybridMultilevel"/>
    <w:tmpl w:val="69B01570"/>
    <w:lvl w:ilvl="0" w:tplc="1BD6472A">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0E7E19"/>
    <w:multiLevelType w:val="hybridMultilevel"/>
    <w:tmpl w:val="A5B6D702"/>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num w:numId="1">
    <w:abstractNumId w:val="2"/>
  </w:num>
  <w:num w:numId="2">
    <w:abstractNumId w:val="26"/>
  </w:num>
  <w:num w:numId="3">
    <w:abstractNumId w:val="45"/>
  </w:num>
  <w:num w:numId="4">
    <w:abstractNumId w:val="16"/>
  </w:num>
  <w:num w:numId="5">
    <w:abstractNumId w:val="24"/>
  </w:num>
  <w:num w:numId="6">
    <w:abstractNumId w:val="19"/>
  </w:num>
  <w:num w:numId="7">
    <w:abstractNumId w:val="4"/>
  </w:num>
  <w:num w:numId="8">
    <w:abstractNumId w:val="34"/>
  </w:num>
  <w:num w:numId="9">
    <w:abstractNumId w:val="20"/>
  </w:num>
  <w:num w:numId="10">
    <w:abstractNumId w:val="30"/>
  </w:num>
  <w:num w:numId="11">
    <w:abstractNumId w:val="9"/>
  </w:num>
  <w:num w:numId="12">
    <w:abstractNumId w:val="11"/>
  </w:num>
  <w:num w:numId="13">
    <w:abstractNumId w:val="39"/>
  </w:num>
  <w:num w:numId="14">
    <w:abstractNumId w:val="22"/>
  </w:num>
  <w:num w:numId="15">
    <w:abstractNumId w:val="38"/>
  </w:num>
  <w:num w:numId="16">
    <w:abstractNumId w:val="33"/>
  </w:num>
  <w:num w:numId="17">
    <w:abstractNumId w:val="43"/>
  </w:num>
  <w:num w:numId="18">
    <w:abstractNumId w:val="35"/>
  </w:num>
  <w:num w:numId="19">
    <w:abstractNumId w:val="8"/>
  </w:num>
  <w:num w:numId="20">
    <w:abstractNumId w:val="32"/>
  </w:num>
  <w:num w:numId="21">
    <w:abstractNumId w:val="42"/>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41"/>
  </w:num>
  <w:num w:numId="28">
    <w:abstractNumId w:val="28"/>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7"/>
  </w:num>
  <w:num w:numId="33">
    <w:abstractNumId w:val="37"/>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3"/>
  </w:num>
  <w:num w:numId="37">
    <w:abstractNumId w:val="14"/>
  </w:num>
  <w:num w:numId="38">
    <w:abstractNumId w:val="10"/>
  </w:num>
  <w:num w:numId="39">
    <w:abstractNumId w:val="0"/>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5"/>
  </w:num>
  <w:num w:numId="43">
    <w:abstractNumId w:val="18"/>
  </w:num>
  <w:num w:numId="44">
    <w:abstractNumId w:val="15"/>
  </w:num>
  <w:num w:numId="45">
    <w:abstractNumId w:val="25"/>
  </w:num>
  <w:num w:numId="46">
    <w:abstractNumId w:val="29"/>
  </w:num>
  <w:num w:numId="47">
    <w:abstractNumId w:val="1"/>
  </w:num>
  <w:num w:numId="48">
    <w:abstractNumId w:val="44"/>
  </w:num>
  <w:num w:numId="49">
    <w:abstractNumId w:val="46"/>
  </w:num>
  <w:num w:numId="50">
    <w:abstractNumId w:val="12"/>
  </w:num>
  <w:num w:numId="51">
    <w:abstractNumId w:val="6"/>
  </w:num>
  <w:num w:numId="52">
    <w:abstractNumId w:val="3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num>
  <w:num w:numId="55">
    <w:abstractNumId w:val="39"/>
  </w:num>
  <w:num w:numId="56">
    <w:abstractNumId w:val="39"/>
  </w:num>
  <w:num w:numId="57">
    <w:abstractNumId w:val="39"/>
  </w:num>
  <w:num w:numId="58">
    <w:abstractNumId w:val="39"/>
  </w:num>
  <w:num w:numId="59">
    <w:abstractNumId w:val="39"/>
  </w:num>
  <w:num w:numId="60">
    <w:abstractNumId w:val="39"/>
  </w:num>
  <w:num w:numId="61">
    <w:abstractNumId w:val="3"/>
  </w:num>
  <w:num w:numId="62">
    <w:abstractNumId w:val="39"/>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man Cholasta">
    <w15:presenceInfo w15:providerId="None" w15:userId="Roman Cholas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B59"/>
    <w:rsid w:val="00000B26"/>
    <w:rsid w:val="00000C99"/>
    <w:rsid w:val="000012B8"/>
    <w:rsid w:val="0000135D"/>
    <w:rsid w:val="00001C9C"/>
    <w:rsid w:val="00001E36"/>
    <w:rsid w:val="000032AC"/>
    <w:rsid w:val="00003460"/>
    <w:rsid w:val="000035E3"/>
    <w:rsid w:val="00003A6B"/>
    <w:rsid w:val="00004BAA"/>
    <w:rsid w:val="00004BC6"/>
    <w:rsid w:val="000054C2"/>
    <w:rsid w:val="000059EA"/>
    <w:rsid w:val="0000679D"/>
    <w:rsid w:val="00006851"/>
    <w:rsid w:val="00006A1B"/>
    <w:rsid w:val="00007194"/>
    <w:rsid w:val="00007299"/>
    <w:rsid w:val="00007314"/>
    <w:rsid w:val="00007374"/>
    <w:rsid w:val="000075CC"/>
    <w:rsid w:val="00007637"/>
    <w:rsid w:val="0000776B"/>
    <w:rsid w:val="00007A18"/>
    <w:rsid w:val="00007DBD"/>
    <w:rsid w:val="00010185"/>
    <w:rsid w:val="00010190"/>
    <w:rsid w:val="00010345"/>
    <w:rsid w:val="00010750"/>
    <w:rsid w:val="000109FE"/>
    <w:rsid w:val="0001121F"/>
    <w:rsid w:val="0001175E"/>
    <w:rsid w:val="00011FE2"/>
    <w:rsid w:val="0001208B"/>
    <w:rsid w:val="000127B0"/>
    <w:rsid w:val="00014054"/>
    <w:rsid w:val="000152BB"/>
    <w:rsid w:val="00015317"/>
    <w:rsid w:val="0001553B"/>
    <w:rsid w:val="000161DF"/>
    <w:rsid w:val="000164B0"/>
    <w:rsid w:val="00016706"/>
    <w:rsid w:val="00016B08"/>
    <w:rsid w:val="00016D98"/>
    <w:rsid w:val="000173ED"/>
    <w:rsid w:val="00017654"/>
    <w:rsid w:val="00017B7D"/>
    <w:rsid w:val="00020517"/>
    <w:rsid w:val="000205C5"/>
    <w:rsid w:val="000207B0"/>
    <w:rsid w:val="000208ED"/>
    <w:rsid w:val="0002092D"/>
    <w:rsid w:val="00020972"/>
    <w:rsid w:val="00021C4D"/>
    <w:rsid w:val="00021F23"/>
    <w:rsid w:val="00022641"/>
    <w:rsid w:val="00022DCE"/>
    <w:rsid w:val="00022E64"/>
    <w:rsid w:val="00023187"/>
    <w:rsid w:val="000235C3"/>
    <w:rsid w:val="000236BD"/>
    <w:rsid w:val="00024A9B"/>
    <w:rsid w:val="00024DCD"/>
    <w:rsid w:val="00024FA2"/>
    <w:rsid w:val="000252CE"/>
    <w:rsid w:val="000256F9"/>
    <w:rsid w:val="00025A50"/>
    <w:rsid w:val="000268F4"/>
    <w:rsid w:val="00026A63"/>
    <w:rsid w:val="00026B37"/>
    <w:rsid w:val="00026B95"/>
    <w:rsid w:val="00026C1D"/>
    <w:rsid w:val="00027D45"/>
    <w:rsid w:val="00027D7E"/>
    <w:rsid w:val="00030D39"/>
    <w:rsid w:val="000314E1"/>
    <w:rsid w:val="00031778"/>
    <w:rsid w:val="00031F88"/>
    <w:rsid w:val="0003262B"/>
    <w:rsid w:val="0003278E"/>
    <w:rsid w:val="000329CD"/>
    <w:rsid w:val="00032BD1"/>
    <w:rsid w:val="00032C2F"/>
    <w:rsid w:val="00033558"/>
    <w:rsid w:val="00034393"/>
    <w:rsid w:val="00034900"/>
    <w:rsid w:val="00034F59"/>
    <w:rsid w:val="0003598F"/>
    <w:rsid w:val="0003609D"/>
    <w:rsid w:val="00036238"/>
    <w:rsid w:val="0003674C"/>
    <w:rsid w:val="00036BCE"/>
    <w:rsid w:val="00036D1C"/>
    <w:rsid w:val="000377DC"/>
    <w:rsid w:val="00037D67"/>
    <w:rsid w:val="00037F8B"/>
    <w:rsid w:val="00040723"/>
    <w:rsid w:val="000408D2"/>
    <w:rsid w:val="00040B0D"/>
    <w:rsid w:val="00040EFC"/>
    <w:rsid w:val="00040FFD"/>
    <w:rsid w:val="00041194"/>
    <w:rsid w:val="000415E6"/>
    <w:rsid w:val="00042034"/>
    <w:rsid w:val="000423D2"/>
    <w:rsid w:val="00042DC8"/>
    <w:rsid w:val="000432E3"/>
    <w:rsid w:val="000435D8"/>
    <w:rsid w:val="00043C1E"/>
    <w:rsid w:val="00043F43"/>
    <w:rsid w:val="00044B2E"/>
    <w:rsid w:val="00045438"/>
    <w:rsid w:val="00046485"/>
    <w:rsid w:val="00046674"/>
    <w:rsid w:val="0004692B"/>
    <w:rsid w:val="00047021"/>
    <w:rsid w:val="0005004C"/>
    <w:rsid w:val="000501F8"/>
    <w:rsid w:val="0005093B"/>
    <w:rsid w:val="000511FE"/>
    <w:rsid w:val="00051B43"/>
    <w:rsid w:val="00051F5F"/>
    <w:rsid w:val="0005243C"/>
    <w:rsid w:val="00052479"/>
    <w:rsid w:val="00052F5B"/>
    <w:rsid w:val="00052FA3"/>
    <w:rsid w:val="0005303E"/>
    <w:rsid w:val="000541AC"/>
    <w:rsid w:val="0005482C"/>
    <w:rsid w:val="00054EFF"/>
    <w:rsid w:val="000552BD"/>
    <w:rsid w:val="00055BB0"/>
    <w:rsid w:val="00055C1E"/>
    <w:rsid w:val="00055E69"/>
    <w:rsid w:val="00056053"/>
    <w:rsid w:val="0005622A"/>
    <w:rsid w:val="00056644"/>
    <w:rsid w:val="000572D5"/>
    <w:rsid w:val="00057479"/>
    <w:rsid w:val="00057606"/>
    <w:rsid w:val="00057A45"/>
    <w:rsid w:val="000602AB"/>
    <w:rsid w:val="0006037E"/>
    <w:rsid w:val="000606DD"/>
    <w:rsid w:val="00060981"/>
    <w:rsid w:val="00061CF8"/>
    <w:rsid w:val="000622E5"/>
    <w:rsid w:val="000626AA"/>
    <w:rsid w:val="000626BE"/>
    <w:rsid w:val="00062FFE"/>
    <w:rsid w:val="00063188"/>
    <w:rsid w:val="00063A85"/>
    <w:rsid w:val="00063F1E"/>
    <w:rsid w:val="00064058"/>
    <w:rsid w:val="000640B6"/>
    <w:rsid w:val="0006418B"/>
    <w:rsid w:val="000641DE"/>
    <w:rsid w:val="0006551D"/>
    <w:rsid w:val="0006591E"/>
    <w:rsid w:val="0006597F"/>
    <w:rsid w:val="00065BEC"/>
    <w:rsid w:val="00065EC7"/>
    <w:rsid w:val="000664A7"/>
    <w:rsid w:val="000669F3"/>
    <w:rsid w:val="00066A58"/>
    <w:rsid w:val="00066AAC"/>
    <w:rsid w:val="00066C86"/>
    <w:rsid w:val="000670B5"/>
    <w:rsid w:val="00067B10"/>
    <w:rsid w:val="00067C26"/>
    <w:rsid w:val="000709B3"/>
    <w:rsid w:val="00071832"/>
    <w:rsid w:val="00071B06"/>
    <w:rsid w:val="00071E5B"/>
    <w:rsid w:val="0007214D"/>
    <w:rsid w:val="000723A4"/>
    <w:rsid w:val="000725AD"/>
    <w:rsid w:val="00072C9C"/>
    <w:rsid w:val="000735B1"/>
    <w:rsid w:val="00073636"/>
    <w:rsid w:val="00073854"/>
    <w:rsid w:val="000738E6"/>
    <w:rsid w:val="00073C47"/>
    <w:rsid w:val="00073FA3"/>
    <w:rsid w:val="000740DD"/>
    <w:rsid w:val="000741A5"/>
    <w:rsid w:val="0007431F"/>
    <w:rsid w:val="00074466"/>
    <w:rsid w:val="000744AB"/>
    <w:rsid w:val="00074512"/>
    <w:rsid w:val="00074E1D"/>
    <w:rsid w:val="00075275"/>
    <w:rsid w:val="00075770"/>
    <w:rsid w:val="00076052"/>
    <w:rsid w:val="00076D5D"/>
    <w:rsid w:val="00077575"/>
    <w:rsid w:val="000777C5"/>
    <w:rsid w:val="000779EC"/>
    <w:rsid w:val="0008019A"/>
    <w:rsid w:val="00080BFA"/>
    <w:rsid w:val="00080F16"/>
    <w:rsid w:val="00081463"/>
    <w:rsid w:val="00081B5D"/>
    <w:rsid w:val="0008238F"/>
    <w:rsid w:val="000824C8"/>
    <w:rsid w:val="00082FE9"/>
    <w:rsid w:val="00083427"/>
    <w:rsid w:val="00083771"/>
    <w:rsid w:val="00083B18"/>
    <w:rsid w:val="00083FAD"/>
    <w:rsid w:val="0008403C"/>
    <w:rsid w:val="000844B3"/>
    <w:rsid w:val="000849F3"/>
    <w:rsid w:val="00084A46"/>
    <w:rsid w:val="00085388"/>
    <w:rsid w:val="0008571F"/>
    <w:rsid w:val="000857D0"/>
    <w:rsid w:val="00085AC6"/>
    <w:rsid w:val="00085FCE"/>
    <w:rsid w:val="00086200"/>
    <w:rsid w:val="000865BA"/>
    <w:rsid w:val="00086AE3"/>
    <w:rsid w:val="00086B2A"/>
    <w:rsid w:val="00087711"/>
    <w:rsid w:val="00087AEB"/>
    <w:rsid w:val="0009047A"/>
    <w:rsid w:val="00090959"/>
    <w:rsid w:val="00090DFF"/>
    <w:rsid w:val="000912CD"/>
    <w:rsid w:val="00091F1C"/>
    <w:rsid w:val="000920C8"/>
    <w:rsid w:val="0009320A"/>
    <w:rsid w:val="000933F1"/>
    <w:rsid w:val="000938EB"/>
    <w:rsid w:val="00094127"/>
    <w:rsid w:val="0009425F"/>
    <w:rsid w:val="0009443B"/>
    <w:rsid w:val="000945C1"/>
    <w:rsid w:val="00094617"/>
    <w:rsid w:val="000949F7"/>
    <w:rsid w:val="00094D32"/>
    <w:rsid w:val="000950FA"/>
    <w:rsid w:val="00095BA5"/>
    <w:rsid w:val="00095BA9"/>
    <w:rsid w:val="00095E87"/>
    <w:rsid w:val="00095F45"/>
    <w:rsid w:val="000961AB"/>
    <w:rsid w:val="000962E9"/>
    <w:rsid w:val="00096482"/>
    <w:rsid w:val="00096F08"/>
    <w:rsid w:val="00097237"/>
    <w:rsid w:val="000975E9"/>
    <w:rsid w:val="0009769D"/>
    <w:rsid w:val="00097A5F"/>
    <w:rsid w:val="00097CA4"/>
    <w:rsid w:val="00097FC8"/>
    <w:rsid w:val="000A021F"/>
    <w:rsid w:val="000A0CB0"/>
    <w:rsid w:val="000A114D"/>
    <w:rsid w:val="000A1663"/>
    <w:rsid w:val="000A1C59"/>
    <w:rsid w:val="000A1D9A"/>
    <w:rsid w:val="000A1E9D"/>
    <w:rsid w:val="000A1F74"/>
    <w:rsid w:val="000A1F98"/>
    <w:rsid w:val="000A1FEE"/>
    <w:rsid w:val="000A2032"/>
    <w:rsid w:val="000A2626"/>
    <w:rsid w:val="000A2A2A"/>
    <w:rsid w:val="000A3127"/>
    <w:rsid w:val="000A4259"/>
    <w:rsid w:val="000A4706"/>
    <w:rsid w:val="000A48D9"/>
    <w:rsid w:val="000A500B"/>
    <w:rsid w:val="000A6659"/>
    <w:rsid w:val="000A6850"/>
    <w:rsid w:val="000A6903"/>
    <w:rsid w:val="000A69F0"/>
    <w:rsid w:val="000A6A56"/>
    <w:rsid w:val="000A6FB8"/>
    <w:rsid w:val="000A7217"/>
    <w:rsid w:val="000A73B9"/>
    <w:rsid w:val="000A7A7F"/>
    <w:rsid w:val="000B010A"/>
    <w:rsid w:val="000B0566"/>
    <w:rsid w:val="000B06EA"/>
    <w:rsid w:val="000B0B51"/>
    <w:rsid w:val="000B0DE5"/>
    <w:rsid w:val="000B1396"/>
    <w:rsid w:val="000B1497"/>
    <w:rsid w:val="000B14FE"/>
    <w:rsid w:val="000B1847"/>
    <w:rsid w:val="000B1EF0"/>
    <w:rsid w:val="000B20BC"/>
    <w:rsid w:val="000B284C"/>
    <w:rsid w:val="000B334C"/>
    <w:rsid w:val="000B3B9B"/>
    <w:rsid w:val="000B4628"/>
    <w:rsid w:val="000B5CEE"/>
    <w:rsid w:val="000B63C8"/>
    <w:rsid w:val="000B68C4"/>
    <w:rsid w:val="000B6BBB"/>
    <w:rsid w:val="000B6E1B"/>
    <w:rsid w:val="000B75FB"/>
    <w:rsid w:val="000B765D"/>
    <w:rsid w:val="000B7DBD"/>
    <w:rsid w:val="000C0642"/>
    <w:rsid w:val="000C066A"/>
    <w:rsid w:val="000C079A"/>
    <w:rsid w:val="000C098C"/>
    <w:rsid w:val="000C1820"/>
    <w:rsid w:val="000C3104"/>
    <w:rsid w:val="000C311F"/>
    <w:rsid w:val="000C346A"/>
    <w:rsid w:val="000C39BA"/>
    <w:rsid w:val="000C3EBD"/>
    <w:rsid w:val="000C3F05"/>
    <w:rsid w:val="000C4AFA"/>
    <w:rsid w:val="000C4C96"/>
    <w:rsid w:val="000C4F5C"/>
    <w:rsid w:val="000C528A"/>
    <w:rsid w:val="000C5FDA"/>
    <w:rsid w:val="000C6104"/>
    <w:rsid w:val="000C63C7"/>
    <w:rsid w:val="000C6A5A"/>
    <w:rsid w:val="000C74B9"/>
    <w:rsid w:val="000C74CB"/>
    <w:rsid w:val="000C761B"/>
    <w:rsid w:val="000C79E0"/>
    <w:rsid w:val="000C7E84"/>
    <w:rsid w:val="000D04C9"/>
    <w:rsid w:val="000D0795"/>
    <w:rsid w:val="000D0983"/>
    <w:rsid w:val="000D09DA"/>
    <w:rsid w:val="000D1179"/>
    <w:rsid w:val="000D17BE"/>
    <w:rsid w:val="000D1CF9"/>
    <w:rsid w:val="000D1F4F"/>
    <w:rsid w:val="000D238A"/>
    <w:rsid w:val="000D26E7"/>
    <w:rsid w:val="000D2D15"/>
    <w:rsid w:val="000D2F79"/>
    <w:rsid w:val="000D301F"/>
    <w:rsid w:val="000D3139"/>
    <w:rsid w:val="000D3837"/>
    <w:rsid w:val="000D38CF"/>
    <w:rsid w:val="000D3F0C"/>
    <w:rsid w:val="000D3F0F"/>
    <w:rsid w:val="000D4B28"/>
    <w:rsid w:val="000D4EAD"/>
    <w:rsid w:val="000D5D80"/>
    <w:rsid w:val="000D5DE2"/>
    <w:rsid w:val="000D6607"/>
    <w:rsid w:val="000D7816"/>
    <w:rsid w:val="000D7C08"/>
    <w:rsid w:val="000D7D6B"/>
    <w:rsid w:val="000E03DE"/>
    <w:rsid w:val="000E0909"/>
    <w:rsid w:val="000E1303"/>
    <w:rsid w:val="000E1DBB"/>
    <w:rsid w:val="000E2B51"/>
    <w:rsid w:val="000E3566"/>
    <w:rsid w:val="000E3688"/>
    <w:rsid w:val="000E3A69"/>
    <w:rsid w:val="000E46F5"/>
    <w:rsid w:val="000E478C"/>
    <w:rsid w:val="000E502A"/>
    <w:rsid w:val="000E5750"/>
    <w:rsid w:val="000E5BDB"/>
    <w:rsid w:val="000E5D48"/>
    <w:rsid w:val="000E5F60"/>
    <w:rsid w:val="000E605D"/>
    <w:rsid w:val="000E6627"/>
    <w:rsid w:val="000E66A8"/>
    <w:rsid w:val="000E679E"/>
    <w:rsid w:val="000E72A7"/>
    <w:rsid w:val="000E774A"/>
    <w:rsid w:val="000E787A"/>
    <w:rsid w:val="000E7BA2"/>
    <w:rsid w:val="000E7DD5"/>
    <w:rsid w:val="000F0193"/>
    <w:rsid w:val="000F0E35"/>
    <w:rsid w:val="000F11D7"/>
    <w:rsid w:val="000F1A07"/>
    <w:rsid w:val="000F244D"/>
    <w:rsid w:val="000F2877"/>
    <w:rsid w:val="000F2E3B"/>
    <w:rsid w:val="000F32A3"/>
    <w:rsid w:val="000F37BC"/>
    <w:rsid w:val="000F3B2F"/>
    <w:rsid w:val="000F3F8E"/>
    <w:rsid w:val="000F3FF2"/>
    <w:rsid w:val="000F4E75"/>
    <w:rsid w:val="000F5180"/>
    <w:rsid w:val="000F571B"/>
    <w:rsid w:val="000F5D50"/>
    <w:rsid w:val="000F5EA3"/>
    <w:rsid w:val="000F620F"/>
    <w:rsid w:val="000F68A8"/>
    <w:rsid w:val="000F6E04"/>
    <w:rsid w:val="000F75A3"/>
    <w:rsid w:val="000F7973"/>
    <w:rsid w:val="000F7BAA"/>
    <w:rsid w:val="000F7F79"/>
    <w:rsid w:val="00100195"/>
    <w:rsid w:val="001002BB"/>
    <w:rsid w:val="001005BE"/>
    <w:rsid w:val="001009D8"/>
    <w:rsid w:val="00100C54"/>
    <w:rsid w:val="00100F1B"/>
    <w:rsid w:val="001017D3"/>
    <w:rsid w:val="001025C4"/>
    <w:rsid w:val="00102EA9"/>
    <w:rsid w:val="001030FF"/>
    <w:rsid w:val="001031FF"/>
    <w:rsid w:val="001033AC"/>
    <w:rsid w:val="001036BE"/>
    <w:rsid w:val="00103982"/>
    <w:rsid w:val="00103EFE"/>
    <w:rsid w:val="00103F7F"/>
    <w:rsid w:val="001041D6"/>
    <w:rsid w:val="001048F9"/>
    <w:rsid w:val="00104CF9"/>
    <w:rsid w:val="00105232"/>
    <w:rsid w:val="001052E3"/>
    <w:rsid w:val="00105372"/>
    <w:rsid w:val="00105D22"/>
    <w:rsid w:val="00105F78"/>
    <w:rsid w:val="001069EC"/>
    <w:rsid w:val="00106D77"/>
    <w:rsid w:val="00106FA0"/>
    <w:rsid w:val="00107131"/>
    <w:rsid w:val="0010761A"/>
    <w:rsid w:val="001076E1"/>
    <w:rsid w:val="00107753"/>
    <w:rsid w:val="00107852"/>
    <w:rsid w:val="0011082F"/>
    <w:rsid w:val="00110FF5"/>
    <w:rsid w:val="00111309"/>
    <w:rsid w:val="00111A31"/>
    <w:rsid w:val="00111C65"/>
    <w:rsid w:val="001128FF"/>
    <w:rsid w:val="00112D61"/>
    <w:rsid w:val="0011329F"/>
    <w:rsid w:val="0011332D"/>
    <w:rsid w:val="0011351C"/>
    <w:rsid w:val="00113788"/>
    <w:rsid w:val="00113D5F"/>
    <w:rsid w:val="00113FBE"/>
    <w:rsid w:val="001143A8"/>
    <w:rsid w:val="00114464"/>
    <w:rsid w:val="001149D7"/>
    <w:rsid w:val="00115675"/>
    <w:rsid w:val="00115A5A"/>
    <w:rsid w:val="00115B0D"/>
    <w:rsid w:val="00115FED"/>
    <w:rsid w:val="00117049"/>
    <w:rsid w:val="00121042"/>
    <w:rsid w:val="00121246"/>
    <w:rsid w:val="00121A4B"/>
    <w:rsid w:val="00121EA3"/>
    <w:rsid w:val="00122586"/>
    <w:rsid w:val="00123286"/>
    <w:rsid w:val="0012356E"/>
    <w:rsid w:val="00123C94"/>
    <w:rsid w:val="001240C4"/>
    <w:rsid w:val="001241B7"/>
    <w:rsid w:val="001242E9"/>
    <w:rsid w:val="0012443F"/>
    <w:rsid w:val="0012474B"/>
    <w:rsid w:val="00124FF6"/>
    <w:rsid w:val="0012581D"/>
    <w:rsid w:val="001258FD"/>
    <w:rsid w:val="00125B04"/>
    <w:rsid w:val="00125DE7"/>
    <w:rsid w:val="00126019"/>
    <w:rsid w:val="00126757"/>
    <w:rsid w:val="00126890"/>
    <w:rsid w:val="00126AE5"/>
    <w:rsid w:val="00126CCD"/>
    <w:rsid w:val="00127377"/>
    <w:rsid w:val="001274D6"/>
    <w:rsid w:val="001275A4"/>
    <w:rsid w:val="001275D1"/>
    <w:rsid w:val="001276D3"/>
    <w:rsid w:val="00127B15"/>
    <w:rsid w:val="00127FA7"/>
    <w:rsid w:val="00130186"/>
    <w:rsid w:val="00130459"/>
    <w:rsid w:val="00130A51"/>
    <w:rsid w:val="00130C2C"/>
    <w:rsid w:val="00130DB1"/>
    <w:rsid w:val="0013119D"/>
    <w:rsid w:val="001318D2"/>
    <w:rsid w:val="00131C87"/>
    <w:rsid w:val="00131DAF"/>
    <w:rsid w:val="0013244B"/>
    <w:rsid w:val="001329C4"/>
    <w:rsid w:val="00133229"/>
    <w:rsid w:val="001341AB"/>
    <w:rsid w:val="0013507C"/>
    <w:rsid w:val="001350D8"/>
    <w:rsid w:val="0013586F"/>
    <w:rsid w:val="00135DD1"/>
    <w:rsid w:val="0013614D"/>
    <w:rsid w:val="00136308"/>
    <w:rsid w:val="001379E0"/>
    <w:rsid w:val="00137CDC"/>
    <w:rsid w:val="0014047C"/>
    <w:rsid w:val="00140671"/>
    <w:rsid w:val="0014195E"/>
    <w:rsid w:val="00141AF1"/>
    <w:rsid w:val="00142382"/>
    <w:rsid w:val="0014281A"/>
    <w:rsid w:val="00142E5C"/>
    <w:rsid w:val="00143577"/>
    <w:rsid w:val="00144001"/>
    <w:rsid w:val="00144072"/>
    <w:rsid w:val="00144282"/>
    <w:rsid w:val="001445B7"/>
    <w:rsid w:val="00144630"/>
    <w:rsid w:val="001447D1"/>
    <w:rsid w:val="00144C56"/>
    <w:rsid w:val="001453C1"/>
    <w:rsid w:val="00145836"/>
    <w:rsid w:val="00145BF4"/>
    <w:rsid w:val="00145C7B"/>
    <w:rsid w:val="00146438"/>
    <w:rsid w:val="0014680B"/>
    <w:rsid w:val="00146C03"/>
    <w:rsid w:val="00146DD5"/>
    <w:rsid w:val="00146E8E"/>
    <w:rsid w:val="00146FA5"/>
    <w:rsid w:val="0014771D"/>
    <w:rsid w:val="00147942"/>
    <w:rsid w:val="00147A2A"/>
    <w:rsid w:val="001504F5"/>
    <w:rsid w:val="001506A7"/>
    <w:rsid w:val="001510A8"/>
    <w:rsid w:val="00151E45"/>
    <w:rsid w:val="00151FD5"/>
    <w:rsid w:val="00152220"/>
    <w:rsid w:val="0015222C"/>
    <w:rsid w:val="001523CA"/>
    <w:rsid w:val="001524AD"/>
    <w:rsid w:val="001525E2"/>
    <w:rsid w:val="00152A9D"/>
    <w:rsid w:val="00153816"/>
    <w:rsid w:val="00153EE2"/>
    <w:rsid w:val="00153FDC"/>
    <w:rsid w:val="00154691"/>
    <w:rsid w:val="0015500B"/>
    <w:rsid w:val="001556AF"/>
    <w:rsid w:val="001557C5"/>
    <w:rsid w:val="0015584C"/>
    <w:rsid w:val="00155B84"/>
    <w:rsid w:val="00155D7D"/>
    <w:rsid w:val="00155F3F"/>
    <w:rsid w:val="00156085"/>
    <w:rsid w:val="0015630E"/>
    <w:rsid w:val="001567E8"/>
    <w:rsid w:val="00156D82"/>
    <w:rsid w:val="00156E7E"/>
    <w:rsid w:val="00157116"/>
    <w:rsid w:val="00157588"/>
    <w:rsid w:val="00157BEF"/>
    <w:rsid w:val="00160229"/>
    <w:rsid w:val="0016033F"/>
    <w:rsid w:val="0016070C"/>
    <w:rsid w:val="0016072A"/>
    <w:rsid w:val="0016098B"/>
    <w:rsid w:val="00160BA0"/>
    <w:rsid w:val="0016135E"/>
    <w:rsid w:val="0016225E"/>
    <w:rsid w:val="0016227B"/>
    <w:rsid w:val="00162833"/>
    <w:rsid w:val="00162B66"/>
    <w:rsid w:val="00162BC9"/>
    <w:rsid w:val="0016340C"/>
    <w:rsid w:val="001638D4"/>
    <w:rsid w:val="00163CDE"/>
    <w:rsid w:val="001641AA"/>
    <w:rsid w:val="001644B8"/>
    <w:rsid w:val="001647BF"/>
    <w:rsid w:val="001649AE"/>
    <w:rsid w:val="001653BD"/>
    <w:rsid w:val="001660F1"/>
    <w:rsid w:val="00166FA7"/>
    <w:rsid w:val="0016753E"/>
    <w:rsid w:val="001675EF"/>
    <w:rsid w:val="00167DF1"/>
    <w:rsid w:val="00170085"/>
    <w:rsid w:val="0017049A"/>
    <w:rsid w:val="001704B3"/>
    <w:rsid w:val="0017093E"/>
    <w:rsid w:val="00170C95"/>
    <w:rsid w:val="00170CDA"/>
    <w:rsid w:val="00171838"/>
    <w:rsid w:val="00171DB6"/>
    <w:rsid w:val="00171FAD"/>
    <w:rsid w:val="0017236F"/>
    <w:rsid w:val="00172549"/>
    <w:rsid w:val="001728A0"/>
    <w:rsid w:val="00173048"/>
    <w:rsid w:val="00173875"/>
    <w:rsid w:val="00173934"/>
    <w:rsid w:val="00173C0E"/>
    <w:rsid w:val="00173E04"/>
    <w:rsid w:val="00173EC9"/>
    <w:rsid w:val="001740F7"/>
    <w:rsid w:val="001742FC"/>
    <w:rsid w:val="00174452"/>
    <w:rsid w:val="001754D1"/>
    <w:rsid w:val="0017581D"/>
    <w:rsid w:val="00175ABF"/>
    <w:rsid w:val="00175D1B"/>
    <w:rsid w:val="00175FE9"/>
    <w:rsid w:val="0017616E"/>
    <w:rsid w:val="001767BC"/>
    <w:rsid w:val="00177185"/>
    <w:rsid w:val="0017740D"/>
    <w:rsid w:val="00177945"/>
    <w:rsid w:val="00177CB6"/>
    <w:rsid w:val="0018053A"/>
    <w:rsid w:val="001812A9"/>
    <w:rsid w:val="00181775"/>
    <w:rsid w:val="00182069"/>
    <w:rsid w:val="001827E2"/>
    <w:rsid w:val="00182830"/>
    <w:rsid w:val="001828B3"/>
    <w:rsid w:val="00183255"/>
    <w:rsid w:val="0018374A"/>
    <w:rsid w:val="001837BE"/>
    <w:rsid w:val="00183B8C"/>
    <w:rsid w:val="00183BA8"/>
    <w:rsid w:val="00183D3F"/>
    <w:rsid w:val="00184DB8"/>
    <w:rsid w:val="00184E0F"/>
    <w:rsid w:val="00185428"/>
    <w:rsid w:val="00186598"/>
    <w:rsid w:val="0018669C"/>
    <w:rsid w:val="00186718"/>
    <w:rsid w:val="00186FD6"/>
    <w:rsid w:val="001870FC"/>
    <w:rsid w:val="00187611"/>
    <w:rsid w:val="00187E19"/>
    <w:rsid w:val="00187E96"/>
    <w:rsid w:val="001909D5"/>
    <w:rsid w:val="001910A4"/>
    <w:rsid w:val="00191138"/>
    <w:rsid w:val="0019113B"/>
    <w:rsid w:val="00191499"/>
    <w:rsid w:val="00191AD1"/>
    <w:rsid w:val="00191DE2"/>
    <w:rsid w:val="00191F68"/>
    <w:rsid w:val="001921AD"/>
    <w:rsid w:val="00192253"/>
    <w:rsid w:val="0019237E"/>
    <w:rsid w:val="00192A37"/>
    <w:rsid w:val="00192A8B"/>
    <w:rsid w:val="00192BF5"/>
    <w:rsid w:val="00192C13"/>
    <w:rsid w:val="00192E23"/>
    <w:rsid w:val="00192F4D"/>
    <w:rsid w:val="0019317D"/>
    <w:rsid w:val="00193B13"/>
    <w:rsid w:val="00193B9D"/>
    <w:rsid w:val="00193BDA"/>
    <w:rsid w:val="00193BEE"/>
    <w:rsid w:val="00193BFA"/>
    <w:rsid w:val="00194085"/>
    <w:rsid w:val="001942C1"/>
    <w:rsid w:val="0019437C"/>
    <w:rsid w:val="001944D6"/>
    <w:rsid w:val="0019495A"/>
    <w:rsid w:val="00194B1C"/>
    <w:rsid w:val="00194BC8"/>
    <w:rsid w:val="00194D75"/>
    <w:rsid w:val="001950FD"/>
    <w:rsid w:val="001954D9"/>
    <w:rsid w:val="001957E3"/>
    <w:rsid w:val="001959AA"/>
    <w:rsid w:val="00195ECA"/>
    <w:rsid w:val="00196383"/>
    <w:rsid w:val="00196839"/>
    <w:rsid w:val="00196B23"/>
    <w:rsid w:val="00196D43"/>
    <w:rsid w:val="00196F9F"/>
    <w:rsid w:val="00197355"/>
    <w:rsid w:val="00197440"/>
    <w:rsid w:val="00197D0E"/>
    <w:rsid w:val="001A00AE"/>
    <w:rsid w:val="001A00E1"/>
    <w:rsid w:val="001A0202"/>
    <w:rsid w:val="001A079C"/>
    <w:rsid w:val="001A0833"/>
    <w:rsid w:val="001A0A83"/>
    <w:rsid w:val="001A0AF0"/>
    <w:rsid w:val="001A10F3"/>
    <w:rsid w:val="001A1330"/>
    <w:rsid w:val="001A1418"/>
    <w:rsid w:val="001A16DE"/>
    <w:rsid w:val="001A246A"/>
    <w:rsid w:val="001A25D3"/>
    <w:rsid w:val="001A2E0E"/>
    <w:rsid w:val="001A3086"/>
    <w:rsid w:val="001A347B"/>
    <w:rsid w:val="001A34D0"/>
    <w:rsid w:val="001A42EB"/>
    <w:rsid w:val="001A4C7B"/>
    <w:rsid w:val="001A507D"/>
    <w:rsid w:val="001A5B2A"/>
    <w:rsid w:val="001A6283"/>
    <w:rsid w:val="001A65B9"/>
    <w:rsid w:val="001A6D7A"/>
    <w:rsid w:val="001A76E5"/>
    <w:rsid w:val="001A76F6"/>
    <w:rsid w:val="001B0274"/>
    <w:rsid w:val="001B0AE9"/>
    <w:rsid w:val="001B0D57"/>
    <w:rsid w:val="001B0E0A"/>
    <w:rsid w:val="001B1769"/>
    <w:rsid w:val="001B1ADE"/>
    <w:rsid w:val="001B2D5B"/>
    <w:rsid w:val="001B36C8"/>
    <w:rsid w:val="001B394C"/>
    <w:rsid w:val="001B3C5D"/>
    <w:rsid w:val="001B3FB5"/>
    <w:rsid w:val="001B4522"/>
    <w:rsid w:val="001B45CD"/>
    <w:rsid w:val="001B4A39"/>
    <w:rsid w:val="001B4A5E"/>
    <w:rsid w:val="001B536F"/>
    <w:rsid w:val="001B6030"/>
    <w:rsid w:val="001B606D"/>
    <w:rsid w:val="001B655A"/>
    <w:rsid w:val="001B6A33"/>
    <w:rsid w:val="001B6C21"/>
    <w:rsid w:val="001B6DE5"/>
    <w:rsid w:val="001B7558"/>
    <w:rsid w:val="001B7B3A"/>
    <w:rsid w:val="001B7FD0"/>
    <w:rsid w:val="001C004F"/>
    <w:rsid w:val="001C01A5"/>
    <w:rsid w:val="001C0ACE"/>
    <w:rsid w:val="001C0CD2"/>
    <w:rsid w:val="001C1E36"/>
    <w:rsid w:val="001C253E"/>
    <w:rsid w:val="001C282B"/>
    <w:rsid w:val="001C2B46"/>
    <w:rsid w:val="001C2F27"/>
    <w:rsid w:val="001C30BB"/>
    <w:rsid w:val="001C3113"/>
    <w:rsid w:val="001C3785"/>
    <w:rsid w:val="001C3A98"/>
    <w:rsid w:val="001C3B75"/>
    <w:rsid w:val="001C3C54"/>
    <w:rsid w:val="001C403F"/>
    <w:rsid w:val="001C4151"/>
    <w:rsid w:val="001C47EB"/>
    <w:rsid w:val="001C506F"/>
    <w:rsid w:val="001C542D"/>
    <w:rsid w:val="001C5862"/>
    <w:rsid w:val="001C6718"/>
    <w:rsid w:val="001C78A7"/>
    <w:rsid w:val="001C7C63"/>
    <w:rsid w:val="001D09F1"/>
    <w:rsid w:val="001D0F8A"/>
    <w:rsid w:val="001D10F8"/>
    <w:rsid w:val="001D1979"/>
    <w:rsid w:val="001D1A4E"/>
    <w:rsid w:val="001D1B0A"/>
    <w:rsid w:val="001D2D16"/>
    <w:rsid w:val="001D42CA"/>
    <w:rsid w:val="001D43F2"/>
    <w:rsid w:val="001D4613"/>
    <w:rsid w:val="001D4808"/>
    <w:rsid w:val="001D482F"/>
    <w:rsid w:val="001D48DD"/>
    <w:rsid w:val="001D4A1B"/>
    <w:rsid w:val="001D51D9"/>
    <w:rsid w:val="001D5F7D"/>
    <w:rsid w:val="001D6C41"/>
    <w:rsid w:val="001D77F4"/>
    <w:rsid w:val="001D7EE7"/>
    <w:rsid w:val="001E0BDD"/>
    <w:rsid w:val="001E0E41"/>
    <w:rsid w:val="001E13F5"/>
    <w:rsid w:val="001E1936"/>
    <w:rsid w:val="001E198A"/>
    <w:rsid w:val="001E292C"/>
    <w:rsid w:val="001E2CF4"/>
    <w:rsid w:val="001E408E"/>
    <w:rsid w:val="001E41A2"/>
    <w:rsid w:val="001E4820"/>
    <w:rsid w:val="001E4976"/>
    <w:rsid w:val="001E4BC9"/>
    <w:rsid w:val="001E50AF"/>
    <w:rsid w:val="001E5316"/>
    <w:rsid w:val="001E5772"/>
    <w:rsid w:val="001E5774"/>
    <w:rsid w:val="001E5837"/>
    <w:rsid w:val="001E70FA"/>
    <w:rsid w:val="001E73F5"/>
    <w:rsid w:val="001E7B56"/>
    <w:rsid w:val="001E7C55"/>
    <w:rsid w:val="001F0237"/>
    <w:rsid w:val="001F051D"/>
    <w:rsid w:val="001F0588"/>
    <w:rsid w:val="001F05B4"/>
    <w:rsid w:val="001F0694"/>
    <w:rsid w:val="001F0750"/>
    <w:rsid w:val="001F0927"/>
    <w:rsid w:val="001F0C0F"/>
    <w:rsid w:val="001F0CD9"/>
    <w:rsid w:val="001F10C9"/>
    <w:rsid w:val="001F1415"/>
    <w:rsid w:val="001F1560"/>
    <w:rsid w:val="001F19E7"/>
    <w:rsid w:val="001F2140"/>
    <w:rsid w:val="001F27FC"/>
    <w:rsid w:val="001F2DE2"/>
    <w:rsid w:val="001F328F"/>
    <w:rsid w:val="001F3FD8"/>
    <w:rsid w:val="001F401F"/>
    <w:rsid w:val="001F4267"/>
    <w:rsid w:val="001F45FF"/>
    <w:rsid w:val="001F4974"/>
    <w:rsid w:val="001F52BC"/>
    <w:rsid w:val="001F54A3"/>
    <w:rsid w:val="001F5941"/>
    <w:rsid w:val="001F5A10"/>
    <w:rsid w:val="001F5B0A"/>
    <w:rsid w:val="001F5D53"/>
    <w:rsid w:val="001F6386"/>
    <w:rsid w:val="001F661D"/>
    <w:rsid w:val="001F67D4"/>
    <w:rsid w:val="001F6A2D"/>
    <w:rsid w:val="001F6B64"/>
    <w:rsid w:val="001F74B2"/>
    <w:rsid w:val="001F7926"/>
    <w:rsid w:val="00200588"/>
    <w:rsid w:val="002008EA"/>
    <w:rsid w:val="00200BFE"/>
    <w:rsid w:val="00200CF6"/>
    <w:rsid w:val="00200DA3"/>
    <w:rsid w:val="002011CE"/>
    <w:rsid w:val="00201355"/>
    <w:rsid w:val="00201A0D"/>
    <w:rsid w:val="00201CC9"/>
    <w:rsid w:val="00201F5C"/>
    <w:rsid w:val="00202040"/>
    <w:rsid w:val="002023A0"/>
    <w:rsid w:val="00202484"/>
    <w:rsid w:val="00202891"/>
    <w:rsid w:val="00202A87"/>
    <w:rsid w:val="00202DCF"/>
    <w:rsid w:val="00202EF4"/>
    <w:rsid w:val="00203891"/>
    <w:rsid w:val="00203919"/>
    <w:rsid w:val="00204FFD"/>
    <w:rsid w:val="002052E5"/>
    <w:rsid w:val="00205F96"/>
    <w:rsid w:val="00206100"/>
    <w:rsid w:val="0020660D"/>
    <w:rsid w:val="00207745"/>
    <w:rsid w:val="0021039D"/>
    <w:rsid w:val="0021073A"/>
    <w:rsid w:val="0021266A"/>
    <w:rsid w:val="00212C00"/>
    <w:rsid w:val="00212D16"/>
    <w:rsid w:val="00213284"/>
    <w:rsid w:val="002133BD"/>
    <w:rsid w:val="00213465"/>
    <w:rsid w:val="00213493"/>
    <w:rsid w:val="002136F5"/>
    <w:rsid w:val="0021384F"/>
    <w:rsid w:val="002139C4"/>
    <w:rsid w:val="00213AD4"/>
    <w:rsid w:val="00213BAC"/>
    <w:rsid w:val="002142C6"/>
    <w:rsid w:val="00214698"/>
    <w:rsid w:val="00214953"/>
    <w:rsid w:val="00214958"/>
    <w:rsid w:val="00214F9D"/>
    <w:rsid w:val="002153DC"/>
    <w:rsid w:val="00215549"/>
    <w:rsid w:val="00215A42"/>
    <w:rsid w:val="00216382"/>
    <w:rsid w:val="002164DD"/>
    <w:rsid w:val="0021697A"/>
    <w:rsid w:val="00216EF8"/>
    <w:rsid w:val="00217482"/>
    <w:rsid w:val="00217639"/>
    <w:rsid w:val="002200B4"/>
    <w:rsid w:val="0022011E"/>
    <w:rsid w:val="002209AE"/>
    <w:rsid w:val="00220CFE"/>
    <w:rsid w:val="002214EA"/>
    <w:rsid w:val="00221A70"/>
    <w:rsid w:val="002220A6"/>
    <w:rsid w:val="002221DD"/>
    <w:rsid w:val="002222F6"/>
    <w:rsid w:val="00222692"/>
    <w:rsid w:val="00222CEA"/>
    <w:rsid w:val="002236F7"/>
    <w:rsid w:val="00223AAC"/>
    <w:rsid w:val="00223C2B"/>
    <w:rsid w:val="0022457F"/>
    <w:rsid w:val="002245F7"/>
    <w:rsid w:val="00224AE6"/>
    <w:rsid w:val="00224B5B"/>
    <w:rsid w:val="00224EDE"/>
    <w:rsid w:val="002252A2"/>
    <w:rsid w:val="00225795"/>
    <w:rsid w:val="00225C31"/>
    <w:rsid w:val="00225F42"/>
    <w:rsid w:val="0022602E"/>
    <w:rsid w:val="0022610B"/>
    <w:rsid w:val="0022695C"/>
    <w:rsid w:val="002269EF"/>
    <w:rsid w:val="0022722D"/>
    <w:rsid w:val="0022767F"/>
    <w:rsid w:val="002279AE"/>
    <w:rsid w:val="00227D54"/>
    <w:rsid w:val="00230364"/>
    <w:rsid w:val="002309B6"/>
    <w:rsid w:val="00231722"/>
    <w:rsid w:val="0023220B"/>
    <w:rsid w:val="00232839"/>
    <w:rsid w:val="00232998"/>
    <w:rsid w:val="002332CE"/>
    <w:rsid w:val="002333A0"/>
    <w:rsid w:val="00233781"/>
    <w:rsid w:val="002339EA"/>
    <w:rsid w:val="002347FD"/>
    <w:rsid w:val="00234B9E"/>
    <w:rsid w:val="002360E7"/>
    <w:rsid w:val="002363C4"/>
    <w:rsid w:val="002371F8"/>
    <w:rsid w:val="00240A80"/>
    <w:rsid w:val="00240F68"/>
    <w:rsid w:val="0024187D"/>
    <w:rsid w:val="00242730"/>
    <w:rsid w:val="0024287C"/>
    <w:rsid w:val="00242A87"/>
    <w:rsid w:val="00242C45"/>
    <w:rsid w:val="00242DA6"/>
    <w:rsid w:val="002440E1"/>
    <w:rsid w:val="002441C6"/>
    <w:rsid w:val="002450CD"/>
    <w:rsid w:val="0024511C"/>
    <w:rsid w:val="0024539B"/>
    <w:rsid w:val="002453A0"/>
    <w:rsid w:val="00245521"/>
    <w:rsid w:val="0024554C"/>
    <w:rsid w:val="00245BE9"/>
    <w:rsid w:val="0024608F"/>
    <w:rsid w:val="00246BBC"/>
    <w:rsid w:val="00246D1E"/>
    <w:rsid w:val="00246E17"/>
    <w:rsid w:val="0024702B"/>
    <w:rsid w:val="002470A1"/>
    <w:rsid w:val="0024778B"/>
    <w:rsid w:val="00247A0B"/>
    <w:rsid w:val="00247C55"/>
    <w:rsid w:val="00247E9B"/>
    <w:rsid w:val="00247FCB"/>
    <w:rsid w:val="0025015E"/>
    <w:rsid w:val="002505BF"/>
    <w:rsid w:val="002505F0"/>
    <w:rsid w:val="00250695"/>
    <w:rsid w:val="0025071B"/>
    <w:rsid w:val="00250A56"/>
    <w:rsid w:val="00251E46"/>
    <w:rsid w:val="00253557"/>
    <w:rsid w:val="00253997"/>
    <w:rsid w:val="00253EA8"/>
    <w:rsid w:val="00254027"/>
    <w:rsid w:val="0025559B"/>
    <w:rsid w:val="00255ABD"/>
    <w:rsid w:val="00255C53"/>
    <w:rsid w:val="00256ACB"/>
    <w:rsid w:val="0025733A"/>
    <w:rsid w:val="00257B70"/>
    <w:rsid w:val="0026076B"/>
    <w:rsid w:val="002608B6"/>
    <w:rsid w:val="0026106F"/>
    <w:rsid w:val="002613A7"/>
    <w:rsid w:val="002613F1"/>
    <w:rsid w:val="002616E8"/>
    <w:rsid w:val="002618B5"/>
    <w:rsid w:val="00261EE4"/>
    <w:rsid w:val="00262204"/>
    <w:rsid w:val="0026269A"/>
    <w:rsid w:val="00262B75"/>
    <w:rsid w:val="00262FF3"/>
    <w:rsid w:val="0026304C"/>
    <w:rsid w:val="002631EF"/>
    <w:rsid w:val="002632E5"/>
    <w:rsid w:val="00263FF4"/>
    <w:rsid w:val="0026489C"/>
    <w:rsid w:val="0026491C"/>
    <w:rsid w:val="00264BD4"/>
    <w:rsid w:val="00264E1D"/>
    <w:rsid w:val="00265653"/>
    <w:rsid w:val="00265A70"/>
    <w:rsid w:val="00265D0F"/>
    <w:rsid w:val="00265F71"/>
    <w:rsid w:val="002665C0"/>
    <w:rsid w:val="0026675C"/>
    <w:rsid w:val="002668F2"/>
    <w:rsid w:val="00267130"/>
    <w:rsid w:val="002672DA"/>
    <w:rsid w:val="00267C91"/>
    <w:rsid w:val="002700B5"/>
    <w:rsid w:val="00270179"/>
    <w:rsid w:val="00270257"/>
    <w:rsid w:val="0027049C"/>
    <w:rsid w:val="002704B0"/>
    <w:rsid w:val="00270D7F"/>
    <w:rsid w:val="00271256"/>
    <w:rsid w:val="002712CC"/>
    <w:rsid w:val="002715F5"/>
    <w:rsid w:val="00271EF2"/>
    <w:rsid w:val="002720DE"/>
    <w:rsid w:val="00272442"/>
    <w:rsid w:val="002725F7"/>
    <w:rsid w:val="002726FE"/>
    <w:rsid w:val="00272D22"/>
    <w:rsid w:val="00272E6D"/>
    <w:rsid w:val="0027342D"/>
    <w:rsid w:val="00273702"/>
    <w:rsid w:val="0027380A"/>
    <w:rsid w:val="0027466E"/>
    <w:rsid w:val="00274AF1"/>
    <w:rsid w:val="00275001"/>
    <w:rsid w:val="00275078"/>
    <w:rsid w:val="0027557F"/>
    <w:rsid w:val="00275790"/>
    <w:rsid w:val="002760BD"/>
    <w:rsid w:val="002773DD"/>
    <w:rsid w:val="00277F78"/>
    <w:rsid w:val="0028000C"/>
    <w:rsid w:val="002809AF"/>
    <w:rsid w:val="00280A3A"/>
    <w:rsid w:val="00280F04"/>
    <w:rsid w:val="00281077"/>
    <w:rsid w:val="002817A1"/>
    <w:rsid w:val="002819A1"/>
    <w:rsid w:val="00281A44"/>
    <w:rsid w:val="00281C74"/>
    <w:rsid w:val="00281D0C"/>
    <w:rsid w:val="0028205D"/>
    <w:rsid w:val="002824E5"/>
    <w:rsid w:val="00282AC4"/>
    <w:rsid w:val="002831FE"/>
    <w:rsid w:val="00283E0C"/>
    <w:rsid w:val="00284477"/>
    <w:rsid w:val="00284E22"/>
    <w:rsid w:val="00285508"/>
    <w:rsid w:val="00285774"/>
    <w:rsid w:val="00285D9B"/>
    <w:rsid w:val="002864C0"/>
    <w:rsid w:val="00287AA0"/>
    <w:rsid w:val="0029093A"/>
    <w:rsid w:val="00290A22"/>
    <w:rsid w:val="00290A84"/>
    <w:rsid w:val="00291856"/>
    <w:rsid w:val="00291EAB"/>
    <w:rsid w:val="002921F5"/>
    <w:rsid w:val="00293539"/>
    <w:rsid w:val="00293A0A"/>
    <w:rsid w:val="0029435A"/>
    <w:rsid w:val="00294EB9"/>
    <w:rsid w:val="00294F15"/>
    <w:rsid w:val="0029546A"/>
    <w:rsid w:val="0029592C"/>
    <w:rsid w:val="00295C24"/>
    <w:rsid w:val="00295DFB"/>
    <w:rsid w:val="0029639E"/>
    <w:rsid w:val="0029659C"/>
    <w:rsid w:val="002965B3"/>
    <w:rsid w:val="002966AC"/>
    <w:rsid w:val="0029671B"/>
    <w:rsid w:val="00296FD7"/>
    <w:rsid w:val="002978CB"/>
    <w:rsid w:val="00297BD9"/>
    <w:rsid w:val="00297F96"/>
    <w:rsid w:val="002A0770"/>
    <w:rsid w:val="002A086E"/>
    <w:rsid w:val="002A0AFD"/>
    <w:rsid w:val="002A111A"/>
    <w:rsid w:val="002A137A"/>
    <w:rsid w:val="002A1722"/>
    <w:rsid w:val="002A1899"/>
    <w:rsid w:val="002A19DD"/>
    <w:rsid w:val="002A1BE7"/>
    <w:rsid w:val="002A1CCE"/>
    <w:rsid w:val="002A23A0"/>
    <w:rsid w:val="002A28CF"/>
    <w:rsid w:val="002A2D4D"/>
    <w:rsid w:val="002A2F0C"/>
    <w:rsid w:val="002A35D1"/>
    <w:rsid w:val="002A3E73"/>
    <w:rsid w:val="002A3FED"/>
    <w:rsid w:val="002A4121"/>
    <w:rsid w:val="002A4773"/>
    <w:rsid w:val="002A4AE2"/>
    <w:rsid w:val="002A4B37"/>
    <w:rsid w:val="002A4B71"/>
    <w:rsid w:val="002A4C27"/>
    <w:rsid w:val="002A4E21"/>
    <w:rsid w:val="002A5654"/>
    <w:rsid w:val="002A5700"/>
    <w:rsid w:val="002A5AA6"/>
    <w:rsid w:val="002A5CA2"/>
    <w:rsid w:val="002A5D37"/>
    <w:rsid w:val="002A5D66"/>
    <w:rsid w:val="002A6046"/>
    <w:rsid w:val="002A7829"/>
    <w:rsid w:val="002A7F3F"/>
    <w:rsid w:val="002B0AB1"/>
    <w:rsid w:val="002B0C78"/>
    <w:rsid w:val="002B1013"/>
    <w:rsid w:val="002B155D"/>
    <w:rsid w:val="002B16F6"/>
    <w:rsid w:val="002B1812"/>
    <w:rsid w:val="002B219D"/>
    <w:rsid w:val="002B2B93"/>
    <w:rsid w:val="002B2E18"/>
    <w:rsid w:val="002B3CFC"/>
    <w:rsid w:val="002B3E0D"/>
    <w:rsid w:val="002B415D"/>
    <w:rsid w:val="002B4686"/>
    <w:rsid w:val="002B48B6"/>
    <w:rsid w:val="002B4ABC"/>
    <w:rsid w:val="002B5F81"/>
    <w:rsid w:val="002B6007"/>
    <w:rsid w:val="002B62F3"/>
    <w:rsid w:val="002B6367"/>
    <w:rsid w:val="002B698B"/>
    <w:rsid w:val="002B6C1F"/>
    <w:rsid w:val="002B6D5A"/>
    <w:rsid w:val="002B722F"/>
    <w:rsid w:val="002B7BC7"/>
    <w:rsid w:val="002B7CD1"/>
    <w:rsid w:val="002C0A5E"/>
    <w:rsid w:val="002C0C52"/>
    <w:rsid w:val="002C0F31"/>
    <w:rsid w:val="002C0FF6"/>
    <w:rsid w:val="002C13E9"/>
    <w:rsid w:val="002C27AB"/>
    <w:rsid w:val="002C2E9E"/>
    <w:rsid w:val="002C3368"/>
    <w:rsid w:val="002C3927"/>
    <w:rsid w:val="002C39A6"/>
    <w:rsid w:val="002C3AE5"/>
    <w:rsid w:val="002C3BDE"/>
    <w:rsid w:val="002C3EAD"/>
    <w:rsid w:val="002C42BF"/>
    <w:rsid w:val="002C4AED"/>
    <w:rsid w:val="002C4BBA"/>
    <w:rsid w:val="002C4C52"/>
    <w:rsid w:val="002C58BF"/>
    <w:rsid w:val="002C5D9B"/>
    <w:rsid w:val="002C5E70"/>
    <w:rsid w:val="002C6616"/>
    <w:rsid w:val="002C6658"/>
    <w:rsid w:val="002C7169"/>
    <w:rsid w:val="002C7BAD"/>
    <w:rsid w:val="002C7D7A"/>
    <w:rsid w:val="002C7E37"/>
    <w:rsid w:val="002D0024"/>
    <w:rsid w:val="002D02C0"/>
    <w:rsid w:val="002D05AA"/>
    <w:rsid w:val="002D093E"/>
    <w:rsid w:val="002D0C14"/>
    <w:rsid w:val="002D0C91"/>
    <w:rsid w:val="002D1AD1"/>
    <w:rsid w:val="002D2161"/>
    <w:rsid w:val="002D238E"/>
    <w:rsid w:val="002D2770"/>
    <w:rsid w:val="002D2796"/>
    <w:rsid w:val="002D2F5A"/>
    <w:rsid w:val="002D2FD0"/>
    <w:rsid w:val="002D31F6"/>
    <w:rsid w:val="002D3EC7"/>
    <w:rsid w:val="002D4D41"/>
    <w:rsid w:val="002D569E"/>
    <w:rsid w:val="002D5958"/>
    <w:rsid w:val="002D5BBD"/>
    <w:rsid w:val="002D5EAC"/>
    <w:rsid w:val="002D6477"/>
    <w:rsid w:val="002D6D41"/>
    <w:rsid w:val="002D6E65"/>
    <w:rsid w:val="002D7FC6"/>
    <w:rsid w:val="002E15A6"/>
    <w:rsid w:val="002E198E"/>
    <w:rsid w:val="002E1B39"/>
    <w:rsid w:val="002E1D7C"/>
    <w:rsid w:val="002E1E04"/>
    <w:rsid w:val="002E1F2E"/>
    <w:rsid w:val="002E22D7"/>
    <w:rsid w:val="002E23A7"/>
    <w:rsid w:val="002E3151"/>
    <w:rsid w:val="002E33B9"/>
    <w:rsid w:val="002E3B1F"/>
    <w:rsid w:val="002E3BBA"/>
    <w:rsid w:val="002E3D31"/>
    <w:rsid w:val="002E4072"/>
    <w:rsid w:val="002E4355"/>
    <w:rsid w:val="002E4C4D"/>
    <w:rsid w:val="002E4F7B"/>
    <w:rsid w:val="002E53AF"/>
    <w:rsid w:val="002E6052"/>
    <w:rsid w:val="002E6A7C"/>
    <w:rsid w:val="002E6D3A"/>
    <w:rsid w:val="002E6DE9"/>
    <w:rsid w:val="002F0732"/>
    <w:rsid w:val="002F0FDD"/>
    <w:rsid w:val="002F16F4"/>
    <w:rsid w:val="002F17FF"/>
    <w:rsid w:val="002F184F"/>
    <w:rsid w:val="002F233D"/>
    <w:rsid w:val="002F2462"/>
    <w:rsid w:val="002F25DB"/>
    <w:rsid w:val="002F28B4"/>
    <w:rsid w:val="002F2B99"/>
    <w:rsid w:val="002F2B9B"/>
    <w:rsid w:val="002F2E0C"/>
    <w:rsid w:val="002F2F23"/>
    <w:rsid w:val="002F2F5E"/>
    <w:rsid w:val="002F30DE"/>
    <w:rsid w:val="002F3107"/>
    <w:rsid w:val="002F3692"/>
    <w:rsid w:val="002F3DE3"/>
    <w:rsid w:val="002F41FE"/>
    <w:rsid w:val="002F4CBB"/>
    <w:rsid w:val="002F4CE0"/>
    <w:rsid w:val="002F4DFE"/>
    <w:rsid w:val="002F4FD6"/>
    <w:rsid w:val="002F515B"/>
    <w:rsid w:val="002F5304"/>
    <w:rsid w:val="002F561C"/>
    <w:rsid w:val="002F5CB4"/>
    <w:rsid w:val="002F6281"/>
    <w:rsid w:val="002F6348"/>
    <w:rsid w:val="002F716C"/>
    <w:rsid w:val="002F77D8"/>
    <w:rsid w:val="002F77EB"/>
    <w:rsid w:val="002F7AA6"/>
    <w:rsid w:val="002F7B99"/>
    <w:rsid w:val="002F7C3E"/>
    <w:rsid w:val="002F7F2D"/>
    <w:rsid w:val="00300485"/>
    <w:rsid w:val="0030072B"/>
    <w:rsid w:val="00301645"/>
    <w:rsid w:val="003018C3"/>
    <w:rsid w:val="00301C9F"/>
    <w:rsid w:val="00301D2F"/>
    <w:rsid w:val="00302B37"/>
    <w:rsid w:val="003032B7"/>
    <w:rsid w:val="0030349E"/>
    <w:rsid w:val="00303A24"/>
    <w:rsid w:val="00304D65"/>
    <w:rsid w:val="00305844"/>
    <w:rsid w:val="003072B4"/>
    <w:rsid w:val="003072C3"/>
    <w:rsid w:val="003073A8"/>
    <w:rsid w:val="00310AB0"/>
    <w:rsid w:val="00311049"/>
    <w:rsid w:val="003111C9"/>
    <w:rsid w:val="003116B4"/>
    <w:rsid w:val="0031198D"/>
    <w:rsid w:val="00311B36"/>
    <w:rsid w:val="00311D9C"/>
    <w:rsid w:val="00311E5A"/>
    <w:rsid w:val="00311F42"/>
    <w:rsid w:val="003123D5"/>
    <w:rsid w:val="00313174"/>
    <w:rsid w:val="00313494"/>
    <w:rsid w:val="003135C5"/>
    <w:rsid w:val="00313B27"/>
    <w:rsid w:val="00313EB8"/>
    <w:rsid w:val="00313ECA"/>
    <w:rsid w:val="00314C09"/>
    <w:rsid w:val="00314CC0"/>
    <w:rsid w:val="00314D46"/>
    <w:rsid w:val="00315B13"/>
    <w:rsid w:val="003161FA"/>
    <w:rsid w:val="003162AF"/>
    <w:rsid w:val="003167F4"/>
    <w:rsid w:val="003170D1"/>
    <w:rsid w:val="003178A7"/>
    <w:rsid w:val="00317D42"/>
    <w:rsid w:val="00317FEB"/>
    <w:rsid w:val="003201CC"/>
    <w:rsid w:val="003202A1"/>
    <w:rsid w:val="003202B2"/>
    <w:rsid w:val="00320A50"/>
    <w:rsid w:val="00320F6A"/>
    <w:rsid w:val="00321F8A"/>
    <w:rsid w:val="0032372A"/>
    <w:rsid w:val="00323CD8"/>
    <w:rsid w:val="00323F23"/>
    <w:rsid w:val="00324224"/>
    <w:rsid w:val="00324798"/>
    <w:rsid w:val="003249E6"/>
    <w:rsid w:val="00324A09"/>
    <w:rsid w:val="00324C22"/>
    <w:rsid w:val="00324CD4"/>
    <w:rsid w:val="00324FBF"/>
    <w:rsid w:val="003255F9"/>
    <w:rsid w:val="00325786"/>
    <w:rsid w:val="00325932"/>
    <w:rsid w:val="00325E19"/>
    <w:rsid w:val="00326794"/>
    <w:rsid w:val="00326D99"/>
    <w:rsid w:val="00326E55"/>
    <w:rsid w:val="0032782B"/>
    <w:rsid w:val="00327B79"/>
    <w:rsid w:val="00327FAA"/>
    <w:rsid w:val="00330321"/>
    <w:rsid w:val="003311EB"/>
    <w:rsid w:val="0033139E"/>
    <w:rsid w:val="00331C35"/>
    <w:rsid w:val="00331C50"/>
    <w:rsid w:val="00332316"/>
    <w:rsid w:val="003327CA"/>
    <w:rsid w:val="00333358"/>
    <w:rsid w:val="00333690"/>
    <w:rsid w:val="00333B98"/>
    <w:rsid w:val="00334402"/>
    <w:rsid w:val="00334A7A"/>
    <w:rsid w:val="003350B2"/>
    <w:rsid w:val="0033555B"/>
    <w:rsid w:val="00335BD3"/>
    <w:rsid w:val="00335E09"/>
    <w:rsid w:val="00335F20"/>
    <w:rsid w:val="00336BFB"/>
    <w:rsid w:val="00336CC4"/>
    <w:rsid w:val="00337095"/>
    <w:rsid w:val="0033716A"/>
    <w:rsid w:val="0033745E"/>
    <w:rsid w:val="003377C7"/>
    <w:rsid w:val="00337958"/>
    <w:rsid w:val="00337BA7"/>
    <w:rsid w:val="00337D62"/>
    <w:rsid w:val="00337F02"/>
    <w:rsid w:val="003400AE"/>
    <w:rsid w:val="00340294"/>
    <w:rsid w:val="003403E3"/>
    <w:rsid w:val="0034068D"/>
    <w:rsid w:val="003419BB"/>
    <w:rsid w:val="00341DC0"/>
    <w:rsid w:val="00341FD0"/>
    <w:rsid w:val="003420A9"/>
    <w:rsid w:val="00342452"/>
    <w:rsid w:val="00343323"/>
    <w:rsid w:val="003433B6"/>
    <w:rsid w:val="00343764"/>
    <w:rsid w:val="003448AE"/>
    <w:rsid w:val="00344B2E"/>
    <w:rsid w:val="003456B5"/>
    <w:rsid w:val="00345869"/>
    <w:rsid w:val="00345DF4"/>
    <w:rsid w:val="00345FDE"/>
    <w:rsid w:val="0034606B"/>
    <w:rsid w:val="0034638A"/>
    <w:rsid w:val="0034648B"/>
    <w:rsid w:val="00346C97"/>
    <w:rsid w:val="00346CC1"/>
    <w:rsid w:val="00346D06"/>
    <w:rsid w:val="00346DEE"/>
    <w:rsid w:val="00347B7C"/>
    <w:rsid w:val="00350898"/>
    <w:rsid w:val="00350E05"/>
    <w:rsid w:val="00350E2B"/>
    <w:rsid w:val="00350F4C"/>
    <w:rsid w:val="0035131B"/>
    <w:rsid w:val="00351559"/>
    <w:rsid w:val="00351576"/>
    <w:rsid w:val="003522B3"/>
    <w:rsid w:val="0035253E"/>
    <w:rsid w:val="00352AFD"/>
    <w:rsid w:val="00352CD4"/>
    <w:rsid w:val="00352CEB"/>
    <w:rsid w:val="00353017"/>
    <w:rsid w:val="0035324A"/>
    <w:rsid w:val="003536A0"/>
    <w:rsid w:val="00353D39"/>
    <w:rsid w:val="00353F83"/>
    <w:rsid w:val="00354195"/>
    <w:rsid w:val="00354442"/>
    <w:rsid w:val="00354499"/>
    <w:rsid w:val="00354806"/>
    <w:rsid w:val="00354B02"/>
    <w:rsid w:val="00354E1E"/>
    <w:rsid w:val="00355957"/>
    <w:rsid w:val="00355A71"/>
    <w:rsid w:val="00355E03"/>
    <w:rsid w:val="003560A5"/>
    <w:rsid w:val="003562C7"/>
    <w:rsid w:val="00356482"/>
    <w:rsid w:val="003568A1"/>
    <w:rsid w:val="00356971"/>
    <w:rsid w:val="00356973"/>
    <w:rsid w:val="0035768C"/>
    <w:rsid w:val="003579BC"/>
    <w:rsid w:val="00360139"/>
    <w:rsid w:val="00360310"/>
    <w:rsid w:val="00360503"/>
    <w:rsid w:val="0036067A"/>
    <w:rsid w:val="00360A76"/>
    <w:rsid w:val="00360E55"/>
    <w:rsid w:val="0036137D"/>
    <w:rsid w:val="003619F4"/>
    <w:rsid w:val="00361FED"/>
    <w:rsid w:val="003621FB"/>
    <w:rsid w:val="00362BC1"/>
    <w:rsid w:val="00362D0C"/>
    <w:rsid w:val="00363185"/>
    <w:rsid w:val="0036334A"/>
    <w:rsid w:val="00363389"/>
    <w:rsid w:val="00363738"/>
    <w:rsid w:val="00363D5B"/>
    <w:rsid w:val="00363D7B"/>
    <w:rsid w:val="00364178"/>
    <w:rsid w:val="00364751"/>
    <w:rsid w:val="00364B51"/>
    <w:rsid w:val="00364F3F"/>
    <w:rsid w:val="00365495"/>
    <w:rsid w:val="00365CCB"/>
    <w:rsid w:val="00365DA9"/>
    <w:rsid w:val="00365EB9"/>
    <w:rsid w:val="003667EF"/>
    <w:rsid w:val="003674A3"/>
    <w:rsid w:val="0036755E"/>
    <w:rsid w:val="00367626"/>
    <w:rsid w:val="003678C4"/>
    <w:rsid w:val="0037047F"/>
    <w:rsid w:val="003720C2"/>
    <w:rsid w:val="0037217B"/>
    <w:rsid w:val="00372443"/>
    <w:rsid w:val="00372494"/>
    <w:rsid w:val="003729F8"/>
    <w:rsid w:val="00372CD9"/>
    <w:rsid w:val="00372D38"/>
    <w:rsid w:val="00372E6D"/>
    <w:rsid w:val="00373053"/>
    <w:rsid w:val="003735E7"/>
    <w:rsid w:val="003739BD"/>
    <w:rsid w:val="00373BA9"/>
    <w:rsid w:val="003747E3"/>
    <w:rsid w:val="003750DA"/>
    <w:rsid w:val="0037511D"/>
    <w:rsid w:val="00375E74"/>
    <w:rsid w:val="0037628E"/>
    <w:rsid w:val="00376A33"/>
    <w:rsid w:val="00376D36"/>
    <w:rsid w:val="00376E21"/>
    <w:rsid w:val="00377185"/>
    <w:rsid w:val="003775CD"/>
    <w:rsid w:val="0038004D"/>
    <w:rsid w:val="00380246"/>
    <w:rsid w:val="0038032D"/>
    <w:rsid w:val="00380826"/>
    <w:rsid w:val="003808A2"/>
    <w:rsid w:val="00380A50"/>
    <w:rsid w:val="00380A54"/>
    <w:rsid w:val="00380B90"/>
    <w:rsid w:val="00380CA6"/>
    <w:rsid w:val="00381F3A"/>
    <w:rsid w:val="00381FF2"/>
    <w:rsid w:val="0038246F"/>
    <w:rsid w:val="003825FB"/>
    <w:rsid w:val="00382734"/>
    <w:rsid w:val="00382DB1"/>
    <w:rsid w:val="00382DE6"/>
    <w:rsid w:val="00382EDB"/>
    <w:rsid w:val="0038412C"/>
    <w:rsid w:val="003845B2"/>
    <w:rsid w:val="0038465D"/>
    <w:rsid w:val="0038516C"/>
    <w:rsid w:val="003854A9"/>
    <w:rsid w:val="0038577A"/>
    <w:rsid w:val="00385FA7"/>
    <w:rsid w:val="0038670A"/>
    <w:rsid w:val="003868AE"/>
    <w:rsid w:val="00386928"/>
    <w:rsid w:val="00386ABD"/>
    <w:rsid w:val="003875E5"/>
    <w:rsid w:val="0038796D"/>
    <w:rsid w:val="00387BEC"/>
    <w:rsid w:val="00390423"/>
    <w:rsid w:val="003905C3"/>
    <w:rsid w:val="003913BA"/>
    <w:rsid w:val="003917B7"/>
    <w:rsid w:val="003917F6"/>
    <w:rsid w:val="00391B35"/>
    <w:rsid w:val="00392193"/>
    <w:rsid w:val="0039241F"/>
    <w:rsid w:val="00392E2F"/>
    <w:rsid w:val="00393DC2"/>
    <w:rsid w:val="00393DDB"/>
    <w:rsid w:val="00394D87"/>
    <w:rsid w:val="0039552A"/>
    <w:rsid w:val="003956ED"/>
    <w:rsid w:val="00396162"/>
    <w:rsid w:val="00396503"/>
    <w:rsid w:val="00396532"/>
    <w:rsid w:val="00396644"/>
    <w:rsid w:val="00396FAC"/>
    <w:rsid w:val="003975C7"/>
    <w:rsid w:val="0039761D"/>
    <w:rsid w:val="003A0092"/>
    <w:rsid w:val="003A0574"/>
    <w:rsid w:val="003A0D1A"/>
    <w:rsid w:val="003A132E"/>
    <w:rsid w:val="003A1953"/>
    <w:rsid w:val="003A26C5"/>
    <w:rsid w:val="003A3E88"/>
    <w:rsid w:val="003A4070"/>
    <w:rsid w:val="003A441C"/>
    <w:rsid w:val="003A4B9B"/>
    <w:rsid w:val="003A4CB1"/>
    <w:rsid w:val="003A53B4"/>
    <w:rsid w:val="003A58E8"/>
    <w:rsid w:val="003A63E6"/>
    <w:rsid w:val="003A691A"/>
    <w:rsid w:val="003A6D8B"/>
    <w:rsid w:val="003A6DB3"/>
    <w:rsid w:val="003A6F3E"/>
    <w:rsid w:val="003A74CF"/>
    <w:rsid w:val="003A76B8"/>
    <w:rsid w:val="003A7D5E"/>
    <w:rsid w:val="003B01F7"/>
    <w:rsid w:val="003B10AF"/>
    <w:rsid w:val="003B1E6C"/>
    <w:rsid w:val="003B2372"/>
    <w:rsid w:val="003B33DC"/>
    <w:rsid w:val="003B3565"/>
    <w:rsid w:val="003B389C"/>
    <w:rsid w:val="003B38D9"/>
    <w:rsid w:val="003B4771"/>
    <w:rsid w:val="003B4B75"/>
    <w:rsid w:val="003B4DB3"/>
    <w:rsid w:val="003B5990"/>
    <w:rsid w:val="003B59D1"/>
    <w:rsid w:val="003B5AF8"/>
    <w:rsid w:val="003B5BB9"/>
    <w:rsid w:val="003B5C59"/>
    <w:rsid w:val="003B5D0A"/>
    <w:rsid w:val="003B5D4A"/>
    <w:rsid w:val="003B6054"/>
    <w:rsid w:val="003B60F4"/>
    <w:rsid w:val="003B61BC"/>
    <w:rsid w:val="003B62A1"/>
    <w:rsid w:val="003B6968"/>
    <w:rsid w:val="003B6A31"/>
    <w:rsid w:val="003B6E17"/>
    <w:rsid w:val="003B7739"/>
    <w:rsid w:val="003B7742"/>
    <w:rsid w:val="003B78AA"/>
    <w:rsid w:val="003B7B57"/>
    <w:rsid w:val="003C073F"/>
    <w:rsid w:val="003C0AF3"/>
    <w:rsid w:val="003C0C57"/>
    <w:rsid w:val="003C144A"/>
    <w:rsid w:val="003C15D6"/>
    <w:rsid w:val="003C23DD"/>
    <w:rsid w:val="003C2657"/>
    <w:rsid w:val="003C2711"/>
    <w:rsid w:val="003C291C"/>
    <w:rsid w:val="003C291E"/>
    <w:rsid w:val="003C36DC"/>
    <w:rsid w:val="003C3759"/>
    <w:rsid w:val="003C468F"/>
    <w:rsid w:val="003C4699"/>
    <w:rsid w:val="003C496E"/>
    <w:rsid w:val="003C4F39"/>
    <w:rsid w:val="003C5EC6"/>
    <w:rsid w:val="003C64DE"/>
    <w:rsid w:val="003C6CE0"/>
    <w:rsid w:val="003C7596"/>
    <w:rsid w:val="003C7767"/>
    <w:rsid w:val="003C79DF"/>
    <w:rsid w:val="003C7A41"/>
    <w:rsid w:val="003C7BAC"/>
    <w:rsid w:val="003D0154"/>
    <w:rsid w:val="003D0966"/>
    <w:rsid w:val="003D0AA5"/>
    <w:rsid w:val="003D0B4F"/>
    <w:rsid w:val="003D1129"/>
    <w:rsid w:val="003D1372"/>
    <w:rsid w:val="003D13AA"/>
    <w:rsid w:val="003D1C5A"/>
    <w:rsid w:val="003D2C59"/>
    <w:rsid w:val="003D2DE9"/>
    <w:rsid w:val="003D3F59"/>
    <w:rsid w:val="003D4163"/>
    <w:rsid w:val="003D4A5D"/>
    <w:rsid w:val="003D4B66"/>
    <w:rsid w:val="003D5B7E"/>
    <w:rsid w:val="003D5FC1"/>
    <w:rsid w:val="003D651B"/>
    <w:rsid w:val="003D688B"/>
    <w:rsid w:val="003D70E8"/>
    <w:rsid w:val="003D72F4"/>
    <w:rsid w:val="003D7955"/>
    <w:rsid w:val="003D7DDE"/>
    <w:rsid w:val="003E0250"/>
    <w:rsid w:val="003E072F"/>
    <w:rsid w:val="003E0EE4"/>
    <w:rsid w:val="003E147B"/>
    <w:rsid w:val="003E1F82"/>
    <w:rsid w:val="003E263B"/>
    <w:rsid w:val="003E2C22"/>
    <w:rsid w:val="003E2F0A"/>
    <w:rsid w:val="003E2F3E"/>
    <w:rsid w:val="003E3B24"/>
    <w:rsid w:val="003E44A2"/>
    <w:rsid w:val="003E4D3C"/>
    <w:rsid w:val="003E4D9F"/>
    <w:rsid w:val="003E500A"/>
    <w:rsid w:val="003E5575"/>
    <w:rsid w:val="003E5749"/>
    <w:rsid w:val="003E5C15"/>
    <w:rsid w:val="003E5C3D"/>
    <w:rsid w:val="003E5E2D"/>
    <w:rsid w:val="003E63D6"/>
    <w:rsid w:val="003E666C"/>
    <w:rsid w:val="003E6749"/>
    <w:rsid w:val="003E6819"/>
    <w:rsid w:val="003E6B03"/>
    <w:rsid w:val="003E6DC0"/>
    <w:rsid w:val="003E6F6C"/>
    <w:rsid w:val="003E71B5"/>
    <w:rsid w:val="003F00BD"/>
    <w:rsid w:val="003F0565"/>
    <w:rsid w:val="003F0625"/>
    <w:rsid w:val="003F0CA9"/>
    <w:rsid w:val="003F154C"/>
    <w:rsid w:val="003F18BF"/>
    <w:rsid w:val="003F190D"/>
    <w:rsid w:val="003F19DF"/>
    <w:rsid w:val="003F202D"/>
    <w:rsid w:val="003F240B"/>
    <w:rsid w:val="003F2A5C"/>
    <w:rsid w:val="003F2CFE"/>
    <w:rsid w:val="003F3005"/>
    <w:rsid w:val="003F3191"/>
    <w:rsid w:val="003F5C53"/>
    <w:rsid w:val="003F5C56"/>
    <w:rsid w:val="003F5C68"/>
    <w:rsid w:val="003F5CEB"/>
    <w:rsid w:val="003F5D9F"/>
    <w:rsid w:val="003F6162"/>
    <w:rsid w:val="003F6A24"/>
    <w:rsid w:val="003F6FB4"/>
    <w:rsid w:val="003F745D"/>
    <w:rsid w:val="003F7FF4"/>
    <w:rsid w:val="00400002"/>
    <w:rsid w:val="00400475"/>
    <w:rsid w:val="004005DD"/>
    <w:rsid w:val="00400BB9"/>
    <w:rsid w:val="004011AA"/>
    <w:rsid w:val="004013A3"/>
    <w:rsid w:val="004013E0"/>
    <w:rsid w:val="004013E7"/>
    <w:rsid w:val="004016AA"/>
    <w:rsid w:val="004019E3"/>
    <w:rsid w:val="00401AAE"/>
    <w:rsid w:val="00401E0F"/>
    <w:rsid w:val="00402722"/>
    <w:rsid w:val="0040288D"/>
    <w:rsid w:val="00402D4D"/>
    <w:rsid w:val="0040337E"/>
    <w:rsid w:val="00403577"/>
    <w:rsid w:val="004039BF"/>
    <w:rsid w:val="00403CE0"/>
    <w:rsid w:val="00403D20"/>
    <w:rsid w:val="00403E7B"/>
    <w:rsid w:val="0040421D"/>
    <w:rsid w:val="0040428D"/>
    <w:rsid w:val="00404945"/>
    <w:rsid w:val="00404F2F"/>
    <w:rsid w:val="00405A80"/>
    <w:rsid w:val="00405D03"/>
    <w:rsid w:val="00406387"/>
    <w:rsid w:val="00407939"/>
    <w:rsid w:val="00407B0F"/>
    <w:rsid w:val="00407CE2"/>
    <w:rsid w:val="004100ED"/>
    <w:rsid w:val="0041011D"/>
    <w:rsid w:val="00410853"/>
    <w:rsid w:val="00410C63"/>
    <w:rsid w:val="004115D9"/>
    <w:rsid w:val="00411B82"/>
    <w:rsid w:val="004121A9"/>
    <w:rsid w:val="004128F2"/>
    <w:rsid w:val="00412BB5"/>
    <w:rsid w:val="00412C3F"/>
    <w:rsid w:val="00412DFE"/>
    <w:rsid w:val="00412EB6"/>
    <w:rsid w:val="00413622"/>
    <w:rsid w:val="00413911"/>
    <w:rsid w:val="00413ABA"/>
    <w:rsid w:val="00413AC3"/>
    <w:rsid w:val="00413B25"/>
    <w:rsid w:val="0041604A"/>
    <w:rsid w:val="00416193"/>
    <w:rsid w:val="00416664"/>
    <w:rsid w:val="004168E3"/>
    <w:rsid w:val="00416A9E"/>
    <w:rsid w:val="00416D96"/>
    <w:rsid w:val="0041737F"/>
    <w:rsid w:val="004175EE"/>
    <w:rsid w:val="00417650"/>
    <w:rsid w:val="004177DE"/>
    <w:rsid w:val="00417D5E"/>
    <w:rsid w:val="00417DB6"/>
    <w:rsid w:val="0042021A"/>
    <w:rsid w:val="004204D7"/>
    <w:rsid w:val="00420A00"/>
    <w:rsid w:val="00421FE9"/>
    <w:rsid w:val="00422512"/>
    <w:rsid w:val="00422C6D"/>
    <w:rsid w:val="0042309B"/>
    <w:rsid w:val="004235FE"/>
    <w:rsid w:val="00423789"/>
    <w:rsid w:val="00423F27"/>
    <w:rsid w:val="00424D31"/>
    <w:rsid w:val="00424E3B"/>
    <w:rsid w:val="00424F6A"/>
    <w:rsid w:val="00425138"/>
    <w:rsid w:val="004252CE"/>
    <w:rsid w:val="004257CE"/>
    <w:rsid w:val="00425C88"/>
    <w:rsid w:val="00425CA4"/>
    <w:rsid w:val="00426741"/>
    <w:rsid w:val="00426FA0"/>
    <w:rsid w:val="0042706A"/>
    <w:rsid w:val="004307BB"/>
    <w:rsid w:val="004310EF"/>
    <w:rsid w:val="004313FD"/>
    <w:rsid w:val="004315BD"/>
    <w:rsid w:val="00431E9D"/>
    <w:rsid w:val="004323E2"/>
    <w:rsid w:val="0043247D"/>
    <w:rsid w:val="00432632"/>
    <w:rsid w:val="004327C2"/>
    <w:rsid w:val="004328DC"/>
    <w:rsid w:val="0043314F"/>
    <w:rsid w:val="004333FF"/>
    <w:rsid w:val="0043426D"/>
    <w:rsid w:val="00434800"/>
    <w:rsid w:val="00434CE7"/>
    <w:rsid w:val="00435910"/>
    <w:rsid w:val="004359DA"/>
    <w:rsid w:val="00435B9A"/>
    <w:rsid w:val="00435EFE"/>
    <w:rsid w:val="00435F8E"/>
    <w:rsid w:val="00436216"/>
    <w:rsid w:val="00437181"/>
    <w:rsid w:val="00437370"/>
    <w:rsid w:val="00437545"/>
    <w:rsid w:val="00440134"/>
    <w:rsid w:val="00440352"/>
    <w:rsid w:val="00440CEE"/>
    <w:rsid w:val="00440E2E"/>
    <w:rsid w:val="00440EFF"/>
    <w:rsid w:val="00441476"/>
    <w:rsid w:val="00441B1D"/>
    <w:rsid w:val="00441BD1"/>
    <w:rsid w:val="004421FA"/>
    <w:rsid w:val="004429BA"/>
    <w:rsid w:val="00442AA3"/>
    <w:rsid w:val="004431AC"/>
    <w:rsid w:val="004436AC"/>
    <w:rsid w:val="0044375D"/>
    <w:rsid w:val="0044400A"/>
    <w:rsid w:val="0044417B"/>
    <w:rsid w:val="0044468C"/>
    <w:rsid w:val="00444874"/>
    <w:rsid w:val="00444B20"/>
    <w:rsid w:val="00444FED"/>
    <w:rsid w:val="0044514D"/>
    <w:rsid w:val="00445272"/>
    <w:rsid w:val="004453C3"/>
    <w:rsid w:val="0044546C"/>
    <w:rsid w:val="004454D6"/>
    <w:rsid w:val="00446130"/>
    <w:rsid w:val="00446CD1"/>
    <w:rsid w:val="00446E59"/>
    <w:rsid w:val="00446F1A"/>
    <w:rsid w:val="004470EC"/>
    <w:rsid w:val="00447A26"/>
    <w:rsid w:val="00447CFB"/>
    <w:rsid w:val="004505C5"/>
    <w:rsid w:val="00450C23"/>
    <w:rsid w:val="00450EAC"/>
    <w:rsid w:val="00450FFF"/>
    <w:rsid w:val="00451367"/>
    <w:rsid w:val="0045226D"/>
    <w:rsid w:val="004525CA"/>
    <w:rsid w:val="00452691"/>
    <w:rsid w:val="00452BA5"/>
    <w:rsid w:val="00452DBB"/>
    <w:rsid w:val="0045336F"/>
    <w:rsid w:val="0045361A"/>
    <w:rsid w:val="004550CE"/>
    <w:rsid w:val="004557EE"/>
    <w:rsid w:val="00455975"/>
    <w:rsid w:val="00455DFB"/>
    <w:rsid w:val="00455E1B"/>
    <w:rsid w:val="00456092"/>
    <w:rsid w:val="00456B0A"/>
    <w:rsid w:val="00457495"/>
    <w:rsid w:val="00457671"/>
    <w:rsid w:val="004577DA"/>
    <w:rsid w:val="00457C40"/>
    <w:rsid w:val="00457E68"/>
    <w:rsid w:val="004602A6"/>
    <w:rsid w:val="00460768"/>
    <w:rsid w:val="00461168"/>
    <w:rsid w:val="0046146B"/>
    <w:rsid w:val="0046163D"/>
    <w:rsid w:val="004616C8"/>
    <w:rsid w:val="00461D24"/>
    <w:rsid w:val="00462833"/>
    <w:rsid w:val="00462DD6"/>
    <w:rsid w:val="00462ED7"/>
    <w:rsid w:val="004630A2"/>
    <w:rsid w:val="0046356C"/>
    <w:rsid w:val="00463AC0"/>
    <w:rsid w:val="00463F19"/>
    <w:rsid w:val="00464284"/>
    <w:rsid w:val="004653FC"/>
    <w:rsid w:val="00465460"/>
    <w:rsid w:val="0046583C"/>
    <w:rsid w:val="00465C05"/>
    <w:rsid w:val="00466511"/>
    <w:rsid w:val="00466D7B"/>
    <w:rsid w:val="00466F79"/>
    <w:rsid w:val="00467206"/>
    <w:rsid w:val="00467B6C"/>
    <w:rsid w:val="00470C10"/>
    <w:rsid w:val="0047102C"/>
    <w:rsid w:val="004717C0"/>
    <w:rsid w:val="0047181E"/>
    <w:rsid w:val="00471864"/>
    <w:rsid w:val="00472965"/>
    <w:rsid w:val="00472BA8"/>
    <w:rsid w:val="00472DEC"/>
    <w:rsid w:val="00473423"/>
    <w:rsid w:val="004737C4"/>
    <w:rsid w:val="00473923"/>
    <w:rsid w:val="00473D07"/>
    <w:rsid w:val="00473FA1"/>
    <w:rsid w:val="004747A5"/>
    <w:rsid w:val="00475029"/>
    <w:rsid w:val="00475898"/>
    <w:rsid w:val="00475940"/>
    <w:rsid w:val="00475F55"/>
    <w:rsid w:val="0047616F"/>
    <w:rsid w:val="00476190"/>
    <w:rsid w:val="00476253"/>
    <w:rsid w:val="00476406"/>
    <w:rsid w:val="00476782"/>
    <w:rsid w:val="004767ED"/>
    <w:rsid w:val="0047687A"/>
    <w:rsid w:val="00476CC6"/>
    <w:rsid w:val="00477960"/>
    <w:rsid w:val="0047798D"/>
    <w:rsid w:val="00477994"/>
    <w:rsid w:val="00477A43"/>
    <w:rsid w:val="00477A7C"/>
    <w:rsid w:val="00477C4B"/>
    <w:rsid w:val="00477CE5"/>
    <w:rsid w:val="00480035"/>
    <w:rsid w:val="0048048C"/>
    <w:rsid w:val="00480A79"/>
    <w:rsid w:val="00480F91"/>
    <w:rsid w:val="0048108B"/>
    <w:rsid w:val="00481279"/>
    <w:rsid w:val="0048145F"/>
    <w:rsid w:val="004817B6"/>
    <w:rsid w:val="00481894"/>
    <w:rsid w:val="00481B18"/>
    <w:rsid w:val="00482E78"/>
    <w:rsid w:val="0048350E"/>
    <w:rsid w:val="004836B6"/>
    <w:rsid w:val="00483F80"/>
    <w:rsid w:val="00483FC8"/>
    <w:rsid w:val="00484003"/>
    <w:rsid w:val="0048420D"/>
    <w:rsid w:val="00484660"/>
    <w:rsid w:val="004847C0"/>
    <w:rsid w:val="004847E7"/>
    <w:rsid w:val="004851BB"/>
    <w:rsid w:val="004855CC"/>
    <w:rsid w:val="004856EB"/>
    <w:rsid w:val="004857B8"/>
    <w:rsid w:val="00485CBE"/>
    <w:rsid w:val="004863CE"/>
    <w:rsid w:val="00486440"/>
    <w:rsid w:val="004864E5"/>
    <w:rsid w:val="00486D50"/>
    <w:rsid w:val="00487441"/>
    <w:rsid w:val="004879DE"/>
    <w:rsid w:val="00487B98"/>
    <w:rsid w:val="004908BA"/>
    <w:rsid w:val="004910A3"/>
    <w:rsid w:val="00491211"/>
    <w:rsid w:val="004915F4"/>
    <w:rsid w:val="00491A99"/>
    <w:rsid w:val="00491CCC"/>
    <w:rsid w:val="0049205D"/>
    <w:rsid w:val="00492D3B"/>
    <w:rsid w:val="00493374"/>
    <w:rsid w:val="00494311"/>
    <w:rsid w:val="004948D4"/>
    <w:rsid w:val="00494FCE"/>
    <w:rsid w:val="004955C5"/>
    <w:rsid w:val="00495678"/>
    <w:rsid w:val="00495BD7"/>
    <w:rsid w:val="0049602F"/>
    <w:rsid w:val="0049699B"/>
    <w:rsid w:val="004978E9"/>
    <w:rsid w:val="004A01F6"/>
    <w:rsid w:val="004A0308"/>
    <w:rsid w:val="004A0479"/>
    <w:rsid w:val="004A0CC9"/>
    <w:rsid w:val="004A0E77"/>
    <w:rsid w:val="004A20F9"/>
    <w:rsid w:val="004A2413"/>
    <w:rsid w:val="004A26D6"/>
    <w:rsid w:val="004A289E"/>
    <w:rsid w:val="004A2BCA"/>
    <w:rsid w:val="004A2C3A"/>
    <w:rsid w:val="004A2F12"/>
    <w:rsid w:val="004A335E"/>
    <w:rsid w:val="004A3927"/>
    <w:rsid w:val="004A39DE"/>
    <w:rsid w:val="004A4435"/>
    <w:rsid w:val="004A4B73"/>
    <w:rsid w:val="004A4C11"/>
    <w:rsid w:val="004A4F3A"/>
    <w:rsid w:val="004A5100"/>
    <w:rsid w:val="004A5EA1"/>
    <w:rsid w:val="004A60BF"/>
    <w:rsid w:val="004A6474"/>
    <w:rsid w:val="004A69F7"/>
    <w:rsid w:val="004A7566"/>
    <w:rsid w:val="004A75F9"/>
    <w:rsid w:val="004A78A5"/>
    <w:rsid w:val="004B0362"/>
    <w:rsid w:val="004B0807"/>
    <w:rsid w:val="004B0B83"/>
    <w:rsid w:val="004B0EAC"/>
    <w:rsid w:val="004B0F49"/>
    <w:rsid w:val="004B1251"/>
    <w:rsid w:val="004B1407"/>
    <w:rsid w:val="004B16F1"/>
    <w:rsid w:val="004B196C"/>
    <w:rsid w:val="004B2878"/>
    <w:rsid w:val="004B31C8"/>
    <w:rsid w:val="004B4386"/>
    <w:rsid w:val="004B4996"/>
    <w:rsid w:val="004B4FAE"/>
    <w:rsid w:val="004B5012"/>
    <w:rsid w:val="004B56CC"/>
    <w:rsid w:val="004B5709"/>
    <w:rsid w:val="004B5A1A"/>
    <w:rsid w:val="004B62A1"/>
    <w:rsid w:val="004B64B9"/>
    <w:rsid w:val="004B69A6"/>
    <w:rsid w:val="004B73EA"/>
    <w:rsid w:val="004B74D5"/>
    <w:rsid w:val="004B7B11"/>
    <w:rsid w:val="004C0110"/>
    <w:rsid w:val="004C01E7"/>
    <w:rsid w:val="004C0550"/>
    <w:rsid w:val="004C09C4"/>
    <w:rsid w:val="004C09D4"/>
    <w:rsid w:val="004C0E76"/>
    <w:rsid w:val="004C14B3"/>
    <w:rsid w:val="004C1567"/>
    <w:rsid w:val="004C1A4A"/>
    <w:rsid w:val="004C1B78"/>
    <w:rsid w:val="004C1DCA"/>
    <w:rsid w:val="004C1FCA"/>
    <w:rsid w:val="004C2000"/>
    <w:rsid w:val="004C2335"/>
    <w:rsid w:val="004C330A"/>
    <w:rsid w:val="004C3391"/>
    <w:rsid w:val="004C38A6"/>
    <w:rsid w:val="004C3991"/>
    <w:rsid w:val="004C56A7"/>
    <w:rsid w:val="004C6910"/>
    <w:rsid w:val="004C715D"/>
    <w:rsid w:val="004C71DD"/>
    <w:rsid w:val="004C7376"/>
    <w:rsid w:val="004C7417"/>
    <w:rsid w:val="004C7ACC"/>
    <w:rsid w:val="004D0945"/>
    <w:rsid w:val="004D0DB1"/>
    <w:rsid w:val="004D122F"/>
    <w:rsid w:val="004D17F5"/>
    <w:rsid w:val="004D1CA8"/>
    <w:rsid w:val="004D1D94"/>
    <w:rsid w:val="004D21B8"/>
    <w:rsid w:val="004D2329"/>
    <w:rsid w:val="004D2A5D"/>
    <w:rsid w:val="004D2C1D"/>
    <w:rsid w:val="004D3371"/>
    <w:rsid w:val="004D3CB4"/>
    <w:rsid w:val="004D3CE6"/>
    <w:rsid w:val="004D445C"/>
    <w:rsid w:val="004D45E6"/>
    <w:rsid w:val="004D5541"/>
    <w:rsid w:val="004D581B"/>
    <w:rsid w:val="004D5A1C"/>
    <w:rsid w:val="004D5E54"/>
    <w:rsid w:val="004D66A8"/>
    <w:rsid w:val="004D67F8"/>
    <w:rsid w:val="004D6BC7"/>
    <w:rsid w:val="004D6D09"/>
    <w:rsid w:val="004D746D"/>
    <w:rsid w:val="004D767A"/>
    <w:rsid w:val="004D7F69"/>
    <w:rsid w:val="004E077C"/>
    <w:rsid w:val="004E0D7C"/>
    <w:rsid w:val="004E0EDE"/>
    <w:rsid w:val="004E1610"/>
    <w:rsid w:val="004E1AD2"/>
    <w:rsid w:val="004E1B01"/>
    <w:rsid w:val="004E1D2A"/>
    <w:rsid w:val="004E210B"/>
    <w:rsid w:val="004E2146"/>
    <w:rsid w:val="004E2494"/>
    <w:rsid w:val="004E322E"/>
    <w:rsid w:val="004E35CB"/>
    <w:rsid w:val="004E3D23"/>
    <w:rsid w:val="004E3FD0"/>
    <w:rsid w:val="004E491C"/>
    <w:rsid w:val="004E4B44"/>
    <w:rsid w:val="004E50B4"/>
    <w:rsid w:val="004E51CF"/>
    <w:rsid w:val="004E5989"/>
    <w:rsid w:val="004E5D9A"/>
    <w:rsid w:val="004E65E2"/>
    <w:rsid w:val="004E6B1C"/>
    <w:rsid w:val="004E6D5F"/>
    <w:rsid w:val="004E6DFA"/>
    <w:rsid w:val="004E78CF"/>
    <w:rsid w:val="004E7C45"/>
    <w:rsid w:val="004E7E60"/>
    <w:rsid w:val="004F0AD8"/>
    <w:rsid w:val="004F0E92"/>
    <w:rsid w:val="004F1B1C"/>
    <w:rsid w:val="004F1D60"/>
    <w:rsid w:val="004F241A"/>
    <w:rsid w:val="004F2860"/>
    <w:rsid w:val="004F289D"/>
    <w:rsid w:val="004F2AD9"/>
    <w:rsid w:val="004F2B2B"/>
    <w:rsid w:val="004F3B85"/>
    <w:rsid w:val="004F4187"/>
    <w:rsid w:val="004F4454"/>
    <w:rsid w:val="004F49B6"/>
    <w:rsid w:val="004F4BB2"/>
    <w:rsid w:val="004F4EA0"/>
    <w:rsid w:val="004F55E5"/>
    <w:rsid w:val="004F5CA3"/>
    <w:rsid w:val="004F5D4E"/>
    <w:rsid w:val="004F68B1"/>
    <w:rsid w:val="004F6972"/>
    <w:rsid w:val="004F6DFD"/>
    <w:rsid w:val="004F6ED2"/>
    <w:rsid w:val="004F76B4"/>
    <w:rsid w:val="0050001E"/>
    <w:rsid w:val="0050074B"/>
    <w:rsid w:val="00500EFB"/>
    <w:rsid w:val="005010D6"/>
    <w:rsid w:val="00501C5C"/>
    <w:rsid w:val="00501F29"/>
    <w:rsid w:val="00502405"/>
    <w:rsid w:val="00502D54"/>
    <w:rsid w:val="005034CA"/>
    <w:rsid w:val="00503544"/>
    <w:rsid w:val="00503D71"/>
    <w:rsid w:val="00504B99"/>
    <w:rsid w:val="00505290"/>
    <w:rsid w:val="005054A8"/>
    <w:rsid w:val="00505812"/>
    <w:rsid w:val="00505D82"/>
    <w:rsid w:val="00505FC9"/>
    <w:rsid w:val="005060C5"/>
    <w:rsid w:val="0050680A"/>
    <w:rsid w:val="00506CB9"/>
    <w:rsid w:val="0050716D"/>
    <w:rsid w:val="005071EE"/>
    <w:rsid w:val="005072A6"/>
    <w:rsid w:val="00507375"/>
    <w:rsid w:val="00507A95"/>
    <w:rsid w:val="005100EF"/>
    <w:rsid w:val="00510399"/>
    <w:rsid w:val="005105E1"/>
    <w:rsid w:val="00510C12"/>
    <w:rsid w:val="005112DF"/>
    <w:rsid w:val="005114DD"/>
    <w:rsid w:val="00511AFA"/>
    <w:rsid w:val="00511ED3"/>
    <w:rsid w:val="00512F60"/>
    <w:rsid w:val="005130C7"/>
    <w:rsid w:val="00513203"/>
    <w:rsid w:val="00513350"/>
    <w:rsid w:val="00513391"/>
    <w:rsid w:val="00513443"/>
    <w:rsid w:val="005134F8"/>
    <w:rsid w:val="00513FD3"/>
    <w:rsid w:val="00514198"/>
    <w:rsid w:val="00514323"/>
    <w:rsid w:val="0051452A"/>
    <w:rsid w:val="005146B6"/>
    <w:rsid w:val="00514C0E"/>
    <w:rsid w:val="00514C15"/>
    <w:rsid w:val="00515024"/>
    <w:rsid w:val="00515427"/>
    <w:rsid w:val="00515BF0"/>
    <w:rsid w:val="00515E36"/>
    <w:rsid w:val="00515E95"/>
    <w:rsid w:val="00516F5A"/>
    <w:rsid w:val="005178D5"/>
    <w:rsid w:val="00517FA6"/>
    <w:rsid w:val="00520EAF"/>
    <w:rsid w:val="005211B1"/>
    <w:rsid w:val="00521258"/>
    <w:rsid w:val="00521D40"/>
    <w:rsid w:val="005220C6"/>
    <w:rsid w:val="00522113"/>
    <w:rsid w:val="00522289"/>
    <w:rsid w:val="0052326B"/>
    <w:rsid w:val="005235EE"/>
    <w:rsid w:val="00525ACD"/>
    <w:rsid w:val="00526052"/>
    <w:rsid w:val="00526C75"/>
    <w:rsid w:val="00526F4E"/>
    <w:rsid w:val="00527061"/>
    <w:rsid w:val="005276FD"/>
    <w:rsid w:val="005277D2"/>
    <w:rsid w:val="00527956"/>
    <w:rsid w:val="00527B10"/>
    <w:rsid w:val="00527E2F"/>
    <w:rsid w:val="00527F59"/>
    <w:rsid w:val="0053001E"/>
    <w:rsid w:val="005304A5"/>
    <w:rsid w:val="00530917"/>
    <w:rsid w:val="00530E74"/>
    <w:rsid w:val="0053120E"/>
    <w:rsid w:val="0053169C"/>
    <w:rsid w:val="0053187F"/>
    <w:rsid w:val="00531CA8"/>
    <w:rsid w:val="00532A33"/>
    <w:rsid w:val="00532B70"/>
    <w:rsid w:val="0053355C"/>
    <w:rsid w:val="00533915"/>
    <w:rsid w:val="005343A0"/>
    <w:rsid w:val="00535246"/>
    <w:rsid w:val="00535856"/>
    <w:rsid w:val="00535963"/>
    <w:rsid w:val="00535A90"/>
    <w:rsid w:val="00535F10"/>
    <w:rsid w:val="0053667E"/>
    <w:rsid w:val="00536B59"/>
    <w:rsid w:val="00536B89"/>
    <w:rsid w:val="00536D53"/>
    <w:rsid w:val="00537211"/>
    <w:rsid w:val="005372CE"/>
    <w:rsid w:val="00537E3E"/>
    <w:rsid w:val="00537F3B"/>
    <w:rsid w:val="00537F3C"/>
    <w:rsid w:val="005404CB"/>
    <w:rsid w:val="005408E8"/>
    <w:rsid w:val="00540CE8"/>
    <w:rsid w:val="00541497"/>
    <w:rsid w:val="005417AE"/>
    <w:rsid w:val="00541AAE"/>
    <w:rsid w:val="00541FA8"/>
    <w:rsid w:val="00542684"/>
    <w:rsid w:val="0054268E"/>
    <w:rsid w:val="005430D3"/>
    <w:rsid w:val="005434E6"/>
    <w:rsid w:val="0054356C"/>
    <w:rsid w:val="00543B49"/>
    <w:rsid w:val="0054441F"/>
    <w:rsid w:val="00544996"/>
    <w:rsid w:val="0054529F"/>
    <w:rsid w:val="00545435"/>
    <w:rsid w:val="0054576E"/>
    <w:rsid w:val="005459D8"/>
    <w:rsid w:val="00546097"/>
    <w:rsid w:val="0054689A"/>
    <w:rsid w:val="00547793"/>
    <w:rsid w:val="005477A1"/>
    <w:rsid w:val="00550754"/>
    <w:rsid w:val="0055121A"/>
    <w:rsid w:val="00551584"/>
    <w:rsid w:val="005518AD"/>
    <w:rsid w:val="005518F7"/>
    <w:rsid w:val="00551EF2"/>
    <w:rsid w:val="00551FCF"/>
    <w:rsid w:val="0055209B"/>
    <w:rsid w:val="005524F5"/>
    <w:rsid w:val="00552532"/>
    <w:rsid w:val="0055258B"/>
    <w:rsid w:val="00552632"/>
    <w:rsid w:val="005526CB"/>
    <w:rsid w:val="005528C2"/>
    <w:rsid w:val="00552ABB"/>
    <w:rsid w:val="00552E47"/>
    <w:rsid w:val="00553106"/>
    <w:rsid w:val="0055314E"/>
    <w:rsid w:val="0055316C"/>
    <w:rsid w:val="00553331"/>
    <w:rsid w:val="00553398"/>
    <w:rsid w:val="00553689"/>
    <w:rsid w:val="0055470C"/>
    <w:rsid w:val="005550A4"/>
    <w:rsid w:val="0055555F"/>
    <w:rsid w:val="00555975"/>
    <w:rsid w:val="00556E56"/>
    <w:rsid w:val="00557837"/>
    <w:rsid w:val="00557C13"/>
    <w:rsid w:val="00557D19"/>
    <w:rsid w:val="00557DF2"/>
    <w:rsid w:val="005609BD"/>
    <w:rsid w:val="00560CBB"/>
    <w:rsid w:val="00560EE9"/>
    <w:rsid w:val="00560F91"/>
    <w:rsid w:val="005613D7"/>
    <w:rsid w:val="00561700"/>
    <w:rsid w:val="005620A6"/>
    <w:rsid w:val="005620BD"/>
    <w:rsid w:val="0056254A"/>
    <w:rsid w:val="0056286A"/>
    <w:rsid w:val="0056299C"/>
    <w:rsid w:val="00562C66"/>
    <w:rsid w:val="00563C46"/>
    <w:rsid w:val="00564702"/>
    <w:rsid w:val="00564CD9"/>
    <w:rsid w:val="00564D9C"/>
    <w:rsid w:val="00564FD1"/>
    <w:rsid w:val="00565B3D"/>
    <w:rsid w:val="00565DCD"/>
    <w:rsid w:val="0056632D"/>
    <w:rsid w:val="00566442"/>
    <w:rsid w:val="00566560"/>
    <w:rsid w:val="00566622"/>
    <w:rsid w:val="005671AE"/>
    <w:rsid w:val="005675C7"/>
    <w:rsid w:val="00567C5C"/>
    <w:rsid w:val="00567CC6"/>
    <w:rsid w:val="005703CA"/>
    <w:rsid w:val="00571106"/>
    <w:rsid w:val="005719E4"/>
    <w:rsid w:val="00571B83"/>
    <w:rsid w:val="00571B8A"/>
    <w:rsid w:val="00572021"/>
    <w:rsid w:val="00572481"/>
    <w:rsid w:val="00572774"/>
    <w:rsid w:val="0057381F"/>
    <w:rsid w:val="00573C1A"/>
    <w:rsid w:val="00573E63"/>
    <w:rsid w:val="00573EB1"/>
    <w:rsid w:val="005740BC"/>
    <w:rsid w:val="00574125"/>
    <w:rsid w:val="00574310"/>
    <w:rsid w:val="00574ACB"/>
    <w:rsid w:val="00574C68"/>
    <w:rsid w:val="00575320"/>
    <w:rsid w:val="00575D8A"/>
    <w:rsid w:val="00575E26"/>
    <w:rsid w:val="00575E61"/>
    <w:rsid w:val="005763D4"/>
    <w:rsid w:val="00576765"/>
    <w:rsid w:val="00576A4F"/>
    <w:rsid w:val="0057718C"/>
    <w:rsid w:val="005779E7"/>
    <w:rsid w:val="005801FC"/>
    <w:rsid w:val="005818B0"/>
    <w:rsid w:val="00581D6C"/>
    <w:rsid w:val="0058210A"/>
    <w:rsid w:val="00582C7D"/>
    <w:rsid w:val="00582CBC"/>
    <w:rsid w:val="00582EBE"/>
    <w:rsid w:val="0058364E"/>
    <w:rsid w:val="00583705"/>
    <w:rsid w:val="00583869"/>
    <w:rsid w:val="005841E5"/>
    <w:rsid w:val="00584E0D"/>
    <w:rsid w:val="00585876"/>
    <w:rsid w:val="00586679"/>
    <w:rsid w:val="00587637"/>
    <w:rsid w:val="00587883"/>
    <w:rsid w:val="00587C43"/>
    <w:rsid w:val="00587CB1"/>
    <w:rsid w:val="00590114"/>
    <w:rsid w:val="00590243"/>
    <w:rsid w:val="005903B2"/>
    <w:rsid w:val="0059055A"/>
    <w:rsid w:val="0059090A"/>
    <w:rsid w:val="005910DF"/>
    <w:rsid w:val="0059124F"/>
    <w:rsid w:val="00591714"/>
    <w:rsid w:val="00592BB3"/>
    <w:rsid w:val="00592CF7"/>
    <w:rsid w:val="005936F4"/>
    <w:rsid w:val="0059388A"/>
    <w:rsid w:val="00593DC8"/>
    <w:rsid w:val="005943EF"/>
    <w:rsid w:val="00594591"/>
    <w:rsid w:val="005949A3"/>
    <w:rsid w:val="00594AC5"/>
    <w:rsid w:val="00595264"/>
    <w:rsid w:val="00595290"/>
    <w:rsid w:val="00595DF0"/>
    <w:rsid w:val="0059671E"/>
    <w:rsid w:val="0059686C"/>
    <w:rsid w:val="00596C4B"/>
    <w:rsid w:val="00597086"/>
    <w:rsid w:val="005975D8"/>
    <w:rsid w:val="00597DBD"/>
    <w:rsid w:val="005A005E"/>
    <w:rsid w:val="005A0170"/>
    <w:rsid w:val="005A123C"/>
    <w:rsid w:val="005A1A7C"/>
    <w:rsid w:val="005A1BA4"/>
    <w:rsid w:val="005A2C63"/>
    <w:rsid w:val="005A30B8"/>
    <w:rsid w:val="005A3431"/>
    <w:rsid w:val="005A53D6"/>
    <w:rsid w:val="005A5765"/>
    <w:rsid w:val="005A58B5"/>
    <w:rsid w:val="005A601A"/>
    <w:rsid w:val="005A6D10"/>
    <w:rsid w:val="005A7608"/>
    <w:rsid w:val="005A7960"/>
    <w:rsid w:val="005A7C98"/>
    <w:rsid w:val="005B0034"/>
    <w:rsid w:val="005B00F6"/>
    <w:rsid w:val="005B0143"/>
    <w:rsid w:val="005B0171"/>
    <w:rsid w:val="005B01D4"/>
    <w:rsid w:val="005B0A25"/>
    <w:rsid w:val="005B0A55"/>
    <w:rsid w:val="005B0A70"/>
    <w:rsid w:val="005B0ACC"/>
    <w:rsid w:val="005B1048"/>
    <w:rsid w:val="005B15AB"/>
    <w:rsid w:val="005B1893"/>
    <w:rsid w:val="005B1913"/>
    <w:rsid w:val="005B1D33"/>
    <w:rsid w:val="005B2024"/>
    <w:rsid w:val="005B20C5"/>
    <w:rsid w:val="005B2266"/>
    <w:rsid w:val="005B23E9"/>
    <w:rsid w:val="005B28B6"/>
    <w:rsid w:val="005B362C"/>
    <w:rsid w:val="005B3A43"/>
    <w:rsid w:val="005B4570"/>
    <w:rsid w:val="005B464C"/>
    <w:rsid w:val="005B5274"/>
    <w:rsid w:val="005B5439"/>
    <w:rsid w:val="005B6023"/>
    <w:rsid w:val="005B6222"/>
    <w:rsid w:val="005B6927"/>
    <w:rsid w:val="005B695C"/>
    <w:rsid w:val="005B6A43"/>
    <w:rsid w:val="005B6E33"/>
    <w:rsid w:val="005B70FF"/>
    <w:rsid w:val="005B737D"/>
    <w:rsid w:val="005B74F4"/>
    <w:rsid w:val="005B79AC"/>
    <w:rsid w:val="005B79E0"/>
    <w:rsid w:val="005B7D3D"/>
    <w:rsid w:val="005C004A"/>
    <w:rsid w:val="005C017D"/>
    <w:rsid w:val="005C0B30"/>
    <w:rsid w:val="005C1513"/>
    <w:rsid w:val="005C1CC5"/>
    <w:rsid w:val="005C25C9"/>
    <w:rsid w:val="005C2A3B"/>
    <w:rsid w:val="005C2A86"/>
    <w:rsid w:val="005C346F"/>
    <w:rsid w:val="005C3904"/>
    <w:rsid w:val="005C3B86"/>
    <w:rsid w:val="005C3CD8"/>
    <w:rsid w:val="005C4B3A"/>
    <w:rsid w:val="005C6173"/>
    <w:rsid w:val="005C62A1"/>
    <w:rsid w:val="005C6528"/>
    <w:rsid w:val="005C737A"/>
    <w:rsid w:val="005C7486"/>
    <w:rsid w:val="005C766F"/>
    <w:rsid w:val="005C7989"/>
    <w:rsid w:val="005C79D8"/>
    <w:rsid w:val="005C7A24"/>
    <w:rsid w:val="005D0A4F"/>
    <w:rsid w:val="005D0F44"/>
    <w:rsid w:val="005D146E"/>
    <w:rsid w:val="005D1F08"/>
    <w:rsid w:val="005D2270"/>
    <w:rsid w:val="005D2762"/>
    <w:rsid w:val="005D2C1D"/>
    <w:rsid w:val="005D2D21"/>
    <w:rsid w:val="005D3090"/>
    <w:rsid w:val="005D32E2"/>
    <w:rsid w:val="005D36C6"/>
    <w:rsid w:val="005D417A"/>
    <w:rsid w:val="005D4BEC"/>
    <w:rsid w:val="005D4D09"/>
    <w:rsid w:val="005D4E03"/>
    <w:rsid w:val="005D533A"/>
    <w:rsid w:val="005D56EE"/>
    <w:rsid w:val="005D5746"/>
    <w:rsid w:val="005D578B"/>
    <w:rsid w:val="005D5880"/>
    <w:rsid w:val="005D59B2"/>
    <w:rsid w:val="005D5CDD"/>
    <w:rsid w:val="005D6078"/>
    <w:rsid w:val="005D621F"/>
    <w:rsid w:val="005D661F"/>
    <w:rsid w:val="005D670F"/>
    <w:rsid w:val="005D6F76"/>
    <w:rsid w:val="005D70EA"/>
    <w:rsid w:val="005D721C"/>
    <w:rsid w:val="005D75A4"/>
    <w:rsid w:val="005D77D2"/>
    <w:rsid w:val="005D79FB"/>
    <w:rsid w:val="005E006C"/>
    <w:rsid w:val="005E0AF7"/>
    <w:rsid w:val="005E0CEE"/>
    <w:rsid w:val="005E0F27"/>
    <w:rsid w:val="005E1650"/>
    <w:rsid w:val="005E16B8"/>
    <w:rsid w:val="005E1705"/>
    <w:rsid w:val="005E175F"/>
    <w:rsid w:val="005E178D"/>
    <w:rsid w:val="005E183F"/>
    <w:rsid w:val="005E206F"/>
    <w:rsid w:val="005E32BA"/>
    <w:rsid w:val="005E348E"/>
    <w:rsid w:val="005E3BD8"/>
    <w:rsid w:val="005E3CDE"/>
    <w:rsid w:val="005E40C4"/>
    <w:rsid w:val="005E55B7"/>
    <w:rsid w:val="005E5BEE"/>
    <w:rsid w:val="005E5EC6"/>
    <w:rsid w:val="005E6051"/>
    <w:rsid w:val="005E6256"/>
    <w:rsid w:val="005E6363"/>
    <w:rsid w:val="005E69C4"/>
    <w:rsid w:val="005E6AB7"/>
    <w:rsid w:val="005E7014"/>
    <w:rsid w:val="005E7BEC"/>
    <w:rsid w:val="005F00D4"/>
    <w:rsid w:val="005F0A76"/>
    <w:rsid w:val="005F1682"/>
    <w:rsid w:val="005F1CE5"/>
    <w:rsid w:val="005F1DB4"/>
    <w:rsid w:val="005F1E63"/>
    <w:rsid w:val="005F2007"/>
    <w:rsid w:val="005F2059"/>
    <w:rsid w:val="005F21B4"/>
    <w:rsid w:val="005F2649"/>
    <w:rsid w:val="005F3432"/>
    <w:rsid w:val="005F35D8"/>
    <w:rsid w:val="005F42C9"/>
    <w:rsid w:val="005F455E"/>
    <w:rsid w:val="005F4CD6"/>
    <w:rsid w:val="005F50F2"/>
    <w:rsid w:val="005F56BA"/>
    <w:rsid w:val="005F5A47"/>
    <w:rsid w:val="005F5C2B"/>
    <w:rsid w:val="005F5F7B"/>
    <w:rsid w:val="005F63A8"/>
    <w:rsid w:val="005F63F9"/>
    <w:rsid w:val="005F6563"/>
    <w:rsid w:val="005F6ABC"/>
    <w:rsid w:val="005F7FD1"/>
    <w:rsid w:val="006008AA"/>
    <w:rsid w:val="00600B45"/>
    <w:rsid w:val="00600BEE"/>
    <w:rsid w:val="00600DC7"/>
    <w:rsid w:val="0060121B"/>
    <w:rsid w:val="00601287"/>
    <w:rsid w:val="00601863"/>
    <w:rsid w:val="0060215E"/>
    <w:rsid w:val="00602512"/>
    <w:rsid w:val="0060252A"/>
    <w:rsid w:val="00602B52"/>
    <w:rsid w:val="00603BE9"/>
    <w:rsid w:val="00603EB1"/>
    <w:rsid w:val="006049A8"/>
    <w:rsid w:val="00604E42"/>
    <w:rsid w:val="00604EDB"/>
    <w:rsid w:val="0060515A"/>
    <w:rsid w:val="00605BB5"/>
    <w:rsid w:val="00605C37"/>
    <w:rsid w:val="00605D5F"/>
    <w:rsid w:val="0060601B"/>
    <w:rsid w:val="0060618C"/>
    <w:rsid w:val="0060631A"/>
    <w:rsid w:val="006072F6"/>
    <w:rsid w:val="00607630"/>
    <w:rsid w:val="0060768B"/>
    <w:rsid w:val="00610103"/>
    <w:rsid w:val="00610727"/>
    <w:rsid w:val="0061084C"/>
    <w:rsid w:val="00611596"/>
    <w:rsid w:val="00611F38"/>
    <w:rsid w:val="00611F79"/>
    <w:rsid w:val="00612248"/>
    <w:rsid w:val="00612861"/>
    <w:rsid w:val="006128B7"/>
    <w:rsid w:val="00612D1A"/>
    <w:rsid w:val="00612DE1"/>
    <w:rsid w:val="00612E1D"/>
    <w:rsid w:val="00612F05"/>
    <w:rsid w:val="0061356B"/>
    <w:rsid w:val="0061362C"/>
    <w:rsid w:val="00613923"/>
    <w:rsid w:val="0061411A"/>
    <w:rsid w:val="0061479A"/>
    <w:rsid w:val="006148E7"/>
    <w:rsid w:val="00614D84"/>
    <w:rsid w:val="0061569A"/>
    <w:rsid w:val="00615855"/>
    <w:rsid w:val="00615C07"/>
    <w:rsid w:val="00615C2A"/>
    <w:rsid w:val="00616621"/>
    <w:rsid w:val="006166CE"/>
    <w:rsid w:val="00616768"/>
    <w:rsid w:val="0061708F"/>
    <w:rsid w:val="00617951"/>
    <w:rsid w:val="00617D96"/>
    <w:rsid w:val="006200E2"/>
    <w:rsid w:val="00620881"/>
    <w:rsid w:val="00620951"/>
    <w:rsid w:val="00620C99"/>
    <w:rsid w:val="00620F56"/>
    <w:rsid w:val="00621C2B"/>
    <w:rsid w:val="0062209D"/>
    <w:rsid w:val="006232D6"/>
    <w:rsid w:val="006238A6"/>
    <w:rsid w:val="0062390C"/>
    <w:rsid w:val="00623E91"/>
    <w:rsid w:val="006245E5"/>
    <w:rsid w:val="00624A63"/>
    <w:rsid w:val="00624F70"/>
    <w:rsid w:val="00625103"/>
    <w:rsid w:val="006259CD"/>
    <w:rsid w:val="00625B5D"/>
    <w:rsid w:val="00625B75"/>
    <w:rsid w:val="00625F66"/>
    <w:rsid w:val="006264F7"/>
    <w:rsid w:val="00626C22"/>
    <w:rsid w:val="006270E7"/>
    <w:rsid w:val="006301B6"/>
    <w:rsid w:val="00630B09"/>
    <w:rsid w:val="00631198"/>
    <w:rsid w:val="006311BB"/>
    <w:rsid w:val="00631673"/>
    <w:rsid w:val="00631D0C"/>
    <w:rsid w:val="00631D38"/>
    <w:rsid w:val="00631F8A"/>
    <w:rsid w:val="0063218B"/>
    <w:rsid w:val="0063284C"/>
    <w:rsid w:val="00632A68"/>
    <w:rsid w:val="006330D7"/>
    <w:rsid w:val="00633293"/>
    <w:rsid w:val="00633909"/>
    <w:rsid w:val="00633C69"/>
    <w:rsid w:val="00633D86"/>
    <w:rsid w:val="00634D23"/>
    <w:rsid w:val="00635381"/>
    <w:rsid w:val="00635912"/>
    <w:rsid w:val="006359CB"/>
    <w:rsid w:val="00635AB0"/>
    <w:rsid w:val="00635E41"/>
    <w:rsid w:val="006360B5"/>
    <w:rsid w:val="00636332"/>
    <w:rsid w:val="00636781"/>
    <w:rsid w:val="00636C25"/>
    <w:rsid w:val="00636D6A"/>
    <w:rsid w:val="00636FDE"/>
    <w:rsid w:val="0063792E"/>
    <w:rsid w:val="00640543"/>
    <w:rsid w:val="00640605"/>
    <w:rsid w:val="00640787"/>
    <w:rsid w:val="00640F46"/>
    <w:rsid w:val="00641C8E"/>
    <w:rsid w:val="00641CF6"/>
    <w:rsid w:val="006429F8"/>
    <w:rsid w:val="00642EDC"/>
    <w:rsid w:val="00643066"/>
    <w:rsid w:val="006433CC"/>
    <w:rsid w:val="0064350E"/>
    <w:rsid w:val="0064400A"/>
    <w:rsid w:val="0064406D"/>
    <w:rsid w:val="00644070"/>
    <w:rsid w:val="0064410B"/>
    <w:rsid w:val="00644456"/>
    <w:rsid w:val="006447CC"/>
    <w:rsid w:val="00644B8C"/>
    <w:rsid w:val="00644D6F"/>
    <w:rsid w:val="00644D97"/>
    <w:rsid w:val="00644DAE"/>
    <w:rsid w:val="0064581C"/>
    <w:rsid w:val="00645B81"/>
    <w:rsid w:val="00645BC6"/>
    <w:rsid w:val="00645BFE"/>
    <w:rsid w:val="00645D0F"/>
    <w:rsid w:val="006469A5"/>
    <w:rsid w:val="00646F48"/>
    <w:rsid w:val="00647322"/>
    <w:rsid w:val="0064798F"/>
    <w:rsid w:val="00647B68"/>
    <w:rsid w:val="006506C0"/>
    <w:rsid w:val="00650DD7"/>
    <w:rsid w:val="00651512"/>
    <w:rsid w:val="006515EA"/>
    <w:rsid w:val="00651B77"/>
    <w:rsid w:val="00652466"/>
    <w:rsid w:val="006524E2"/>
    <w:rsid w:val="00652A6D"/>
    <w:rsid w:val="00653984"/>
    <w:rsid w:val="006539F0"/>
    <w:rsid w:val="00653F3F"/>
    <w:rsid w:val="006544F2"/>
    <w:rsid w:val="00654D1B"/>
    <w:rsid w:val="0065533D"/>
    <w:rsid w:val="0065661B"/>
    <w:rsid w:val="00656819"/>
    <w:rsid w:val="00656CD3"/>
    <w:rsid w:val="00657262"/>
    <w:rsid w:val="006577DD"/>
    <w:rsid w:val="006578DF"/>
    <w:rsid w:val="00657D86"/>
    <w:rsid w:val="006603A9"/>
    <w:rsid w:val="00660E1D"/>
    <w:rsid w:val="006613F8"/>
    <w:rsid w:val="006616D2"/>
    <w:rsid w:val="00662412"/>
    <w:rsid w:val="00662DAD"/>
    <w:rsid w:val="00663983"/>
    <w:rsid w:val="00663A5A"/>
    <w:rsid w:val="0066417F"/>
    <w:rsid w:val="006645EE"/>
    <w:rsid w:val="006654DF"/>
    <w:rsid w:val="00665E59"/>
    <w:rsid w:val="00666079"/>
    <w:rsid w:val="00666809"/>
    <w:rsid w:val="00666BAE"/>
    <w:rsid w:val="00666CD2"/>
    <w:rsid w:val="00666FC7"/>
    <w:rsid w:val="006671C6"/>
    <w:rsid w:val="00667311"/>
    <w:rsid w:val="006673DC"/>
    <w:rsid w:val="00667594"/>
    <w:rsid w:val="00667CA4"/>
    <w:rsid w:val="00667FFA"/>
    <w:rsid w:val="0067087F"/>
    <w:rsid w:val="00671295"/>
    <w:rsid w:val="006712B3"/>
    <w:rsid w:val="006714B8"/>
    <w:rsid w:val="00671FF0"/>
    <w:rsid w:val="00672558"/>
    <w:rsid w:val="00672A81"/>
    <w:rsid w:val="00672AB5"/>
    <w:rsid w:val="00672BA6"/>
    <w:rsid w:val="0067348B"/>
    <w:rsid w:val="0067399D"/>
    <w:rsid w:val="00674028"/>
    <w:rsid w:val="00674C86"/>
    <w:rsid w:val="00674EE9"/>
    <w:rsid w:val="00674F7D"/>
    <w:rsid w:val="00675103"/>
    <w:rsid w:val="006751E3"/>
    <w:rsid w:val="00675240"/>
    <w:rsid w:val="00675587"/>
    <w:rsid w:val="00675E46"/>
    <w:rsid w:val="00676475"/>
    <w:rsid w:val="006764E2"/>
    <w:rsid w:val="00676ABB"/>
    <w:rsid w:val="00677090"/>
    <w:rsid w:val="00677593"/>
    <w:rsid w:val="00680369"/>
    <w:rsid w:val="0068085D"/>
    <w:rsid w:val="00680F27"/>
    <w:rsid w:val="006812BA"/>
    <w:rsid w:val="006816C2"/>
    <w:rsid w:val="00681F54"/>
    <w:rsid w:val="0068227D"/>
    <w:rsid w:val="0068340B"/>
    <w:rsid w:val="00683674"/>
    <w:rsid w:val="00683919"/>
    <w:rsid w:val="00683DDC"/>
    <w:rsid w:val="006840FE"/>
    <w:rsid w:val="0068458D"/>
    <w:rsid w:val="00684AB2"/>
    <w:rsid w:val="00684AE0"/>
    <w:rsid w:val="00684E11"/>
    <w:rsid w:val="00685809"/>
    <w:rsid w:val="00686791"/>
    <w:rsid w:val="006869A9"/>
    <w:rsid w:val="00690190"/>
    <w:rsid w:val="00690302"/>
    <w:rsid w:val="00690C36"/>
    <w:rsid w:val="00690C4C"/>
    <w:rsid w:val="00690D9D"/>
    <w:rsid w:val="0069148A"/>
    <w:rsid w:val="006918AB"/>
    <w:rsid w:val="00691B7C"/>
    <w:rsid w:val="00692213"/>
    <w:rsid w:val="006925DD"/>
    <w:rsid w:val="00692BA1"/>
    <w:rsid w:val="006935E9"/>
    <w:rsid w:val="0069462E"/>
    <w:rsid w:val="00694675"/>
    <w:rsid w:val="00694928"/>
    <w:rsid w:val="00694B33"/>
    <w:rsid w:val="006950C8"/>
    <w:rsid w:val="00695247"/>
    <w:rsid w:val="00695840"/>
    <w:rsid w:val="00696169"/>
    <w:rsid w:val="006963E0"/>
    <w:rsid w:val="006964A2"/>
    <w:rsid w:val="006965F4"/>
    <w:rsid w:val="00697308"/>
    <w:rsid w:val="00697644"/>
    <w:rsid w:val="00697BE5"/>
    <w:rsid w:val="006A05DF"/>
    <w:rsid w:val="006A05F6"/>
    <w:rsid w:val="006A0A7B"/>
    <w:rsid w:val="006A2275"/>
    <w:rsid w:val="006A231F"/>
    <w:rsid w:val="006A2CF6"/>
    <w:rsid w:val="006A366F"/>
    <w:rsid w:val="006A3A9D"/>
    <w:rsid w:val="006A3C8C"/>
    <w:rsid w:val="006A3D94"/>
    <w:rsid w:val="006A4140"/>
    <w:rsid w:val="006A457D"/>
    <w:rsid w:val="006A5542"/>
    <w:rsid w:val="006A5DD8"/>
    <w:rsid w:val="006A5EC0"/>
    <w:rsid w:val="006A66F2"/>
    <w:rsid w:val="006A678F"/>
    <w:rsid w:val="006A6F58"/>
    <w:rsid w:val="006A72B7"/>
    <w:rsid w:val="006A7B6A"/>
    <w:rsid w:val="006B0B43"/>
    <w:rsid w:val="006B0CAC"/>
    <w:rsid w:val="006B0E5D"/>
    <w:rsid w:val="006B17C9"/>
    <w:rsid w:val="006B1834"/>
    <w:rsid w:val="006B1EC4"/>
    <w:rsid w:val="006B2CE7"/>
    <w:rsid w:val="006B2E4D"/>
    <w:rsid w:val="006B3E90"/>
    <w:rsid w:val="006B460C"/>
    <w:rsid w:val="006B4757"/>
    <w:rsid w:val="006B478D"/>
    <w:rsid w:val="006B52F0"/>
    <w:rsid w:val="006B560D"/>
    <w:rsid w:val="006B6052"/>
    <w:rsid w:val="006B72FD"/>
    <w:rsid w:val="006B7DD7"/>
    <w:rsid w:val="006B7FC1"/>
    <w:rsid w:val="006B7FC2"/>
    <w:rsid w:val="006C008E"/>
    <w:rsid w:val="006C026E"/>
    <w:rsid w:val="006C053B"/>
    <w:rsid w:val="006C056F"/>
    <w:rsid w:val="006C05E2"/>
    <w:rsid w:val="006C0CDC"/>
    <w:rsid w:val="006C0FCD"/>
    <w:rsid w:val="006C129A"/>
    <w:rsid w:val="006C14AE"/>
    <w:rsid w:val="006C15D7"/>
    <w:rsid w:val="006C16CE"/>
    <w:rsid w:val="006C19E4"/>
    <w:rsid w:val="006C1C15"/>
    <w:rsid w:val="006C1D6F"/>
    <w:rsid w:val="006C2B20"/>
    <w:rsid w:val="006C35BB"/>
    <w:rsid w:val="006C43C2"/>
    <w:rsid w:val="006C4422"/>
    <w:rsid w:val="006C5B68"/>
    <w:rsid w:val="006C5CD3"/>
    <w:rsid w:val="006C5E30"/>
    <w:rsid w:val="006C62EA"/>
    <w:rsid w:val="006C70D9"/>
    <w:rsid w:val="006C7600"/>
    <w:rsid w:val="006C77F3"/>
    <w:rsid w:val="006C79E9"/>
    <w:rsid w:val="006C7A43"/>
    <w:rsid w:val="006D1642"/>
    <w:rsid w:val="006D1B26"/>
    <w:rsid w:val="006D20E4"/>
    <w:rsid w:val="006D22B9"/>
    <w:rsid w:val="006D23D6"/>
    <w:rsid w:val="006D269E"/>
    <w:rsid w:val="006D2FBA"/>
    <w:rsid w:val="006D38FA"/>
    <w:rsid w:val="006D437F"/>
    <w:rsid w:val="006D442B"/>
    <w:rsid w:val="006D44F0"/>
    <w:rsid w:val="006D564F"/>
    <w:rsid w:val="006D587F"/>
    <w:rsid w:val="006D591A"/>
    <w:rsid w:val="006D6587"/>
    <w:rsid w:val="006D66DF"/>
    <w:rsid w:val="006D6909"/>
    <w:rsid w:val="006D6A4E"/>
    <w:rsid w:val="006D6D35"/>
    <w:rsid w:val="006D6FA2"/>
    <w:rsid w:val="006D7DE9"/>
    <w:rsid w:val="006E007A"/>
    <w:rsid w:val="006E073A"/>
    <w:rsid w:val="006E0B60"/>
    <w:rsid w:val="006E124B"/>
    <w:rsid w:val="006E1258"/>
    <w:rsid w:val="006E1298"/>
    <w:rsid w:val="006E16B8"/>
    <w:rsid w:val="006E1C91"/>
    <w:rsid w:val="006E1E8E"/>
    <w:rsid w:val="006E260D"/>
    <w:rsid w:val="006E266F"/>
    <w:rsid w:val="006E2BE4"/>
    <w:rsid w:val="006E2C94"/>
    <w:rsid w:val="006E2CD4"/>
    <w:rsid w:val="006E3119"/>
    <w:rsid w:val="006E3450"/>
    <w:rsid w:val="006E3AD7"/>
    <w:rsid w:val="006E3F23"/>
    <w:rsid w:val="006E4111"/>
    <w:rsid w:val="006E4C61"/>
    <w:rsid w:val="006E4CF9"/>
    <w:rsid w:val="006E5034"/>
    <w:rsid w:val="006E5D3A"/>
    <w:rsid w:val="006E601A"/>
    <w:rsid w:val="006E68C5"/>
    <w:rsid w:val="006E6CAA"/>
    <w:rsid w:val="006E7335"/>
    <w:rsid w:val="006E79B8"/>
    <w:rsid w:val="006F0164"/>
    <w:rsid w:val="006F0270"/>
    <w:rsid w:val="006F068F"/>
    <w:rsid w:val="006F0933"/>
    <w:rsid w:val="006F0A53"/>
    <w:rsid w:val="006F1309"/>
    <w:rsid w:val="006F19FB"/>
    <w:rsid w:val="006F1DDA"/>
    <w:rsid w:val="006F1F22"/>
    <w:rsid w:val="006F2225"/>
    <w:rsid w:val="006F24DC"/>
    <w:rsid w:val="006F2C53"/>
    <w:rsid w:val="006F3452"/>
    <w:rsid w:val="006F3797"/>
    <w:rsid w:val="006F3E34"/>
    <w:rsid w:val="006F4A9A"/>
    <w:rsid w:val="006F4CC1"/>
    <w:rsid w:val="006F5098"/>
    <w:rsid w:val="006F5659"/>
    <w:rsid w:val="006F5886"/>
    <w:rsid w:val="006F60A1"/>
    <w:rsid w:val="006F6E54"/>
    <w:rsid w:val="006F6FC7"/>
    <w:rsid w:val="006F763A"/>
    <w:rsid w:val="006F7801"/>
    <w:rsid w:val="006F7C59"/>
    <w:rsid w:val="006F7DE8"/>
    <w:rsid w:val="00700FF0"/>
    <w:rsid w:val="0070156B"/>
    <w:rsid w:val="00702183"/>
    <w:rsid w:val="007029D7"/>
    <w:rsid w:val="00702BAE"/>
    <w:rsid w:val="00702BFD"/>
    <w:rsid w:val="00702FAC"/>
    <w:rsid w:val="0070325A"/>
    <w:rsid w:val="007034DB"/>
    <w:rsid w:val="00703812"/>
    <w:rsid w:val="00703E26"/>
    <w:rsid w:val="007041A0"/>
    <w:rsid w:val="00704790"/>
    <w:rsid w:val="007057CA"/>
    <w:rsid w:val="00705B8F"/>
    <w:rsid w:val="00705C59"/>
    <w:rsid w:val="00705D0D"/>
    <w:rsid w:val="0070604C"/>
    <w:rsid w:val="00706330"/>
    <w:rsid w:val="0070646A"/>
    <w:rsid w:val="00706A6F"/>
    <w:rsid w:val="00707380"/>
    <w:rsid w:val="00710B0B"/>
    <w:rsid w:val="0071163A"/>
    <w:rsid w:val="00711EAB"/>
    <w:rsid w:val="007125B1"/>
    <w:rsid w:val="00714365"/>
    <w:rsid w:val="007145A4"/>
    <w:rsid w:val="00714AC2"/>
    <w:rsid w:val="00715A4C"/>
    <w:rsid w:val="00716193"/>
    <w:rsid w:val="0071657E"/>
    <w:rsid w:val="007167A5"/>
    <w:rsid w:val="00716C1B"/>
    <w:rsid w:val="00717743"/>
    <w:rsid w:val="00717AC1"/>
    <w:rsid w:val="00717B0D"/>
    <w:rsid w:val="00717B9E"/>
    <w:rsid w:val="00717E9B"/>
    <w:rsid w:val="007200AA"/>
    <w:rsid w:val="007204E2"/>
    <w:rsid w:val="00720665"/>
    <w:rsid w:val="00720778"/>
    <w:rsid w:val="0072082F"/>
    <w:rsid w:val="00720FFD"/>
    <w:rsid w:val="00721814"/>
    <w:rsid w:val="00721938"/>
    <w:rsid w:val="00721E35"/>
    <w:rsid w:val="00721F76"/>
    <w:rsid w:val="007220C9"/>
    <w:rsid w:val="007223A2"/>
    <w:rsid w:val="0072276A"/>
    <w:rsid w:val="007227CC"/>
    <w:rsid w:val="0072324B"/>
    <w:rsid w:val="0072344A"/>
    <w:rsid w:val="0072347A"/>
    <w:rsid w:val="0072365A"/>
    <w:rsid w:val="00723DBB"/>
    <w:rsid w:val="0072413C"/>
    <w:rsid w:val="007242A4"/>
    <w:rsid w:val="007243EA"/>
    <w:rsid w:val="007244BF"/>
    <w:rsid w:val="0072474F"/>
    <w:rsid w:val="00725618"/>
    <w:rsid w:val="00725918"/>
    <w:rsid w:val="00726066"/>
    <w:rsid w:val="007267FF"/>
    <w:rsid w:val="00726E25"/>
    <w:rsid w:val="00727170"/>
    <w:rsid w:val="00727D4C"/>
    <w:rsid w:val="00727DAB"/>
    <w:rsid w:val="00730021"/>
    <w:rsid w:val="0073002B"/>
    <w:rsid w:val="00730BD4"/>
    <w:rsid w:val="00730BF8"/>
    <w:rsid w:val="00730D4B"/>
    <w:rsid w:val="00730FEA"/>
    <w:rsid w:val="00731181"/>
    <w:rsid w:val="007312FD"/>
    <w:rsid w:val="007315B1"/>
    <w:rsid w:val="0073190C"/>
    <w:rsid w:val="00731D00"/>
    <w:rsid w:val="00731D99"/>
    <w:rsid w:val="007327C3"/>
    <w:rsid w:val="007328EB"/>
    <w:rsid w:val="00732BBC"/>
    <w:rsid w:val="00732E14"/>
    <w:rsid w:val="00733379"/>
    <w:rsid w:val="007340C3"/>
    <w:rsid w:val="00734117"/>
    <w:rsid w:val="00734534"/>
    <w:rsid w:val="00734807"/>
    <w:rsid w:val="00734F7D"/>
    <w:rsid w:val="0073517E"/>
    <w:rsid w:val="007353C6"/>
    <w:rsid w:val="007359E2"/>
    <w:rsid w:val="00737017"/>
    <w:rsid w:val="0073750A"/>
    <w:rsid w:val="0073757B"/>
    <w:rsid w:val="007402AA"/>
    <w:rsid w:val="0074091D"/>
    <w:rsid w:val="00740DB4"/>
    <w:rsid w:val="0074120D"/>
    <w:rsid w:val="007415CF"/>
    <w:rsid w:val="00741740"/>
    <w:rsid w:val="0074202B"/>
    <w:rsid w:val="00742B9C"/>
    <w:rsid w:val="00742BEB"/>
    <w:rsid w:val="007432D4"/>
    <w:rsid w:val="00743CB4"/>
    <w:rsid w:val="00743EF5"/>
    <w:rsid w:val="007440B4"/>
    <w:rsid w:val="007447EA"/>
    <w:rsid w:val="007450DE"/>
    <w:rsid w:val="0074543A"/>
    <w:rsid w:val="007455D8"/>
    <w:rsid w:val="007459CA"/>
    <w:rsid w:val="00746212"/>
    <w:rsid w:val="0074627E"/>
    <w:rsid w:val="00747205"/>
    <w:rsid w:val="00747250"/>
    <w:rsid w:val="007477CB"/>
    <w:rsid w:val="00747818"/>
    <w:rsid w:val="007478F7"/>
    <w:rsid w:val="0075005C"/>
    <w:rsid w:val="0075035B"/>
    <w:rsid w:val="00750B10"/>
    <w:rsid w:val="00750C27"/>
    <w:rsid w:val="00750C43"/>
    <w:rsid w:val="00750C9B"/>
    <w:rsid w:val="00750DD7"/>
    <w:rsid w:val="00750F2E"/>
    <w:rsid w:val="00751726"/>
    <w:rsid w:val="00751D66"/>
    <w:rsid w:val="00751FC5"/>
    <w:rsid w:val="00752452"/>
    <w:rsid w:val="007527D1"/>
    <w:rsid w:val="007530C9"/>
    <w:rsid w:val="007531B6"/>
    <w:rsid w:val="007534BA"/>
    <w:rsid w:val="00753947"/>
    <w:rsid w:val="00753B00"/>
    <w:rsid w:val="00753E39"/>
    <w:rsid w:val="007541A6"/>
    <w:rsid w:val="007549A7"/>
    <w:rsid w:val="00754D16"/>
    <w:rsid w:val="0075590D"/>
    <w:rsid w:val="007562FB"/>
    <w:rsid w:val="00756B61"/>
    <w:rsid w:val="00756BDA"/>
    <w:rsid w:val="00756DBB"/>
    <w:rsid w:val="00757B9F"/>
    <w:rsid w:val="00757FA1"/>
    <w:rsid w:val="0076073D"/>
    <w:rsid w:val="0076083B"/>
    <w:rsid w:val="00760ED9"/>
    <w:rsid w:val="00761420"/>
    <w:rsid w:val="00761561"/>
    <w:rsid w:val="00761CB2"/>
    <w:rsid w:val="00762DF6"/>
    <w:rsid w:val="0076311B"/>
    <w:rsid w:val="00763286"/>
    <w:rsid w:val="007636A2"/>
    <w:rsid w:val="0076373E"/>
    <w:rsid w:val="00763BD7"/>
    <w:rsid w:val="0076428C"/>
    <w:rsid w:val="00764788"/>
    <w:rsid w:val="007647E3"/>
    <w:rsid w:val="007647ED"/>
    <w:rsid w:val="00764D3A"/>
    <w:rsid w:val="007654EE"/>
    <w:rsid w:val="00765C6A"/>
    <w:rsid w:val="00766417"/>
    <w:rsid w:val="0076687F"/>
    <w:rsid w:val="00766967"/>
    <w:rsid w:val="00766BAF"/>
    <w:rsid w:val="007671F1"/>
    <w:rsid w:val="00767443"/>
    <w:rsid w:val="007674B1"/>
    <w:rsid w:val="007678B7"/>
    <w:rsid w:val="007679E2"/>
    <w:rsid w:val="00767B3D"/>
    <w:rsid w:val="00767F83"/>
    <w:rsid w:val="00770193"/>
    <w:rsid w:val="0077126E"/>
    <w:rsid w:val="00771334"/>
    <w:rsid w:val="007716C6"/>
    <w:rsid w:val="00771DAC"/>
    <w:rsid w:val="00772400"/>
    <w:rsid w:val="007724D9"/>
    <w:rsid w:val="0077265F"/>
    <w:rsid w:val="0077351A"/>
    <w:rsid w:val="007737AF"/>
    <w:rsid w:val="00773F0E"/>
    <w:rsid w:val="00774419"/>
    <w:rsid w:val="00774B68"/>
    <w:rsid w:val="00774CF4"/>
    <w:rsid w:val="00775F2D"/>
    <w:rsid w:val="0077603B"/>
    <w:rsid w:val="00776087"/>
    <w:rsid w:val="00776698"/>
    <w:rsid w:val="007766CD"/>
    <w:rsid w:val="00776955"/>
    <w:rsid w:val="00776B9C"/>
    <w:rsid w:val="00777377"/>
    <w:rsid w:val="00777ED9"/>
    <w:rsid w:val="00777FB9"/>
    <w:rsid w:val="00777FF8"/>
    <w:rsid w:val="0078023A"/>
    <w:rsid w:val="0078067A"/>
    <w:rsid w:val="00780AB1"/>
    <w:rsid w:val="00780DAA"/>
    <w:rsid w:val="00781CD4"/>
    <w:rsid w:val="00781D15"/>
    <w:rsid w:val="00781D46"/>
    <w:rsid w:val="00781D8A"/>
    <w:rsid w:val="0078363A"/>
    <w:rsid w:val="00783C91"/>
    <w:rsid w:val="00783CEB"/>
    <w:rsid w:val="007840BE"/>
    <w:rsid w:val="00784462"/>
    <w:rsid w:val="007847D2"/>
    <w:rsid w:val="0078485B"/>
    <w:rsid w:val="00784FC0"/>
    <w:rsid w:val="00785769"/>
    <w:rsid w:val="00785AAE"/>
    <w:rsid w:val="00785C12"/>
    <w:rsid w:val="00785D8F"/>
    <w:rsid w:val="007863BF"/>
    <w:rsid w:val="00786CC9"/>
    <w:rsid w:val="0078713C"/>
    <w:rsid w:val="0079052E"/>
    <w:rsid w:val="00790C5B"/>
    <w:rsid w:val="00790C73"/>
    <w:rsid w:val="00791328"/>
    <w:rsid w:val="00791A93"/>
    <w:rsid w:val="00791F87"/>
    <w:rsid w:val="00792174"/>
    <w:rsid w:val="007921F9"/>
    <w:rsid w:val="00793EFE"/>
    <w:rsid w:val="00794254"/>
    <w:rsid w:val="0079492A"/>
    <w:rsid w:val="00795359"/>
    <w:rsid w:val="00795494"/>
    <w:rsid w:val="00795CA5"/>
    <w:rsid w:val="00795DF1"/>
    <w:rsid w:val="007962F0"/>
    <w:rsid w:val="00796624"/>
    <w:rsid w:val="00796B8C"/>
    <w:rsid w:val="00797B99"/>
    <w:rsid w:val="007A004D"/>
    <w:rsid w:val="007A1C00"/>
    <w:rsid w:val="007A1C3A"/>
    <w:rsid w:val="007A1C6D"/>
    <w:rsid w:val="007A1E55"/>
    <w:rsid w:val="007A206C"/>
    <w:rsid w:val="007A21CC"/>
    <w:rsid w:val="007A23E4"/>
    <w:rsid w:val="007A2C48"/>
    <w:rsid w:val="007A3F83"/>
    <w:rsid w:val="007A4202"/>
    <w:rsid w:val="007A4357"/>
    <w:rsid w:val="007A4D8B"/>
    <w:rsid w:val="007A4E8B"/>
    <w:rsid w:val="007A55DA"/>
    <w:rsid w:val="007A5E0A"/>
    <w:rsid w:val="007A5F76"/>
    <w:rsid w:val="007A61B2"/>
    <w:rsid w:val="007A64A2"/>
    <w:rsid w:val="007A6B89"/>
    <w:rsid w:val="007A700F"/>
    <w:rsid w:val="007A730A"/>
    <w:rsid w:val="007A757B"/>
    <w:rsid w:val="007A773D"/>
    <w:rsid w:val="007A778F"/>
    <w:rsid w:val="007B0852"/>
    <w:rsid w:val="007B0ADF"/>
    <w:rsid w:val="007B0E10"/>
    <w:rsid w:val="007B0F46"/>
    <w:rsid w:val="007B124B"/>
    <w:rsid w:val="007B1F01"/>
    <w:rsid w:val="007B20E8"/>
    <w:rsid w:val="007B27B3"/>
    <w:rsid w:val="007B2B05"/>
    <w:rsid w:val="007B2DB9"/>
    <w:rsid w:val="007B3034"/>
    <w:rsid w:val="007B344E"/>
    <w:rsid w:val="007B3852"/>
    <w:rsid w:val="007B390C"/>
    <w:rsid w:val="007B4CCD"/>
    <w:rsid w:val="007B4FC1"/>
    <w:rsid w:val="007B5ACF"/>
    <w:rsid w:val="007B5B10"/>
    <w:rsid w:val="007B7FEF"/>
    <w:rsid w:val="007C0377"/>
    <w:rsid w:val="007C090A"/>
    <w:rsid w:val="007C0E52"/>
    <w:rsid w:val="007C1321"/>
    <w:rsid w:val="007C1BAC"/>
    <w:rsid w:val="007C1FDD"/>
    <w:rsid w:val="007C319F"/>
    <w:rsid w:val="007C3D98"/>
    <w:rsid w:val="007C4857"/>
    <w:rsid w:val="007C5140"/>
    <w:rsid w:val="007C5434"/>
    <w:rsid w:val="007C57C9"/>
    <w:rsid w:val="007C5BC9"/>
    <w:rsid w:val="007C60C4"/>
    <w:rsid w:val="007C624D"/>
    <w:rsid w:val="007C6FED"/>
    <w:rsid w:val="007C744F"/>
    <w:rsid w:val="007C76BC"/>
    <w:rsid w:val="007C782F"/>
    <w:rsid w:val="007C7AAF"/>
    <w:rsid w:val="007C7C9B"/>
    <w:rsid w:val="007D0375"/>
    <w:rsid w:val="007D03FD"/>
    <w:rsid w:val="007D050C"/>
    <w:rsid w:val="007D0CC9"/>
    <w:rsid w:val="007D0DC6"/>
    <w:rsid w:val="007D14EA"/>
    <w:rsid w:val="007D18BC"/>
    <w:rsid w:val="007D20D8"/>
    <w:rsid w:val="007D25FF"/>
    <w:rsid w:val="007D2B7C"/>
    <w:rsid w:val="007D2C37"/>
    <w:rsid w:val="007D3011"/>
    <w:rsid w:val="007D36C8"/>
    <w:rsid w:val="007D3845"/>
    <w:rsid w:val="007D3983"/>
    <w:rsid w:val="007D3A54"/>
    <w:rsid w:val="007D3B71"/>
    <w:rsid w:val="007D42CA"/>
    <w:rsid w:val="007D4B9D"/>
    <w:rsid w:val="007D549D"/>
    <w:rsid w:val="007D5EB8"/>
    <w:rsid w:val="007D648B"/>
    <w:rsid w:val="007D7341"/>
    <w:rsid w:val="007D75E2"/>
    <w:rsid w:val="007D79EC"/>
    <w:rsid w:val="007E01F1"/>
    <w:rsid w:val="007E0462"/>
    <w:rsid w:val="007E0585"/>
    <w:rsid w:val="007E0696"/>
    <w:rsid w:val="007E0ED6"/>
    <w:rsid w:val="007E0F1A"/>
    <w:rsid w:val="007E24C8"/>
    <w:rsid w:val="007E2DA1"/>
    <w:rsid w:val="007E2E79"/>
    <w:rsid w:val="007E3504"/>
    <w:rsid w:val="007E352B"/>
    <w:rsid w:val="007E3537"/>
    <w:rsid w:val="007E3B59"/>
    <w:rsid w:val="007E3D7B"/>
    <w:rsid w:val="007E3F38"/>
    <w:rsid w:val="007E411E"/>
    <w:rsid w:val="007E4F0B"/>
    <w:rsid w:val="007E61B2"/>
    <w:rsid w:val="007E6224"/>
    <w:rsid w:val="007E6559"/>
    <w:rsid w:val="007E68B8"/>
    <w:rsid w:val="007E6E15"/>
    <w:rsid w:val="007E70EB"/>
    <w:rsid w:val="007E7194"/>
    <w:rsid w:val="007E75B2"/>
    <w:rsid w:val="007E7C38"/>
    <w:rsid w:val="007E7E61"/>
    <w:rsid w:val="007F0600"/>
    <w:rsid w:val="007F0889"/>
    <w:rsid w:val="007F0AAD"/>
    <w:rsid w:val="007F1081"/>
    <w:rsid w:val="007F1315"/>
    <w:rsid w:val="007F14FF"/>
    <w:rsid w:val="007F1915"/>
    <w:rsid w:val="007F1C25"/>
    <w:rsid w:val="007F1C30"/>
    <w:rsid w:val="007F1EE7"/>
    <w:rsid w:val="007F202F"/>
    <w:rsid w:val="007F230E"/>
    <w:rsid w:val="007F291F"/>
    <w:rsid w:val="007F2C0D"/>
    <w:rsid w:val="007F2ED7"/>
    <w:rsid w:val="007F2EF4"/>
    <w:rsid w:val="007F39B2"/>
    <w:rsid w:val="007F4AF6"/>
    <w:rsid w:val="007F4B32"/>
    <w:rsid w:val="007F4B7B"/>
    <w:rsid w:val="007F4E3D"/>
    <w:rsid w:val="007F4E95"/>
    <w:rsid w:val="007F54A5"/>
    <w:rsid w:val="007F5678"/>
    <w:rsid w:val="007F56D8"/>
    <w:rsid w:val="007F5777"/>
    <w:rsid w:val="007F6408"/>
    <w:rsid w:val="007F6BD9"/>
    <w:rsid w:val="007F6C26"/>
    <w:rsid w:val="007F729E"/>
    <w:rsid w:val="007F76DC"/>
    <w:rsid w:val="007F77D1"/>
    <w:rsid w:val="00800563"/>
    <w:rsid w:val="00800791"/>
    <w:rsid w:val="00800A5B"/>
    <w:rsid w:val="008011E5"/>
    <w:rsid w:val="00801B14"/>
    <w:rsid w:val="00802423"/>
    <w:rsid w:val="0080258C"/>
    <w:rsid w:val="00802687"/>
    <w:rsid w:val="008029CE"/>
    <w:rsid w:val="00802F8C"/>
    <w:rsid w:val="0080372F"/>
    <w:rsid w:val="00803884"/>
    <w:rsid w:val="00803F33"/>
    <w:rsid w:val="00803FB8"/>
    <w:rsid w:val="00803FD6"/>
    <w:rsid w:val="0080485A"/>
    <w:rsid w:val="00804F60"/>
    <w:rsid w:val="008051C1"/>
    <w:rsid w:val="00805405"/>
    <w:rsid w:val="008055CE"/>
    <w:rsid w:val="008055EC"/>
    <w:rsid w:val="00806E2A"/>
    <w:rsid w:val="00806F4F"/>
    <w:rsid w:val="00807179"/>
    <w:rsid w:val="00807330"/>
    <w:rsid w:val="00807872"/>
    <w:rsid w:val="00807CBC"/>
    <w:rsid w:val="00807CC0"/>
    <w:rsid w:val="008103B8"/>
    <w:rsid w:val="00810D2F"/>
    <w:rsid w:val="00810DEB"/>
    <w:rsid w:val="00811443"/>
    <w:rsid w:val="008115DC"/>
    <w:rsid w:val="0081192C"/>
    <w:rsid w:val="00811C96"/>
    <w:rsid w:val="00812182"/>
    <w:rsid w:val="0081226D"/>
    <w:rsid w:val="00812E38"/>
    <w:rsid w:val="008133DC"/>
    <w:rsid w:val="0081394C"/>
    <w:rsid w:val="00813F70"/>
    <w:rsid w:val="0081410C"/>
    <w:rsid w:val="00814367"/>
    <w:rsid w:val="008144F8"/>
    <w:rsid w:val="008153A4"/>
    <w:rsid w:val="0081580C"/>
    <w:rsid w:val="008159C6"/>
    <w:rsid w:val="0081610E"/>
    <w:rsid w:val="008162CF"/>
    <w:rsid w:val="008166BD"/>
    <w:rsid w:val="008167D0"/>
    <w:rsid w:val="0081698B"/>
    <w:rsid w:val="00816B6C"/>
    <w:rsid w:val="00817188"/>
    <w:rsid w:val="008172B6"/>
    <w:rsid w:val="0081741A"/>
    <w:rsid w:val="00817B46"/>
    <w:rsid w:val="00817D8B"/>
    <w:rsid w:val="008205FD"/>
    <w:rsid w:val="00820627"/>
    <w:rsid w:val="008217FA"/>
    <w:rsid w:val="008218A8"/>
    <w:rsid w:val="008225D3"/>
    <w:rsid w:val="00822BED"/>
    <w:rsid w:val="008236C3"/>
    <w:rsid w:val="0082376D"/>
    <w:rsid w:val="0082386B"/>
    <w:rsid w:val="00823926"/>
    <w:rsid w:val="0082398F"/>
    <w:rsid w:val="00823D34"/>
    <w:rsid w:val="00823EFA"/>
    <w:rsid w:val="0082481E"/>
    <w:rsid w:val="00825323"/>
    <w:rsid w:val="00826E2C"/>
    <w:rsid w:val="00827AB1"/>
    <w:rsid w:val="008300F7"/>
    <w:rsid w:val="00831035"/>
    <w:rsid w:val="00831524"/>
    <w:rsid w:val="00831758"/>
    <w:rsid w:val="00831DCC"/>
    <w:rsid w:val="00832017"/>
    <w:rsid w:val="00832037"/>
    <w:rsid w:val="00832501"/>
    <w:rsid w:val="00832997"/>
    <w:rsid w:val="00833112"/>
    <w:rsid w:val="008333FC"/>
    <w:rsid w:val="00833796"/>
    <w:rsid w:val="00833899"/>
    <w:rsid w:val="00833B4F"/>
    <w:rsid w:val="00833C09"/>
    <w:rsid w:val="0083408D"/>
    <w:rsid w:val="0083417C"/>
    <w:rsid w:val="008346D6"/>
    <w:rsid w:val="008348AA"/>
    <w:rsid w:val="00834CBA"/>
    <w:rsid w:val="008353EB"/>
    <w:rsid w:val="008354E0"/>
    <w:rsid w:val="0083559B"/>
    <w:rsid w:val="00835912"/>
    <w:rsid w:val="00836122"/>
    <w:rsid w:val="00836ED7"/>
    <w:rsid w:val="008372EB"/>
    <w:rsid w:val="00837887"/>
    <w:rsid w:val="008379A6"/>
    <w:rsid w:val="00837FDF"/>
    <w:rsid w:val="00840DEF"/>
    <w:rsid w:val="0084123D"/>
    <w:rsid w:val="00841B1A"/>
    <w:rsid w:val="00842184"/>
    <w:rsid w:val="0084242D"/>
    <w:rsid w:val="0084289C"/>
    <w:rsid w:val="008429A4"/>
    <w:rsid w:val="00842F30"/>
    <w:rsid w:val="00842FCD"/>
    <w:rsid w:val="00843519"/>
    <w:rsid w:val="00843CEB"/>
    <w:rsid w:val="00843DC9"/>
    <w:rsid w:val="00844156"/>
    <w:rsid w:val="008442DB"/>
    <w:rsid w:val="0084458A"/>
    <w:rsid w:val="00844C4D"/>
    <w:rsid w:val="0084520A"/>
    <w:rsid w:val="00845B71"/>
    <w:rsid w:val="00845BE1"/>
    <w:rsid w:val="00845DCC"/>
    <w:rsid w:val="00846A9E"/>
    <w:rsid w:val="00846D01"/>
    <w:rsid w:val="00846F3C"/>
    <w:rsid w:val="00847B58"/>
    <w:rsid w:val="00850035"/>
    <w:rsid w:val="008506D5"/>
    <w:rsid w:val="00850C6B"/>
    <w:rsid w:val="00850EA2"/>
    <w:rsid w:val="00851394"/>
    <w:rsid w:val="0085159F"/>
    <w:rsid w:val="00851A05"/>
    <w:rsid w:val="00851A07"/>
    <w:rsid w:val="00851BF8"/>
    <w:rsid w:val="00851E6A"/>
    <w:rsid w:val="008526E9"/>
    <w:rsid w:val="00852780"/>
    <w:rsid w:val="00852E5A"/>
    <w:rsid w:val="00852F7C"/>
    <w:rsid w:val="00854523"/>
    <w:rsid w:val="008548BD"/>
    <w:rsid w:val="00854A87"/>
    <w:rsid w:val="00854AA8"/>
    <w:rsid w:val="00855391"/>
    <w:rsid w:val="00855529"/>
    <w:rsid w:val="008555E0"/>
    <w:rsid w:val="008558BE"/>
    <w:rsid w:val="00855962"/>
    <w:rsid w:val="0085685F"/>
    <w:rsid w:val="00856CE3"/>
    <w:rsid w:val="00856E31"/>
    <w:rsid w:val="00856EDB"/>
    <w:rsid w:val="00856F08"/>
    <w:rsid w:val="008572B3"/>
    <w:rsid w:val="00857962"/>
    <w:rsid w:val="008602FF"/>
    <w:rsid w:val="00860338"/>
    <w:rsid w:val="0086079E"/>
    <w:rsid w:val="00860EC8"/>
    <w:rsid w:val="00861126"/>
    <w:rsid w:val="00861B28"/>
    <w:rsid w:val="00861E4F"/>
    <w:rsid w:val="00862183"/>
    <w:rsid w:val="008622EB"/>
    <w:rsid w:val="0086298D"/>
    <w:rsid w:val="00862BB3"/>
    <w:rsid w:val="00862D7B"/>
    <w:rsid w:val="0086321A"/>
    <w:rsid w:val="00864012"/>
    <w:rsid w:val="0086422E"/>
    <w:rsid w:val="008643B5"/>
    <w:rsid w:val="0086451A"/>
    <w:rsid w:val="00864708"/>
    <w:rsid w:val="00864FB9"/>
    <w:rsid w:val="00865392"/>
    <w:rsid w:val="0086616D"/>
    <w:rsid w:val="008666E7"/>
    <w:rsid w:val="00866715"/>
    <w:rsid w:val="00866E69"/>
    <w:rsid w:val="008671F9"/>
    <w:rsid w:val="00867B90"/>
    <w:rsid w:val="0087002B"/>
    <w:rsid w:val="00870428"/>
    <w:rsid w:val="008707D8"/>
    <w:rsid w:val="008708FA"/>
    <w:rsid w:val="00870A3F"/>
    <w:rsid w:val="00870CD7"/>
    <w:rsid w:val="00870EBE"/>
    <w:rsid w:val="0087271A"/>
    <w:rsid w:val="00872B5F"/>
    <w:rsid w:val="00873866"/>
    <w:rsid w:val="0087407F"/>
    <w:rsid w:val="008745FE"/>
    <w:rsid w:val="0087465E"/>
    <w:rsid w:val="00874941"/>
    <w:rsid w:val="00874A7B"/>
    <w:rsid w:val="00875639"/>
    <w:rsid w:val="008757A1"/>
    <w:rsid w:val="008759A3"/>
    <w:rsid w:val="00875AC2"/>
    <w:rsid w:val="00877644"/>
    <w:rsid w:val="00877772"/>
    <w:rsid w:val="00880000"/>
    <w:rsid w:val="008802F3"/>
    <w:rsid w:val="008805D5"/>
    <w:rsid w:val="00880659"/>
    <w:rsid w:val="008813EB"/>
    <w:rsid w:val="00881572"/>
    <w:rsid w:val="00881ACB"/>
    <w:rsid w:val="00881BF7"/>
    <w:rsid w:val="00882100"/>
    <w:rsid w:val="00882299"/>
    <w:rsid w:val="00882594"/>
    <w:rsid w:val="00882FE2"/>
    <w:rsid w:val="00883166"/>
    <w:rsid w:val="00883966"/>
    <w:rsid w:val="00883B68"/>
    <w:rsid w:val="00883BB4"/>
    <w:rsid w:val="00884320"/>
    <w:rsid w:val="00884EA1"/>
    <w:rsid w:val="0088521D"/>
    <w:rsid w:val="00885511"/>
    <w:rsid w:val="00885757"/>
    <w:rsid w:val="0088582F"/>
    <w:rsid w:val="00885887"/>
    <w:rsid w:val="008859F3"/>
    <w:rsid w:val="00885A46"/>
    <w:rsid w:val="00885CDA"/>
    <w:rsid w:val="008866FB"/>
    <w:rsid w:val="0088680B"/>
    <w:rsid w:val="0088717A"/>
    <w:rsid w:val="0088748A"/>
    <w:rsid w:val="008878F8"/>
    <w:rsid w:val="00887CE6"/>
    <w:rsid w:val="0089014F"/>
    <w:rsid w:val="00890629"/>
    <w:rsid w:val="00890775"/>
    <w:rsid w:val="00890EA8"/>
    <w:rsid w:val="008915B6"/>
    <w:rsid w:val="00891878"/>
    <w:rsid w:val="00891F26"/>
    <w:rsid w:val="00891F2F"/>
    <w:rsid w:val="00892212"/>
    <w:rsid w:val="0089242F"/>
    <w:rsid w:val="00892AA9"/>
    <w:rsid w:val="00892AE3"/>
    <w:rsid w:val="00893510"/>
    <w:rsid w:val="008935EB"/>
    <w:rsid w:val="00893C23"/>
    <w:rsid w:val="0089452F"/>
    <w:rsid w:val="00895657"/>
    <w:rsid w:val="00895A4B"/>
    <w:rsid w:val="00895E09"/>
    <w:rsid w:val="008967D5"/>
    <w:rsid w:val="0089685F"/>
    <w:rsid w:val="008968AD"/>
    <w:rsid w:val="00896F76"/>
    <w:rsid w:val="008A0A73"/>
    <w:rsid w:val="008A0AE0"/>
    <w:rsid w:val="008A28C9"/>
    <w:rsid w:val="008A29AF"/>
    <w:rsid w:val="008A377D"/>
    <w:rsid w:val="008A3A62"/>
    <w:rsid w:val="008A4296"/>
    <w:rsid w:val="008A45CE"/>
    <w:rsid w:val="008A4DEB"/>
    <w:rsid w:val="008A5780"/>
    <w:rsid w:val="008A6988"/>
    <w:rsid w:val="008A6A0E"/>
    <w:rsid w:val="008A7070"/>
    <w:rsid w:val="008A715D"/>
    <w:rsid w:val="008A7AA5"/>
    <w:rsid w:val="008B007C"/>
    <w:rsid w:val="008B04CB"/>
    <w:rsid w:val="008B08E8"/>
    <w:rsid w:val="008B0E37"/>
    <w:rsid w:val="008B14DB"/>
    <w:rsid w:val="008B1531"/>
    <w:rsid w:val="008B1CC6"/>
    <w:rsid w:val="008B21F7"/>
    <w:rsid w:val="008B22A1"/>
    <w:rsid w:val="008B27B4"/>
    <w:rsid w:val="008B27B5"/>
    <w:rsid w:val="008B288E"/>
    <w:rsid w:val="008B2DC0"/>
    <w:rsid w:val="008B3341"/>
    <w:rsid w:val="008B35B7"/>
    <w:rsid w:val="008B5054"/>
    <w:rsid w:val="008B55AA"/>
    <w:rsid w:val="008B5F19"/>
    <w:rsid w:val="008B6036"/>
    <w:rsid w:val="008B65E5"/>
    <w:rsid w:val="008B6802"/>
    <w:rsid w:val="008B6C18"/>
    <w:rsid w:val="008B6C87"/>
    <w:rsid w:val="008B776D"/>
    <w:rsid w:val="008B78FF"/>
    <w:rsid w:val="008B7ADE"/>
    <w:rsid w:val="008C0858"/>
    <w:rsid w:val="008C0DDD"/>
    <w:rsid w:val="008C1019"/>
    <w:rsid w:val="008C11B2"/>
    <w:rsid w:val="008C1337"/>
    <w:rsid w:val="008C15C7"/>
    <w:rsid w:val="008C1B49"/>
    <w:rsid w:val="008C217B"/>
    <w:rsid w:val="008C2194"/>
    <w:rsid w:val="008C27C3"/>
    <w:rsid w:val="008C2CC0"/>
    <w:rsid w:val="008C2F82"/>
    <w:rsid w:val="008C3670"/>
    <w:rsid w:val="008C3A29"/>
    <w:rsid w:val="008C4A7F"/>
    <w:rsid w:val="008C6160"/>
    <w:rsid w:val="008C61AA"/>
    <w:rsid w:val="008C6214"/>
    <w:rsid w:val="008C67FE"/>
    <w:rsid w:val="008C6D92"/>
    <w:rsid w:val="008C7074"/>
    <w:rsid w:val="008C7850"/>
    <w:rsid w:val="008C789B"/>
    <w:rsid w:val="008C7D38"/>
    <w:rsid w:val="008D0082"/>
    <w:rsid w:val="008D068F"/>
    <w:rsid w:val="008D0F8A"/>
    <w:rsid w:val="008D4A84"/>
    <w:rsid w:val="008D4D5B"/>
    <w:rsid w:val="008D4ED0"/>
    <w:rsid w:val="008D4FAA"/>
    <w:rsid w:val="008D502C"/>
    <w:rsid w:val="008D50B6"/>
    <w:rsid w:val="008D581E"/>
    <w:rsid w:val="008D5986"/>
    <w:rsid w:val="008D6DE1"/>
    <w:rsid w:val="008D7449"/>
    <w:rsid w:val="008D78BE"/>
    <w:rsid w:val="008D793C"/>
    <w:rsid w:val="008D7B10"/>
    <w:rsid w:val="008E021B"/>
    <w:rsid w:val="008E06E0"/>
    <w:rsid w:val="008E08EF"/>
    <w:rsid w:val="008E0B5D"/>
    <w:rsid w:val="008E19D2"/>
    <w:rsid w:val="008E1B9F"/>
    <w:rsid w:val="008E1F3B"/>
    <w:rsid w:val="008E246E"/>
    <w:rsid w:val="008E2AE9"/>
    <w:rsid w:val="008E2AFA"/>
    <w:rsid w:val="008E3198"/>
    <w:rsid w:val="008E3C09"/>
    <w:rsid w:val="008E4252"/>
    <w:rsid w:val="008E4B99"/>
    <w:rsid w:val="008E52D6"/>
    <w:rsid w:val="008E5612"/>
    <w:rsid w:val="008E5927"/>
    <w:rsid w:val="008E6439"/>
    <w:rsid w:val="008E661B"/>
    <w:rsid w:val="008E69EC"/>
    <w:rsid w:val="008E7009"/>
    <w:rsid w:val="008E7537"/>
    <w:rsid w:val="008E7DBB"/>
    <w:rsid w:val="008E7DFE"/>
    <w:rsid w:val="008F0382"/>
    <w:rsid w:val="008F05AF"/>
    <w:rsid w:val="008F06F9"/>
    <w:rsid w:val="008F14EF"/>
    <w:rsid w:val="008F181C"/>
    <w:rsid w:val="008F1D3C"/>
    <w:rsid w:val="008F2D77"/>
    <w:rsid w:val="008F3112"/>
    <w:rsid w:val="008F32A7"/>
    <w:rsid w:val="008F387C"/>
    <w:rsid w:val="008F3AFA"/>
    <w:rsid w:val="008F3B6B"/>
    <w:rsid w:val="008F3EC7"/>
    <w:rsid w:val="008F3EE6"/>
    <w:rsid w:val="008F40BB"/>
    <w:rsid w:val="008F4558"/>
    <w:rsid w:val="008F4990"/>
    <w:rsid w:val="008F4CDC"/>
    <w:rsid w:val="008F4F01"/>
    <w:rsid w:val="008F56C7"/>
    <w:rsid w:val="008F6228"/>
    <w:rsid w:val="008F69B2"/>
    <w:rsid w:val="008F6C8B"/>
    <w:rsid w:val="008F6DF7"/>
    <w:rsid w:val="008F7B10"/>
    <w:rsid w:val="008F7D39"/>
    <w:rsid w:val="008F7D5D"/>
    <w:rsid w:val="008F7F94"/>
    <w:rsid w:val="00901DAC"/>
    <w:rsid w:val="009022B6"/>
    <w:rsid w:val="009023B0"/>
    <w:rsid w:val="00902579"/>
    <w:rsid w:val="00902DC4"/>
    <w:rsid w:val="00903254"/>
    <w:rsid w:val="00903473"/>
    <w:rsid w:val="00903FB4"/>
    <w:rsid w:val="009041A4"/>
    <w:rsid w:val="00904759"/>
    <w:rsid w:val="009051B4"/>
    <w:rsid w:val="009053B8"/>
    <w:rsid w:val="00905870"/>
    <w:rsid w:val="00905A3D"/>
    <w:rsid w:val="009065BB"/>
    <w:rsid w:val="00906E13"/>
    <w:rsid w:val="0090720C"/>
    <w:rsid w:val="0090724F"/>
    <w:rsid w:val="009079BB"/>
    <w:rsid w:val="009079D5"/>
    <w:rsid w:val="00907EB9"/>
    <w:rsid w:val="00910361"/>
    <w:rsid w:val="00910773"/>
    <w:rsid w:val="00910964"/>
    <w:rsid w:val="00910EFB"/>
    <w:rsid w:val="00911181"/>
    <w:rsid w:val="00911A5C"/>
    <w:rsid w:val="00911D70"/>
    <w:rsid w:val="009123AA"/>
    <w:rsid w:val="00912573"/>
    <w:rsid w:val="009125A5"/>
    <w:rsid w:val="009125BA"/>
    <w:rsid w:val="00912FF2"/>
    <w:rsid w:val="00913A01"/>
    <w:rsid w:val="00913DD0"/>
    <w:rsid w:val="00913FBC"/>
    <w:rsid w:val="00914034"/>
    <w:rsid w:val="0091409F"/>
    <w:rsid w:val="0091411F"/>
    <w:rsid w:val="0091424A"/>
    <w:rsid w:val="00914532"/>
    <w:rsid w:val="0091496C"/>
    <w:rsid w:val="00914987"/>
    <w:rsid w:val="009155CD"/>
    <w:rsid w:val="00915B45"/>
    <w:rsid w:val="009160E6"/>
    <w:rsid w:val="009163E6"/>
    <w:rsid w:val="0091664D"/>
    <w:rsid w:val="00916927"/>
    <w:rsid w:val="009171D0"/>
    <w:rsid w:val="009172CC"/>
    <w:rsid w:val="00917F4F"/>
    <w:rsid w:val="009204E8"/>
    <w:rsid w:val="00920A59"/>
    <w:rsid w:val="00920A8E"/>
    <w:rsid w:val="00920B1A"/>
    <w:rsid w:val="00920F0F"/>
    <w:rsid w:val="009214B3"/>
    <w:rsid w:val="0092154D"/>
    <w:rsid w:val="00921A56"/>
    <w:rsid w:val="00921C33"/>
    <w:rsid w:val="00921C8C"/>
    <w:rsid w:val="009220C9"/>
    <w:rsid w:val="00923950"/>
    <w:rsid w:val="00923E7E"/>
    <w:rsid w:val="009244C3"/>
    <w:rsid w:val="009246CE"/>
    <w:rsid w:val="00924DC0"/>
    <w:rsid w:val="00924FB7"/>
    <w:rsid w:val="00925228"/>
    <w:rsid w:val="009253E7"/>
    <w:rsid w:val="00925829"/>
    <w:rsid w:val="00925D2C"/>
    <w:rsid w:val="0092604B"/>
    <w:rsid w:val="009263F9"/>
    <w:rsid w:val="0092655F"/>
    <w:rsid w:val="009265CC"/>
    <w:rsid w:val="0092661C"/>
    <w:rsid w:val="00926885"/>
    <w:rsid w:val="00926BBA"/>
    <w:rsid w:val="00926F18"/>
    <w:rsid w:val="00926F4B"/>
    <w:rsid w:val="00927C65"/>
    <w:rsid w:val="0093051B"/>
    <w:rsid w:val="00930792"/>
    <w:rsid w:val="00930973"/>
    <w:rsid w:val="00931564"/>
    <w:rsid w:val="00932345"/>
    <w:rsid w:val="00932843"/>
    <w:rsid w:val="009328E4"/>
    <w:rsid w:val="00932D43"/>
    <w:rsid w:val="00934105"/>
    <w:rsid w:val="009348EE"/>
    <w:rsid w:val="00934E17"/>
    <w:rsid w:val="009352FC"/>
    <w:rsid w:val="00935B14"/>
    <w:rsid w:val="009368A0"/>
    <w:rsid w:val="00936939"/>
    <w:rsid w:val="00936A49"/>
    <w:rsid w:val="009371D6"/>
    <w:rsid w:val="009372EB"/>
    <w:rsid w:val="009373D2"/>
    <w:rsid w:val="009378DA"/>
    <w:rsid w:val="00937923"/>
    <w:rsid w:val="00937DDD"/>
    <w:rsid w:val="00940194"/>
    <w:rsid w:val="00940200"/>
    <w:rsid w:val="0094025A"/>
    <w:rsid w:val="00940368"/>
    <w:rsid w:val="00940C85"/>
    <w:rsid w:val="00941987"/>
    <w:rsid w:val="00941E18"/>
    <w:rsid w:val="00942009"/>
    <w:rsid w:val="0094206B"/>
    <w:rsid w:val="009422D7"/>
    <w:rsid w:val="00942532"/>
    <w:rsid w:val="00942B53"/>
    <w:rsid w:val="00942CB8"/>
    <w:rsid w:val="00942E1C"/>
    <w:rsid w:val="009434F5"/>
    <w:rsid w:val="00943C55"/>
    <w:rsid w:val="00943C7B"/>
    <w:rsid w:val="00943CFF"/>
    <w:rsid w:val="0094423F"/>
    <w:rsid w:val="009446FE"/>
    <w:rsid w:val="00944A23"/>
    <w:rsid w:val="00944E1A"/>
    <w:rsid w:val="00945128"/>
    <w:rsid w:val="00945D89"/>
    <w:rsid w:val="00946191"/>
    <w:rsid w:val="00946670"/>
    <w:rsid w:val="00947038"/>
    <w:rsid w:val="0094714C"/>
    <w:rsid w:val="0094782F"/>
    <w:rsid w:val="00947AC6"/>
    <w:rsid w:val="00947CC0"/>
    <w:rsid w:val="00950CC4"/>
    <w:rsid w:val="00950DCD"/>
    <w:rsid w:val="00950FB6"/>
    <w:rsid w:val="00951247"/>
    <w:rsid w:val="0095137D"/>
    <w:rsid w:val="00951440"/>
    <w:rsid w:val="009515C5"/>
    <w:rsid w:val="009519A2"/>
    <w:rsid w:val="00951C3F"/>
    <w:rsid w:val="00952A94"/>
    <w:rsid w:val="00952B81"/>
    <w:rsid w:val="00952DDA"/>
    <w:rsid w:val="0095348A"/>
    <w:rsid w:val="00953601"/>
    <w:rsid w:val="00954AE2"/>
    <w:rsid w:val="00954EA8"/>
    <w:rsid w:val="00954F83"/>
    <w:rsid w:val="0095551E"/>
    <w:rsid w:val="009558D1"/>
    <w:rsid w:val="00955EE2"/>
    <w:rsid w:val="009561E6"/>
    <w:rsid w:val="00956253"/>
    <w:rsid w:val="00956DA0"/>
    <w:rsid w:val="00956DBB"/>
    <w:rsid w:val="00956EC8"/>
    <w:rsid w:val="0095704A"/>
    <w:rsid w:val="009573DD"/>
    <w:rsid w:val="009578FC"/>
    <w:rsid w:val="00957AE8"/>
    <w:rsid w:val="00957C55"/>
    <w:rsid w:val="00960C40"/>
    <w:rsid w:val="00960FA2"/>
    <w:rsid w:val="009613B9"/>
    <w:rsid w:val="0096152B"/>
    <w:rsid w:val="0096277D"/>
    <w:rsid w:val="00963797"/>
    <w:rsid w:val="009639CD"/>
    <w:rsid w:val="00963C36"/>
    <w:rsid w:val="00963D3D"/>
    <w:rsid w:val="0096406E"/>
    <w:rsid w:val="009640DA"/>
    <w:rsid w:val="00964212"/>
    <w:rsid w:val="00964463"/>
    <w:rsid w:val="00964673"/>
    <w:rsid w:val="00964CBC"/>
    <w:rsid w:val="00964DEF"/>
    <w:rsid w:val="00965840"/>
    <w:rsid w:val="00965907"/>
    <w:rsid w:val="00965A60"/>
    <w:rsid w:val="00966DE7"/>
    <w:rsid w:val="00967BFD"/>
    <w:rsid w:val="0097016C"/>
    <w:rsid w:val="00970F48"/>
    <w:rsid w:val="00971245"/>
    <w:rsid w:val="00971441"/>
    <w:rsid w:val="0097150F"/>
    <w:rsid w:val="009719DF"/>
    <w:rsid w:val="00971B07"/>
    <w:rsid w:val="00971C52"/>
    <w:rsid w:val="00972035"/>
    <w:rsid w:val="00972A1E"/>
    <w:rsid w:val="00972BB6"/>
    <w:rsid w:val="00972D71"/>
    <w:rsid w:val="009731B3"/>
    <w:rsid w:val="00973250"/>
    <w:rsid w:val="009734CD"/>
    <w:rsid w:val="009734D7"/>
    <w:rsid w:val="00973743"/>
    <w:rsid w:val="00974589"/>
    <w:rsid w:val="009747A2"/>
    <w:rsid w:val="00974C7F"/>
    <w:rsid w:val="00975234"/>
    <w:rsid w:val="00975346"/>
    <w:rsid w:val="00975919"/>
    <w:rsid w:val="00975F62"/>
    <w:rsid w:val="00976B06"/>
    <w:rsid w:val="009778B5"/>
    <w:rsid w:val="00977D61"/>
    <w:rsid w:val="00977F18"/>
    <w:rsid w:val="00980494"/>
    <w:rsid w:val="009804E2"/>
    <w:rsid w:val="009807AC"/>
    <w:rsid w:val="00980909"/>
    <w:rsid w:val="00981820"/>
    <w:rsid w:val="00981F84"/>
    <w:rsid w:val="0098237F"/>
    <w:rsid w:val="00982785"/>
    <w:rsid w:val="00982E1E"/>
    <w:rsid w:val="00982E95"/>
    <w:rsid w:val="0098314F"/>
    <w:rsid w:val="00983697"/>
    <w:rsid w:val="0098459E"/>
    <w:rsid w:val="00984BC8"/>
    <w:rsid w:val="00984EA0"/>
    <w:rsid w:val="00984FCB"/>
    <w:rsid w:val="00985103"/>
    <w:rsid w:val="009852AF"/>
    <w:rsid w:val="00985349"/>
    <w:rsid w:val="00985870"/>
    <w:rsid w:val="00985DE6"/>
    <w:rsid w:val="0098667D"/>
    <w:rsid w:val="009872CF"/>
    <w:rsid w:val="00987651"/>
    <w:rsid w:val="009902E7"/>
    <w:rsid w:val="009905DC"/>
    <w:rsid w:val="00990C48"/>
    <w:rsid w:val="00990C51"/>
    <w:rsid w:val="00991DB9"/>
    <w:rsid w:val="00992551"/>
    <w:rsid w:val="009925CA"/>
    <w:rsid w:val="0099268C"/>
    <w:rsid w:val="00992867"/>
    <w:rsid w:val="00992F9E"/>
    <w:rsid w:val="00993A7E"/>
    <w:rsid w:val="00993B68"/>
    <w:rsid w:val="0099447B"/>
    <w:rsid w:val="00994511"/>
    <w:rsid w:val="0099470E"/>
    <w:rsid w:val="00994B61"/>
    <w:rsid w:val="009951B1"/>
    <w:rsid w:val="00995BC7"/>
    <w:rsid w:val="00995DD6"/>
    <w:rsid w:val="00995E1F"/>
    <w:rsid w:val="009968E7"/>
    <w:rsid w:val="00996960"/>
    <w:rsid w:val="00996D95"/>
    <w:rsid w:val="00996F50"/>
    <w:rsid w:val="009A0F33"/>
    <w:rsid w:val="009A186B"/>
    <w:rsid w:val="009A18C4"/>
    <w:rsid w:val="009A1D0F"/>
    <w:rsid w:val="009A1D2C"/>
    <w:rsid w:val="009A1D80"/>
    <w:rsid w:val="009A242F"/>
    <w:rsid w:val="009A3815"/>
    <w:rsid w:val="009A4287"/>
    <w:rsid w:val="009A42D2"/>
    <w:rsid w:val="009A4A82"/>
    <w:rsid w:val="009A4C84"/>
    <w:rsid w:val="009A532C"/>
    <w:rsid w:val="009A60FD"/>
    <w:rsid w:val="009A6132"/>
    <w:rsid w:val="009A65B9"/>
    <w:rsid w:val="009A7341"/>
    <w:rsid w:val="009B08B1"/>
    <w:rsid w:val="009B0B5B"/>
    <w:rsid w:val="009B0C67"/>
    <w:rsid w:val="009B114B"/>
    <w:rsid w:val="009B29EF"/>
    <w:rsid w:val="009B2DAE"/>
    <w:rsid w:val="009B2EF0"/>
    <w:rsid w:val="009B3018"/>
    <w:rsid w:val="009B3AF8"/>
    <w:rsid w:val="009B3B28"/>
    <w:rsid w:val="009B471B"/>
    <w:rsid w:val="009B508D"/>
    <w:rsid w:val="009B5096"/>
    <w:rsid w:val="009B56BB"/>
    <w:rsid w:val="009B64C4"/>
    <w:rsid w:val="009B6C65"/>
    <w:rsid w:val="009B6FC8"/>
    <w:rsid w:val="009B7454"/>
    <w:rsid w:val="009B74A3"/>
    <w:rsid w:val="009B77BD"/>
    <w:rsid w:val="009B7C96"/>
    <w:rsid w:val="009C05D7"/>
    <w:rsid w:val="009C0BC4"/>
    <w:rsid w:val="009C0BD1"/>
    <w:rsid w:val="009C11FB"/>
    <w:rsid w:val="009C132A"/>
    <w:rsid w:val="009C13CE"/>
    <w:rsid w:val="009C170F"/>
    <w:rsid w:val="009C19E3"/>
    <w:rsid w:val="009C1E05"/>
    <w:rsid w:val="009C1F21"/>
    <w:rsid w:val="009C25A7"/>
    <w:rsid w:val="009C3003"/>
    <w:rsid w:val="009C314D"/>
    <w:rsid w:val="009C32F1"/>
    <w:rsid w:val="009C3734"/>
    <w:rsid w:val="009C3C58"/>
    <w:rsid w:val="009C44D3"/>
    <w:rsid w:val="009C4530"/>
    <w:rsid w:val="009C4AEA"/>
    <w:rsid w:val="009C4C06"/>
    <w:rsid w:val="009C4D26"/>
    <w:rsid w:val="009C58E7"/>
    <w:rsid w:val="009C5A3F"/>
    <w:rsid w:val="009C5FE5"/>
    <w:rsid w:val="009C6301"/>
    <w:rsid w:val="009C68E6"/>
    <w:rsid w:val="009C6B19"/>
    <w:rsid w:val="009C73D2"/>
    <w:rsid w:val="009C781C"/>
    <w:rsid w:val="009C7ACB"/>
    <w:rsid w:val="009D011B"/>
    <w:rsid w:val="009D03B3"/>
    <w:rsid w:val="009D07A1"/>
    <w:rsid w:val="009D192B"/>
    <w:rsid w:val="009D1EEE"/>
    <w:rsid w:val="009D1F19"/>
    <w:rsid w:val="009D1FC8"/>
    <w:rsid w:val="009D209E"/>
    <w:rsid w:val="009D24CE"/>
    <w:rsid w:val="009D2538"/>
    <w:rsid w:val="009D280F"/>
    <w:rsid w:val="009D2D1E"/>
    <w:rsid w:val="009D2F8C"/>
    <w:rsid w:val="009D301B"/>
    <w:rsid w:val="009D3796"/>
    <w:rsid w:val="009D4A9C"/>
    <w:rsid w:val="009D4AF2"/>
    <w:rsid w:val="009D527F"/>
    <w:rsid w:val="009D5ACE"/>
    <w:rsid w:val="009D5AFE"/>
    <w:rsid w:val="009D609D"/>
    <w:rsid w:val="009D6643"/>
    <w:rsid w:val="009D6B79"/>
    <w:rsid w:val="009D6E45"/>
    <w:rsid w:val="009D728F"/>
    <w:rsid w:val="009D7423"/>
    <w:rsid w:val="009D7A4F"/>
    <w:rsid w:val="009D7ADE"/>
    <w:rsid w:val="009E0628"/>
    <w:rsid w:val="009E09F3"/>
    <w:rsid w:val="009E0D40"/>
    <w:rsid w:val="009E0EC1"/>
    <w:rsid w:val="009E14EB"/>
    <w:rsid w:val="009E1B8B"/>
    <w:rsid w:val="009E2023"/>
    <w:rsid w:val="009E21F8"/>
    <w:rsid w:val="009E2208"/>
    <w:rsid w:val="009E2215"/>
    <w:rsid w:val="009E2C6C"/>
    <w:rsid w:val="009E3574"/>
    <w:rsid w:val="009E447B"/>
    <w:rsid w:val="009E4FE6"/>
    <w:rsid w:val="009E5D2A"/>
    <w:rsid w:val="009E6125"/>
    <w:rsid w:val="009E61BB"/>
    <w:rsid w:val="009E67A9"/>
    <w:rsid w:val="009E6A97"/>
    <w:rsid w:val="009E7220"/>
    <w:rsid w:val="009E75A2"/>
    <w:rsid w:val="009E7D68"/>
    <w:rsid w:val="009E7E9C"/>
    <w:rsid w:val="009E7F63"/>
    <w:rsid w:val="009F05ED"/>
    <w:rsid w:val="009F074E"/>
    <w:rsid w:val="009F0A9B"/>
    <w:rsid w:val="009F0D84"/>
    <w:rsid w:val="009F0EF5"/>
    <w:rsid w:val="009F105A"/>
    <w:rsid w:val="009F1286"/>
    <w:rsid w:val="009F15FE"/>
    <w:rsid w:val="009F1EE5"/>
    <w:rsid w:val="009F1EEC"/>
    <w:rsid w:val="009F23B0"/>
    <w:rsid w:val="009F285E"/>
    <w:rsid w:val="009F2AEC"/>
    <w:rsid w:val="009F2D74"/>
    <w:rsid w:val="009F411A"/>
    <w:rsid w:val="009F4BC0"/>
    <w:rsid w:val="009F5029"/>
    <w:rsid w:val="009F506F"/>
    <w:rsid w:val="009F5669"/>
    <w:rsid w:val="009F5682"/>
    <w:rsid w:val="009F579A"/>
    <w:rsid w:val="009F5B25"/>
    <w:rsid w:val="009F5E0F"/>
    <w:rsid w:val="009F5F5C"/>
    <w:rsid w:val="009F63CC"/>
    <w:rsid w:val="009F6459"/>
    <w:rsid w:val="009F6AC5"/>
    <w:rsid w:val="009F6C89"/>
    <w:rsid w:val="009F6E27"/>
    <w:rsid w:val="009F6FBF"/>
    <w:rsid w:val="009F704D"/>
    <w:rsid w:val="009F7479"/>
    <w:rsid w:val="009F7898"/>
    <w:rsid w:val="009F7BEB"/>
    <w:rsid w:val="009F7E85"/>
    <w:rsid w:val="009F7EAF"/>
    <w:rsid w:val="00A015E8"/>
    <w:rsid w:val="00A017E7"/>
    <w:rsid w:val="00A018BA"/>
    <w:rsid w:val="00A01CAC"/>
    <w:rsid w:val="00A01D99"/>
    <w:rsid w:val="00A01DC1"/>
    <w:rsid w:val="00A02239"/>
    <w:rsid w:val="00A029EC"/>
    <w:rsid w:val="00A02F0E"/>
    <w:rsid w:val="00A03312"/>
    <w:rsid w:val="00A03ED0"/>
    <w:rsid w:val="00A04355"/>
    <w:rsid w:val="00A04601"/>
    <w:rsid w:val="00A046DB"/>
    <w:rsid w:val="00A047F7"/>
    <w:rsid w:val="00A04C22"/>
    <w:rsid w:val="00A0502E"/>
    <w:rsid w:val="00A06449"/>
    <w:rsid w:val="00A0670A"/>
    <w:rsid w:val="00A0728D"/>
    <w:rsid w:val="00A079F7"/>
    <w:rsid w:val="00A07D64"/>
    <w:rsid w:val="00A12871"/>
    <w:rsid w:val="00A134C8"/>
    <w:rsid w:val="00A136CA"/>
    <w:rsid w:val="00A13A3C"/>
    <w:rsid w:val="00A14098"/>
    <w:rsid w:val="00A14FFD"/>
    <w:rsid w:val="00A150DA"/>
    <w:rsid w:val="00A1533D"/>
    <w:rsid w:val="00A153B4"/>
    <w:rsid w:val="00A15F30"/>
    <w:rsid w:val="00A162C6"/>
    <w:rsid w:val="00A163B5"/>
    <w:rsid w:val="00A16CE4"/>
    <w:rsid w:val="00A17168"/>
    <w:rsid w:val="00A173C0"/>
    <w:rsid w:val="00A17F17"/>
    <w:rsid w:val="00A2073A"/>
    <w:rsid w:val="00A20B80"/>
    <w:rsid w:val="00A21047"/>
    <w:rsid w:val="00A21C9C"/>
    <w:rsid w:val="00A23A5C"/>
    <w:rsid w:val="00A23A94"/>
    <w:rsid w:val="00A242C8"/>
    <w:rsid w:val="00A25F75"/>
    <w:rsid w:val="00A2616C"/>
    <w:rsid w:val="00A267F3"/>
    <w:rsid w:val="00A271AC"/>
    <w:rsid w:val="00A276F6"/>
    <w:rsid w:val="00A30191"/>
    <w:rsid w:val="00A30AA3"/>
    <w:rsid w:val="00A30BE9"/>
    <w:rsid w:val="00A30CE1"/>
    <w:rsid w:val="00A32FE2"/>
    <w:rsid w:val="00A339ED"/>
    <w:rsid w:val="00A33BC9"/>
    <w:rsid w:val="00A349D2"/>
    <w:rsid w:val="00A34A41"/>
    <w:rsid w:val="00A361D3"/>
    <w:rsid w:val="00A3632B"/>
    <w:rsid w:val="00A40315"/>
    <w:rsid w:val="00A40592"/>
    <w:rsid w:val="00A40851"/>
    <w:rsid w:val="00A40931"/>
    <w:rsid w:val="00A40C19"/>
    <w:rsid w:val="00A411B3"/>
    <w:rsid w:val="00A41712"/>
    <w:rsid w:val="00A4193D"/>
    <w:rsid w:val="00A42047"/>
    <w:rsid w:val="00A4212F"/>
    <w:rsid w:val="00A425CA"/>
    <w:rsid w:val="00A42F6B"/>
    <w:rsid w:val="00A4328C"/>
    <w:rsid w:val="00A434CB"/>
    <w:rsid w:val="00A437DE"/>
    <w:rsid w:val="00A43C36"/>
    <w:rsid w:val="00A43D8A"/>
    <w:rsid w:val="00A440CC"/>
    <w:rsid w:val="00A4539A"/>
    <w:rsid w:val="00A4696C"/>
    <w:rsid w:val="00A46986"/>
    <w:rsid w:val="00A469C1"/>
    <w:rsid w:val="00A47134"/>
    <w:rsid w:val="00A4747D"/>
    <w:rsid w:val="00A47684"/>
    <w:rsid w:val="00A500D1"/>
    <w:rsid w:val="00A503E1"/>
    <w:rsid w:val="00A50EA8"/>
    <w:rsid w:val="00A510E8"/>
    <w:rsid w:val="00A512ED"/>
    <w:rsid w:val="00A5274B"/>
    <w:rsid w:val="00A52A4D"/>
    <w:rsid w:val="00A53E4D"/>
    <w:rsid w:val="00A54CCF"/>
    <w:rsid w:val="00A5543A"/>
    <w:rsid w:val="00A559F4"/>
    <w:rsid w:val="00A55D56"/>
    <w:rsid w:val="00A55E16"/>
    <w:rsid w:val="00A56234"/>
    <w:rsid w:val="00A5625B"/>
    <w:rsid w:val="00A56500"/>
    <w:rsid w:val="00A5669F"/>
    <w:rsid w:val="00A56E06"/>
    <w:rsid w:val="00A570E5"/>
    <w:rsid w:val="00A576D1"/>
    <w:rsid w:val="00A57774"/>
    <w:rsid w:val="00A605EC"/>
    <w:rsid w:val="00A6069A"/>
    <w:rsid w:val="00A60957"/>
    <w:rsid w:val="00A6103A"/>
    <w:rsid w:val="00A6121C"/>
    <w:rsid w:val="00A612A1"/>
    <w:rsid w:val="00A61553"/>
    <w:rsid w:val="00A61B4D"/>
    <w:rsid w:val="00A6208B"/>
    <w:rsid w:val="00A62094"/>
    <w:rsid w:val="00A62098"/>
    <w:rsid w:val="00A62F15"/>
    <w:rsid w:val="00A63730"/>
    <w:rsid w:val="00A63AF0"/>
    <w:rsid w:val="00A63D33"/>
    <w:rsid w:val="00A63D4E"/>
    <w:rsid w:val="00A63E72"/>
    <w:rsid w:val="00A63FFF"/>
    <w:rsid w:val="00A647FD"/>
    <w:rsid w:val="00A64D54"/>
    <w:rsid w:val="00A64DDB"/>
    <w:rsid w:val="00A64F10"/>
    <w:rsid w:val="00A64F93"/>
    <w:rsid w:val="00A657B7"/>
    <w:rsid w:val="00A6596F"/>
    <w:rsid w:val="00A65A07"/>
    <w:rsid w:val="00A66715"/>
    <w:rsid w:val="00A66D04"/>
    <w:rsid w:val="00A67C3E"/>
    <w:rsid w:val="00A67E83"/>
    <w:rsid w:val="00A67EDF"/>
    <w:rsid w:val="00A67EF6"/>
    <w:rsid w:val="00A67F04"/>
    <w:rsid w:val="00A7084C"/>
    <w:rsid w:val="00A70992"/>
    <w:rsid w:val="00A70B8B"/>
    <w:rsid w:val="00A71B25"/>
    <w:rsid w:val="00A71ED8"/>
    <w:rsid w:val="00A71EEF"/>
    <w:rsid w:val="00A72957"/>
    <w:rsid w:val="00A73457"/>
    <w:rsid w:val="00A73810"/>
    <w:rsid w:val="00A74C26"/>
    <w:rsid w:val="00A750CC"/>
    <w:rsid w:val="00A754DB"/>
    <w:rsid w:val="00A75DBB"/>
    <w:rsid w:val="00A75F82"/>
    <w:rsid w:val="00A76629"/>
    <w:rsid w:val="00A76DE2"/>
    <w:rsid w:val="00A7712E"/>
    <w:rsid w:val="00A77380"/>
    <w:rsid w:val="00A77513"/>
    <w:rsid w:val="00A77579"/>
    <w:rsid w:val="00A77582"/>
    <w:rsid w:val="00A776F8"/>
    <w:rsid w:val="00A77F6B"/>
    <w:rsid w:val="00A77FBC"/>
    <w:rsid w:val="00A80058"/>
    <w:rsid w:val="00A80171"/>
    <w:rsid w:val="00A80526"/>
    <w:rsid w:val="00A8062F"/>
    <w:rsid w:val="00A8067D"/>
    <w:rsid w:val="00A80830"/>
    <w:rsid w:val="00A81674"/>
    <w:rsid w:val="00A81E76"/>
    <w:rsid w:val="00A826B6"/>
    <w:rsid w:val="00A82D7A"/>
    <w:rsid w:val="00A830AC"/>
    <w:rsid w:val="00A83848"/>
    <w:rsid w:val="00A838FD"/>
    <w:rsid w:val="00A83A9E"/>
    <w:rsid w:val="00A83C8D"/>
    <w:rsid w:val="00A8433B"/>
    <w:rsid w:val="00A8471C"/>
    <w:rsid w:val="00A849E7"/>
    <w:rsid w:val="00A84DBC"/>
    <w:rsid w:val="00A86228"/>
    <w:rsid w:val="00A862BF"/>
    <w:rsid w:val="00A8747F"/>
    <w:rsid w:val="00A87500"/>
    <w:rsid w:val="00A8778F"/>
    <w:rsid w:val="00A87984"/>
    <w:rsid w:val="00A87AAF"/>
    <w:rsid w:val="00A87BD2"/>
    <w:rsid w:val="00A87C1F"/>
    <w:rsid w:val="00A87C7A"/>
    <w:rsid w:val="00A87C94"/>
    <w:rsid w:val="00A87D4B"/>
    <w:rsid w:val="00A87E6A"/>
    <w:rsid w:val="00A90A91"/>
    <w:rsid w:val="00A90F55"/>
    <w:rsid w:val="00A91378"/>
    <w:rsid w:val="00A91FC7"/>
    <w:rsid w:val="00A9210C"/>
    <w:rsid w:val="00A9254C"/>
    <w:rsid w:val="00A9258C"/>
    <w:rsid w:val="00A92982"/>
    <w:rsid w:val="00A93413"/>
    <w:rsid w:val="00A9344C"/>
    <w:rsid w:val="00A934AA"/>
    <w:rsid w:val="00A93FD2"/>
    <w:rsid w:val="00A94188"/>
    <w:rsid w:val="00A9424C"/>
    <w:rsid w:val="00A94345"/>
    <w:rsid w:val="00A94355"/>
    <w:rsid w:val="00A94500"/>
    <w:rsid w:val="00A947AF"/>
    <w:rsid w:val="00A9626E"/>
    <w:rsid w:val="00A96B7A"/>
    <w:rsid w:val="00A96B85"/>
    <w:rsid w:val="00A97BE9"/>
    <w:rsid w:val="00A97D19"/>
    <w:rsid w:val="00AA0334"/>
    <w:rsid w:val="00AA0A8C"/>
    <w:rsid w:val="00AA10D5"/>
    <w:rsid w:val="00AA1284"/>
    <w:rsid w:val="00AA12B0"/>
    <w:rsid w:val="00AA12B5"/>
    <w:rsid w:val="00AA1701"/>
    <w:rsid w:val="00AA1954"/>
    <w:rsid w:val="00AA1A8F"/>
    <w:rsid w:val="00AA1D4F"/>
    <w:rsid w:val="00AA1F4C"/>
    <w:rsid w:val="00AA26A3"/>
    <w:rsid w:val="00AA2789"/>
    <w:rsid w:val="00AA33B3"/>
    <w:rsid w:val="00AA39AD"/>
    <w:rsid w:val="00AA3D5D"/>
    <w:rsid w:val="00AA3F85"/>
    <w:rsid w:val="00AA3FD4"/>
    <w:rsid w:val="00AA4756"/>
    <w:rsid w:val="00AA4DC6"/>
    <w:rsid w:val="00AA5195"/>
    <w:rsid w:val="00AA5575"/>
    <w:rsid w:val="00AA5825"/>
    <w:rsid w:val="00AA5BBC"/>
    <w:rsid w:val="00AA5FB3"/>
    <w:rsid w:val="00AA633B"/>
    <w:rsid w:val="00AA6D04"/>
    <w:rsid w:val="00AA706C"/>
    <w:rsid w:val="00AA7831"/>
    <w:rsid w:val="00AB0BD8"/>
    <w:rsid w:val="00AB0FCC"/>
    <w:rsid w:val="00AB1005"/>
    <w:rsid w:val="00AB10E6"/>
    <w:rsid w:val="00AB185A"/>
    <w:rsid w:val="00AB231D"/>
    <w:rsid w:val="00AB244F"/>
    <w:rsid w:val="00AB2858"/>
    <w:rsid w:val="00AB2BEF"/>
    <w:rsid w:val="00AB3148"/>
    <w:rsid w:val="00AB3726"/>
    <w:rsid w:val="00AB3840"/>
    <w:rsid w:val="00AB3874"/>
    <w:rsid w:val="00AB4426"/>
    <w:rsid w:val="00AB515D"/>
    <w:rsid w:val="00AB63F6"/>
    <w:rsid w:val="00AB6E60"/>
    <w:rsid w:val="00AB746D"/>
    <w:rsid w:val="00AB7E93"/>
    <w:rsid w:val="00AB7F1C"/>
    <w:rsid w:val="00AC0AE3"/>
    <w:rsid w:val="00AC0D05"/>
    <w:rsid w:val="00AC17C7"/>
    <w:rsid w:val="00AC1CE9"/>
    <w:rsid w:val="00AC1D5A"/>
    <w:rsid w:val="00AC1F7D"/>
    <w:rsid w:val="00AC1FA9"/>
    <w:rsid w:val="00AC2FEC"/>
    <w:rsid w:val="00AC3A30"/>
    <w:rsid w:val="00AC3BA8"/>
    <w:rsid w:val="00AC4089"/>
    <w:rsid w:val="00AC4E58"/>
    <w:rsid w:val="00AC50C4"/>
    <w:rsid w:val="00AC5671"/>
    <w:rsid w:val="00AC5A07"/>
    <w:rsid w:val="00AC5CFC"/>
    <w:rsid w:val="00AC5F77"/>
    <w:rsid w:val="00AC5F91"/>
    <w:rsid w:val="00AC6152"/>
    <w:rsid w:val="00AC62E6"/>
    <w:rsid w:val="00AC6647"/>
    <w:rsid w:val="00AC669A"/>
    <w:rsid w:val="00AC678A"/>
    <w:rsid w:val="00AC6A30"/>
    <w:rsid w:val="00AC7378"/>
    <w:rsid w:val="00AC77D3"/>
    <w:rsid w:val="00AC7B77"/>
    <w:rsid w:val="00AC7CD7"/>
    <w:rsid w:val="00AD06F0"/>
    <w:rsid w:val="00AD0C85"/>
    <w:rsid w:val="00AD0E92"/>
    <w:rsid w:val="00AD1D43"/>
    <w:rsid w:val="00AD1E1F"/>
    <w:rsid w:val="00AD21F2"/>
    <w:rsid w:val="00AD229A"/>
    <w:rsid w:val="00AD2544"/>
    <w:rsid w:val="00AD27BA"/>
    <w:rsid w:val="00AD2A1D"/>
    <w:rsid w:val="00AD2AE8"/>
    <w:rsid w:val="00AD2E8A"/>
    <w:rsid w:val="00AD3263"/>
    <w:rsid w:val="00AD33FE"/>
    <w:rsid w:val="00AD401E"/>
    <w:rsid w:val="00AD4244"/>
    <w:rsid w:val="00AD4727"/>
    <w:rsid w:val="00AD4927"/>
    <w:rsid w:val="00AD50FC"/>
    <w:rsid w:val="00AD5CB6"/>
    <w:rsid w:val="00AD5D6A"/>
    <w:rsid w:val="00AD5EEC"/>
    <w:rsid w:val="00AD61F7"/>
    <w:rsid w:val="00AD71ED"/>
    <w:rsid w:val="00AD7DF9"/>
    <w:rsid w:val="00AE0C64"/>
    <w:rsid w:val="00AE117F"/>
    <w:rsid w:val="00AE15DE"/>
    <w:rsid w:val="00AE16EF"/>
    <w:rsid w:val="00AE18DA"/>
    <w:rsid w:val="00AE1948"/>
    <w:rsid w:val="00AE2652"/>
    <w:rsid w:val="00AE2EDB"/>
    <w:rsid w:val="00AE2FD0"/>
    <w:rsid w:val="00AE2FFC"/>
    <w:rsid w:val="00AE362C"/>
    <w:rsid w:val="00AE3CEF"/>
    <w:rsid w:val="00AE3EE6"/>
    <w:rsid w:val="00AE47A3"/>
    <w:rsid w:val="00AE48ED"/>
    <w:rsid w:val="00AE4CA2"/>
    <w:rsid w:val="00AE4D3A"/>
    <w:rsid w:val="00AE4F56"/>
    <w:rsid w:val="00AE5464"/>
    <w:rsid w:val="00AE6734"/>
    <w:rsid w:val="00AE6858"/>
    <w:rsid w:val="00AE6D92"/>
    <w:rsid w:val="00AE7415"/>
    <w:rsid w:val="00AE792B"/>
    <w:rsid w:val="00AE7B76"/>
    <w:rsid w:val="00AE7F70"/>
    <w:rsid w:val="00AF0354"/>
    <w:rsid w:val="00AF0964"/>
    <w:rsid w:val="00AF0EA1"/>
    <w:rsid w:val="00AF11AD"/>
    <w:rsid w:val="00AF146A"/>
    <w:rsid w:val="00AF147D"/>
    <w:rsid w:val="00AF15ED"/>
    <w:rsid w:val="00AF1771"/>
    <w:rsid w:val="00AF1CA9"/>
    <w:rsid w:val="00AF1D94"/>
    <w:rsid w:val="00AF1F43"/>
    <w:rsid w:val="00AF2500"/>
    <w:rsid w:val="00AF2854"/>
    <w:rsid w:val="00AF29F0"/>
    <w:rsid w:val="00AF2B22"/>
    <w:rsid w:val="00AF2B71"/>
    <w:rsid w:val="00AF2BDF"/>
    <w:rsid w:val="00AF2C49"/>
    <w:rsid w:val="00AF33C6"/>
    <w:rsid w:val="00AF3B95"/>
    <w:rsid w:val="00AF4004"/>
    <w:rsid w:val="00AF4286"/>
    <w:rsid w:val="00AF429B"/>
    <w:rsid w:val="00AF442D"/>
    <w:rsid w:val="00AF48D6"/>
    <w:rsid w:val="00AF4952"/>
    <w:rsid w:val="00AF4B05"/>
    <w:rsid w:val="00AF4C8A"/>
    <w:rsid w:val="00AF4F64"/>
    <w:rsid w:val="00AF598F"/>
    <w:rsid w:val="00AF5B4B"/>
    <w:rsid w:val="00AF6494"/>
    <w:rsid w:val="00AF64ED"/>
    <w:rsid w:val="00AF66BF"/>
    <w:rsid w:val="00AF73BF"/>
    <w:rsid w:val="00AF7D47"/>
    <w:rsid w:val="00B00241"/>
    <w:rsid w:val="00B00DA6"/>
    <w:rsid w:val="00B01365"/>
    <w:rsid w:val="00B01391"/>
    <w:rsid w:val="00B017DE"/>
    <w:rsid w:val="00B019E5"/>
    <w:rsid w:val="00B021D0"/>
    <w:rsid w:val="00B02448"/>
    <w:rsid w:val="00B028D4"/>
    <w:rsid w:val="00B02CB3"/>
    <w:rsid w:val="00B032D5"/>
    <w:rsid w:val="00B03788"/>
    <w:rsid w:val="00B037A1"/>
    <w:rsid w:val="00B03B19"/>
    <w:rsid w:val="00B03E53"/>
    <w:rsid w:val="00B04159"/>
    <w:rsid w:val="00B045C3"/>
    <w:rsid w:val="00B04A7B"/>
    <w:rsid w:val="00B04AAD"/>
    <w:rsid w:val="00B05218"/>
    <w:rsid w:val="00B0523B"/>
    <w:rsid w:val="00B052AE"/>
    <w:rsid w:val="00B053CB"/>
    <w:rsid w:val="00B05968"/>
    <w:rsid w:val="00B0662D"/>
    <w:rsid w:val="00B073FB"/>
    <w:rsid w:val="00B07B02"/>
    <w:rsid w:val="00B07CF8"/>
    <w:rsid w:val="00B07E5C"/>
    <w:rsid w:val="00B10160"/>
    <w:rsid w:val="00B10B5D"/>
    <w:rsid w:val="00B1120F"/>
    <w:rsid w:val="00B11E24"/>
    <w:rsid w:val="00B122CC"/>
    <w:rsid w:val="00B12B7D"/>
    <w:rsid w:val="00B13073"/>
    <w:rsid w:val="00B13120"/>
    <w:rsid w:val="00B142DC"/>
    <w:rsid w:val="00B14704"/>
    <w:rsid w:val="00B14991"/>
    <w:rsid w:val="00B14AEA"/>
    <w:rsid w:val="00B14EC2"/>
    <w:rsid w:val="00B15513"/>
    <w:rsid w:val="00B15602"/>
    <w:rsid w:val="00B15A09"/>
    <w:rsid w:val="00B166D4"/>
    <w:rsid w:val="00B16B58"/>
    <w:rsid w:val="00B16D0F"/>
    <w:rsid w:val="00B17CFD"/>
    <w:rsid w:val="00B17E77"/>
    <w:rsid w:val="00B17FBC"/>
    <w:rsid w:val="00B202CB"/>
    <w:rsid w:val="00B20E26"/>
    <w:rsid w:val="00B21782"/>
    <w:rsid w:val="00B21A28"/>
    <w:rsid w:val="00B21B08"/>
    <w:rsid w:val="00B22292"/>
    <w:rsid w:val="00B222FE"/>
    <w:rsid w:val="00B229F4"/>
    <w:rsid w:val="00B23B8C"/>
    <w:rsid w:val="00B23F0C"/>
    <w:rsid w:val="00B23F7E"/>
    <w:rsid w:val="00B252DF"/>
    <w:rsid w:val="00B25755"/>
    <w:rsid w:val="00B2635B"/>
    <w:rsid w:val="00B2652B"/>
    <w:rsid w:val="00B268B0"/>
    <w:rsid w:val="00B26D40"/>
    <w:rsid w:val="00B26E79"/>
    <w:rsid w:val="00B27039"/>
    <w:rsid w:val="00B27583"/>
    <w:rsid w:val="00B27ACA"/>
    <w:rsid w:val="00B27E6C"/>
    <w:rsid w:val="00B30F3F"/>
    <w:rsid w:val="00B31014"/>
    <w:rsid w:val="00B31077"/>
    <w:rsid w:val="00B31479"/>
    <w:rsid w:val="00B315A1"/>
    <w:rsid w:val="00B3205E"/>
    <w:rsid w:val="00B3265F"/>
    <w:rsid w:val="00B32769"/>
    <w:rsid w:val="00B3282A"/>
    <w:rsid w:val="00B32896"/>
    <w:rsid w:val="00B32E58"/>
    <w:rsid w:val="00B32E5B"/>
    <w:rsid w:val="00B337CA"/>
    <w:rsid w:val="00B3394A"/>
    <w:rsid w:val="00B33AF8"/>
    <w:rsid w:val="00B33F5F"/>
    <w:rsid w:val="00B3411E"/>
    <w:rsid w:val="00B34686"/>
    <w:rsid w:val="00B349FE"/>
    <w:rsid w:val="00B34DF5"/>
    <w:rsid w:val="00B35D67"/>
    <w:rsid w:val="00B362C0"/>
    <w:rsid w:val="00B3642D"/>
    <w:rsid w:val="00B36494"/>
    <w:rsid w:val="00B3688F"/>
    <w:rsid w:val="00B37D32"/>
    <w:rsid w:val="00B403F3"/>
    <w:rsid w:val="00B405FC"/>
    <w:rsid w:val="00B40668"/>
    <w:rsid w:val="00B409FC"/>
    <w:rsid w:val="00B40A65"/>
    <w:rsid w:val="00B40CA0"/>
    <w:rsid w:val="00B41779"/>
    <w:rsid w:val="00B41A08"/>
    <w:rsid w:val="00B4258F"/>
    <w:rsid w:val="00B42620"/>
    <w:rsid w:val="00B43463"/>
    <w:rsid w:val="00B4353D"/>
    <w:rsid w:val="00B44310"/>
    <w:rsid w:val="00B4495D"/>
    <w:rsid w:val="00B44A99"/>
    <w:rsid w:val="00B44BB5"/>
    <w:rsid w:val="00B44F34"/>
    <w:rsid w:val="00B45535"/>
    <w:rsid w:val="00B45570"/>
    <w:rsid w:val="00B465DF"/>
    <w:rsid w:val="00B46756"/>
    <w:rsid w:val="00B46F41"/>
    <w:rsid w:val="00B47FE2"/>
    <w:rsid w:val="00B503A7"/>
    <w:rsid w:val="00B50FE9"/>
    <w:rsid w:val="00B511C4"/>
    <w:rsid w:val="00B51EFE"/>
    <w:rsid w:val="00B52D8C"/>
    <w:rsid w:val="00B54004"/>
    <w:rsid w:val="00B54943"/>
    <w:rsid w:val="00B5499E"/>
    <w:rsid w:val="00B55405"/>
    <w:rsid w:val="00B5589D"/>
    <w:rsid w:val="00B55C18"/>
    <w:rsid w:val="00B56030"/>
    <w:rsid w:val="00B56C85"/>
    <w:rsid w:val="00B57293"/>
    <w:rsid w:val="00B5751A"/>
    <w:rsid w:val="00B575C0"/>
    <w:rsid w:val="00B57ADD"/>
    <w:rsid w:val="00B57FB9"/>
    <w:rsid w:val="00B600EE"/>
    <w:rsid w:val="00B60572"/>
    <w:rsid w:val="00B60727"/>
    <w:rsid w:val="00B60C2A"/>
    <w:rsid w:val="00B60CE6"/>
    <w:rsid w:val="00B6144C"/>
    <w:rsid w:val="00B61517"/>
    <w:rsid w:val="00B6185C"/>
    <w:rsid w:val="00B61BD7"/>
    <w:rsid w:val="00B61BE3"/>
    <w:rsid w:val="00B61DC4"/>
    <w:rsid w:val="00B620DB"/>
    <w:rsid w:val="00B6216E"/>
    <w:rsid w:val="00B6274C"/>
    <w:rsid w:val="00B62AD7"/>
    <w:rsid w:val="00B62E0D"/>
    <w:rsid w:val="00B639E5"/>
    <w:rsid w:val="00B645AE"/>
    <w:rsid w:val="00B64B5B"/>
    <w:rsid w:val="00B65605"/>
    <w:rsid w:val="00B660A1"/>
    <w:rsid w:val="00B66380"/>
    <w:rsid w:val="00B664ED"/>
    <w:rsid w:val="00B66762"/>
    <w:rsid w:val="00B66C17"/>
    <w:rsid w:val="00B66DAC"/>
    <w:rsid w:val="00B66EAA"/>
    <w:rsid w:val="00B67DFF"/>
    <w:rsid w:val="00B713D4"/>
    <w:rsid w:val="00B71ABB"/>
    <w:rsid w:val="00B728FA"/>
    <w:rsid w:val="00B72D8A"/>
    <w:rsid w:val="00B73004"/>
    <w:rsid w:val="00B740C5"/>
    <w:rsid w:val="00B748B8"/>
    <w:rsid w:val="00B74E1A"/>
    <w:rsid w:val="00B753BB"/>
    <w:rsid w:val="00B754C5"/>
    <w:rsid w:val="00B758EA"/>
    <w:rsid w:val="00B75AF6"/>
    <w:rsid w:val="00B76533"/>
    <w:rsid w:val="00B76946"/>
    <w:rsid w:val="00B76ECC"/>
    <w:rsid w:val="00B7701A"/>
    <w:rsid w:val="00B770BB"/>
    <w:rsid w:val="00B7777D"/>
    <w:rsid w:val="00B77A37"/>
    <w:rsid w:val="00B77BAC"/>
    <w:rsid w:val="00B77BE2"/>
    <w:rsid w:val="00B80463"/>
    <w:rsid w:val="00B80C77"/>
    <w:rsid w:val="00B80E07"/>
    <w:rsid w:val="00B80E69"/>
    <w:rsid w:val="00B81972"/>
    <w:rsid w:val="00B81A0B"/>
    <w:rsid w:val="00B81DE0"/>
    <w:rsid w:val="00B82004"/>
    <w:rsid w:val="00B8206F"/>
    <w:rsid w:val="00B827E9"/>
    <w:rsid w:val="00B827EE"/>
    <w:rsid w:val="00B8294B"/>
    <w:rsid w:val="00B82FFD"/>
    <w:rsid w:val="00B83261"/>
    <w:rsid w:val="00B8377D"/>
    <w:rsid w:val="00B83977"/>
    <w:rsid w:val="00B84038"/>
    <w:rsid w:val="00B8587E"/>
    <w:rsid w:val="00B85898"/>
    <w:rsid w:val="00B85AED"/>
    <w:rsid w:val="00B86094"/>
    <w:rsid w:val="00B86F69"/>
    <w:rsid w:val="00B87346"/>
    <w:rsid w:val="00B876FA"/>
    <w:rsid w:val="00B879E1"/>
    <w:rsid w:val="00B87BA0"/>
    <w:rsid w:val="00B901BE"/>
    <w:rsid w:val="00B911B4"/>
    <w:rsid w:val="00B91502"/>
    <w:rsid w:val="00B92123"/>
    <w:rsid w:val="00B923C0"/>
    <w:rsid w:val="00B92CBD"/>
    <w:rsid w:val="00B9335E"/>
    <w:rsid w:val="00B93C03"/>
    <w:rsid w:val="00B93F63"/>
    <w:rsid w:val="00B94265"/>
    <w:rsid w:val="00B942C9"/>
    <w:rsid w:val="00B94BC7"/>
    <w:rsid w:val="00B9536D"/>
    <w:rsid w:val="00B9600B"/>
    <w:rsid w:val="00B9619A"/>
    <w:rsid w:val="00B966CF"/>
    <w:rsid w:val="00B96A8A"/>
    <w:rsid w:val="00B96EAC"/>
    <w:rsid w:val="00B97041"/>
    <w:rsid w:val="00B97082"/>
    <w:rsid w:val="00B97122"/>
    <w:rsid w:val="00B97832"/>
    <w:rsid w:val="00B97CA3"/>
    <w:rsid w:val="00BA029B"/>
    <w:rsid w:val="00BA031E"/>
    <w:rsid w:val="00BA042B"/>
    <w:rsid w:val="00BA056D"/>
    <w:rsid w:val="00BA0DCD"/>
    <w:rsid w:val="00BA114E"/>
    <w:rsid w:val="00BA1643"/>
    <w:rsid w:val="00BA2069"/>
    <w:rsid w:val="00BA20C0"/>
    <w:rsid w:val="00BA219D"/>
    <w:rsid w:val="00BA2267"/>
    <w:rsid w:val="00BA2A49"/>
    <w:rsid w:val="00BA2AD8"/>
    <w:rsid w:val="00BA2C45"/>
    <w:rsid w:val="00BA30FA"/>
    <w:rsid w:val="00BA3100"/>
    <w:rsid w:val="00BA3438"/>
    <w:rsid w:val="00BA3A86"/>
    <w:rsid w:val="00BA42C9"/>
    <w:rsid w:val="00BA478C"/>
    <w:rsid w:val="00BA482E"/>
    <w:rsid w:val="00BA495D"/>
    <w:rsid w:val="00BA4DF2"/>
    <w:rsid w:val="00BA4F02"/>
    <w:rsid w:val="00BA586B"/>
    <w:rsid w:val="00BA5A09"/>
    <w:rsid w:val="00BA5DE1"/>
    <w:rsid w:val="00BA605D"/>
    <w:rsid w:val="00BA63FD"/>
    <w:rsid w:val="00BA6936"/>
    <w:rsid w:val="00BA69AC"/>
    <w:rsid w:val="00BA6AAC"/>
    <w:rsid w:val="00BA6AD2"/>
    <w:rsid w:val="00BA6DCE"/>
    <w:rsid w:val="00BA6DD7"/>
    <w:rsid w:val="00BA75D0"/>
    <w:rsid w:val="00BA7A93"/>
    <w:rsid w:val="00BB0114"/>
    <w:rsid w:val="00BB063D"/>
    <w:rsid w:val="00BB08E3"/>
    <w:rsid w:val="00BB0A3F"/>
    <w:rsid w:val="00BB0D24"/>
    <w:rsid w:val="00BB0E44"/>
    <w:rsid w:val="00BB0F56"/>
    <w:rsid w:val="00BB13B5"/>
    <w:rsid w:val="00BB14C8"/>
    <w:rsid w:val="00BB24C1"/>
    <w:rsid w:val="00BB27FB"/>
    <w:rsid w:val="00BB3003"/>
    <w:rsid w:val="00BB3462"/>
    <w:rsid w:val="00BB35D7"/>
    <w:rsid w:val="00BB3992"/>
    <w:rsid w:val="00BB401C"/>
    <w:rsid w:val="00BB47D2"/>
    <w:rsid w:val="00BB4C22"/>
    <w:rsid w:val="00BB60D2"/>
    <w:rsid w:val="00BB6173"/>
    <w:rsid w:val="00BB6912"/>
    <w:rsid w:val="00BB6E7F"/>
    <w:rsid w:val="00BB7515"/>
    <w:rsid w:val="00BB7737"/>
    <w:rsid w:val="00BB77EA"/>
    <w:rsid w:val="00BB7F7A"/>
    <w:rsid w:val="00BC0326"/>
    <w:rsid w:val="00BC0981"/>
    <w:rsid w:val="00BC17CA"/>
    <w:rsid w:val="00BC228B"/>
    <w:rsid w:val="00BC2662"/>
    <w:rsid w:val="00BC26D1"/>
    <w:rsid w:val="00BC3178"/>
    <w:rsid w:val="00BC338D"/>
    <w:rsid w:val="00BC33F7"/>
    <w:rsid w:val="00BC3D8A"/>
    <w:rsid w:val="00BC4561"/>
    <w:rsid w:val="00BC4844"/>
    <w:rsid w:val="00BC4B5C"/>
    <w:rsid w:val="00BC4CE7"/>
    <w:rsid w:val="00BC4D5C"/>
    <w:rsid w:val="00BC529C"/>
    <w:rsid w:val="00BC5458"/>
    <w:rsid w:val="00BC54A0"/>
    <w:rsid w:val="00BC634A"/>
    <w:rsid w:val="00BC665B"/>
    <w:rsid w:val="00BC690F"/>
    <w:rsid w:val="00BC6D64"/>
    <w:rsid w:val="00BC7075"/>
    <w:rsid w:val="00BC75F6"/>
    <w:rsid w:val="00BC7803"/>
    <w:rsid w:val="00BD0C95"/>
    <w:rsid w:val="00BD0E24"/>
    <w:rsid w:val="00BD1741"/>
    <w:rsid w:val="00BD1F5F"/>
    <w:rsid w:val="00BD2964"/>
    <w:rsid w:val="00BD2967"/>
    <w:rsid w:val="00BD29EF"/>
    <w:rsid w:val="00BD2F71"/>
    <w:rsid w:val="00BD305C"/>
    <w:rsid w:val="00BD3169"/>
    <w:rsid w:val="00BD31D2"/>
    <w:rsid w:val="00BD331C"/>
    <w:rsid w:val="00BD3657"/>
    <w:rsid w:val="00BD3996"/>
    <w:rsid w:val="00BD3F25"/>
    <w:rsid w:val="00BD42C1"/>
    <w:rsid w:val="00BD43EE"/>
    <w:rsid w:val="00BD4461"/>
    <w:rsid w:val="00BD44EA"/>
    <w:rsid w:val="00BD4632"/>
    <w:rsid w:val="00BD544D"/>
    <w:rsid w:val="00BD5A22"/>
    <w:rsid w:val="00BD6290"/>
    <w:rsid w:val="00BD62A2"/>
    <w:rsid w:val="00BD648A"/>
    <w:rsid w:val="00BD68FA"/>
    <w:rsid w:val="00BD6A2B"/>
    <w:rsid w:val="00BD6C5F"/>
    <w:rsid w:val="00BD6F9A"/>
    <w:rsid w:val="00BD73D2"/>
    <w:rsid w:val="00BD7E65"/>
    <w:rsid w:val="00BE10AD"/>
    <w:rsid w:val="00BE13CB"/>
    <w:rsid w:val="00BE13E0"/>
    <w:rsid w:val="00BE1406"/>
    <w:rsid w:val="00BE1682"/>
    <w:rsid w:val="00BE2D73"/>
    <w:rsid w:val="00BE2FE4"/>
    <w:rsid w:val="00BE3B35"/>
    <w:rsid w:val="00BE3B73"/>
    <w:rsid w:val="00BE3C69"/>
    <w:rsid w:val="00BE3E31"/>
    <w:rsid w:val="00BE54A8"/>
    <w:rsid w:val="00BE5CF8"/>
    <w:rsid w:val="00BE5E2F"/>
    <w:rsid w:val="00BE67F8"/>
    <w:rsid w:val="00BE6DE9"/>
    <w:rsid w:val="00BE6EDC"/>
    <w:rsid w:val="00BE7D5C"/>
    <w:rsid w:val="00BE7F50"/>
    <w:rsid w:val="00BE7F94"/>
    <w:rsid w:val="00BF0174"/>
    <w:rsid w:val="00BF045D"/>
    <w:rsid w:val="00BF0D4F"/>
    <w:rsid w:val="00BF0E13"/>
    <w:rsid w:val="00BF0F5E"/>
    <w:rsid w:val="00BF1685"/>
    <w:rsid w:val="00BF1758"/>
    <w:rsid w:val="00BF1ED2"/>
    <w:rsid w:val="00BF1FAA"/>
    <w:rsid w:val="00BF25F6"/>
    <w:rsid w:val="00BF28D5"/>
    <w:rsid w:val="00BF2BBA"/>
    <w:rsid w:val="00BF3637"/>
    <w:rsid w:val="00BF3654"/>
    <w:rsid w:val="00BF3729"/>
    <w:rsid w:val="00BF38DE"/>
    <w:rsid w:val="00BF39AD"/>
    <w:rsid w:val="00BF3B68"/>
    <w:rsid w:val="00BF3C76"/>
    <w:rsid w:val="00BF41E2"/>
    <w:rsid w:val="00BF4417"/>
    <w:rsid w:val="00BF44DE"/>
    <w:rsid w:val="00BF4996"/>
    <w:rsid w:val="00BF4DF8"/>
    <w:rsid w:val="00BF4E6A"/>
    <w:rsid w:val="00BF5043"/>
    <w:rsid w:val="00BF56AA"/>
    <w:rsid w:val="00BF57B1"/>
    <w:rsid w:val="00BF5B53"/>
    <w:rsid w:val="00BF5C6E"/>
    <w:rsid w:val="00BF5FC4"/>
    <w:rsid w:val="00BF6907"/>
    <w:rsid w:val="00BF6BDF"/>
    <w:rsid w:val="00BF7245"/>
    <w:rsid w:val="00BF7651"/>
    <w:rsid w:val="00BF791F"/>
    <w:rsid w:val="00BF7BDF"/>
    <w:rsid w:val="00C0009A"/>
    <w:rsid w:val="00C000C8"/>
    <w:rsid w:val="00C00B36"/>
    <w:rsid w:val="00C0157B"/>
    <w:rsid w:val="00C015B0"/>
    <w:rsid w:val="00C017E0"/>
    <w:rsid w:val="00C01B61"/>
    <w:rsid w:val="00C01B87"/>
    <w:rsid w:val="00C01DD5"/>
    <w:rsid w:val="00C0245F"/>
    <w:rsid w:val="00C027FD"/>
    <w:rsid w:val="00C02E02"/>
    <w:rsid w:val="00C031CD"/>
    <w:rsid w:val="00C0358A"/>
    <w:rsid w:val="00C038F2"/>
    <w:rsid w:val="00C0456B"/>
    <w:rsid w:val="00C04630"/>
    <w:rsid w:val="00C0474B"/>
    <w:rsid w:val="00C04986"/>
    <w:rsid w:val="00C04C18"/>
    <w:rsid w:val="00C04DD7"/>
    <w:rsid w:val="00C05344"/>
    <w:rsid w:val="00C059DA"/>
    <w:rsid w:val="00C05AC6"/>
    <w:rsid w:val="00C062E7"/>
    <w:rsid w:val="00C06750"/>
    <w:rsid w:val="00C076F1"/>
    <w:rsid w:val="00C07A02"/>
    <w:rsid w:val="00C07B6A"/>
    <w:rsid w:val="00C07D24"/>
    <w:rsid w:val="00C1069B"/>
    <w:rsid w:val="00C10707"/>
    <w:rsid w:val="00C1077D"/>
    <w:rsid w:val="00C11D08"/>
    <w:rsid w:val="00C12297"/>
    <w:rsid w:val="00C122E2"/>
    <w:rsid w:val="00C132D2"/>
    <w:rsid w:val="00C13B02"/>
    <w:rsid w:val="00C13F68"/>
    <w:rsid w:val="00C145C3"/>
    <w:rsid w:val="00C146BE"/>
    <w:rsid w:val="00C14966"/>
    <w:rsid w:val="00C14D06"/>
    <w:rsid w:val="00C14E8A"/>
    <w:rsid w:val="00C14F2F"/>
    <w:rsid w:val="00C15DF7"/>
    <w:rsid w:val="00C16B76"/>
    <w:rsid w:val="00C16BAE"/>
    <w:rsid w:val="00C16C3E"/>
    <w:rsid w:val="00C16C80"/>
    <w:rsid w:val="00C17C9F"/>
    <w:rsid w:val="00C17FF6"/>
    <w:rsid w:val="00C2059C"/>
    <w:rsid w:val="00C209C7"/>
    <w:rsid w:val="00C20BD9"/>
    <w:rsid w:val="00C20E13"/>
    <w:rsid w:val="00C21607"/>
    <w:rsid w:val="00C218A0"/>
    <w:rsid w:val="00C21A7C"/>
    <w:rsid w:val="00C21C86"/>
    <w:rsid w:val="00C21DB7"/>
    <w:rsid w:val="00C21EDC"/>
    <w:rsid w:val="00C22276"/>
    <w:rsid w:val="00C2261C"/>
    <w:rsid w:val="00C22A32"/>
    <w:rsid w:val="00C22BEB"/>
    <w:rsid w:val="00C2318C"/>
    <w:rsid w:val="00C2329F"/>
    <w:rsid w:val="00C232D4"/>
    <w:rsid w:val="00C235A7"/>
    <w:rsid w:val="00C23696"/>
    <w:rsid w:val="00C240C8"/>
    <w:rsid w:val="00C24126"/>
    <w:rsid w:val="00C243D2"/>
    <w:rsid w:val="00C2458F"/>
    <w:rsid w:val="00C245F4"/>
    <w:rsid w:val="00C24F2D"/>
    <w:rsid w:val="00C24FA4"/>
    <w:rsid w:val="00C251FC"/>
    <w:rsid w:val="00C25568"/>
    <w:rsid w:val="00C258AD"/>
    <w:rsid w:val="00C259EF"/>
    <w:rsid w:val="00C260C3"/>
    <w:rsid w:val="00C264FD"/>
    <w:rsid w:val="00C26D29"/>
    <w:rsid w:val="00C2765E"/>
    <w:rsid w:val="00C27EFD"/>
    <w:rsid w:val="00C30074"/>
    <w:rsid w:val="00C3038D"/>
    <w:rsid w:val="00C30816"/>
    <w:rsid w:val="00C30B25"/>
    <w:rsid w:val="00C30D9D"/>
    <w:rsid w:val="00C30F88"/>
    <w:rsid w:val="00C30FBF"/>
    <w:rsid w:val="00C310CD"/>
    <w:rsid w:val="00C31368"/>
    <w:rsid w:val="00C31604"/>
    <w:rsid w:val="00C31D63"/>
    <w:rsid w:val="00C32B71"/>
    <w:rsid w:val="00C33284"/>
    <w:rsid w:val="00C332BB"/>
    <w:rsid w:val="00C334F4"/>
    <w:rsid w:val="00C33598"/>
    <w:rsid w:val="00C33812"/>
    <w:rsid w:val="00C3389E"/>
    <w:rsid w:val="00C338FD"/>
    <w:rsid w:val="00C33A35"/>
    <w:rsid w:val="00C33C1D"/>
    <w:rsid w:val="00C3416F"/>
    <w:rsid w:val="00C3428E"/>
    <w:rsid w:val="00C342A1"/>
    <w:rsid w:val="00C34368"/>
    <w:rsid w:val="00C3497F"/>
    <w:rsid w:val="00C34BC0"/>
    <w:rsid w:val="00C34DF5"/>
    <w:rsid w:val="00C34DFA"/>
    <w:rsid w:val="00C35435"/>
    <w:rsid w:val="00C35E68"/>
    <w:rsid w:val="00C36D6C"/>
    <w:rsid w:val="00C37649"/>
    <w:rsid w:val="00C3765C"/>
    <w:rsid w:val="00C37B7A"/>
    <w:rsid w:val="00C37D54"/>
    <w:rsid w:val="00C406F6"/>
    <w:rsid w:val="00C40B95"/>
    <w:rsid w:val="00C41648"/>
    <w:rsid w:val="00C41BD5"/>
    <w:rsid w:val="00C4217D"/>
    <w:rsid w:val="00C42976"/>
    <w:rsid w:val="00C43CF8"/>
    <w:rsid w:val="00C4461D"/>
    <w:rsid w:val="00C4469A"/>
    <w:rsid w:val="00C44A3C"/>
    <w:rsid w:val="00C44D82"/>
    <w:rsid w:val="00C4511A"/>
    <w:rsid w:val="00C451E6"/>
    <w:rsid w:val="00C457AC"/>
    <w:rsid w:val="00C4598E"/>
    <w:rsid w:val="00C45C2F"/>
    <w:rsid w:val="00C45E41"/>
    <w:rsid w:val="00C45FB8"/>
    <w:rsid w:val="00C45FE0"/>
    <w:rsid w:val="00C46064"/>
    <w:rsid w:val="00C46186"/>
    <w:rsid w:val="00C461B4"/>
    <w:rsid w:val="00C46A5E"/>
    <w:rsid w:val="00C46E0B"/>
    <w:rsid w:val="00C470A1"/>
    <w:rsid w:val="00C47925"/>
    <w:rsid w:val="00C47F72"/>
    <w:rsid w:val="00C501EC"/>
    <w:rsid w:val="00C51339"/>
    <w:rsid w:val="00C515F8"/>
    <w:rsid w:val="00C51766"/>
    <w:rsid w:val="00C521FC"/>
    <w:rsid w:val="00C522BA"/>
    <w:rsid w:val="00C52461"/>
    <w:rsid w:val="00C524F6"/>
    <w:rsid w:val="00C5259E"/>
    <w:rsid w:val="00C52C9B"/>
    <w:rsid w:val="00C536CF"/>
    <w:rsid w:val="00C53A92"/>
    <w:rsid w:val="00C53BCC"/>
    <w:rsid w:val="00C54139"/>
    <w:rsid w:val="00C541AF"/>
    <w:rsid w:val="00C54798"/>
    <w:rsid w:val="00C549D5"/>
    <w:rsid w:val="00C56361"/>
    <w:rsid w:val="00C5699A"/>
    <w:rsid w:val="00C56D19"/>
    <w:rsid w:val="00C5701B"/>
    <w:rsid w:val="00C57300"/>
    <w:rsid w:val="00C57615"/>
    <w:rsid w:val="00C578AE"/>
    <w:rsid w:val="00C6020E"/>
    <w:rsid w:val="00C6032D"/>
    <w:rsid w:val="00C60484"/>
    <w:rsid w:val="00C6069A"/>
    <w:rsid w:val="00C6071E"/>
    <w:rsid w:val="00C6080C"/>
    <w:rsid w:val="00C60D15"/>
    <w:rsid w:val="00C6146F"/>
    <w:rsid w:val="00C61B55"/>
    <w:rsid w:val="00C6217B"/>
    <w:rsid w:val="00C62466"/>
    <w:rsid w:val="00C62787"/>
    <w:rsid w:val="00C628A1"/>
    <w:rsid w:val="00C629BF"/>
    <w:rsid w:val="00C62BF8"/>
    <w:rsid w:val="00C62EF2"/>
    <w:rsid w:val="00C62EF6"/>
    <w:rsid w:val="00C6335C"/>
    <w:rsid w:val="00C63C2B"/>
    <w:rsid w:val="00C644C4"/>
    <w:rsid w:val="00C64CE1"/>
    <w:rsid w:val="00C64D36"/>
    <w:rsid w:val="00C65736"/>
    <w:rsid w:val="00C65848"/>
    <w:rsid w:val="00C661D9"/>
    <w:rsid w:val="00C663BD"/>
    <w:rsid w:val="00C66672"/>
    <w:rsid w:val="00C668D5"/>
    <w:rsid w:val="00C668E7"/>
    <w:rsid w:val="00C670DB"/>
    <w:rsid w:val="00C6794D"/>
    <w:rsid w:val="00C67951"/>
    <w:rsid w:val="00C67AD1"/>
    <w:rsid w:val="00C67CD9"/>
    <w:rsid w:val="00C67EA6"/>
    <w:rsid w:val="00C700CD"/>
    <w:rsid w:val="00C702C5"/>
    <w:rsid w:val="00C707D6"/>
    <w:rsid w:val="00C717B7"/>
    <w:rsid w:val="00C71872"/>
    <w:rsid w:val="00C720FD"/>
    <w:rsid w:val="00C72957"/>
    <w:rsid w:val="00C72E62"/>
    <w:rsid w:val="00C72F16"/>
    <w:rsid w:val="00C73C63"/>
    <w:rsid w:val="00C73C8C"/>
    <w:rsid w:val="00C74041"/>
    <w:rsid w:val="00C74402"/>
    <w:rsid w:val="00C746B6"/>
    <w:rsid w:val="00C74805"/>
    <w:rsid w:val="00C74A1E"/>
    <w:rsid w:val="00C74C03"/>
    <w:rsid w:val="00C74DA2"/>
    <w:rsid w:val="00C751EE"/>
    <w:rsid w:val="00C7558F"/>
    <w:rsid w:val="00C756E6"/>
    <w:rsid w:val="00C75820"/>
    <w:rsid w:val="00C75A36"/>
    <w:rsid w:val="00C7611B"/>
    <w:rsid w:val="00C762D3"/>
    <w:rsid w:val="00C7749F"/>
    <w:rsid w:val="00C774C4"/>
    <w:rsid w:val="00C7763C"/>
    <w:rsid w:val="00C77CC8"/>
    <w:rsid w:val="00C80951"/>
    <w:rsid w:val="00C80AA6"/>
    <w:rsid w:val="00C8116C"/>
    <w:rsid w:val="00C8173B"/>
    <w:rsid w:val="00C819B2"/>
    <w:rsid w:val="00C81A0E"/>
    <w:rsid w:val="00C81AA4"/>
    <w:rsid w:val="00C82B68"/>
    <w:rsid w:val="00C82F67"/>
    <w:rsid w:val="00C838B9"/>
    <w:rsid w:val="00C83DFC"/>
    <w:rsid w:val="00C84726"/>
    <w:rsid w:val="00C848CA"/>
    <w:rsid w:val="00C84BA4"/>
    <w:rsid w:val="00C84E74"/>
    <w:rsid w:val="00C85023"/>
    <w:rsid w:val="00C8595F"/>
    <w:rsid w:val="00C859D2"/>
    <w:rsid w:val="00C85AB4"/>
    <w:rsid w:val="00C860E2"/>
    <w:rsid w:val="00C86920"/>
    <w:rsid w:val="00C86E2C"/>
    <w:rsid w:val="00C872C5"/>
    <w:rsid w:val="00C87775"/>
    <w:rsid w:val="00C879EF"/>
    <w:rsid w:val="00C90B43"/>
    <w:rsid w:val="00C911FF"/>
    <w:rsid w:val="00C917A2"/>
    <w:rsid w:val="00C91E56"/>
    <w:rsid w:val="00C929DF"/>
    <w:rsid w:val="00C92CF1"/>
    <w:rsid w:val="00C9329F"/>
    <w:rsid w:val="00C93908"/>
    <w:rsid w:val="00C93FD6"/>
    <w:rsid w:val="00C94225"/>
    <w:rsid w:val="00C94929"/>
    <w:rsid w:val="00C94C6F"/>
    <w:rsid w:val="00C94F4D"/>
    <w:rsid w:val="00C950DA"/>
    <w:rsid w:val="00C95EC4"/>
    <w:rsid w:val="00C960C7"/>
    <w:rsid w:val="00C96918"/>
    <w:rsid w:val="00C96A3F"/>
    <w:rsid w:val="00C96B0B"/>
    <w:rsid w:val="00C97C2C"/>
    <w:rsid w:val="00CA0263"/>
    <w:rsid w:val="00CA09E8"/>
    <w:rsid w:val="00CA0AA0"/>
    <w:rsid w:val="00CA0D6D"/>
    <w:rsid w:val="00CA2616"/>
    <w:rsid w:val="00CA27B6"/>
    <w:rsid w:val="00CA2A39"/>
    <w:rsid w:val="00CA2C76"/>
    <w:rsid w:val="00CA3228"/>
    <w:rsid w:val="00CA38E2"/>
    <w:rsid w:val="00CA3E65"/>
    <w:rsid w:val="00CA423B"/>
    <w:rsid w:val="00CA47CC"/>
    <w:rsid w:val="00CA494C"/>
    <w:rsid w:val="00CA4E90"/>
    <w:rsid w:val="00CA58C2"/>
    <w:rsid w:val="00CA5FE4"/>
    <w:rsid w:val="00CA6442"/>
    <w:rsid w:val="00CA6553"/>
    <w:rsid w:val="00CA684A"/>
    <w:rsid w:val="00CA6F3E"/>
    <w:rsid w:val="00CA7840"/>
    <w:rsid w:val="00CA78B0"/>
    <w:rsid w:val="00CA7BDE"/>
    <w:rsid w:val="00CB00DE"/>
    <w:rsid w:val="00CB1E69"/>
    <w:rsid w:val="00CB2024"/>
    <w:rsid w:val="00CB2259"/>
    <w:rsid w:val="00CB2592"/>
    <w:rsid w:val="00CB26F9"/>
    <w:rsid w:val="00CB2941"/>
    <w:rsid w:val="00CB29D2"/>
    <w:rsid w:val="00CB3345"/>
    <w:rsid w:val="00CB344C"/>
    <w:rsid w:val="00CB3474"/>
    <w:rsid w:val="00CB35B8"/>
    <w:rsid w:val="00CB3603"/>
    <w:rsid w:val="00CB384C"/>
    <w:rsid w:val="00CB3948"/>
    <w:rsid w:val="00CB3CAA"/>
    <w:rsid w:val="00CB3D40"/>
    <w:rsid w:val="00CB4509"/>
    <w:rsid w:val="00CB4B0A"/>
    <w:rsid w:val="00CB529D"/>
    <w:rsid w:val="00CB5A1A"/>
    <w:rsid w:val="00CB5C64"/>
    <w:rsid w:val="00CB5D71"/>
    <w:rsid w:val="00CB6363"/>
    <w:rsid w:val="00CB6844"/>
    <w:rsid w:val="00CB6AE9"/>
    <w:rsid w:val="00CB6BA2"/>
    <w:rsid w:val="00CB6D8D"/>
    <w:rsid w:val="00CB752C"/>
    <w:rsid w:val="00CB7638"/>
    <w:rsid w:val="00CB788C"/>
    <w:rsid w:val="00CB7CDE"/>
    <w:rsid w:val="00CC01AC"/>
    <w:rsid w:val="00CC0228"/>
    <w:rsid w:val="00CC1023"/>
    <w:rsid w:val="00CC1324"/>
    <w:rsid w:val="00CC155E"/>
    <w:rsid w:val="00CC25B9"/>
    <w:rsid w:val="00CC31C8"/>
    <w:rsid w:val="00CC3440"/>
    <w:rsid w:val="00CC3969"/>
    <w:rsid w:val="00CC48C6"/>
    <w:rsid w:val="00CC4B2B"/>
    <w:rsid w:val="00CC4EA5"/>
    <w:rsid w:val="00CC65A7"/>
    <w:rsid w:val="00CC65BA"/>
    <w:rsid w:val="00CC677A"/>
    <w:rsid w:val="00CD05E3"/>
    <w:rsid w:val="00CD0FFC"/>
    <w:rsid w:val="00CD1106"/>
    <w:rsid w:val="00CD1CA0"/>
    <w:rsid w:val="00CD1EC7"/>
    <w:rsid w:val="00CD208B"/>
    <w:rsid w:val="00CD2423"/>
    <w:rsid w:val="00CD2E02"/>
    <w:rsid w:val="00CD3034"/>
    <w:rsid w:val="00CD3509"/>
    <w:rsid w:val="00CD3659"/>
    <w:rsid w:val="00CD3C7E"/>
    <w:rsid w:val="00CD3E76"/>
    <w:rsid w:val="00CD3EB5"/>
    <w:rsid w:val="00CD4327"/>
    <w:rsid w:val="00CD43A5"/>
    <w:rsid w:val="00CD43E9"/>
    <w:rsid w:val="00CD5FE7"/>
    <w:rsid w:val="00CD605B"/>
    <w:rsid w:val="00CD605F"/>
    <w:rsid w:val="00CD66D1"/>
    <w:rsid w:val="00CD6BDF"/>
    <w:rsid w:val="00CD6EB4"/>
    <w:rsid w:val="00CD772A"/>
    <w:rsid w:val="00CE013A"/>
    <w:rsid w:val="00CE06C8"/>
    <w:rsid w:val="00CE0930"/>
    <w:rsid w:val="00CE0B88"/>
    <w:rsid w:val="00CE1076"/>
    <w:rsid w:val="00CE16BA"/>
    <w:rsid w:val="00CE1A50"/>
    <w:rsid w:val="00CE2892"/>
    <w:rsid w:val="00CE29AD"/>
    <w:rsid w:val="00CE2E78"/>
    <w:rsid w:val="00CE306D"/>
    <w:rsid w:val="00CE371C"/>
    <w:rsid w:val="00CE4020"/>
    <w:rsid w:val="00CE4701"/>
    <w:rsid w:val="00CE5001"/>
    <w:rsid w:val="00CE5AD4"/>
    <w:rsid w:val="00CE5B3C"/>
    <w:rsid w:val="00CE5B9A"/>
    <w:rsid w:val="00CE6054"/>
    <w:rsid w:val="00CE60A4"/>
    <w:rsid w:val="00CE6531"/>
    <w:rsid w:val="00CE68F8"/>
    <w:rsid w:val="00CE6C20"/>
    <w:rsid w:val="00CE7325"/>
    <w:rsid w:val="00CE7474"/>
    <w:rsid w:val="00CE7570"/>
    <w:rsid w:val="00CE79E6"/>
    <w:rsid w:val="00CE7B4B"/>
    <w:rsid w:val="00CF0229"/>
    <w:rsid w:val="00CF03E4"/>
    <w:rsid w:val="00CF0FF9"/>
    <w:rsid w:val="00CF134B"/>
    <w:rsid w:val="00CF1784"/>
    <w:rsid w:val="00CF188E"/>
    <w:rsid w:val="00CF2537"/>
    <w:rsid w:val="00CF294E"/>
    <w:rsid w:val="00CF2DDA"/>
    <w:rsid w:val="00CF34F0"/>
    <w:rsid w:val="00CF36F0"/>
    <w:rsid w:val="00CF38B3"/>
    <w:rsid w:val="00CF3A71"/>
    <w:rsid w:val="00CF3CB3"/>
    <w:rsid w:val="00CF3FA7"/>
    <w:rsid w:val="00CF4330"/>
    <w:rsid w:val="00CF4A34"/>
    <w:rsid w:val="00CF4F0F"/>
    <w:rsid w:val="00CF4F44"/>
    <w:rsid w:val="00CF52FF"/>
    <w:rsid w:val="00CF55C6"/>
    <w:rsid w:val="00CF5903"/>
    <w:rsid w:val="00CF594D"/>
    <w:rsid w:val="00CF5F78"/>
    <w:rsid w:val="00CF7789"/>
    <w:rsid w:val="00CF7AAA"/>
    <w:rsid w:val="00CF7AAF"/>
    <w:rsid w:val="00CF7D8E"/>
    <w:rsid w:val="00CF7E93"/>
    <w:rsid w:val="00CF7E9E"/>
    <w:rsid w:val="00D0028D"/>
    <w:rsid w:val="00D0070B"/>
    <w:rsid w:val="00D007B7"/>
    <w:rsid w:val="00D009A7"/>
    <w:rsid w:val="00D0149A"/>
    <w:rsid w:val="00D02230"/>
    <w:rsid w:val="00D0243E"/>
    <w:rsid w:val="00D026E1"/>
    <w:rsid w:val="00D02E89"/>
    <w:rsid w:val="00D03038"/>
    <w:rsid w:val="00D033AC"/>
    <w:rsid w:val="00D0359B"/>
    <w:rsid w:val="00D03A7B"/>
    <w:rsid w:val="00D03F27"/>
    <w:rsid w:val="00D041F3"/>
    <w:rsid w:val="00D04246"/>
    <w:rsid w:val="00D04419"/>
    <w:rsid w:val="00D0453F"/>
    <w:rsid w:val="00D0455F"/>
    <w:rsid w:val="00D0480E"/>
    <w:rsid w:val="00D04A12"/>
    <w:rsid w:val="00D04C13"/>
    <w:rsid w:val="00D04DD9"/>
    <w:rsid w:val="00D0536C"/>
    <w:rsid w:val="00D05F69"/>
    <w:rsid w:val="00D06210"/>
    <w:rsid w:val="00D06410"/>
    <w:rsid w:val="00D0651B"/>
    <w:rsid w:val="00D066FD"/>
    <w:rsid w:val="00D071DD"/>
    <w:rsid w:val="00D073BB"/>
    <w:rsid w:val="00D077C2"/>
    <w:rsid w:val="00D077FF"/>
    <w:rsid w:val="00D10CBE"/>
    <w:rsid w:val="00D10E32"/>
    <w:rsid w:val="00D11552"/>
    <w:rsid w:val="00D11921"/>
    <w:rsid w:val="00D11959"/>
    <w:rsid w:val="00D11B27"/>
    <w:rsid w:val="00D11C2B"/>
    <w:rsid w:val="00D120A5"/>
    <w:rsid w:val="00D12514"/>
    <w:rsid w:val="00D12C7B"/>
    <w:rsid w:val="00D1310D"/>
    <w:rsid w:val="00D13FD9"/>
    <w:rsid w:val="00D14142"/>
    <w:rsid w:val="00D147E5"/>
    <w:rsid w:val="00D14A19"/>
    <w:rsid w:val="00D14E9F"/>
    <w:rsid w:val="00D14EF0"/>
    <w:rsid w:val="00D15705"/>
    <w:rsid w:val="00D15A27"/>
    <w:rsid w:val="00D1644F"/>
    <w:rsid w:val="00D164E7"/>
    <w:rsid w:val="00D17005"/>
    <w:rsid w:val="00D17153"/>
    <w:rsid w:val="00D173EF"/>
    <w:rsid w:val="00D17CAF"/>
    <w:rsid w:val="00D17D08"/>
    <w:rsid w:val="00D17E5F"/>
    <w:rsid w:val="00D20F59"/>
    <w:rsid w:val="00D20FA0"/>
    <w:rsid w:val="00D2126F"/>
    <w:rsid w:val="00D21609"/>
    <w:rsid w:val="00D216DE"/>
    <w:rsid w:val="00D21DD7"/>
    <w:rsid w:val="00D21E78"/>
    <w:rsid w:val="00D22D4B"/>
    <w:rsid w:val="00D2302C"/>
    <w:rsid w:val="00D23F92"/>
    <w:rsid w:val="00D23FF2"/>
    <w:rsid w:val="00D24A5A"/>
    <w:rsid w:val="00D25026"/>
    <w:rsid w:val="00D251DB"/>
    <w:rsid w:val="00D25C2A"/>
    <w:rsid w:val="00D26286"/>
    <w:rsid w:val="00D263F1"/>
    <w:rsid w:val="00D2644E"/>
    <w:rsid w:val="00D264DE"/>
    <w:rsid w:val="00D26D64"/>
    <w:rsid w:val="00D27175"/>
    <w:rsid w:val="00D30F17"/>
    <w:rsid w:val="00D313C0"/>
    <w:rsid w:val="00D314A9"/>
    <w:rsid w:val="00D31A04"/>
    <w:rsid w:val="00D31B59"/>
    <w:rsid w:val="00D31EE8"/>
    <w:rsid w:val="00D321EA"/>
    <w:rsid w:val="00D323C3"/>
    <w:rsid w:val="00D3250C"/>
    <w:rsid w:val="00D326A7"/>
    <w:rsid w:val="00D32953"/>
    <w:rsid w:val="00D33691"/>
    <w:rsid w:val="00D34275"/>
    <w:rsid w:val="00D34520"/>
    <w:rsid w:val="00D34A7A"/>
    <w:rsid w:val="00D34D2B"/>
    <w:rsid w:val="00D35EAB"/>
    <w:rsid w:val="00D3606A"/>
    <w:rsid w:val="00D36617"/>
    <w:rsid w:val="00D36F29"/>
    <w:rsid w:val="00D376EE"/>
    <w:rsid w:val="00D37ABA"/>
    <w:rsid w:val="00D37B8B"/>
    <w:rsid w:val="00D40196"/>
    <w:rsid w:val="00D40223"/>
    <w:rsid w:val="00D4025F"/>
    <w:rsid w:val="00D4066B"/>
    <w:rsid w:val="00D408AE"/>
    <w:rsid w:val="00D40C99"/>
    <w:rsid w:val="00D415DD"/>
    <w:rsid w:val="00D419D1"/>
    <w:rsid w:val="00D424CD"/>
    <w:rsid w:val="00D4253A"/>
    <w:rsid w:val="00D4283E"/>
    <w:rsid w:val="00D42895"/>
    <w:rsid w:val="00D42E7A"/>
    <w:rsid w:val="00D431EE"/>
    <w:rsid w:val="00D4328D"/>
    <w:rsid w:val="00D437D1"/>
    <w:rsid w:val="00D43F22"/>
    <w:rsid w:val="00D440D4"/>
    <w:rsid w:val="00D440FC"/>
    <w:rsid w:val="00D4415F"/>
    <w:rsid w:val="00D44312"/>
    <w:rsid w:val="00D44D3A"/>
    <w:rsid w:val="00D44DBD"/>
    <w:rsid w:val="00D44DFB"/>
    <w:rsid w:val="00D44EF1"/>
    <w:rsid w:val="00D452E9"/>
    <w:rsid w:val="00D45693"/>
    <w:rsid w:val="00D45703"/>
    <w:rsid w:val="00D462F0"/>
    <w:rsid w:val="00D46398"/>
    <w:rsid w:val="00D4675C"/>
    <w:rsid w:val="00D46B77"/>
    <w:rsid w:val="00D46E16"/>
    <w:rsid w:val="00D4728F"/>
    <w:rsid w:val="00D4748C"/>
    <w:rsid w:val="00D501AF"/>
    <w:rsid w:val="00D50258"/>
    <w:rsid w:val="00D50EC8"/>
    <w:rsid w:val="00D50F8C"/>
    <w:rsid w:val="00D5168A"/>
    <w:rsid w:val="00D520EA"/>
    <w:rsid w:val="00D52C5D"/>
    <w:rsid w:val="00D533DF"/>
    <w:rsid w:val="00D5368C"/>
    <w:rsid w:val="00D53A81"/>
    <w:rsid w:val="00D53BF7"/>
    <w:rsid w:val="00D542EE"/>
    <w:rsid w:val="00D5432A"/>
    <w:rsid w:val="00D54787"/>
    <w:rsid w:val="00D55E2A"/>
    <w:rsid w:val="00D56F7F"/>
    <w:rsid w:val="00D573F2"/>
    <w:rsid w:val="00D60EE9"/>
    <w:rsid w:val="00D61079"/>
    <w:rsid w:val="00D617DC"/>
    <w:rsid w:val="00D62A43"/>
    <w:rsid w:val="00D62B45"/>
    <w:rsid w:val="00D62D5B"/>
    <w:rsid w:val="00D63A2D"/>
    <w:rsid w:val="00D6444E"/>
    <w:rsid w:val="00D6494F"/>
    <w:rsid w:val="00D64F0A"/>
    <w:rsid w:val="00D6507D"/>
    <w:rsid w:val="00D65111"/>
    <w:rsid w:val="00D655C8"/>
    <w:rsid w:val="00D65CB3"/>
    <w:rsid w:val="00D6748C"/>
    <w:rsid w:val="00D677F7"/>
    <w:rsid w:val="00D67836"/>
    <w:rsid w:val="00D67D70"/>
    <w:rsid w:val="00D70231"/>
    <w:rsid w:val="00D70C84"/>
    <w:rsid w:val="00D715F6"/>
    <w:rsid w:val="00D719D9"/>
    <w:rsid w:val="00D72190"/>
    <w:rsid w:val="00D722B3"/>
    <w:rsid w:val="00D7240F"/>
    <w:rsid w:val="00D73000"/>
    <w:rsid w:val="00D73022"/>
    <w:rsid w:val="00D730EE"/>
    <w:rsid w:val="00D731B7"/>
    <w:rsid w:val="00D73C15"/>
    <w:rsid w:val="00D747FD"/>
    <w:rsid w:val="00D74F56"/>
    <w:rsid w:val="00D75981"/>
    <w:rsid w:val="00D761F0"/>
    <w:rsid w:val="00D7654C"/>
    <w:rsid w:val="00D77124"/>
    <w:rsid w:val="00D77A3B"/>
    <w:rsid w:val="00D80175"/>
    <w:rsid w:val="00D80803"/>
    <w:rsid w:val="00D80A4A"/>
    <w:rsid w:val="00D81A9A"/>
    <w:rsid w:val="00D81AE6"/>
    <w:rsid w:val="00D82063"/>
    <w:rsid w:val="00D82CAA"/>
    <w:rsid w:val="00D8317B"/>
    <w:rsid w:val="00D831CE"/>
    <w:rsid w:val="00D83639"/>
    <w:rsid w:val="00D84720"/>
    <w:rsid w:val="00D850DE"/>
    <w:rsid w:val="00D85182"/>
    <w:rsid w:val="00D8576F"/>
    <w:rsid w:val="00D859AF"/>
    <w:rsid w:val="00D85EAB"/>
    <w:rsid w:val="00D86525"/>
    <w:rsid w:val="00D86625"/>
    <w:rsid w:val="00D8671D"/>
    <w:rsid w:val="00D86C9C"/>
    <w:rsid w:val="00D86E7E"/>
    <w:rsid w:val="00D87197"/>
    <w:rsid w:val="00D87BAD"/>
    <w:rsid w:val="00D87CA0"/>
    <w:rsid w:val="00D87FF9"/>
    <w:rsid w:val="00D917FF"/>
    <w:rsid w:val="00D91C01"/>
    <w:rsid w:val="00D91FCB"/>
    <w:rsid w:val="00D920C2"/>
    <w:rsid w:val="00D926A3"/>
    <w:rsid w:val="00D929D3"/>
    <w:rsid w:val="00D92AC0"/>
    <w:rsid w:val="00D92B46"/>
    <w:rsid w:val="00D92C5F"/>
    <w:rsid w:val="00D93332"/>
    <w:rsid w:val="00D937AC"/>
    <w:rsid w:val="00D937E0"/>
    <w:rsid w:val="00D93E9C"/>
    <w:rsid w:val="00D93F71"/>
    <w:rsid w:val="00D94415"/>
    <w:rsid w:val="00D94474"/>
    <w:rsid w:val="00D94F8C"/>
    <w:rsid w:val="00D957B1"/>
    <w:rsid w:val="00D95B6F"/>
    <w:rsid w:val="00D95E5F"/>
    <w:rsid w:val="00D96428"/>
    <w:rsid w:val="00D965F2"/>
    <w:rsid w:val="00D96835"/>
    <w:rsid w:val="00D976FE"/>
    <w:rsid w:val="00D97F9A"/>
    <w:rsid w:val="00DA068F"/>
    <w:rsid w:val="00DA0A2F"/>
    <w:rsid w:val="00DA0E37"/>
    <w:rsid w:val="00DA0EB4"/>
    <w:rsid w:val="00DA19CE"/>
    <w:rsid w:val="00DA1A2F"/>
    <w:rsid w:val="00DA2121"/>
    <w:rsid w:val="00DA23BD"/>
    <w:rsid w:val="00DA243D"/>
    <w:rsid w:val="00DA2674"/>
    <w:rsid w:val="00DA2C55"/>
    <w:rsid w:val="00DA2F32"/>
    <w:rsid w:val="00DA4899"/>
    <w:rsid w:val="00DA49FA"/>
    <w:rsid w:val="00DA5216"/>
    <w:rsid w:val="00DA521F"/>
    <w:rsid w:val="00DA5661"/>
    <w:rsid w:val="00DA59C5"/>
    <w:rsid w:val="00DA60DC"/>
    <w:rsid w:val="00DA6479"/>
    <w:rsid w:val="00DA6666"/>
    <w:rsid w:val="00DA6C0E"/>
    <w:rsid w:val="00DA6E1E"/>
    <w:rsid w:val="00DA7452"/>
    <w:rsid w:val="00DA7B07"/>
    <w:rsid w:val="00DA7FB8"/>
    <w:rsid w:val="00DB01A9"/>
    <w:rsid w:val="00DB026C"/>
    <w:rsid w:val="00DB0575"/>
    <w:rsid w:val="00DB0FC5"/>
    <w:rsid w:val="00DB11AD"/>
    <w:rsid w:val="00DB12BD"/>
    <w:rsid w:val="00DB14C3"/>
    <w:rsid w:val="00DB1708"/>
    <w:rsid w:val="00DB18C5"/>
    <w:rsid w:val="00DB1CF8"/>
    <w:rsid w:val="00DB1D33"/>
    <w:rsid w:val="00DB1D5A"/>
    <w:rsid w:val="00DB1EC8"/>
    <w:rsid w:val="00DB216D"/>
    <w:rsid w:val="00DB25C0"/>
    <w:rsid w:val="00DB27DE"/>
    <w:rsid w:val="00DB2928"/>
    <w:rsid w:val="00DB2AFB"/>
    <w:rsid w:val="00DB2B52"/>
    <w:rsid w:val="00DB2E96"/>
    <w:rsid w:val="00DB2F35"/>
    <w:rsid w:val="00DB38BA"/>
    <w:rsid w:val="00DB47E9"/>
    <w:rsid w:val="00DB49B3"/>
    <w:rsid w:val="00DB527A"/>
    <w:rsid w:val="00DB57A7"/>
    <w:rsid w:val="00DB582B"/>
    <w:rsid w:val="00DB5D51"/>
    <w:rsid w:val="00DB6B46"/>
    <w:rsid w:val="00DB6EC8"/>
    <w:rsid w:val="00DB72A1"/>
    <w:rsid w:val="00DB7582"/>
    <w:rsid w:val="00DB76A3"/>
    <w:rsid w:val="00DB7CDD"/>
    <w:rsid w:val="00DC044E"/>
    <w:rsid w:val="00DC08BA"/>
    <w:rsid w:val="00DC120B"/>
    <w:rsid w:val="00DC1B8A"/>
    <w:rsid w:val="00DC2882"/>
    <w:rsid w:val="00DC29F0"/>
    <w:rsid w:val="00DC366D"/>
    <w:rsid w:val="00DC3FBC"/>
    <w:rsid w:val="00DC41F9"/>
    <w:rsid w:val="00DC43B1"/>
    <w:rsid w:val="00DC4412"/>
    <w:rsid w:val="00DC4D27"/>
    <w:rsid w:val="00DC664C"/>
    <w:rsid w:val="00DC6F49"/>
    <w:rsid w:val="00DC7343"/>
    <w:rsid w:val="00DD095F"/>
    <w:rsid w:val="00DD11EB"/>
    <w:rsid w:val="00DD1374"/>
    <w:rsid w:val="00DD1429"/>
    <w:rsid w:val="00DD1962"/>
    <w:rsid w:val="00DD1C99"/>
    <w:rsid w:val="00DD1E46"/>
    <w:rsid w:val="00DD24DF"/>
    <w:rsid w:val="00DD2E52"/>
    <w:rsid w:val="00DD383F"/>
    <w:rsid w:val="00DD3DDA"/>
    <w:rsid w:val="00DD42C3"/>
    <w:rsid w:val="00DD4509"/>
    <w:rsid w:val="00DD4655"/>
    <w:rsid w:val="00DD46DC"/>
    <w:rsid w:val="00DD52FB"/>
    <w:rsid w:val="00DD54A3"/>
    <w:rsid w:val="00DD5E01"/>
    <w:rsid w:val="00DD5E08"/>
    <w:rsid w:val="00DD6220"/>
    <w:rsid w:val="00DD699F"/>
    <w:rsid w:val="00DE01FE"/>
    <w:rsid w:val="00DE05BE"/>
    <w:rsid w:val="00DE0988"/>
    <w:rsid w:val="00DE0C8C"/>
    <w:rsid w:val="00DE1005"/>
    <w:rsid w:val="00DE110C"/>
    <w:rsid w:val="00DE126C"/>
    <w:rsid w:val="00DE2086"/>
    <w:rsid w:val="00DE2630"/>
    <w:rsid w:val="00DE2F0B"/>
    <w:rsid w:val="00DE33AF"/>
    <w:rsid w:val="00DE5CCE"/>
    <w:rsid w:val="00DE620C"/>
    <w:rsid w:val="00DE65DD"/>
    <w:rsid w:val="00DE7389"/>
    <w:rsid w:val="00DE75FA"/>
    <w:rsid w:val="00DE77D9"/>
    <w:rsid w:val="00DE7C72"/>
    <w:rsid w:val="00DF05DB"/>
    <w:rsid w:val="00DF1D93"/>
    <w:rsid w:val="00DF1DCC"/>
    <w:rsid w:val="00DF25D8"/>
    <w:rsid w:val="00DF2760"/>
    <w:rsid w:val="00DF2BE0"/>
    <w:rsid w:val="00DF2C89"/>
    <w:rsid w:val="00DF301C"/>
    <w:rsid w:val="00DF32A1"/>
    <w:rsid w:val="00DF36A6"/>
    <w:rsid w:val="00DF3B04"/>
    <w:rsid w:val="00DF3BCA"/>
    <w:rsid w:val="00DF3EE5"/>
    <w:rsid w:val="00DF46E8"/>
    <w:rsid w:val="00DF4D25"/>
    <w:rsid w:val="00DF506D"/>
    <w:rsid w:val="00DF5D24"/>
    <w:rsid w:val="00DF5E9D"/>
    <w:rsid w:val="00DF6661"/>
    <w:rsid w:val="00DF6B0C"/>
    <w:rsid w:val="00DF7841"/>
    <w:rsid w:val="00DF7D8B"/>
    <w:rsid w:val="00E00947"/>
    <w:rsid w:val="00E00A90"/>
    <w:rsid w:val="00E00B36"/>
    <w:rsid w:val="00E00B4C"/>
    <w:rsid w:val="00E00B68"/>
    <w:rsid w:val="00E010FA"/>
    <w:rsid w:val="00E01336"/>
    <w:rsid w:val="00E01900"/>
    <w:rsid w:val="00E01982"/>
    <w:rsid w:val="00E01E1E"/>
    <w:rsid w:val="00E02457"/>
    <w:rsid w:val="00E0276F"/>
    <w:rsid w:val="00E0282C"/>
    <w:rsid w:val="00E02F8C"/>
    <w:rsid w:val="00E03187"/>
    <w:rsid w:val="00E03280"/>
    <w:rsid w:val="00E03626"/>
    <w:rsid w:val="00E03935"/>
    <w:rsid w:val="00E042AE"/>
    <w:rsid w:val="00E046C8"/>
    <w:rsid w:val="00E04FB1"/>
    <w:rsid w:val="00E05C27"/>
    <w:rsid w:val="00E0628F"/>
    <w:rsid w:val="00E06BF6"/>
    <w:rsid w:val="00E06C88"/>
    <w:rsid w:val="00E06EA5"/>
    <w:rsid w:val="00E07993"/>
    <w:rsid w:val="00E07F46"/>
    <w:rsid w:val="00E10154"/>
    <w:rsid w:val="00E10244"/>
    <w:rsid w:val="00E107EF"/>
    <w:rsid w:val="00E11B4D"/>
    <w:rsid w:val="00E11BB9"/>
    <w:rsid w:val="00E11C11"/>
    <w:rsid w:val="00E11F3D"/>
    <w:rsid w:val="00E12084"/>
    <w:rsid w:val="00E12EBB"/>
    <w:rsid w:val="00E1329A"/>
    <w:rsid w:val="00E13A98"/>
    <w:rsid w:val="00E14343"/>
    <w:rsid w:val="00E14706"/>
    <w:rsid w:val="00E14878"/>
    <w:rsid w:val="00E149AE"/>
    <w:rsid w:val="00E14D2A"/>
    <w:rsid w:val="00E14DBD"/>
    <w:rsid w:val="00E14F0E"/>
    <w:rsid w:val="00E15360"/>
    <w:rsid w:val="00E155FA"/>
    <w:rsid w:val="00E16154"/>
    <w:rsid w:val="00E164A5"/>
    <w:rsid w:val="00E167F7"/>
    <w:rsid w:val="00E16A45"/>
    <w:rsid w:val="00E202BE"/>
    <w:rsid w:val="00E20ABC"/>
    <w:rsid w:val="00E20FA6"/>
    <w:rsid w:val="00E21198"/>
    <w:rsid w:val="00E2222C"/>
    <w:rsid w:val="00E229CA"/>
    <w:rsid w:val="00E22DD7"/>
    <w:rsid w:val="00E2344A"/>
    <w:rsid w:val="00E237D4"/>
    <w:rsid w:val="00E23821"/>
    <w:rsid w:val="00E23FA0"/>
    <w:rsid w:val="00E24A44"/>
    <w:rsid w:val="00E24D2E"/>
    <w:rsid w:val="00E24D35"/>
    <w:rsid w:val="00E256E3"/>
    <w:rsid w:val="00E25B74"/>
    <w:rsid w:val="00E25B7C"/>
    <w:rsid w:val="00E26972"/>
    <w:rsid w:val="00E269B1"/>
    <w:rsid w:val="00E271D6"/>
    <w:rsid w:val="00E27800"/>
    <w:rsid w:val="00E27E52"/>
    <w:rsid w:val="00E30320"/>
    <w:rsid w:val="00E30491"/>
    <w:rsid w:val="00E30DEC"/>
    <w:rsid w:val="00E31127"/>
    <w:rsid w:val="00E31A12"/>
    <w:rsid w:val="00E31D0A"/>
    <w:rsid w:val="00E31D2C"/>
    <w:rsid w:val="00E3206D"/>
    <w:rsid w:val="00E320AF"/>
    <w:rsid w:val="00E32257"/>
    <w:rsid w:val="00E32405"/>
    <w:rsid w:val="00E3281F"/>
    <w:rsid w:val="00E3289A"/>
    <w:rsid w:val="00E34411"/>
    <w:rsid w:val="00E34646"/>
    <w:rsid w:val="00E34919"/>
    <w:rsid w:val="00E34DE9"/>
    <w:rsid w:val="00E35933"/>
    <w:rsid w:val="00E35DEC"/>
    <w:rsid w:val="00E3663C"/>
    <w:rsid w:val="00E37039"/>
    <w:rsid w:val="00E37123"/>
    <w:rsid w:val="00E3743B"/>
    <w:rsid w:val="00E376F2"/>
    <w:rsid w:val="00E37C0C"/>
    <w:rsid w:val="00E37E14"/>
    <w:rsid w:val="00E40135"/>
    <w:rsid w:val="00E40440"/>
    <w:rsid w:val="00E40DF3"/>
    <w:rsid w:val="00E413BA"/>
    <w:rsid w:val="00E41D6F"/>
    <w:rsid w:val="00E42092"/>
    <w:rsid w:val="00E422D9"/>
    <w:rsid w:val="00E427A5"/>
    <w:rsid w:val="00E4349F"/>
    <w:rsid w:val="00E434C1"/>
    <w:rsid w:val="00E4386A"/>
    <w:rsid w:val="00E43977"/>
    <w:rsid w:val="00E43B89"/>
    <w:rsid w:val="00E446AA"/>
    <w:rsid w:val="00E44F3A"/>
    <w:rsid w:val="00E4503C"/>
    <w:rsid w:val="00E45729"/>
    <w:rsid w:val="00E457EE"/>
    <w:rsid w:val="00E45B97"/>
    <w:rsid w:val="00E45E85"/>
    <w:rsid w:val="00E461B5"/>
    <w:rsid w:val="00E4622C"/>
    <w:rsid w:val="00E46805"/>
    <w:rsid w:val="00E46C4F"/>
    <w:rsid w:val="00E46CAB"/>
    <w:rsid w:val="00E47419"/>
    <w:rsid w:val="00E47E48"/>
    <w:rsid w:val="00E50D81"/>
    <w:rsid w:val="00E522A3"/>
    <w:rsid w:val="00E522AE"/>
    <w:rsid w:val="00E522CF"/>
    <w:rsid w:val="00E528CC"/>
    <w:rsid w:val="00E53066"/>
    <w:rsid w:val="00E53496"/>
    <w:rsid w:val="00E53ADA"/>
    <w:rsid w:val="00E53D3C"/>
    <w:rsid w:val="00E54231"/>
    <w:rsid w:val="00E54301"/>
    <w:rsid w:val="00E54528"/>
    <w:rsid w:val="00E549B0"/>
    <w:rsid w:val="00E54A88"/>
    <w:rsid w:val="00E555B2"/>
    <w:rsid w:val="00E5599C"/>
    <w:rsid w:val="00E559B0"/>
    <w:rsid w:val="00E56C2E"/>
    <w:rsid w:val="00E574CF"/>
    <w:rsid w:val="00E579CB"/>
    <w:rsid w:val="00E60763"/>
    <w:rsid w:val="00E60AD7"/>
    <w:rsid w:val="00E60EE4"/>
    <w:rsid w:val="00E61448"/>
    <w:rsid w:val="00E618D5"/>
    <w:rsid w:val="00E62032"/>
    <w:rsid w:val="00E6226F"/>
    <w:rsid w:val="00E62B25"/>
    <w:rsid w:val="00E6300B"/>
    <w:rsid w:val="00E63443"/>
    <w:rsid w:val="00E636B7"/>
    <w:rsid w:val="00E639B8"/>
    <w:rsid w:val="00E63A34"/>
    <w:rsid w:val="00E63BD8"/>
    <w:rsid w:val="00E64094"/>
    <w:rsid w:val="00E641EA"/>
    <w:rsid w:val="00E647FE"/>
    <w:rsid w:val="00E65258"/>
    <w:rsid w:val="00E65364"/>
    <w:rsid w:val="00E65370"/>
    <w:rsid w:val="00E6589F"/>
    <w:rsid w:val="00E659E4"/>
    <w:rsid w:val="00E65A13"/>
    <w:rsid w:val="00E65E46"/>
    <w:rsid w:val="00E661BC"/>
    <w:rsid w:val="00E664A5"/>
    <w:rsid w:val="00E66719"/>
    <w:rsid w:val="00E66849"/>
    <w:rsid w:val="00E66BA9"/>
    <w:rsid w:val="00E66E62"/>
    <w:rsid w:val="00E67220"/>
    <w:rsid w:val="00E67A2A"/>
    <w:rsid w:val="00E67A4F"/>
    <w:rsid w:val="00E70043"/>
    <w:rsid w:val="00E70771"/>
    <w:rsid w:val="00E711B0"/>
    <w:rsid w:val="00E7161D"/>
    <w:rsid w:val="00E71F19"/>
    <w:rsid w:val="00E7244A"/>
    <w:rsid w:val="00E7283D"/>
    <w:rsid w:val="00E72DDD"/>
    <w:rsid w:val="00E72F17"/>
    <w:rsid w:val="00E730D0"/>
    <w:rsid w:val="00E73187"/>
    <w:rsid w:val="00E731D1"/>
    <w:rsid w:val="00E73252"/>
    <w:rsid w:val="00E73295"/>
    <w:rsid w:val="00E7350F"/>
    <w:rsid w:val="00E73669"/>
    <w:rsid w:val="00E73A1C"/>
    <w:rsid w:val="00E73FEB"/>
    <w:rsid w:val="00E74789"/>
    <w:rsid w:val="00E75901"/>
    <w:rsid w:val="00E75AA0"/>
    <w:rsid w:val="00E75D6E"/>
    <w:rsid w:val="00E75FBD"/>
    <w:rsid w:val="00E7610D"/>
    <w:rsid w:val="00E76474"/>
    <w:rsid w:val="00E7687B"/>
    <w:rsid w:val="00E76CB7"/>
    <w:rsid w:val="00E77BF1"/>
    <w:rsid w:val="00E77F19"/>
    <w:rsid w:val="00E77F2E"/>
    <w:rsid w:val="00E81553"/>
    <w:rsid w:val="00E817A3"/>
    <w:rsid w:val="00E81B44"/>
    <w:rsid w:val="00E82574"/>
    <w:rsid w:val="00E826F9"/>
    <w:rsid w:val="00E8294B"/>
    <w:rsid w:val="00E82BB0"/>
    <w:rsid w:val="00E82F1D"/>
    <w:rsid w:val="00E83016"/>
    <w:rsid w:val="00E8385C"/>
    <w:rsid w:val="00E83F54"/>
    <w:rsid w:val="00E84152"/>
    <w:rsid w:val="00E842D5"/>
    <w:rsid w:val="00E84C9B"/>
    <w:rsid w:val="00E850AA"/>
    <w:rsid w:val="00E8518E"/>
    <w:rsid w:val="00E854A9"/>
    <w:rsid w:val="00E854E0"/>
    <w:rsid w:val="00E85CA7"/>
    <w:rsid w:val="00E85DD2"/>
    <w:rsid w:val="00E85F52"/>
    <w:rsid w:val="00E867BF"/>
    <w:rsid w:val="00E8763E"/>
    <w:rsid w:val="00E90B11"/>
    <w:rsid w:val="00E90D33"/>
    <w:rsid w:val="00E90FA0"/>
    <w:rsid w:val="00E90FA2"/>
    <w:rsid w:val="00E9119E"/>
    <w:rsid w:val="00E91210"/>
    <w:rsid w:val="00E91285"/>
    <w:rsid w:val="00E91379"/>
    <w:rsid w:val="00E915F7"/>
    <w:rsid w:val="00E91918"/>
    <w:rsid w:val="00E920E7"/>
    <w:rsid w:val="00E9283B"/>
    <w:rsid w:val="00E9284F"/>
    <w:rsid w:val="00E93B87"/>
    <w:rsid w:val="00E93C17"/>
    <w:rsid w:val="00E942F2"/>
    <w:rsid w:val="00E94370"/>
    <w:rsid w:val="00E948F4"/>
    <w:rsid w:val="00E94D50"/>
    <w:rsid w:val="00E94EC9"/>
    <w:rsid w:val="00E94ED9"/>
    <w:rsid w:val="00E95C99"/>
    <w:rsid w:val="00E95E92"/>
    <w:rsid w:val="00E964C2"/>
    <w:rsid w:val="00E96C6C"/>
    <w:rsid w:val="00E973B5"/>
    <w:rsid w:val="00E9766D"/>
    <w:rsid w:val="00E97974"/>
    <w:rsid w:val="00EA0119"/>
    <w:rsid w:val="00EA02D1"/>
    <w:rsid w:val="00EA031E"/>
    <w:rsid w:val="00EA065A"/>
    <w:rsid w:val="00EA09D4"/>
    <w:rsid w:val="00EA10C1"/>
    <w:rsid w:val="00EA12FD"/>
    <w:rsid w:val="00EA1D8F"/>
    <w:rsid w:val="00EA1DD6"/>
    <w:rsid w:val="00EA20E2"/>
    <w:rsid w:val="00EA25FF"/>
    <w:rsid w:val="00EA2BD9"/>
    <w:rsid w:val="00EA2E70"/>
    <w:rsid w:val="00EA3141"/>
    <w:rsid w:val="00EA38AB"/>
    <w:rsid w:val="00EA4306"/>
    <w:rsid w:val="00EA43A7"/>
    <w:rsid w:val="00EA459A"/>
    <w:rsid w:val="00EA5114"/>
    <w:rsid w:val="00EA51C4"/>
    <w:rsid w:val="00EA5B70"/>
    <w:rsid w:val="00EA6045"/>
    <w:rsid w:val="00EA6224"/>
    <w:rsid w:val="00EA67F5"/>
    <w:rsid w:val="00EA6CF4"/>
    <w:rsid w:val="00EA7303"/>
    <w:rsid w:val="00EA73AC"/>
    <w:rsid w:val="00EA7645"/>
    <w:rsid w:val="00EA7E7B"/>
    <w:rsid w:val="00EA7FE4"/>
    <w:rsid w:val="00EB00D7"/>
    <w:rsid w:val="00EB14B3"/>
    <w:rsid w:val="00EB19D2"/>
    <w:rsid w:val="00EB1A8D"/>
    <w:rsid w:val="00EB258A"/>
    <w:rsid w:val="00EB27BA"/>
    <w:rsid w:val="00EB28FC"/>
    <w:rsid w:val="00EB291F"/>
    <w:rsid w:val="00EB2DFB"/>
    <w:rsid w:val="00EB2F7C"/>
    <w:rsid w:val="00EB32CB"/>
    <w:rsid w:val="00EB385A"/>
    <w:rsid w:val="00EB3D8C"/>
    <w:rsid w:val="00EB4198"/>
    <w:rsid w:val="00EB501D"/>
    <w:rsid w:val="00EB543A"/>
    <w:rsid w:val="00EB5915"/>
    <w:rsid w:val="00EB60E7"/>
    <w:rsid w:val="00EB661A"/>
    <w:rsid w:val="00EB6643"/>
    <w:rsid w:val="00EB6862"/>
    <w:rsid w:val="00EB6D7B"/>
    <w:rsid w:val="00EB6E92"/>
    <w:rsid w:val="00EB70FE"/>
    <w:rsid w:val="00EB77D9"/>
    <w:rsid w:val="00EB7A24"/>
    <w:rsid w:val="00EB7AC0"/>
    <w:rsid w:val="00EB7AD5"/>
    <w:rsid w:val="00EB7C3B"/>
    <w:rsid w:val="00EB7FB6"/>
    <w:rsid w:val="00EC05F2"/>
    <w:rsid w:val="00EC06AF"/>
    <w:rsid w:val="00EC06DA"/>
    <w:rsid w:val="00EC1BD5"/>
    <w:rsid w:val="00EC1E2C"/>
    <w:rsid w:val="00EC2667"/>
    <w:rsid w:val="00EC3D1D"/>
    <w:rsid w:val="00EC49E8"/>
    <w:rsid w:val="00EC5601"/>
    <w:rsid w:val="00EC5BEF"/>
    <w:rsid w:val="00EC5DEB"/>
    <w:rsid w:val="00EC5E02"/>
    <w:rsid w:val="00EC6033"/>
    <w:rsid w:val="00EC6151"/>
    <w:rsid w:val="00EC6161"/>
    <w:rsid w:val="00EC632B"/>
    <w:rsid w:val="00EC6C13"/>
    <w:rsid w:val="00EC73A2"/>
    <w:rsid w:val="00EC74BD"/>
    <w:rsid w:val="00EC7F82"/>
    <w:rsid w:val="00ED0D50"/>
    <w:rsid w:val="00ED1DCD"/>
    <w:rsid w:val="00ED2681"/>
    <w:rsid w:val="00ED2C1C"/>
    <w:rsid w:val="00ED2EAC"/>
    <w:rsid w:val="00ED3497"/>
    <w:rsid w:val="00ED352F"/>
    <w:rsid w:val="00ED378E"/>
    <w:rsid w:val="00ED3A68"/>
    <w:rsid w:val="00ED3C18"/>
    <w:rsid w:val="00ED3FA4"/>
    <w:rsid w:val="00ED4371"/>
    <w:rsid w:val="00ED4494"/>
    <w:rsid w:val="00ED4709"/>
    <w:rsid w:val="00ED4AC8"/>
    <w:rsid w:val="00ED5A5A"/>
    <w:rsid w:val="00ED6080"/>
    <w:rsid w:val="00ED6C52"/>
    <w:rsid w:val="00ED6D68"/>
    <w:rsid w:val="00ED6FC9"/>
    <w:rsid w:val="00ED73E8"/>
    <w:rsid w:val="00ED776A"/>
    <w:rsid w:val="00ED79C7"/>
    <w:rsid w:val="00ED7A62"/>
    <w:rsid w:val="00ED7C6C"/>
    <w:rsid w:val="00ED7EC3"/>
    <w:rsid w:val="00ED7F3B"/>
    <w:rsid w:val="00EE00C1"/>
    <w:rsid w:val="00EE0BD0"/>
    <w:rsid w:val="00EE18A1"/>
    <w:rsid w:val="00EE1B3C"/>
    <w:rsid w:val="00EE206C"/>
    <w:rsid w:val="00EE2438"/>
    <w:rsid w:val="00EE2A7D"/>
    <w:rsid w:val="00EE2E17"/>
    <w:rsid w:val="00EE2FA0"/>
    <w:rsid w:val="00EE3748"/>
    <w:rsid w:val="00EE3C50"/>
    <w:rsid w:val="00EE5144"/>
    <w:rsid w:val="00EE516F"/>
    <w:rsid w:val="00EE518F"/>
    <w:rsid w:val="00EE60AE"/>
    <w:rsid w:val="00EE63CB"/>
    <w:rsid w:val="00EE6477"/>
    <w:rsid w:val="00EE68B2"/>
    <w:rsid w:val="00EE6F5B"/>
    <w:rsid w:val="00EE74C6"/>
    <w:rsid w:val="00EE7570"/>
    <w:rsid w:val="00EE7918"/>
    <w:rsid w:val="00EE7B55"/>
    <w:rsid w:val="00EE7B73"/>
    <w:rsid w:val="00EF042C"/>
    <w:rsid w:val="00EF0C99"/>
    <w:rsid w:val="00EF1C2E"/>
    <w:rsid w:val="00EF1DCA"/>
    <w:rsid w:val="00EF27FD"/>
    <w:rsid w:val="00EF29B0"/>
    <w:rsid w:val="00EF2BAF"/>
    <w:rsid w:val="00EF32C3"/>
    <w:rsid w:val="00EF333B"/>
    <w:rsid w:val="00EF3ACE"/>
    <w:rsid w:val="00EF3E18"/>
    <w:rsid w:val="00EF3F1B"/>
    <w:rsid w:val="00EF4360"/>
    <w:rsid w:val="00EF44EA"/>
    <w:rsid w:val="00EF4C41"/>
    <w:rsid w:val="00EF5372"/>
    <w:rsid w:val="00EF5442"/>
    <w:rsid w:val="00EF5FB6"/>
    <w:rsid w:val="00EF792D"/>
    <w:rsid w:val="00EF7CF6"/>
    <w:rsid w:val="00EF7D76"/>
    <w:rsid w:val="00F00029"/>
    <w:rsid w:val="00F001B7"/>
    <w:rsid w:val="00F00428"/>
    <w:rsid w:val="00F007BA"/>
    <w:rsid w:val="00F00A1B"/>
    <w:rsid w:val="00F00CB7"/>
    <w:rsid w:val="00F00D53"/>
    <w:rsid w:val="00F01763"/>
    <w:rsid w:val="00F02134"/>
    <w:rsid w:val="00F027AD"/>
    <w:rsid w:val="00F029E2"/>
    <w:rsid w:val="00F02ACC"/>
    <w:rsid w:val="00F02F8E"/>
    <w:rsid w:val="00F03495"/>
    <w:rsid w:val="00F03C63"/>
    <w:rsid w:val="00F04064"/>
    <w:rsid w:val="00F04467"/>
    <w:rsid w:val="00F05273"/>
    <w:rsid w:val="00F0603E"/>
    <w:rsid w:val="00F064DA"/>
    <w:rsid w:val="00F06D81"/>
    <w:rsid w:val="00F06DAB"/>
    <w:rsid w:val="00F10106"/>
    <w:rsid w:val="00F10301"/>
    <w:rsid w:val="00F110FF"/>
    <w:rsid w:val="00F111AC"/>
    <w:rsid w:val="00F112C5"/>
    <w:rsid w:val="00F11739"/>
    <w:rsid w:val="00F1194A"/>
    <w:rsid w:val="00F11951"/>
    <w:rsid w:val="00F12661"/>
    <w:rsid w:val="00F128BB"/>
    <w:rsid w:val="00F13266"/>
    <w:rsid w:val="00F139ED"/>
    <w:rsid w:val="00F13AF1"/>
    <w:rsid w:val="00F13B36"/>
    <w:rsid w:val="00F14676"/>
    <w:rsid w:val="00F14E0D"/>
    <w:rsid w:val="00F150F6"/>
    <w:rsid w:val="00F15717"/>
    <w:rsid w:val="00F1578B"/>
    <w:rsid w:val="00F15BFF"/>
    <w:rsid w:val="00F15E8B"/>
    <w:rsid w:val="00F15EB7"/>
    <w:rsid w:val="00F1648C"/>
    <w:rsid w:val="00F16531"/>
    <w:rsid w:val="00F167F4"/>
    <w:rsid w:val="00F1776E"/>
    <w:rsid w:val="00F17948"/>
    <w:rsid w:val="00F2006C"/>
    <w:rsid w:val="00F201BF"/>
    <w:rsid w:val="00F203DF"/>
    <w:rsid w:val="00F20A4F"/>
    <w:rsid w:val="00F20E76"/>
    <w:rsid w:val="00F21696"/>
    <w:rsid w:val="00F21B89"/>
    <w:rsid w:val="00F2262C"/>
    <w:rsid w:val="00F22C8F"/>
    <w:rsid w:val="00F23454"/>
    <w:rsid w:val="00F234E5"/>
    <w:rsid w:val="00F23827"/>
    <w:rsid w:val="00F238F5"/>
    <w:rsid w:val="00F2422A"/>
    <w:rsid w:val="00F24CF8"/>
    <w:rsid w:val="00F25042"/>
    <w:rsid w:val="00F2580C"/>
    <w:rsid w:val="00F26213"/>
    <w:rsid w:val="00F26291"/>
    <w:rsid w:val="00F26546"/>
    <w:rsid w:val="00F269A5"/>
    <w:rsid w:val="00F26A5E"/>
    <w:rsid w:val="00F26E4C"/>
    <w:rsid w:val="00F26F6A"/>
    <w:rsid w:val="00F27265"/>
    <w:rsid w:val="00F2767F"/>
    <w:rsid w:val="00F27D5A"/>
    <w:rsid w:val="00F309F4"/>
    <w:rsid w:val="00F30A68"/>
    <w:rsid w:val="00F30C4F"/>
    <w:rsid w:val="00F316C3"/>
    <w:rsid w:val="00F32765"/>
    <w:rsid w:val="00F32F9B"/>
    <w:rsid w:val="00F332A4"/>
    <w:rsid w:val="00F332A8"/>
    <w:rsid w:val="00F33324"/>
    <w:rsid w:val="00F3349E"/>
    <w:rsid w:val="00F335F7"/>
    <w:rsid w:val="00F338E3"/>
    <w:rsid w:val="00F339A3"/>
    <w:rsid w:val="00F33FA6"/>
    <w:rsid w:val="00F34812"/>
    <w:rsid w:val="00F34E7A"/>
    <w:rsid w:val="00F350BB"/>
    <w:rsid w:val="00F354DD"/>
    <w:rsid w:val="00F35B95"/>
    <w:rsid w:val="00F35C93"/>
    <w:rsid w:val="00F374F6"/>
    <w:rsid w:val="00F374F8"/>
    <w:rsid w:val="00F37764"/>
    <w:rsid w:val="00F3797B"/>
    <w:rsid w:val="00F405B5"/>
    <w:rsid w:val="00F41192"/>
    <w:rsid w:val="00F416A6"/>
    <w:rsid w:val="00F4207F"/>
    <w:rsid w:val="00F42170"/>
    <w:rsid w:val="00F423CD"/>
    <w:rsid w:val="00F4249F"/>
    <w:rsid w:val="00F424EB"/>
    <w:rsid w:val="00F4276F"/>
    <w:rsid w:val="00F43508"/>
    <w:rsid w:val="00F43A4A"/>
    <w:rsid w:val="00F43C47"/>
    <w:rsid w:val="00F4406C"/>
    <w:rsid w:val="00F4429E"/>
    <w:rsid w:val="00F44465"/>
    <w:rsid w:val="00F44C5D"/>
    <w:rsid w:val="00F44D6D"/>
    <w:rsid w:val="00F44FBA"/>
    <w:rsid w:val="00F45676"/>
    <w:rsid w:val="00F46535"/>
    <w:rsid w:val="00F46B8D"/>
    <w:rsid w:val="00F471A6"/>
    <w:rsid w:val="00F47F4E"/>
    <w:rsid w:val="00F50566"/>
    <w:rsid w:val="00F508EF"/>
    <w:rsid w:val="00F509CD"/>
    <w:rsid w:val="00F509FA"/>
    <w:rsid w:val="00F515F5"/>
    <w:rsid w:val="00F51A3E"/>
    <w:rsid w:val="00F51F17"/>
    <w:rsid w:val="00F520F7"/>
    <w:rsid w:val="00F52314"/>
    <w:rsid w:val="00F5257A"/>
    <w:rsid w:val="00F5260E"/>
    <w:rsid w:val="00F52764"/>
    <w:rsid w:val="00F52787"/>
    <w:rsid w:val="00F528B2"/>
    <w:rsid w:val="00F53797"/>
    <w:rsid w:val="00F53AA6"/>
    <w:rsid w:val="00F53FF5"/>
    <w:rsid w:val="00F541C8"/>
    <w:rsid w:val="00F54602"/>
    <w:rsid w:val="00F54BEC"/>
    <w:rsid w:val="00F55281"/>
    <w:rsid w:val="00F552AE"/>
    <w:rsid w:val="00F55572"/>
    <w:rsid w:val="00F557A5"/>
    <w:rsid w:val="00F56D51"/>
    <w:rsid w:val="00F57887"/>
    <w:rsid w:val="00F57A9A"/>
    <w:rsid w:val="00F602B3"/>
    <w:rsid w:val="00F605AD"/>
    <w:rsid w:val="00F61594"/>
    <w:rsid w:val="00F61A18"/>
    <w:rsid w:val="00F62D27"/>
    <w:rsid w:val="00F62DEE"/>
    <w:rsid w:val="00F63421"/>
    <w:rsid w:val="00F635C8"/>
    <w:rsid w:val="00F6395C"/>
    <w:rsid w:val="00F63B47"/>
    <w:rsid w:val="00F63DFA"/>
    <w:rsid w:val="00F63E26"/>
    <w:rsid w:val="00F64620"/>
    <w:rsid w:val="00F646B7"/>
    <w:rsid w:val="00F64A6D"/>
    <w:rsid w:val="00F64EBD"/>
    <w:rsid w:val="00F652D7"/>
    <w:rsid w:val="00F65A60"/>
    <w:rsid w:val="00F65D9C"/>
    <w:rsid w:val="00F6648F"/>
    <w:rsid w:val="00F667D9"/>
    <w:rsid w:val="00F66807"/>
    <w:rsid w:val="00F670B9"/>
    <w:rsid w:val="00F672B2"/>
    <w:rsid w:val="00F67D0D"/>
    <w:rsid w:val="00F70234"/>
    <w:rsid w:val="00F702EC"/>
    <w:rsid w:val="00F7156F"/>
    <w:rsid w:val="00F716F0"/>
    <w:rsid w:val="00F71994"/>
    <w:rsid w:val="00F71B16"/>
    <w:rsid w:val="00F71BDE"/>
    <w:rsid w:val="00F72370"/>
    <w:rsid w:val="00F72A01"/>
    <w:rsid w:val="00F72C6D"/>
    <w:rsid w:val="00F7308E"/>
    <w:rsid w:val="00F738F0"/>
    <w:rsid w:val="00F73995"/>
    <w:rsid w:val="00F7523E"/>
    <w:rsid w:val="00F765BB"/>
    <w:rsid w:val="00F769ED"/>
    <w:rsid w:val="00F76F07"/>
    <w:rsid w:val="00F7706E"/>
    <w:rsid w:val="00F777BC"/>
    <w:rsid w:val="00F77D6E"/>
    <w:rsid w:val="00F77EBC"/>
    <w:rsid w:val="00F77ED1"/>
    <w:rsid w:val="00F80483"/>
    <w:rsid w:val="00F80955"/>
    <w:rsid w:val="00F809B5"/>
    <w:rsid w:val="00F80BC9"/>
    <w:rsid w:val="00F8156B"/>
    <w:rsid w:val="00F819E7"/>
    <w:rsid w:val="00F81BE4"/>
    <w:rsid w:val="00F81D8D"/>
    <w:rsid w:val="00F81F93"/>
    <w:rsid w:val="00F820B0"/>
    <w:rsid w:val="00F825D9"/>
    <w:rsid w:val="00F82728"/>
    <w:rsid w:val="00F82D3C"/>
    <w:rsid w:val="00F82E60"/>
    <w:rsid w:val="00F8383F"/>
    <w:rsid w:val="00F838B2"/>
    <w:rsid w:val="00F8473C"/>
    <w:rsid w:val="00F84812"/>
    <w:rsid w:val="00F850AA"/>
    <w:rsid w:val="00F854B8"/>
    <w:rsid w:val="00F85CF6"/>
    <w:rsid w:val="00F867BB"/>
    <w:rsid w:val="00F867DA"/>
    <w:rsid w:val="00F8689F"/>
    <w:rsid w:val="00F86FA7"/>
    <w:rsid w:val="00F87318"/>
    <w:rsid w:val="00F878C2"/>
    <w:rsid w:val="00F91494"/>
    <w:rsid w:val="00F92617"/>
    <w:rsid w:val="00F929B1"/>
    <w:rsid w:val="00F93937"/>
    <w:rsid w:val="00F944DA"/>
    <w:rsid w:val="00F94713"/>
    <w:rsid w:val="00F94CB7"/>
    <w:rsid w:val="00F95C65"/>
    <w:rsid w:val="00F95C8F"/>
    <w:rsid w:val="00F9665E"/>
    <w:rsid w:val="00F97173"/>
    <w:rsid w:val="00F9754C"/>
    <w:rsid w:val="00F97D05"/>
    <w:rsid w:val="00F97F26"/>
    <w:rsid w:val="00FA088E"/>
    <w:rsid w:val="00FA0968"/>
    <w:rsid w:val="00FA09D1"/>
    <w:rsid w:val="00FA0BC6"/>
    <w:rsid w:val="00FA0F54"/>
    <w:rsid w:val="00FA1E37"/>
    <w:rsid w:val="00FA1F2F"/>
    <w:rsid w:val="00FA20C7"/>
    <w:rsid w:val="00FA22B7"/>
    <w:rsid w:val="00FA23E1"/>
    <w:rsid w:val="00FA2EF5"/>
    <w:rsid w:val="00FA2EF8"/>
    <w:rsid w:val="00FA3220"/>
    <w:rsid w:val="00FA33D8"/>
    <w:rsid w:val="00FA3565"/>
    <w:rsid w:val="00FA37D0"/>
    <w:rsid w:val="00FA3A5F"/>
    <w:rsid w:val="00FA472A"/>
    <w:rsid w:val="00FA4CA8"/>
    <w:rsid w:val="00FA500B"/>
    <w:rsid w:val="00FA54EA"/>
    <w:rsid w:val="00FA626D"/>
    <w:rsid w:val="00FA6579"/>
    <w:rsid w:val="00FA67A6"/>
    <w:rsid w:val="00FA685F"/>
    <w:rsid w:val="00FA7430"/>
    <w:rsid w:val="00FA7891"/>
    <w:rsid w:val="00FA78D1"/>
    <w:rsid w:val="00FA7C9E"/>
    <w:rsid w:val="00FA7E41"/>
    <w:rsid w:val="00FB0E02"/>
    <w:rsid w:val="00FB13E9"/>
    <w:rsid w:val="00FB144A"/>
    <w:rsid w:val="00FB172F"/>
    <w:rsid w:val="00FB3248"/>
    <w:rsid w:val="00FB324F"/>
    <w:rsid w:val="00FB370A"/>
    <w:rsid w:val="00FB3828"/>
    <w:rsid w:val="00FB3AEF"/>
    <w:rsid w:val="00FB3B8B"/>
    <w:rsid w:val="00FB4991"/>
    <w:rsid w:val="00FB4ECD"/>
    <w:rsid w:val="00FB52FF"/>
    <w:rsid w:val="00FB5C4D"/>
    <w:rsid w:val="00FB5EA6"/>
    <w:rsid w:val="00FB68CE"/>
    <w:rsid w:val="00FB6913"/>
    <w:rsid w:val="00FB6CE2"/>
    <w:rsid w:val="00FB6F8B"/>
    <w:rsid w:val="00FB7813"/>
    <w:rsid w:val="00FB7E5A"/>
    <w:rsid w:val="00FC017B"/>
    <w:rsid w:val="00FC06BA"/>
    <w:rsid w:val="00FC0E50"/>
    <w:rsid w:val="00FC0F7E"/>
    <w:rsid w:val="00FC15F1"/>
    <w:rsid w:val="00FC2096"/>
    <w:rsid w:val="00FC2398"/>
    <w:rsid w:val="00FC2739"/>
    <w:rsid w:val="00FC2781"/>
    <w:rsid w:val="00FC2A4F"/>
    <w:rsid w:val="00FC3780"/>
    <w:rsid w:val="00FC37B3"/>
    <w:rsid w:val="00FC3D82"/>
    <w:rsid w:val="00FC3F0B"/>
    <w:rsid w:val="00FC41C7"/>
    <w:rsid w:val="00FC4F30"/>
    <w:rsid w:val="00FC50D2"/>
    <w:rsid w:val="00FC51C1"/>
    <w:rsid w:val="00FC573A"/>
    <w:rsid w:val="00FC5A30"/>
    <w:rsid w:val="00FC5E5A"/>
    <w:rsid w:val="00FC6B63"/>
    <w:rsid w:val="00FC6D9D"/>
    <w:rsid w:val="00FC6E6E"/>
    <w:rsid w:val="00FC704D"/>
    <w:rsid w:val="00FC713C"/>
    <w:rsid w:val="00FC7428"/>
    <w:rsid w:val="00FC7BA6"/>
    <w:rsid w:val="00FD06F5"/>
    <w:rsid w:val="00FD0899"/>
    <w:rsid w:val="00FD2C3C"/>
    <w:rsid w:val="00FD2FAD"/>
    <w:rsid w:val="00FD33EB"/>
    <w:rsid w:val="00FD3651"/>
    <w:rsid w:val="00FD39ED"/>
    <w:rsid w:val="00FD3E22"/>
    <w:rsid w:val="00FD3FAD"/>
    <w:rsid w:val="00FD4156"/>
    <w:rsid w:val="00FD4427"/>
    <w:rsid w:val="00FD4F6D"/>
    <w:rsid w:val="00FD5311"/>
    <w:rsid w:val="00FD62F2"/>
    <w:rsid w:val="00FD6BB9"/>
    <w:rsid w:val="00FD74C8"/>
    <w:rsid w:val="00FD7C93"/>
    <w:rsid w:val="00FD7E78"/>
    <w:rsid w:val="00FD7E90"/>
    <w:rsid w:val="00FE138D"/>
    <w:rsid w:val="00FE1920"/>
    <w:rsid w:val="00FE1DFA"/>
    <w:rsid w:val="00FE1E23"/>
    <w:rsid w:val="00FE211C"/>
    <w:rsid w:val="00FE240B"/>
    <w:rsid w:val="00FE24D5"/>
    <w:rsid w:val="00FE28BA"/>
    <w:rsid w:val="00FE313D"/>
    <w:rsid w:val="00FE319B"/>
    <w:rsid w:val="00FE4468"/>
    <w:rsid w:val="00FE46E4"/>
    <w:rsid w:val="00FE4ED6"/>
    <w:rsid w:val="00FE4EE0"/>
    <w:rsid w:val="00FE5170"/>
    <w:rsid w:val="00FE55F8"/>
    <w:rsid w:val="00FE615A"/>
    <w:rsid w:val="00FE6A3C"/>
    <w:rsid w:val="00FE6EEE"/>
    <w:rsid w:val="00FE71BC"/>
    <w:rsid w:val="00FE7298"/>
    <w:rsid w:val="00FE72F3"/>
    <w:rsid w:val="00FE794D"/>
    <w:rsid w:val="00FE7A75"/>
    <w:rsid w:val="00FE7AF2"/>
    <w:rsid w:val="00FF06B2"/>
    <w:rsid w:val="00FF0B70"/>
    <w:rsid w:val="00FF12B0"/>
    <w:rsid w:val="00FF13D2"/>
    <w:rsid w:val="00FF1671"/>
    <w:rsid w:val="00FF1D35"/>
    <w:rsid w:val="00FF25AD"/>
    <w:rsid w:val="00FF26DC"/>
    <w:rsid w:val="00FF2C22"/>
    <w:rsid w:val="00FF2C38"/>
    <w:rsid w:val="00FF2E9D"/>
    <w:rsid w:val="00FF2F08"/>
    <w:rsid w:val="00FF304E"/>
    <w:rsid w:val="00FF312A"/>
    <w:rsid w:val="00FF3CCD"/>
    <w:rsid w:val="00FF4326"/>
    <w:rsid w:val="00FF47E3"/>
    <w:rsid w:val="00FF53C4"/>
    <w:rsid w:val="00FF5692"/>
    <w:rsid w:val="00FF5C6E"/>
    <w:rsid w:val="00FF5C85"/>
    <w:rsid w:val="00FF671F"/>
    <w:rsid w:val="00FF6B79"/>
    <w:rsid w:val="00FF7128"/>
    <w:rsid w:val="00FF71EE"/>
    <w:rsid w:val="00FF7314"/>
    <w:rsid w:val="00FF79EE"/>
    <w:rsid w:val="00FF7BA8"/>
    <w:rsid w:val="00FF7CA8"/>
    <w:rsid w:val="036022A5"/>
    <w:rsid w:val="0552A5D6"/>
    <w:rsid w:val="09D50D78"/>
    <w:rsid w:val="11C26B4B"/>
    <w:rsid w:val="280DEB48"/>
    <w:rsid w:val="6418AEBB"/>
    <w:rsid w:val="6989B7C9"/>
    <w:rsid w:val="7461170D"/>
    <w:rsid w:val="7922FD34"/>
    <w:rsid w:val="7C84AC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2E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606D"/>
    <w:rPr>
      <w:sz w:val="24"/>
      <w:szCs w:val="24"/>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Clanek11"/>
    <w:link w:val="Nadpis1Char"/>
    <w:qFormat/>
    <w:rsid w:val="00F1648C"/>
    <w:pPr>
      <w:keepNext/>
      <w:numPr>
        <w:numId w:val="13"/>
      </w:numPr>
      <w:spacing w:before="240"/>
      <w:jc w:val="both"/>
      <w:outlineLvl w:val="0"/>
    </w:pPr>
    <w:rPr>
      <w:rFonts w:cs="Arial"/>
      <w:b/>
      <w:bCs/>
      <w:caps/>
      <w:kern w:val="32"/>
      <w:sz w:val="22"/>
      <w:szCs w:val="32"/>
      <w:lang w:eastAsia="en-US"/>
    </w:rPr>
  </w:style>
  <w:style w:type="paragraph" w:styleId="Nadpis2">
    <w:name w:val="heading 2"/>
    <w:basedOn w:val="Normln"/>
    <w:next w:val="Normln"/>
    <w:link w:val="Nadpis2Char"/>
    <w:uiPriority w:val="9"/>
    <w:semiHidden/>
    <w:unhideWhenUsed/>
    <w:qFormat/>
    <w:rsid w:val="00F164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D31B59"/>
    <w:pPr>
      <w:tabs>
        <w:tab w:val="center" w:pos="4536"/>
        <w:tab w:val="right" w:pos="9072"/>
      </w:tabs>
    </w:pPr>
  </w:style>
  <w:style w:type="paragraph" w:styleId="Zpat">
    <w:name w:val="footer"/>
    <w:basedOn w:val="Normln"/>
    <w:link w:val="ZpatChar"/>
    <w:rsid w:val="00D31B59"/>
    <w:pPr>
      <w:tabs>
        <w:tab w:val="center" w:pos="4536"/>
        <w:tab w:val="right" w:pos="9072"/>
      </w:tabs>
    </w:pPr>
  </w:style>
  <w:style w:type="table" w:styleId="Mkatabulky">
    <w:name w:val="Table Grid"/>
    <w:basedOn w:val="Normlntabulka"/>
    <w:rsid w:val="00D31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rsid w:val="00D31B59"/>
    <w:rPr>
      <w:sz w:val="16"/>
      <w:szCs w:val="16"/>
    </w:rPr>
  </w:style>
  <w:style w:type="paragraph" w:styleId="Textkomente">
    <w:name w:val="annotation text"/>
    <w:basedOn w:val="Normln"/>
    <w:link w:val="TextkomenteChar"/>
    <w:uiPriority w:val="99"/>
    <w:rsid w:val="00D31B59"/>
    <w:rPr>
      <w:sz w:val="20"/>
      <w:szCs w:val="20"/>
    </w:rPr>
  </w:style>
  <w:style w:type="paragraph" w:styleId="Textbubliny">
    <w:name w:val="Balloon Text"/>
    <w:basedOn w:val="Normln"/>
    <w:semiHidden/>
    <w:rsid w:val="00D31B59"/>
    <w:rPr>
      <w:rFonts w:ascii="Tahoma" w:hAnsi="Tahoma" w:cs="Tahoma"/>
      <w:sz w:val="16"/>
      <w:szCs w:val="16"/>
    </w:rPr>
  </w:style>
  <w:style w:type="character" w:styleId="slostrnky">
    <w:name w:val="page number"/>
    <w:basedOn w:val="Standardnpsmoodstavce"/>
    <w:rsid w:val="00022DCE"/>
  </w:style>
  <w:style w:type="paragraph" w:styleId="Rozloendokumentu">
    <w:name w:val="Document Map"/>
    <w:basedOn w:val="Normln"/>
    <w:semiHidden/>
    <w:rsid w:val="00BD331C"/>
    <w:pPr>
      <w:shd w:val="clear" w:color="auto" w:fill="000080"/>
    </w:pPr>
    <w:rPr>
      <w:rFonts w:ascii="Tahoma" w:hAnsi="Tahoma" w:cs="Tahoma"/>
      <w:sz w:val="20"/>
      <w:szCs w:val="20"/>
    </w:rPr>
  </w:style>
  <w:style w:type="paragraph" w:styleId="Pedmtkomente">
    <w:name w:val="annotation subject"/>
    <w:basedOn w:val="Textkomente"/>
    <w:next w:val="Textkomente"/>
    <w:link w:val="PedmtkomenteChar"/>
    <w:uiPriority w:val="99"/>
    <w:semiHidden/>
    <w:unhideWhenUsed/>
    <w:rsid w:val="009C781C"/>
    <w:rPr>
      <w:b/>
      <w:bCs/>
    </w:rPr>
  </w:style>
  <w:style w:type="character" w:customStyle="1" w:styleId="TextkomenteChar">
    <w:name w:val="Text komentáře Char"/>
    <w:basedOn w:val="Standardnpsmoodstavce"/>
    <w:link w:val="Textkomente"/>
    <w:uiPriority w:val="99"/>
    <w:rsid w:val="009C781C"/>
  </w:style>
  <w:style w:type="character" w:customStyle="1" w:styleId="PedmtkomenteChar">
    <w:name w:val="Předmět komentáře Char"/>
    <w:basedOn w:val="TextkomenteChar"/>
    <w:link w:val="Pedmtkomente"/>
    <w:rsid w:val="009C781C"/>
  </w:style>
  <w:style w:type="character" w:styleId="Hypertextovodkaz">
    <w:name w:val="Hyperlink"/>
    <w:uiPriority w:val="99"/>
    <w:unhideWhenUsed/>
    <w:rsid w:val="00290A84"/>
    <w:rPr>
      <w:color w:val="0000FF"/>
      <w:u w:val="single"/>
    </w:rPr>
  </w:style>
  <w:style w:type="character" w:customStyle="1" w:styleId="ZhlavChar">
    <w:name w:val="Záhlaví Char"/>
    <w:link w:val="Zhlav"/>
    <w:uiPriority w:val="99"/>
    <w:rsid w:val="00E65370"/>
    <w:rPr>
      <w:sz w:val="24"/>
      <w:szCs w:val="24"/>
    </w:rPr>
  </w:style>
  <w:style w:type="character" w:customStyle="1" w:styleId="ZpatChar">
    <w:name w:val="Zápatí Char"/>
    <w:link w:val="Zpat"/>
    <w:rsid w:val="00E65370"/>
    <w:rPr>
      <w:sz w:val="24"/>
      <w:szCs w:val="24"/>
    </w:rPr>
  </w:style>
  <w:style w:type="paragraph" w:styleId="Revize">
    <w:name w:val="Revision"/>
    <w:hidden/>
    <w:uiPriority w:val="99"/>
    <w:semiHidden/>
    <w:rsid w:val="00AF0354"/>
    <w:rPr>
      <w:sz w:val="24"/>
      <w:szCs w:val="24"/>
    </w:rPr>
  </w:style>
  <w:style w:type="paragraph" w:styleId="Zkladntext2">
    <w:name w:val="Body Text 2"/>
    <w:basedOn w:val="Normln"/>
    <w:link w:val="Zkladntext2Char"/>
    <w:uiPriority w:val="99"/>
    <w:semiHidden/>
    <w:rsid w:val="00AF4C8A"/>
    <w:pPr>
      <w:spacing w:after="120" w:line="480" w:lineRule="auto"/>
    </w:pPr>
    <w:rPr>
      <w:lang w:val="en-US"/>
    </w:rPr>
  </w:style>
  <w:style w:type="character" w:customStyle="1" w:styleId="Zkladntext2Char">
    <w:name w:val="Základní text 2 Char"/>
    <w:link w:val="Zkladntext2"/>
    <w:uiPriority w:val="99"/>
    <w:semiHidden/>
    <w:rsid w:val="00AF4C8A"/>
    <w:rPr>
      <w:sz w:val="24"/>
      <w:szCs w:val="24"/>
      <w:lang w:val="en-US"/>
    </w:rPr>
  </w:style>
  <w:style w:type="paragraph" w:customStyle="1" w:styleId="Preambule">
    <w:name w:val="Preambule"/>
    <w:basedOn w:val="Normln"/>
    <w:qFormat/>
    <w:rsid w:val="00D73C15"/>
    <w:pPr>
      <w:widowControl w:val="0"/>
      <w:numPr>
        <w:numId w:val="3"/>
      </w:numPr>
      <w:spacing w:before="120" w:after="120"/>
      <w:jc w:val="both"/>
    </w:pPr>
    <w:rPr>
      <w:sz w:val="22"/>
      <w:lang w:eastAsia="en-US"/>
    </w:rPr>
  </w:style>
  <w:style w:type="paragraph" w:styleId="Odstavecseseznamem">
    <w:name w:val="List Paragraph"/>
    <w:basedOn w:val="Normln"/>
    <w:uiPriority w:val="34"/>
    <w:qFormat/>
    <w:rsid w:val="009F0D84"/>
    <w:pPr>
      <w:ind w:left="720"/>
      <w:contextualSpacing/>
    </w:pPr>
  </w:style>
  <w:style w:type="character" w:customStyle="1" w:styleId="h1a5">
    <w:name w:val="h1a5"/>
    <w:basedOn w:val="Standardnpsmoodstavce"/>
    <w:rsid w:val="00E37123"/>
    <w:rPr>
      <w:rFonts w:ascii="Arial" w:hAnsi="Arial" w:cs="Arial" w:hint="default"/>
      <w:i/>
      <w:iCs/>
      <w:vanish w:val="0"/>
      <w:webHidden w:val="0"/>
      <w:sz w:val="26"/>
      <w:szCs w:val="26"/>
      <w:specVanish w:val="0"/>
    </w:rPr>
  </w:style>
  <w:style w:type="character" w:styleId="Siln">
    <w:name w:val="Strong"/>
    <w:basedOn w:val="Standardnpsmoodstavce"/>
    <w:uiPriority w:val="22"/>
    <w:qFormat/>
    <w:rsid w:val="001B45CD"/>
    <w:rPr>
      <w:b/>
      <w:bCs/>
    </w:r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F1648C"/>
    <w:rPr>
      <w:rFonts w:cs="Arial"/>
      <w:b/>
      <w:bCs/>
      <w:caps/>
      <w:kern w:val="32"/>
      <w:sz w:val="22"/>
      <w:szCs w:val="32"/>
      <w:lang w:eastAsia="en-US"/>
    </w:rPr>
  </w:style>
  <w:style w:type="paragraph" w:customStyle="1" w:styleId="Clanek11">
    <w:name w:val="Clanek 1.1"/>
    <w:basedOn w:val="Nadpis2"/>
    <w:link w:val="Clanek11Char"/>
    <w:qFormat/>
    <w:rsid w:val="00F1648C"/>
    <w:pPr>
      <w:keepNext w:val="0"/>
      <w:keepLines w:val="0"/>
      <w:widowControl w:val="0"/>
      <w:numPr>
        <w:ilvl w:val="1"/>
        <w:numId w:val="13"/>
      </w:numPr>
      <w:spacing w:before="120" w:after="120"/>
      <w:jc w:val="both"/>
    </w:pPr>
    <w:rPr>
      <w:rFonts w:ascii="Times New Roman" w:eastAsia="Times New Roman" w:hAnsi="Times New Roman" w:cs="Arial"/>
      <w:b w:val="0"/>
      <w:iCs/>
      <w:color w:val="auto"/>
      <w:sz w:val="22"/>
      <w:szCs w:val="28"/>
      <w:lang w:eastAsia="en-US"/>
    </w:rPr>
  </w:style>
  <w:style w:type="paragraph" w:customStyle="1" w:styleId="Claneka">
    <w:name w:val="Clanek (a)"/>
    <w:basedOn w:val="Normln"/>
    <w:link w:val="ClanekaChar"/>
    <w:qFormat/>
    <w:rsid w:val="00F1648C"/>
    <w:pPr>
      <w:keepLines/>
      <w:widowControl w:val="0"/>
      <w:numPr>
        <w:ilvl w:val="2"/>
        <w:numId w:val="13"/>
      </w:numPr>
      <w:spacing w:before="120" w:after="120"/>
      <w:jc w:val="both"/>
    </w:pPr>
    <w:rPr>
      <w:sz w:val="22"/>
      <w:lang w:eastAsia="en-US"/>
    </w:rPr>
  </w:style>
  <w:style w:type="paragraph" w:customStyle="1" w:styleId="Claneki">
    <w:name w:val="Clanek (i)"/>
    <w:basedOn w:val="Normln"/>
    <w:link w:val="ClanekiChar"/>
    <w:qFormat/>
    <w:rsid w:val="00F1648C"/>
    <w:pPr>
      <w:keepNext/>
      <w:numPr>
        <w:ilvl w:val="3"/>
        <w:numId w:val="13"/>
      </w:numPr>
      <w:spacing w:before="120" w:after="120"/>
      <w:jc w:val="both"/>
    </w:pPr>
    <w:rPr>
      <w:color w:val="000000"/>
      <w:sz w:val="22"/>
      <w:lang w:eastAsia="en-US"/>
    </w:rPr>
  </w:style>
  <w:style w:type="character" w:customStyle="1" w:styleId="Clanek11Char">
    <w:name w:val="Clanek 1.1 Char"/>
    <w:link w:val="Clanek11"/>
    <w:locked/>
    <w:rsid w:val="00F1648C"/>
    <w:rPr>
      <w:rFonts w:cs="Arial"/>
      <w:bCs/>
      <w:iCs/>
      <w:sz w:val="22"/>
      <w:szCs w:val="28"/>
      <w:lang w:eastAsia="en-US"/>
    </w:rPr>
  </w:style>
  <w:style w:type="character" w:customStyle="1" w:styleId="Nadpis2Char">
    <w:name w:val="Nadpis 2 Char"/>
    <w:basedOn w:val="Standardnpsmoodstavce"/>
    <w:link w:val="Nadpis2"/>
    <w:uiPriority w:val="9"/>
    <w:semiHidden/>
    <w:rsid w:val="00F1648C"/>
    <w:rPr>
      <w:rFonts w:asciiTheme="majorHAnsi" w:eastAsiaTheme="majorEastAsia" w:hAnsiTheme="majorHAnsi" w:cstheme="majorBidi"/>
      <w:b/>
      <w:bCs/>
      <w:color w:val="4F81BD" w:themeColor="accent1"/>
      <w:sz w:val="26"/>
      <w:szCs w:val="26"/>
    </w:rPr>
  </w:style>
  <w:style w:type="paragraph" w:styleId="Obsah9">
    <w:name w:val="toc 9"/>
    <w:basedOn w:val="Normln"/>
    <w:next w:val="Normln"/>
    <w:autoRedefine/>
    <w:uiPriority w:val="39"/>
    <w:rsid w:val="00391B35"/>
    <w:pPr>
      <w:ind w:left="1760"/>
      <w:jc w:val="both"/>
    </w:pPr>
    <w:rPr>
      <w:sz w:val="18"/>
      <w:szCs w:val="18"/>
      <w:lang w:eastAsia="en-US"/>
    </w:rPr>
  </w:style>
  <w:style w:type="character" w:customStyle="1" w:styleId="ClanekaChar">
    <w:name w:val="Clanek (a) Char"/>
    <w:basedOn w:val="Standardnpsmoodstavce"/>
    <w:link w:val="Claneka"/>
    <w:rsid w:val="005B3A43"/>
    <w:rPr>
      <w:sz w:val="22"/>
      <w:szCs w:val="24"/>
      <w:lang w:eastAsia="en-US"/>
    </w:rPr>
  </w:style>
  <w:style w:type="paragraph" w:customStyle="1" w:styleId="clanekavdefinicich">
    <w:name w:val="clanek (a) v definicich"/>
    <w:basedOn w:val="Claneka"/>
    <w:link w:val="clanekavdefinicichChar"/>
    <w:rsid w:val="008526E9"/>
    <w:pPr>
      <w:numPr>
        <w:numId w:val="23"/>
      </w:numPr>
    </w:pPr>
  </w:style>
  <w:style w:type="character" w:customStyle="1" w:styleId="clanekavdefinicichChar">
    <w:name w:val="clanek (a) v definicich Char"/>
    <w:basedOn w:val="ClanekaChar"/>
    <w:link w:val="clanekavdefinicich"/>
    <w:rsid w:val="008526E9"/>
    <w:rPr>
      <w:sz w:val="22"/>
      <w:szCs w:val="24"/>
      <w:lang w:eastAsia="en-US"/>
    </w:rPr>
  </w:style>
  <w:style w:type="character" w:customStyle="1" w:styleId="ClanekiChar">
    <w:name w:val="Clanek (i) Char"/>
    <w:basedOn w:val="Standardnpsmoodstavce"/>
    <w:link w:val="Claneki"/>
    <w:rsid w:val="008526E9"/>
    <w:rPr>
      <w:color w:val="000000"/>
      <w:sz w:val="22"/>
      <w:szCs w:val="24"/>
      <w:lang w:eastAsia="en-US"/>
    </w:rPr>
  </w:style>
  <w:style w:type="paragraph" w:customStyle="1" w:styleId="TableTitle">
    <w:name w:val="Table_Title"/>
    <w:basedOn w:val="Normln"/>
    <w:next w:val="Normln"/>
    <w:rsid w:val="00544996"/>
    <w:pPr>
      <w:keepNext/>
      <w:keepLines/>
      <w:spacing w:before="240" w:after="60"/>
    </w:pPr>
    <w:rPr>
      <w:rFonts w:ascii="Arial" w:hAnsi="Arial"/>
      <w:b/>
      <w:sz w:val="20"/>
      <w:szCs w:val="20"/>
      <w:lang w:eastAsia="en-US"/>
    </w:rPr>
  </w:style>
  <w:style w:type="paragraph" w:customStyle="1" w:styleId="Odrazkaproa">
    <w:name w:val="Odrazka pro (a)"/>
    <w:basedOn w:val="Normln"/>
    <w:qFormat/>
    <w:rsid w:val="00940200"/>
    <w:pPr>
      <w:keepNext/>
      <w:numPr>
        <w:numId w:val="28"/>
      </w:numPr>
      <w:tabs>
        <w:tab w:val="left" w:pos="1418"/>
      </w:tabs>
      <w:spacing w:before="120" w:after="120"/>
      <w:ind w:left="1418" w:hanging="425"/>
      <w:jc w:val="both"/>
    </w:pPr>
    <w:rPr>
      <w:sz w:val="22"/>
      <w:szCs w:val="20"/>
      <w:lang w:eastAsia="en-US"/>
    </w:rPr>
  </w:style>
  <w:style w:type="character" w:styleId="Sledovanodkaz">
    <w:name w:val="FollowedHyperlink"/>
    <w:basedOn w:val="Standardnpsmoodstavce"/>
    <w:uiPriority w:val="99"/>
    <w:semiHidden/>
    <w:unhideWhenUsed/>
    <w:rsid w:val="0070156B"/>
    <w:rPr>
      <w:color w:val="800080" w:themeColor="followedHyperlink"/>
      <w:u w:val="single"/>
    </w:rPr>
  </w:style>
  <w:style w:type="character" w:customStyle="1" w:styleId="nowrap">
    <w:name w:val="nowrap"/>
    <w:basedOn w:val="Standardnpsmoodstavce"/>
    <w:rsid w:val="00F77D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606D"/>
    <w:rPr>
      <w:sz w:val="24"/>
      <w:szCs w:val="24"/>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Clanek11"/>
    <w:link w:val="Nadpis1Char"/>
    <w:qFormat/>
    <w:rsid w:val="00F1648C"/>
    <w:pPr>
      <w:keepNext/>
      <w:numPr>
        <w:numId w:val="13"/>
      </w:numPr>
      <w:spacing w:before="240"/>
      <w:jc w:val="both"/>
      <w:outlineLvl w:val="0"/>
    </w:pPr>
    <w:rPr>
      <w:rFonts w:cs="Arial"/>
      <w:b/>
      <w:bCs/>
      <w:caps/>
      <w:kern w:val="32"/>
      <w:sz w:val="22"/>
      <w:szCs w:val="32"/>
      <w:lang w:eastAsia="en-US"/>
    </w:rPr>
  </w:style>
  <w:style w:type="paragraph" w:styleId="Nadpis2">
    <w:name w:val="heading 2"/>
    <w:basedOn w:val="Normln"/>
    <w:next w:val="Normln"/>
    <w:link w:val="Nadpis2Char"/>
    <w:uiPriority w:val="9"/>
    <w:semiHidden/>
    <w:unhideWhenUsed/>
    <w:qFormat/>
    <w:rsid w:val="00F164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D31B59"/>
    <w:pPr>
      <w:tabs>
        <w:tab w:val="center" w:pos="4536"/>
        <w:tab w:val="right" w:pos="9072"/>
      </w:tabs>
    </w:pPr>
  </w:style>
  <w:style w:type="paragraph" w:styleId="Zpat">
    <w:name w:val="footer"/>
    <w:basedOn w:val="Normln"/>
    <w:link w:val="ZpatChar"/>
    <w:rsid w:val="00D31B59"/>
    <w:pPr>
      <w:tabs>
        <w:tab w:val="center" w:pos="4536"/>
        <w:tab w:val="right" w:pos="9072"/>
      </w:tabs>
    </w:pPr>
  </w:style>
  <w:style w:type="table" w:styleId="Mkatabulky">
    <w:name w:val="Table Grid"/>
    <w:basedOn w:val="Normlntabulka"/>
    <w:rsid w:val="00D31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rsid w:val="00D31B59"/>
    <w:rPr>
      <w:sz w:val="16"/>
      <w:szCs w:val="16"/>
    </w:rPr>
  </w:style>
  <w:style w:type="paragraph" w:styleId="Textkomente">
    <w:name w:val="annotation text"/>
    <w:basedOn w:val="Normln"/>
    <w:link w:val="TextkomenteChar"/>
    <w:uiPriority w:val="99"/>
    <w:rsid w:val="00D31B59"/>
    <w:rPr>
      <w:sz w:val="20"/>
      <w:szCs w:val="20"/>
    </w:rPr>
  </w:style>
  <w:style w:type="paragraph" w:styleId="Textbubliny">
    <w:name w:val="Balloon Text"/>
    <w:basedOn w:val="Normln"/>
    <w:semiHidden/>
    <w:rsid w:val="00D31B59"/>
    <w:rPr>
      <w:rFonts w:ascii="Tahoma" w:hAnsi="Tahoma" w:cs="Tahoma"/>
      <w:sz w:val="16"/>
      <w:szCs w:val="16"/>
    </w:rPr>
  </w:style>
  <w:style w:type="character" w:styleId="slostrnky">
    <w:name w:val="page number"/>
    <w:basedOn w:val="Standardnpsmoodstavce"/>
    <w:rsid w:val="00022DCE"/>
  </w:style>
  <w:style w:type="paragraph" w:styleId="Rozloendokumentu">
    <w:name w:val="Document Map"/>
    <w:basedOn w:val="Normln"/>
    <w:semiHidden/>
    <w:rsid w:val="00BD331C"/>
    <w:pPr>
      <w:shd w:val="clear" w:color="auto" w:fill="000080"/>
    </w:pPr>
    <w:rPr>
      <w:rFonts w:ascii="Tahoma" w:hAnsi="Tahoma" w:cs="Tahoma"/>
      <w:sz w:val="20"/>
      <w:szCs w:val="20"/>
    </w:rPr>
  </w:style>
  <w:style w:type="paragraph" w:styleId="Pedmtkomente">
    <w:name w:val="annotation subject"/>
    <w:basedOn w:val="Textkomente"/>
    <w:next w:val="Textkomente"/>
    <w:link w:val="PedmtkomenteChar"/>
    <w:uiPriority w:val="99"/>
    <w:semiHidden/>
    <w:unhideWhenUsed/>
    <w:rsid w:val="009C781C"/>
    <w:rPr>
      <w:b/>
      <w:bCs/>
    </w:rPr>
  </w:style>
  <w:style w:type="character" w:customStyle="1" w:styleId="TextkomenteChar">
    <w:name w:val="Text komentáře Char"/>
    <w:basedOn w:val="Standardnpsmoodstavce"/>
    <w:link w:val="Textkomente"/>
    <w:uiPriority w:val="99"/>
    <w:rsid w:val="009C781C"/>
  </w:style>
  <w:style w:type="character" w:customStyle="1" w:styleId="PedmtkomenteChar">
    <w:name w:val="Předmět komentáře Char"/>
    <w:basedOn w:val="TextkomenteChar"/>
    <w:link w:val="Pedmtkomente"/>
    <w:rsid w:val="009C781C"/>
  </w:style>
  <w:style w:type="character" w:styleId="Hypertextovodkaz">
    <w:name w:val="Hyperlink"/>
    <w:uiPriority w:val="99"/>
    <w:unhideWhenUsed/>
    <w:rsid w:val="00290A84"/>
    <w:rPr>
      <w:color w:val="0000FF"/>
      <w:u w:val="single"/>
    </w:rPr>
  </w:style>
  <w:style w:type="character" w:customStyle="1" w:styleId="ZhlavChar">
    <w:name w:val="Záhlaví Char"/>
    <w:link w:val="Zhlav"/>
    <w:uiPriority w:val="99"/>
    <w:rsid w:val="00E65370"/>
    <w:rPr>
      <w:sz w:val="24"/>
      <w:szCs w:val="24"/>
    </w:rPr>
  </w:style>
  <w:style w:type="character" w:customStyle="1" w:styleId="ZpatChar">
    <w:name w:val="Zápatí Char"/>
    <w:link w:val="Zpat"/>
    <w:rsid w:val="00E65370"/>
    <w:rPr>
      <w:sz w:val="24"/>
      <w:szCs w:val="24"/>
    </w:rPr>
  </w:style>
  <w:style w:type="paragraph" w:styleId="Revize">
    <w:name w:val="Revision"/>
    <w:hidden/>
    <w:uiPriority w:val="99"/>
    <w:semiHidden/>
    <w:rsid w:val="00AF0354"/>
    <w:rPr>
      <w:sz w:val="24"/>
      <w:szCs w:val="24"/>
    </w:rPr>
  </w:style>
  <w:style w:type="paragraph" w:styleId="Zkladntext2">
    <w:name w:val="Body Text 2"/>
    <w:basedOn w:val="Normln"/>
    <w:link w:val="Zkladntext2Char"/>
    <w:uiPriority w:val="99"/>
    <w:semiHidden/>
    <w:rsid w:val="00AF4C8A"/>
    <w:pPr>
      <w:spacing w:after="120" w:line="480" w:lineRule="auto"/>
    </w:pPr>
    <w:rPr>
      <w:lang w:val="en-US"/>
    </w:rPr>
  </w:style>
  <w:style w:type="character" w:customStyle="1" w:styleId="Zkladntext2Char">
    <w:name w:val="Základní text 2 Char"/>
    <w:link w:val="Zkladntext2"/>
    <w:uiPriority w:val="99"/>
    <w:semiHidden/>
    <w:rsid w:val="00AF4C8A"/>
    <w:rPr>
      <w:sz w:val="24"/>
      <w:szCs w:val="24"/>
      <w:lang w:val="en-US"/>
    </w:rPr>
  </w:style>
  <w:style w:type="paragraph" w:customStyle="1" w:styleId="Preambule">
    <w:name w:val="Preambule"/>
    <w:basedOn w:val="Normln"/>
    <w:qFormat/>
    <w:rsid w:val="00D73C15"/>
    <w:pPr>
      <w:widowControl w:val="0"/>
      <w:numPr>
        <w:numId w:val="3"/>
      </w:numPr>
      <w:spacing w:before="120" w:after="120"/>
      <w:jc w:val="both"/>
    </w:pPr>
    <w:rPr>
      <w:sz w:val="22"/>
      <w:lang w:eastAsia="en-US"/>
    </w:rPr>
  </w:style>
  <w:style w:type="paragraph" w:styleId="Odstavecseseznamem">
    <w:name w:val="List Paragraph"/>
    <w:basedOn w:val="Normln"/>
    <w:uiPriority w:val="34"/>
    <w:qFormat/>
    <w:rsid w:val="009F0D84"/>
    <w:pPr>
      <w:ind w:left="720"/>
      <w:contextualSpacing/>
    </w:pPr>
  </w:style>
  <w:style w:type="character" w:customStyle="1" w:styleId="h1a5">
    <w:name w:val="h1a5"/>
    <w:basedOn w:val="Standardnpsmoodstavce"/>
    <w:rsid w:val="00E37123"/>
    <w:rPr>
      <w:rFonts w:ascii="Arial" w:hAnsi="Arial" w:cs="Arial" w:hint="default"/>
      <w:i/>
      <w:iCs/>
      <w:vanish w:val="0"/>
      <w:webHidden w:val="0"/>
      <w:sz w:val="26"/>
      <w:szCs w:val="26"/>
      <w:specVanish w:val="0"/>
    </w:rPr>
  </w:style>
  <w:style w:type="character" w:styleId="Siln">
    <w:name w:val="Strong"/>
    <w:basedOn w:val="Standardnpsmoodstavce"/>
    <w:uiPriority w:val="22"/>
    <w:qFormat/>
    <w:rsid w:val="001B45CD"/>
    <w:rPr>
      <w:b/>
      <w:bCs/>
    </w:r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F1648C"/>
    <w:rPr>
      <w:rFonts w:cs="Arial"/>
      <w:b/>
      <w:bCs/>
      <w:caps/>
      <w:kern w:val="32"/>
      <w:sz w:val="22"/>
      <w:szCs w:val="32"/>
      <w:lang w:eastAsia="en-US"/>
    </w:rPr>
  </w:style>
  <w:style w:type="paragraph" w:customStyle="1" w:styleId="Clanek11">
    <w:name w:val="Clanek 1.1"/>
    <w:basedOn w:val="Nadpis2"/>
    <w:link w:val="Clanek11Char"/>
    <w:qFormat/>
    <w:rsid w:val="00F1648C"/>
    <w:pPr>
      <w:keepNext w:val="0"/>
      <w:keepLines w:val="0"/>
      <w:widowControl w:val="0"/>
      <w:numPr>
        <w:ilvl w:val="1"/>
        <w:numId w:val="13"/>
      </w:numPr>
      <w:spacing w:before="120" w:after="120"/>
      <w:jc w:val="both"/>
    </w:pPr>
    <w:rPr>
      <w:rFonts w:ascii="Times New Roman" w:eastAsia="Times New Roman" w:hAnsi="Times New Roman" w:cs="Arial"/>
      <w:b w:val="0"/>
      <w:iCs/>
      <w:color w:val="auto"/>
      <w:sz w:val="22"/>
      <w:szCs w:val="28"/>
      <w:lang w:eastAsia="en-US"/>
    </w:rPr>
  </w:style>
  <w:style w:type="paragraph" w:customStyle="1" w:styleId="Claneka">
    <w:name w:val="Clanek (a)"/>
    <w:basedOn w:val="Normln"/>
    <w:link w:val="ClanekaChar"/>
    <w:qFormat/>
    <w:rsid w:val="00F1648C"/>
    <w:pPr>
      <w:keepLines/>
      <w:widowControl w:val="0"/>
      <w:numPr>
        <w:ilvl w:val="2"/>
        <w:numId w:val="13"/>
      </w:numPr>
      <w:spacing w:before="120" w:after="120"/>
      <w:jc w:val="both"/>
    </w:pPr>
    <w:rPr>
      <w:sz w:val="22"/>
      <w:lang w:eastAsia="en-US"/>
    </w:rPr>
  </w:style>
  <w:style w:type="paragraph" w:customStyle="1" w:styleId="Claneki">
    <w:name w:val="Clanek (i)"/>
    <w:basedOn w:val="Normln"/>
    <w:link w:val="ClanekiChar"/>
    <w:qFormat/>
    <w:rsid w:val="00F1648C"/>
    <w:pPr>
      <w:keepNext/>
      <w:numPr>
        <w:ilvl w:val="3"/>
        <w:numId w:val="13"/>
      </w:numPr>
      <w:spacing w:before="120" w:after="120"/>
      <w:jc w:val="both"/>
    </w:pPr>
    <w:rPr>
      <w:color w:val="000000"/>
      <w:sz w:val="22"/>
      <w:lang w:eastAsia="en-US"/>
    </w:rPr>
  </w:style>
  <w:style w:type="character" w:customStyle="1" w:styleId="Clanek11Char">
    <w:name w:val="Clanek 1.1 Char"/>
    <w:link w:val="Clanek11"/>
    <w:locked/>
    <w:rsid w:val="00F1648C"/>
    <w:rPr>
      <w:rFonts w:cs="Arial"/>
      <w:bCs/>
      <w:iCs/>
      <w:sz w:val="22"/>
      <w:szCs w:val="28"/>
      <w:lang w:eastAsia="en-US"/>
    </w:rPr>
  </w:style>
  <w:style w:type="character" w:customStyle="1" w:styleId="Nadpis2Char">
    <w:name w:val="Nadpis 2 Char"/>
    <w:basedOn w:val="Standardnpsmoodstavce"/>
    <w:link w:val="Nadpis2"/>
    <w:uiPriority w:val="9"/>
    <w:semiHidden/>
    <w:rsid w:val="00F1648C"/>
    <w:rPr>
      <w:rFonts w:asciiTheme="majorHAnsi" w:eastAsiaTheme="majorEastAsia" w:hAnsiTheme="majorHAnsi" w:cstheme="majorBidi"/>
      <w:b/>
      <w:bCs/>
      <w:color w:val="4F81BD" w:themeColor="accent1"/>
      <w:sz w:val="26"/>
      <w:szCs w:val="26"/>
    </w:rPr>
  </w:style>
  <w:style w:type="paragraph" w:styleId="Obsah9">
    <w:name w:val="toc 9"/>
    <w:basedOn w:val="Normln"/>
    <w:next w:val="Normln"/>
    <w:autoRedefine/>
    <w:uiPriority w:val="39"/>
    <w:rsid w:val="00391B35"/>
    <w:pPr>
      <w:ind w:left="1760"/>
      <w:jc w:val="both"/>
    </w:pPr>
    <w:rPr>
      <w:sz w:val="18"/>
      <w:szCs w:val="18"/>
      <w:lang w:eastAsia="en-US"/>
    </w:rPr>
  </w:style>
  <w:style w:type="character" w:customStyle="1" w:styleId="ClanekaChar">
    <w:name w:val="Clanek (a) Char"/>
    <w:basedOn w:val="Standardnpsmoodstavce"/>
    <w:link w:val="Claneka"/>
    <w:rsid w:val="005B3A43"/>
    <w:rPr>
      <w:sz w:val="22"/>
      <w:szCs w:val="24"/>
      <w:lang w:eastAsia="en-US"/>
    </w:rPr>
  </w:style>
  <w:style w:type="paragraph" w:customStyle="1" w:styleId="clanekavdefinicich">
    <w:name w:val="clanek (a) v definicich"/>
    <w:basedOn w:val="Claneka"/>
    <w:link w:val="clanekavdefinicichChar"/>
    <w:rsid w:val="008526E9"/>
    <w:pPr>
      <w:numPr>
        <w:numId w:val="23"/>
      </w:numPr>
    </w:pPr>
  </w:style>
  <w:style w:type="character" w:customStyle="1" w:styleId="clanekavdefinicichChar">
    <w:name w:val="clanek (a) v definicich Char"/>
    <w:basedOn w:val="ClanekaChar"/>
    <w:link w:val="clanekavdefinicich"/>
    <w:rsid w:val="008526E9"/>
    <w:rPr>
      <w:sz w:val="22"/>
      <w:szCs w:val="24"/>
      <w:lang w:eastAsia="en-US"/>
    </w:rPr>
  </w:style>
  <w:style w:type="character" w:customStyle="1" w:styleId="ClanekiChar">
    <w:name w:val="Clanek (i) Char"/>
    <w:basedOn w:val="Standardnpsmoodstavce"/>
    <w:link w:val="Claneki"/>
    <w:rsid w:val="008526E9"/>
    <w:rPr>
      <w:color w:val="000000"/>
      <w:sz w:val="22"/>
      <w:szCs w:val="24"/>
      <w:lang w:eastAsia="en-US"/>
    </w:rPr>
  </w:style>
  <w:style w:type="paragraph" w:customStyle="1" w:styleId="TableTitle">
    <w:name w:val="Table_Title"/>
    <w:basedOn w:val="Normln"/>
    <w:next w:val="Normln"/>
    <w:rsid w:val="00544996"/>
    <w:pPr>
      <w:keepNext/>
      <w:keepLines/>
      <w:spacing w:before="240" w:after="60"/>
    </w:pPr>
    <w:rPr>
      <w:rFonts w:ascii="Arial" w:hAnsi="Arial"/>
      <w:b/>
      <w:sz w:val="20"/>
      <w:szCs w:val="20"/>
      <w:lang w:eastAsia="en-US"/>
    </w:rPr>
  </w:style>
  <w:style w:type="paragraph" w:customStyle="1" w:styleId="Odrazkaproa">
    <w:name w:val="Odrazka pro (a)"/>
    <w:basedOn w:val="Normln"/>
    <w:qFormat/>
    <w:rsid w:val="00940200"/>
    <w:pPr>
      <w:keepNext/>
      <w:numPr>
        <w:numId w:val="28"/>
      </w:numPr>
      <w:tabs>
        <w:tab w:val="left" w:pos="1418"/>
      </w:tabs>
      <w:spacing w:before="120" w:after="120"/>
      <w:ind w:left="1418" w:hanging="425"/>
      <w:jc w:val="both"/>
    </w:pPr>
    <w:rPr>
      <w:sz w:val="22"/>
      <w:szCs w:val="20"/>
      <w:lang w:eastAsia="en-US"/>
    </w:rPr>
  </w:style>
  <w:style w:type="character" w:styleId="Sledovanodkaz">
    <w:name w:val="FollowedHyperlink"/>
    <w:basedOn w:val="Standardnpsmoodstavce"/>
    <w:uiPriority w:val="99"/>
    <w:semiHidden/>
    <w:unhideWhenUsed/>
    <w:rsid w:val="0070156B"/>
    <w:rPr>
      <w:color w:val="800080" w:themeColor="followedHyperlink"/>
      <w:u w:val="single"/>
    </w:rPr>
  </w:style>
  <w:style w:type="character" w:customStyle="1" w:styleId="nowrap">
    <w:name w:val="nowrap"/>
    <w:basedOn w:val="Standardnpsmoodstavce"/>
    <w:rsid w:val="00F7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9743">
      <w:bodyDiv w:val="1"/>
      <w:marLeft w:val="0"/>
      <w:marRight w:val="0"/>
      <w:marTop w:val="0"/>
      <w:marBottom w:val="0"/>
      <w:divBdr>
        <w:top w:val="none" w:sz="0" w:space="0" w:color="auto"/>
        <w:left w:val="none" w:sz="0" w:space="0" w:color="auto"/>
        <w:bottom w:val="none" w:sz="0" w:space="0" w:color="auto"/>
        <w:right w:val="none" w:sz="0" w:space="0" w:color="auto"/>
      </w:divBdr>
    </w:div>
    <w:div w:id="59908238">
      <w:bodyDiv w:val="1"/>
      <w:marLeft w:val="0"/>
      <w:marRight w:val="0"/>
      <w:marTop w:val="0"/>
      <w:marBottom w:val="0"/>
      <w:divBdr>
        <w:top w:val="none" w:sz="0" w:space="0" w:color="auto"/>
        <w:left w:val="none" w:sz="0" w:space="0" w:color="auto"/>
        <w:bottom w:val="none" w:sz="0" w:space="0" w:color="auto"/>
        <w:right w:val="none" w:sz="0" w:space="0" w:color="auto"/>
      </w:divBdr>
    </w:div>
    <w:div w:id="81613474">
      <w:bodyDiv w:val="1"/>
      <w:marLeft w:val="0"/>
      <w:marRight w:val="0"/>
      <w:marTop w:val="0"/>
      <w:marBottom w:val="0"/>
      <w:divBdr>
        <w:top w:val="none" w:sz="0" w:space="0" w:color="auto"/>
        <w:left w:val="none" w:sz="0" w:space="0" w:color="auto"/>
        <w:bottom w:val="none" w:sz="0" w:space="0" w:color="auto"/>
        <w:right w:val="none" w:sz="0" w:space="0" w:color="auto"/>
      </w:divBdr>
    </w:div>
    <w:div w:id="97068141">
      <w:bodyDiv w:val="1"/>
      <w:marLeft w:val="0"/>
      <w:marRight w:val="0"/>
      <w:marTop w:val="0"/>
      <w:marBottom w:val="0"/>
      <w:divBdr>
        <w:top w:val="none" w:sz="0" w:space="0" w:color="auto"/>
        <w:left w:val="none" w:sz="0" w:space="0" w:color="auto"/>
        <w:bottom w:val="none" w:sz="0" w:space="0" w:color="auto"/>
        <w:right w:val="none" w:sz="0" w:space="0" w:color="auto"/>
      </w:divBdr>
    </w:div>
    <w:div w:id="136798061">
      <w:bodyDiv w:val="1"/>
      <w:marLeft w:val="0"/>
      <w:marRight w:val="0"/>
      <w:marTop w:val="0"/>
      <w:marBottom w:val="0"/>
      <w:divBdr>
        <w:top w:val="none" w:sz="0" w:space="0" w:color="auto"/>
        <w:left w:val="none" w:sz="0" w:space="0" w:color="auto"/>
        <w:bottom w:val="none" w:sz="0" w:space="0" w:color="auto"/>
        <w:right w:val="none" w:sz="0" w:space="0" w:color="auto"/>
      </w:divBdr>
    </w:div>
    <w:div w:id="139082346">
      <w:bodyDiv w:val="1"/>
      <w:marLeft w:val="0"/>
      <w:marRight w:val="0"/>
      <w:marTop w:val="0"/>
      <w:marBottom w:val="0"/>
      <w:divBdr>
        <w:top w:val="none" w:sz="0" w:space="0" w:color="auto"/>
        <w:left w:val="none" w:sz="0" w:space="0" w:color="auto"/>
        <w:bottom w:val="none" w:sz="0" w:space="0" w:color="auto"/>
        <w:right w:val="none" w:sz="0" w:space="0" w:color="auto"/>
      </w:divBdr>
    </w:div>
    <w:div w:id="234560250">
      <w:bodyDiv w:val="1"/>
      <w:marLeft w:val="0"/>
      <w:marRight w:val="0"/>
      <w:marTop w:val="0"/>
      <w:marBottom w:val="0"/>
      <w:divBdr>
        <w:top w:val="none" w:sz="0" w:space="0" w:color="auto"/>
        <w:left w:val="none" w:sz="0" w:space="0" w:color="auto"/>
        <w:bottom w:val="none" w:sz="0" w:space="0" w:color="auto"/>
        <w:right w:val="none" w:sz="0" w:space="0" w:color="auto"/>
      </w:divBdr>
    </w:div>
    <w:div w:id="258222266">
      <w:bodyDiv w:val="1"/>
      <w:marLeft w:val="0"/>
      <w:marRight w:val="0"/>
      <w:marTop w:val="0"/>
      <w:marBottom w:val="0"/>
      <w:divBdr>
        <w:top w:val="none" w:sz="0" w:space="0" w:color="auto"/>
        <w:left w:val="none" w:sz="0" w:space="0" w:color="auto"/>
        <w:bottom w:val="none" w:sz="0" w:space="0" w:color="auto"/>
        <w:right w:val="none" w:sz="0" w:space="0" w:color="auto"/>
      </w:divBdr>
    </w:div>
    <w:div w:id="275064057">
      <w:bodyDiv w:val="1"/>
      <w:marLeft w:val="0"/>
      <w:marRight w:val="0"/>
      <w:marTop w:val="0"/>
      <w:marBottom w:val="0"/>
      <w:divBdr>
        <w:top w:val="none" w:sz="0" w:space="0" w:color="auto"/>
        <w:left w:val="none" w:sz="0" w:space="0" w:color="auto"/>
        <w:bottom w:val="none" w:sz="0" w:space="0" w:color="auto"/>
        <w:right w:val="none" w:sz="0" w:space="0" w:color="auto"/>
      </w:divBdr>
    </w:div>
    <w:div w:id="296499476">
      <w:bodyDiv w:val="1"/>
      <w:marLeft w:val="0"/>
      <w:marRight w:val="0"/>
      <w:marTop w:val="0"/>
      <w:marBottom w:val="0"/>
      <w:divBdr>
        <w:top w:val="none" w:sz="0" w:space="0" w:color="auto"/>
        <w:left w:val="none" w:sz="0" w:space="0" w:color="auto"/>
        <w:bottom w:val="none" w:sz="0" w:space="0" w:color="auto"/>
        <w:right w:val="none" w:sz="0" w:space="0" w:color="auto"/>
      </w:divBdr>
    </w:div>
    <w:div w:id="340013975">
      <w:bodyDiv w:val="1"/>
      <w:marLeft w:val="0"/>
      <w:marRight w:val="0"/>
      <w:marTop w:val="0"/>
      <w:marBottom w:val="0"/>
      <w:divBdr>
        <w:top w:val="none" w:sz="0" w:space="0" w:color="auto"/>
        <w:left w:val="none" w:sz="0" w:space="0" w:color="auto"/>
        <w:bottom w:val="none" w:sz="0" w:space="0" w:color="auto"/>
        <w:right w:val="none" w:sz="0" w:space="0" w:color="auto"/>
      </w:divBdr>
    </w:div>
    <w:div w:id="357199327">
      <w:bodyDiv w:val="1"/>
      <w:marLeft w:val="0"/>
      <w:marRight w:val="0"/>
      <w:marTop w:val="0"/>
      <w:marBottom w:val="0"/>
      <w:divBdr>
        <w:top w:val="none" w:sz="0" w:space="0" w:color="auto"/>
        <w:left w:val="none" w:sz="0" w:space="0" w:color="auto"/>
        <w:bottom w:val="none" w:sz="0" w:space="0" w:color="auto"/>
        <w:right w:val="none" w:sz="0" w:space="0" w:color="auto"/>
      </w:divBdr>
    </w:div>
    <w:div w:id="367141461">
      <w:bodyDiv w:val="1"/>
      <w:marLeft w:val="0"/>
      <w:marRight w:val="0"/>
      <w:marTop w:val="0"/>
      <w:marBottom w:val="0"/>
      <w:divBdr>
        <w:top w:val="none" w:sz="0" w:space="0" w:color="auto"/>
        <w:left w:val="none" w:sz="0" w:space="0" w:color="auto"/>
        <w:bottom w:val="none" w:sz="0" w:space="0" w:color="auto"/>
        <w:right w:val="none" w:sz="0" w:space="0" w:color="auto"/>
      </w:divBdr>
    </w:div>
    <w:div w:id="380717722">
      <w:bodyDiv w:val="1"/>
      <w:marLeft w:val="0"/>
      <w:marRight w:val="0"/>
      <w:marTop w:val="0"/>
      <w:marBottom w:val="0"/>
      <w:divBdr>
        <w:top w:val="none" w:sz="0" w:space="0" w:color="auto"/>
        <w:left w:val="none" w:sz="0" w:space="0" w:color="auto"/>
        <w:bottom w:val="none" w:sz="0" w:space="0" w:color="auto"/>
        <w:right w:val="none" w:sz="0" w:space="0" w:color="auto"/>
      </w:divBdr>
    </w:div>
    <w:div w:id="396324690">
      <w:bodyDiv w:val="1"/>
      <w:marLeft w:val="0"/>
      <w:marRight w:val="0"/>
      <w:marTop w:val="0"/>
      <w:marBottom w:val="0"/>
      <w:divBdr>
        <w:top w:val="none" w:sz="0" w:space="0" w:color="auto"/>
        <w:left w:val="none" w:sz="0" w:space="0" w:color="auto"/>
        <w:bottom w:val="none" w:sz="0" w:space="0" w:color="auto"/>
        <w:right w:val="none" w:sz="0" w:space="0" w:color="auto"/>
      </w:divBdr>
    </w:div>
    <w:div w:id="415441654">
      <w:bodyDiv w:val="1"/>
      <w:marLeft w:val="0"/>
      <w:marRight w:val="0"/>
      <w:marTop w:val="0"/>
      <w:marBottom w:val="0"/>
      <w:divBdr>
        <w:top w:val="none" w:sz="0" w:space="0" w:color="auto"/>
        <w:left w:val="none" w:sz="0" w:space="0" w:color="auto"/>
        <w:bottom w:val="none" w:sz="0" w:space="0" w:color="auto"/>
        <w:right w:val="none" w:sz="0" w:space="0" w:color="auto"/>
      </w:divBdr>
    </w:div>
    <w:div w:id="417023642">
      <w:bodyDiv w:val="1"/>
      <w:marLeft w:val="0"/>
      <w:marRight w:val="0"/>
      <w:marTop w:val="0"/>
      <w:marBottom w:val="0"/>
      <w:divBdr>
        <w:top w:val="none" w:sz="0" w:space="0" w:color="auto"/>
        <w:left w:val="none" w:sz="0" w:space="0" w:color="auto"/>
        <w:bottom w:val="none" w:sz="0" w:space="0" w:color="auto"/>
        <w:right w:val="none" w:sz="0" w:space="0" w:color="auto"/>
      </w:divBdr>
    </w:div>
    <w:div w:id="462507074">
      <w:bodyDiv w:val="1"/>
      <w:marLeft w:val="0"/>
      <w:marRight w:val="0"/>
      <w:marTop w:val="0"/>
      <w:marBottom w:val="0"/>
      <w:divBdr>
        <w:top w:val="none" w:sz="0" w:space="0" w:color="auto"/>
        <w:left w:val="none" w:sz="0" w:space="0" w:color="auto"/>
        <w:bottom w:val="none" w:sz="0" w:space="0" w:color="auto"/>
        <w:right w:val="none" w:sz="0" w:space="0" w:color="auto"/>
      </w:divBdr>
    </w:div>
    <w:div w:id="476995943">
      <w:bodyDiv w:val="1"/>
      <w:marLeft w:val="0"/>
      <w:marRight w:val="0"/>
      <w:marTop w:val="0"/>
      <w:marBottom w:val="0"/>
      <w:divBdr>
        <w:top w:val="none" w:sz="0" w:space="0" w:color="auto"/>
        <w:left w:val="none" w:sz="0" w:space="0" w:color="auto"/>
        <w:bottom w:val="none" w:sz="0" w:space="0" w:color="auto"/>
        <w:right w:val="none" w:sz="0" w:space="0" w:color="auto"/>
      </w:divBdr>
    </w:div>
    <w:div w:id="489059510">
      <w:bodyDiv w:val="1"/>
      <w:marLeft w:val="0"/>
      <w:marRight w:val="0"/>
      <w:marTop w:val="0"/>
      <w:marBottom w:val="0"/>
      <w:divBdr>
        <w:top w:val="none" w:sz="0" w:space="0" w:color="auto"/>
        <w:left w:val="none" w:sz="0" w:space="0" w:color="auto"/>
        <w:bottom w:val="none" w:sz="0" w:space="0" w:color="auto"/>
        <w:right w:val="none" w:sz="0" w:space="0" w:color="auto"/>
      </w:divBdr>
    </w:div>
    <w:div w:id="538126728">
      <w:bodyDiv w:val="1"/>
      <w:marLeft w:val="0"/>
      <w:marRight w:val="0"/>
      <w:marTop w:val="0"/>
      <w:marBottom w:val="0"/>
      <w:divBdr>
        <w:top w:val="none" w:sz="0" w:space="0" w:color="auto"/>
        <w:left w:val="none" w:sz="0" w:space="0" w:color="auto"/>
        <w:bottom w:val="none" w:sz="0" w:space="0" w:color="auto"/>
        <w:right w:val="none" w:sz="0" w:space="0" w:color="auto"/>
      </w:divBdr>
    </w:div>
    <w:div w:id="627249697">
      <w:bodyDiv w:val="1"/>
      <w:marLeft w:val="0"/>
      <w:marRight w:val="0"/>
      <w:marTop w:val="0"/>
      <w:marBottom w:val="0"/>
      <w:divBdr>
        <w:top w:val="none" w:sz="0" w:space="0" w:color="auto"/>
        <w:left w:val="none" w:sz="0" w:space="0" w:color="auto"/>
        <w:bottom w:val="none" w:sz="0" w:space="0" w:color="auto"/>
        <w:right w:val="none" w:sz="0" w:space="0" w:color="auto"/>
      </w:divBdr>
    </w:div>
    <w:div w:id="636840431">
      <w:bodyDiv w:val="1"/>
      <w:marLeft w:val="0"/>
      <w:marRight w:val="0"/>
      <w:marTop w:val="0"/>
      <w:marBottom w:val="0"/>
      <w:divBdr>
        <w:top w:val="none" w:sz="0" w:space="0" w:color="auto"/>
        <w:left w:val="none" w:sz="0" w:space="0" w:color="auto"/>
        <w:bottom w:val="none" w:sz="0" w:space="0" w:color="auto"/>
        <w:right w:val="none" w:sz="0" w:space="0" w:color="auto"/>
      </w:divBdr>
    </w:div>
    <w:div w:id="744566696">
      <w:bodyDiv w:val="1"/>
      <w:marLeft w:val="0"/>
      <w:marRight w:val="0"/>
      <w:marTop w:val="0"/>
      <w:marBottom w:val="0"/>
      <w:divBdr>
        <w:top w:val="none" w:sz="0" w:space="0" w:color="auto"/>
        <w:left w:val="none" w:sz="0" w:space="0" w:color="auto"/>
        <w:bottom w:val="none" w:sz="0" w:space="0" w:color="auto"/>
        <w:right w:val="none" w:sz="0" w:space="0" w:color="auto"/>
      </w:divBdr>
    </w:div>
    <w:div w:id="799346879">
      <w:bodyDiv w:val="1"/>
      <w:marLeft w:val="0"/>
      <w:marRight w:val="0"/>
      <w:marTop w:val="0"/>
      <w:marBottom w:val="0"/>
      <w:divBdr>
        <w:top w:val="none" w:sz="0" w:space="0" w:color="auto"/>
        <w:left w:val="none" w:sz="0" w:space="0" w:color="auto"/>
        <w:bottom w:val="none" w:sz="0" w:space="0" w:color="auto"/>
        <w:right w:val="none" w:sz="0" w:space="0" w:color="auto"/>
      </w:divBdr>
    </w:div>
    <w:div w:id="810295503">
      <w:bodyDiv w:val="1"/>
      <w:marLeft w:val="0"/>
      <w:marRight w:val="0"/>
      <w:marTop w:val="0"/>
      <w:marBottom w:val="0"/>
      <w:divBdr>
        <w:top w:val="none" w:sz="0" w:space="0" w:color="auto"/>
        <w:left w:val="none" w:sz="0" w:space="0" w:color="auto"/>
        <w:bottom w:val="none" w:sz="0" w:space="0" w:color="auto"/>
        <w:right w:val="none" w:sz="0" w:space="0" w:color="auto"/>
      </w:divBdr>
    </w:div>
    <w:div w:id="868301426">
      <w:bodyDiv w:val="1"/>
      <w:marLeft w:val="0"/>
      <w:marRight w:val="0"/>
      <w:marTop w:val="0"/>
      <w:marBottom w:val="0"/>
      <w:divBdr>
        <w:top w:val="none" w:sz="0" w:space="0" w:color="auto"/>
        <w:left w:val="none" w:sz="0" w:space="0" w:color="auto"/>
        <w:bottom w:val="none" w:sz="0" w:space="0" w:color="auto"/>
        <w:right w:val="none" w:sz="0" w:space="0" w:color="auto"/>
      </w:divBdr>
    </w:div>
    <w:div w:id="918833093">
      <w:bodyDiv w:val="1"/>
      <w:marLeft w:val="0"/>
      <w:marRight w:val="0"/>
      <w:marTop w:val="0"/>
      <w:marBottom w:val="0"/>
      <w:divBdr>
        <w:top w:val="none" w:sz="0" w:space="0" w:color="auto"/>
        <w:left w:val="none" w:sz="0" w:space="0" w:color="auto"/>
        <w:bottom w:val="none" w:sz="0" w:space="0" w:color="auto"/>
        <w:right w:val="none" w:sz="0" w:space="0" w:color="auto"/>
      </w:divBdr>
    </w:div>
    <w:div w:id="937367695">
      <w:bodyDiv w:val="1"/>
      <w:marLeft w:val="0"/>
      <w:marRight w:val="0"/>
      <w:marTop w:val="0"/>
      <w:marBottom w:val="0"/>
      <w:divBdr>
        <w:top w:val="none" w:sz="0" w:space="0" w:color="auto"/>
        <w:left w:val="none" w:sz="0" w:space="0" w:color="auto"/>
        <w:bottom w:val="none" w:sz="0" w:space="0" w:color="auto"/>
        <w:right w:val="none" w:sz="0" w:space="0" w:color="auto"/>
      </w:divBdr>
      <w:divsChild>
        <w:div w:id="1785224657">
          <w:marLeft w:val="0"/>
          <w:marRight w:val="0"/>
          <w:marTop w:val="0"/>
          <w:marBottom w:val="0"/>
          <w:divBdr>
            <w:top w:val="none" w:sz="0" w:space="0" w:color="auto"/>
            <w:left w:val="none" w:sz="0" w:space="0" w:color="auto"/>
            <w:bottom w:val="none" w:sz="0" w:space="0" w:color="auto"/>
            <w:right w:val="none" w:sz="0" w:space="0" w:color="auto"/>
          </w:divBdr>
        </w:div>
      </w:divsChild>
    </w:div>
    <w:div w:id="946544215">
      <w:bodyDiv w:val="1"/>
      <w:marLeft w:val="0"/>
      <w:marRight w:val="0"/>
      <w:marTop w:val="0"/>
      <w:marBottom w:val="0"/>
      <w:divBdr>
        <w:top w:val="none" w:sz="0" w:space="0" w:color="auto"/>
        <w:left w:val="none" w:sz="0" w:space="0" w:color="auto"/>
        <w:bottom w:val="none" w:sz="0" w:space="0" w:color="auto"/>
        <w:right w:val="none" w:sz="0" w:space="0" w:color="auto"/>
      </w:divBdr>
    </w:div>
    <w:div w:id="1008170243">
      <w:bodyDiv w:val="1"/>
      <w:marLeft w:val="0"/>
      <w:marRight w:val="0"/>
      <w:marTop w:val="0"/>
      <w:marBottom w:val="0"/>
      <w:divBdr>
        <w:top w:val="none" w:sz="0" w:space="0" w:color="auto"/>
        <w:left w:val="none" w:sz="0" w:space="0" w:color="auto"/>
        <w:bottom w:val="none" w:sz="0" w:space="0" w:color="auto"/>
        <w:right w:val="none" w:sz="0" w:space="0" w:color="auto"/>
      </w:divBdr>
    </w:div>
    <w:div w:id="1032537876">
      <w:bodyDiv w:val="1"/>
      <w:marLeft w:val="0"/>
      <w:marRight w:val="0"/>
      <w:marTop w:val="0"/>
      <w:marBottom w:val="0"/>
      <w:divBdr>
        <w:top w:val="none" w:sz="0" w:space="0" w:color="auto"/>
        <w:left w:val="none" w:sz="0" w:space="0" w:color="auto"/>
        <w:bottom w:val="none" w:sz="0" w:space="0" w:color="auto"/>
        <w:right w:val="none" w:sz="0" w:space="0" w:color="auto"/>
      </w:divBdr>
    </w:div>
    <w:div w:id="1041171746">
      <w:bodyDiv w:val="1"/>
      <w:marLeft w:val="0"/>
      <w:marRight w:val="0"/>
      <w:marTop w:val="0"/>
      <w:marBottom w:val="0"/>
      <w:divBdr>
        <w:top w:val="none" w:sz="0" w:space="0" w:color="auto"/>
        <w:left w:val="none" w:sz="0" w:space="0" w:color="auto"/>
        <w:bottom w:val="none" w:sz="0" w:space="0" w:color="auto"/>
        <w:right w:val="none" w:sz="0" w:space="0" w:color="auto"/>
      </w:divBdr>
    </w:div>
    <w:div w:id="1043020918">
      <w:bodyDiv w:val="1"/>
      <w:marLeft w:val="0"/>
      <w:marRight w:val="0"/>
      <w:marTop w:val="0"/>
      <w:marBottom w:val="0"/>
      <w:divBdr>
        <w:top w:val="none" w:sz="0" w:space="0" w:color="auto"/>
        <w:left w:val="none" w:sz="0" w:space="0" w:color="auto"/>
        <w:bottom w:val="none" w:sz="0" w:space="0" w:color="auto"/>
        <w:right w:val="none" w:sz="0" w:space="0" w:color="auto"/>
      </w:divBdr>
    </w:div>
    <w:div w:id="1066488975">
      <w:bodyDiv w:val="1"/>
      <w:marLeft w:val="0"/>
      <w:marRight w:val="0"/>
      <w:marTop w:val="0"/>
      <w:marBottom w:val="0"/>
      <w:divBdr>
        <w:top w:val="none" w:sz="0" w:space="0" w:color="auto"/>
        <w:left w:val="none" w:sz="0" w:space="0" w:color="auto"/>
        <w:bottom w:val="none" w:sz="0" w:space="0" w:color="auto"/>
        <w:right w:val="none" w:sz="0" w:space="0" w:color="auto"/>
      </w:divBdr>
    </w:div>
    <w:div w:id="1070468003">
      <w:bodyDiv w:val="1"/>
      <w:marLeft w:val="0"/>
      <w:marRight w:val="0"/>
      <w:marTop w:val="0"/>
      <w:marBottom w:val="0"/>
      <w:divBdr>
        <w:top w:val="none" w:sz="0" w:space="0" w:color="auto"/>
        <w:left w:val="none" w:sz="0" w:space="0" w:color="auto"/>
        <w:bottom w:val="none" w:sz="0" w:space="0" w:color="auto"/>
        <w:right w:val="none" w:sz="0" w:space="0" w:color="auto"/>
      </w:divBdr>
    </w:div>
    <w:div w:id="1072196708">
      <w:bodyDiv w:val="1"/>
      <w:marLeft w:val="0"/>
      <w:marRight w:val="0"/>
      <w:marTop w:val="0"/>
      <w:marBottom w:val="0"/>
      <w:divBdr>
        <w:top w:val="none" w:sz="0" w:space="0" w:color="auto"/>
        <w:left w:val="none" w:sz="0" w:space="0" w:color="auto"/>
        <w:bottom w:val="none" w:sz="0" w:space="0" w:color="auto"/>
        <w:right w:val="none" w:sz="0" w:space="0" w:color="auto"/>
      </w:divBdr>
    </w:div>
    <w:div w:id="1080249182">
      <w:bodyDiv w:val="1"/>
      <w:marLeft w:val="0"/>
      <w:marRight w:val="0"/>
      <w:marTop w:val="0"/>
      <w:marBottom w:val="0"/>
      <w:divBdr>
        <w:top w:val="none" w:sz="0" w:space="0" w:color="auto"/>
        <w:left w:val="none" w:sz="0" w:space="0" w:color="auto"/>
        <w:bottom w:val="none" w:sz="0" w:space="0" w:color="auto"/>
        <w:right w:val="none" w:sz="0" w:space="0" w:color="auto"/>
      </w:divBdr>
    </w:div>
    <w:div w:id="1109592894">
      <w:bodyDiv w:val="1"/>
      <w:marLeft w:val="0"/>
      <w:marRight w:val="0"/>
      <w:marTop w:val="0"/>
      <w:marBottom w:val="0"/>
      <w:divBdr>
        <w:top w:val="none" w:sz="0" w:space="0" w:color="auto"/>
        <w:left w:val="none" w:sz="0" w:space="0" w:color="auto"/>
        <w:bottom w:val="none" w:sz="0" w:space="0" w:color="auto"/>
        <w:right w:val="none" w:sz="0" w:space="0" w:color="auto"/>
      </w:divBdr>
    </w:div>
    <w:div w:id="1135023848">
      <w:bodyDiv w:val="1"/>
      <w:marLeft w:val="0"/>
      <w:marRight w:val="0"/>
      <w:marTop w:val="0"/>
      <w:marBottom w:val="0"/>
      <w:divBdr>
        <w:top w:val="none" w:sz="0" w:space="0" w:color="auto"/>
        <w:left w:val="none" w:sz="0" w:space="0" w:color="auto"/>
        <w:bottom w:val="none" w:sz="0" w:space="0" w:color="auto"/>
        <w:right w:val="none" w:sz="0" w:space="0" w:color="auto"/>
      </w:divBdr>
    </w:div>
    <w:div w:id="1142818560">
      <w:bodyDiv w:val="1"/>
      <w:marLeft w:val="0"/>
      <w:marRight w:val="0"/>
      <w:marTop w:val="0"/>
      <w:marBottom w:val="0"/>
      <w:divBdr>
        <w:top w:val="none" w:sz="0" w:space="0" w:color="auto"/>
        <w:left w:val="none" w:sz="0" w:space="0" w:color="auto"/>
        <w:bottom w:val="none" w:sz="0" w:space="0" w:color="auto"/>
        <w:right w:val="none" w:sz="0" w:space="0" w:color="auto"/>
      </w:divBdr>
    </w:div>
    <w:div w:id="1164205966">
      <w:bodyDiv w:val="1"/>
      <w:marLeft w:val="0"/>
      <w:marRight w:val="0"/>
      <w:marTop w:val="0"/>
      <w:marBottom w:val="0"/>
      <w:divBdr>
        <w:top w:val="none" w:sz="0" w:space="0" w:color="auto"/>
        <w:left w:val="none" w:sz="0" w:space="0" w:color="auto"/>
        <w:bottom w:val="none" w:sz="0" w:space="0" w:color="auto"/>
        <w:right w:val="none" w:sz="0" w:space="0" w:color="auto"/>
      </w:divBdr>
    </w:div>
    <w:div w:id="1242056442">
      <w:bodyDiv w:val="1"/>
      <w:marLeft w:val="0"/>
      <w:marRight w:val="0"/>
      <w:marTop w:val="0"/>
      <w:marBottom w:val="0"/>
      <w:divBdr>
        <w:top w:val="none" w:sz="0" w:space="0" w:color="auto"/>
        <w:left w:val="none" w:sz="0" w:space="0" w:color="auto"/>
        <w:bottom w:val="none" w:sz="0" w:space="0" w:color="auto"/>
        <w:right w:val="none" w:sz="0" w:space="0" w:color="auto"/>
      </w:divBdr>
    </w:div>
    <w:div w:id="1292633622">
      <w:bodyDiv w:val="1"/>
      <w:marLeft w:val="0"/>
      <w:marRight w:val="0"/>
      <w:marTop w:val="0"/>
      <w:marBottom w:val="0"/>
      <w:divBdr>
        <w:top w:val="none" w:sz="0" w:space="0" w:color="auto"/>
        <w:left w:val="none" w:sz="0" w:space="0" w:color="auto"/>
        <w:bottom w:val="none" w:sz="0" w:space="0" w:color="auto"/>
        <w:right w:val="none" w:sz="0" w:space="0" w:color="auto"/>
      </w:divBdr>
    </w:div>
    <w:div w:id="1379091224">
      <w:bodyDiv w:val="1"/>
      <w:marLeft w:val="0"/>
      <w:marRight w:val="0"/>
      <w:marTop w:val="0"/>
      <w:marBottom w:val="0"/>
      <w:divBdr>
        <w:top w:val="none" w:sz="0" w:space="0" w:color="auto"/>
        <w:left w:val="none" w:sz="0" w:space="0" w:color="auto"/>
        <w:bottom w:val="none" w:sz="0" w:space="0" w:color="auto"/>
        <w:right w:val="none" w:sz="0" w:space="0" w:color="auto"/>
      </w:divBdr>
    </w:div>
    <w:div w:id="1437410434">
      <w:bodyDiv w:val="1"/>
      <w:marLeft w:val="0"/>
      <w:marRight w:val="0"/>
      <w:marTop w:val="0"/>
      <w:marBottom w:val="0"/>
      <w:divBdr>
        <w:top w:val="none" w:sz="0" w:space="0" w:color="auto"/>
        <w:left w:val="none" w:sz="0" w:space="0" w:color="auto"/>
        <w:bottom w:val="none" w:sz="0" w:space="0" w:color="auto"/>
        <w:right w:val="none" w:sz="0" w:space="0" w:color="auto"/>
      </w:divBdr>
    </w:div>
    <w:div w:id="1438988679">
      <w:bodyDiv w:val="1"/>
      <w:marLeft w:val="0"/>
      <w:marRight w:val="0"/>
      <w:marTop w:val="0"/>
      <w:marBottom w:val="0"/>
      <w:divBdr>
        <w:top w:val="none" w:sz="0" w:space="0" w:color="auto"/>
        <w:left w:val="none" w:sz="0" w:space="0" w:color="auto"/>
        <w:bottom w:val="none" w:sz="0" w:space="0" w:color="auto"/>
        <w:right w:val="none" w:sz="0" w:space="0" w:color="auto"/>
      </w:divBdr>
    </w:div>
    <w:div w:id="1468475345">
      <w:bodyDiv w:val="1"/>
      <w:marLeft w:val="0"/>
      <w:marRight w:val="0"/>
      <w:marTop w:val="0"/>
      <w:marBottom w:val="0"/>
      <w:divBdr>
        <w:top w:val="none" w:sz="0" w:space="0" w:color="auto"/>
        <w:left w:val="none" w:sz="0" w:space="0" w:color="auto"/>
        <w:bottom w:val="none" w:sz="0" w:space="0" w:color="auto"/>
        <w:right w:val="none" w:sz="0" w:space="0" w:color="auto"/>
      </w:divBdr>
    </w:div>
    <w:div w:id="1540974969">
      <w:bodyDiv w:val="1"/>
      <w:marLeft w:val="0"/>
      <w:marRight w:val="0"/>
      <w:marTop w:val="0"/>
      <w:marBottom w:val="0"/>
      <w:divBdr>
        <w:top w:val="none" w:sz="0" w:space="0" w:color="auto"/>
        <w:left w:val="none" w:sz="0" w:space="0" w:color="auto"/>
        <w:bottom w:val="none" w:sz="0" w:space="0" w:color="auto"/>
        <w:right w:val="none" w:sz="0" w:space="0" w:color="auto"/>
      </w:divBdr>
    </w:div>
    <w:div w:id="1567644762">
      <w:bodyDiv w:val="1"/>
      <w:marLeft w:val="0"/>
      <w:marRight w:val="0"/>
      <w:marTop w:val="0"/>
      <w:marBottom w:val="0"/>
      <w:divBdr>
        <w:top w:val="none" w:sz="0" w:space="0" w:color="auto"/>
        <w:left w:val="none" w:sz="0" w:space="0" w:color="auto"/>
        <w:bottom w:val="none" w:sz="0" w:space="0" w:color="auto"/>
        <w:right w:val="none" w:sz="0" w:space="0" w:color="auto"/>
      </w:divBdr>
    </w:div>
    <w:div w:id="1592621955">
      <w:bodyDiv w:val="1"/>
      <w:marLeft w:val="0"/>
      <w:marRight w:val="0"/>
      <w:marTop w:val="0"/>
      <w:marBottom w:val="0"/>
      <w:divBdr>
        <w:top w:val="none" w:sz="0" w:space="0" w:color="auto"/>
        <w:left w:val="none" w:sz="0" w:space="0" w:color="auto"/>
        <w:bottom w:val="none" w:sz="0" w:space="0" w:color="auto"/>
        <w:right w:val="none" w:sz="0" w:space="0" w:color="auto"/>
      </w:divBdr>
    </w:div>
    <w:div w:id="1614240386">
      <w:bodyDiv w:val="1"/>
      <w:marLeft w:val="0"/>
      <w:marRight w:val="0"/>
      <w:marTop w:val="0"/>
      <w:marBottom w:val="0"/>
      <w:divBdr>
        <w:top w:val="none" w:sz="0" w:space="0" w:color="auto"/>
        <w:left w:val="none" w:sz="0" w:space="0" w:color="auto"/>
        <w:bottom w:val="none" w:sz="0" w:space="0" w:color="auto"/>
        <w:right w:val="none" w:sz="0" w:space="0" w:color="auto"/>
      </w:divBdr>
    </w:div>
    <w:div w:id="1618096053">
      <w:bodyDiv w:val="1"/>
      <w:marLeft w:val="0"/>
      <w:marRight w:val="0"/>
      <w:marTop w:val="0"/>
      <w:marBottom w:val="0"/>
      <w:divBdr>
        <w:top w:val="none" w:sz="0" w:space="0" w:color="auto"/>
        <w:left w:val="none" w:sz="0" w:space="0" w:color="auto"/>
        <w:bottom w:val="none" w:sz="0" w:space="0" w:color="auto"/>
        <w:right w:val="none" w:sz="0" w:space="0" w:color="auto"/>
      </w:divBdr>
    </w:div>
    <w:div w:id="1746611923">
      <w:bodyDiv w:val="1"/>
      <w:marLeft w:val="0"/>
      <w:marRight w:val="0"/>
      <w:marTop w:val="0"/>
      <w:marBottom w:val="0"/>
      <w:divBdr>
        <w:top w:val="none" w:sz="0" w:space="0" w:color="auto"/>
        <w:left w:val="none" w:sz="0" w:space="0" w:color="auto"/>
        <w:bottom w:val="none" w:sz="0" w:space="0" w:color="auto"/>
        <w:right w:val="none" w:sz="0" w:space="0" w:color="auto"/>
      </w:divBdr>
    </w:div>
    <w:div w:id="1812096225">
      <w:bodyDiv w:val="1"/>
      <w:marLeft w:val="0"/>
      <w:marRight w:val="0"/>
      <w:marTop w:val="0"/>
      <w:marBottom w:val="0"/>
      <w:divBdr>
        <w:top w:val="none" w:sz="0" w:space="0" w:color="auto"/>
        <w:left w:val="none" w:sz="0" w:space="0" w:color="auto"/>
        <w:bottom w:val="none" w:sz="0" w:space="0" w:color="auto"/>
        <w:right w:val="none" w:sz="0" w:space="0" w:color="auto"/>
      </w:divBdr>
    </w:div>
    <w:div w:id="1818108439">
      <w:bodyDiv w:val="1"/>
      <w:marLeft w:val="0"/>
      <w:marRight w:val="0"/>
      <w:marTop w:val="0"/>
      <w:marBottom w:val="0"/>
      <w:divBdr>
        <w:top w:val="none" w:sz="0" w:space="0" w:color="auto"/>
        <w:left w:val="none" w:sz="0" w:space="0" w:color="auto"/>
        <w:bottom w:val="none" w:sz="0" w:space="0" w:color="auto"/>
        <w:right w:val="none" w:sz="0" w:space="0" w:color="auto"/>
      </w:divBdr>
    </w:div>
    <w:div w:id="1855800849">
      <w:bodyDiv w:val="1"/>
      <w:marLeft w:val="0"/>
      <w:marRight w:val="0"/>
      <w:marTop w:val="0"/>
      <w:marBottom w:val="0"/>
      <w:divBdr>
        <w:top w:val="none" w:sz="0" w:space="0" w:color="auto"/>
        <w:left w:val="none" w:sz="0" w:space="0" w:color="auto"/>
        <w:bottom w:val="none" w:sz="0" w:space="0" w:color="auto"/>
        <w:right w:val="none" w:sz="0" w:space="0" w:color="auto"/>
      </w:divBdr>
    </w:div>
    <w:div w:id="1924341558">
      <w:bodyDiv w:val="1"/>
      <w:marLeft w:val="0"/>
      <w:marRight w:val="0"/>
      <w:marTop w:val="0"/>
      <w:marBottom w:val="0"/>
      <w:divBdr>
        <w:top w:val="none" w:sz="0" w:space="0" w:color="auto"/>
        <w:left w:val="none" w:sz="0" w:space="0" w:color="auto"/>
        <w:bottom w:val="none" w:sz="0" w:space="0" w:color="auto"/>
        <w:right w:val="none" w:sz="0" w:space="0" w:color="auto"/>
      </w:divBdr>
    </w:div>
    <w:div w:id="2010060797">
      <w:bodyDiv w:val="1"/>
      <w:marLeft w:val="0"/>
      <w:marRight w:val="0"/>
      <w:marTop w:val="0"/>
      <w:marBottom w:val="0"/>
      <w:divBdr>
        <w:top w:val="none" w:sz="0" w:space="0" w:color="auto"/>
        <w:left w:val="none" w:sz="0" w:space="0" w:color="auto"/>
        <w:bottom w:val="none" w:sz="0" w:space="0" w:color="auto"/>
        <w:right w:val="none" w:sz="0" w:space="0" w:color="auto"/>
      </w:divBdr>
    </w:div>
    <w:div w:id="2015254855">
      <w:bodyDiv w:val="1"/>
      <w:marLeft w:val="0"/>
      <w:marRight w:val="0"/>
      <w:marTop w:val="0"/>
      <w:marBottom w:val="0"/>
      <w:divBdr>
        <w:top w:val="none" w:sz="0" w:space="0" w:color="auto"/>
        <w:left w:val="none" w:sz="0" w:space="0" w:color="auto"/>
        <w:bottom w:val="none" w:sz="0" w:space="0" w:color="auto"/>
        <w:right w:val="none" w:sz="0" w:space="0" w:color="auto"/>
      </w:divBdr>
    </w:div>
    <w:div w:id="2021731637">
      <w:bodyDiv w:val="1"/>
      <w:marLeft w:val="0"/>
      <w:marRight w:val="0"/>
      <w:marTop w:val="0"/>
      <w:marBottom w:val="0"/>
      <w:divBdr>
        <w:top w:val="none" w:sz="0" w:space="0" w:color="auto"/>
        <w:left w:val="none" w:sz="0" w:space="0" w:color="auto"/>
        <w:bottom w:val="none" w:sz="0" w:space="0" w:color="auto"/>
        <w:right w:val="none" w:sz="0" w:space="0" w:color="auto"/>
      </w:divBdr>
    </w:div>
    <w:div w:id="2027704275">
      <w:bodyDiv w:val="1"/>
      <w:marLeft w:val="0"/>
      <w:marRight w:val="0"/>
      <w:marTop w:val="0"/>
      <w:marBottom w:val="0"/>
      <w:divBdr>
        <w:top w:val="none" w:sz="0" w:space="0" w:color="auto"/>
        <w:left w:val="none" w:sz="0" w:space="0" w:color="auto"/>
        <w:bottom w:val="none" w:sz="0" w:space="0" w:color="auto"/>
        <w:right w:val="none" w:sz="0" w:space="0" w:color="auto"/>
      </w:divBdr>
    </w:div>
    <w:div w:id="212796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8" Type="http://schemas.microsoft.com/office/2016/09/relationships/commentsIds" Target="commentsIds.xml"/><Relationship Id="rId10" Type="http://schemas.openxmlformats.org/officeDocument/2006/relationships/hyperlink" Target="https://www.govcert.cz/cs/doporuceni-v-oblasti-kryptografickych-prostredku/" TargetMode="External"/><Relationship Id="rId4" Type="http://schemas.microsoft.com/office/2007/relationships/stylesWithEffects" Target="stylesWithEffects.xml"/><Relationship Id="rId9" Type="http://schemas.openxmlformats.org/officeDocument/2006/relationships/hyperlink" Target="https://dist.spec.edalnice.cz/" TargetMode="External"/><Relationship Id="rId14" Type="http://schemas.openxmlformats.org/officeDocument/2006/relationships/footer" Target="footer2.xml"/><Relationship Id="rId27" Type="http://schemas.microsoft.com/office/2011/relationships/commentsExtended" Target="commentsExtended.xml"/></Relationships>
</file>

<file path=word/_rels/footer3.xml.rels><?xml version="1.0" encoding="UTF-8" standalone="yes"?>
<Relationships xmlns="http://schemas.openxmlformats.org/package/2006/relationships"><Relationship Id="rId1" Type="http://schemas.openxmlformats.org/officeDocument/2006/relationships/hyperlink" Target="http://www.sfdi.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E1011-C14F-463C-9484-C62375521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25796</Words>
  <Characters>160047</Characters>
  <Application>Microsoft Office Word</Application>
  <DocSecurity>0</DocSecurity>
  <Lines>1333</Lines>
  <Paragraphs>370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2020-08-19T10:32:00Z</dcterms:created>
  <dcterms:modified xsi:type="dcterms:W3CDTF">2020-08-19T10:38:00Z</dcterms:modified>
</cp:coreProperties>
</file>