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A2" w:rsidRDefault="00B514A2" w:rsidP="00B514A2">
      <w:pPr>
        <w:jc w:val="center"/>
        <w:rPr>
          <w:b/>
          <w:bCs/>
          <w:sz w:val="32"/>
          <w:szCs w:val="32"/>
        </w:rPr>
      </w:pPr>
      <w:r>
        <w:rPr>
          <w:b/>
          <w:bCs/>
          <w:sz w:val="32"/>
          <w:szCs w:val="32"/>
        </w:rPr>
        <w:t>Smlouva</w:t>
      </w:r>
    </w:p>
    <w:p w:rsidR="00B514A2" w:rsidRDefault="00B514A2" w:rsidP="00B514A2">
      <w:pPr>
        <w:widowControl w:val="0"/>
        <w:autoSpaceDE w:val="0"/>
        <w:autoSpaceDN w:val="0"/>
        <w:adjustRightInd w:val="0"/>
        <w:spacing w:line="360" w:lineRule="auto"/>
        <w:jc w:val="center"/>
        <w:rPr>
          <w:b/>
          <w:bCs/>
        </w:rPr>
      </w:pPr>
      <w:r>
        <w:rPr>
          <w:b/>
          <w:bCs/>
        </w:rPr>
        <w:t xml:space="preserve">o poskytování služeb </w:t>
      </w:r>
      <w:r w:rsidR="00AE2574">
        <w:rPr>
          <w:b/>
          <w:bCs/>
        </w:rPr>
        <w:t xml:space="preserve">č. </w:t>
      </w:r>
      <w:r w:rsidR="00E539B0">
        <w:rPr>
          <w:b/>
          <w:bCs/>
        </w:rPr>
        <w:t>S-0</w:t>
      </w:r>
      <w:r w:rsidR="00AB5D1E">
        <w:rPr>
          <w:b/>
          <w:bCs/>
        </w:rPr>
        <w:t>18</w:t>
      </w:r>
      <w:r w:rsidR="00E539B0">
        <w:rPr>
          <w:b/>
          <w:bCs/>
        </w:rPr>
        <w:t>/20</w:t>
      </w:r>
    </w:p>
    <w:p w:rsidR="00B514A2" w:rsidRDefault="00B514A2" w:rsidP="00B514A2">
      <w:pPr>
        <w:widowControl w:val="0"/>
        <w:autoSpaceDE w:val="0"/>
        <w:autoSpaceDN w:val="0"/>
        <w:adjustRightInd w:val="0"/>
        <w:jc w:val="both"/>
      </w:pPr>
      <w:r>
        <w:t xml:space="preserve">uzavřená podle § 1746 </w:t>
      </w:r>
      <w:r w:rsidR="00F95E09">
        <w:t xml:space="preserve">odst. 2 </w:t>
      </w:r>
      <w:r>
        <w:t xml:space="preserve">a násl. </w:t>
      </w:r>
      <w:r w:rsidR="00F95E09">
        <w:t>zákona č. 89/2012 Sb., občanský zákoník ve znění pozdějších předpisů (dále jen občanský zákoník)</w:t>
      </w:r>
    </w:p>
    <w:p w:rsidR="00B514A2" w:rsidRDefault="00B514A2" w:rsidP="00B514A2">
      <w:pPr>
        <w:widowControl w:val="0"/>
        <w:autoSpaceDE w:val="0"/>
        <w:autoSpaceDN w:val="0"/>
        <w:adjustRightInd w:val="0"/>
      </w:pPr>
    </w:p>
    <w:p w:rsidR="000458CB" w:rsidRDefault="000458CB" w:rsidP="000458CB">
      <w:pPr>
        <w:widowControl w:val="0"/>
        <w:autoSpaceDE w:val="0"/>
        <w:autoSpaceDN w:val="0"/>
        <w:adjustRightInd w:val="0"/>
        <w:jc w:val="center"/>
      </w:pPr>
      <w:r w:rsidRPr="009F078B">
        <w:rPr>
          <w:b/>
          <w:bCs/>
          <w:color w:val="000000"/>
        </w:rPr>
        <w:t>Smluvní strany:</w:t>
      </w:r>
    </w:p>
    <w:p w:rsidR="00B514A2" w:rsidRDefault="00B514A2" w:rsidP="00B514A2">
      <w:pPr>
        <w:widowControl w:val="0"/>
        <w:autoSpaceDE w:val="0"/>
        <w:autoSpaceDN w:val="0"/>
        <w:adjustRightInd w:val="0"/>
      </w:pPr>
    </w:p>
    <w:p w:rsidR="00B514A2" w:rsidRDefault="00916BA8" w:rsidP="00B514A2">
      <w:pPr>
        <w:widowControl w:val="0"/>
        <w:autoSpaceDE w:val="0"/>
        <w:autoSpaceDN w:val="0"/>
        <w:adjustRightInd w:val="0"/>
        <w:jc w:val="both"/>
        <w:rPr>
          <w:bCs/>
        </w:rPr>
      </w:pPr>
      <w:r>
        <w:rPr>
          <w:b/>
          <w:bCs/>
        </w:rPr>
        <w:t>objednatel</w:t>
      </w:r>
      <w:r>
        <w:rPr>
          <w:bCs/>
        </w:rPr>
        <w:t>:</w:t>
      </w:r>
      <w:r w:rsidR="000458CB">
        <w:rPr>
          <w:bCs/>
        </w:rPr>
        <w:tab/>
      </w:r>
      <w:r w:rsidR="000458CB">
        <w:rPr>
          <w:bCs/>
        </w:rPr>
        <w:tab/>
      </w:r>
      <w:r w:rsidR="000458CB">
        <w:rPr>
          <w:bCs/>
        </w:rPr>
        <w:tab/>
      </w:r>
      <w:r w:rsidR="000458CB">
        <w:rPr>
          <w:bCs/>
        </w:rPr>
        <w:tab/>
      </w:r>
      <w:r w:rsidR="00B514A2">
        <w:rPr>
          <w:bCs/>
        </w:rPr>
        <w:t xml:space="preserve">Česká republika – Úřad průmyslového vlastnictví </w:t>
      </w:r>
    </w:p>
    <w:p w:rsidR="00B514A2" w:rsidRDefault="000458CB" w:rsidP="00B514A2">
      <w:pPr>
        <w:widowControl w:val="0"/>
        <w:autoSpaceDE w:val="0"/>
        <w:autoSpaceDN w:val="0"/>
        <w:adjustRightInd w:val="0"/>
        <w:jc w:val="both"/>
      </w:pPr>
      <w:r w:rsidRPr="009F078B">
        <w:rPr>
          <w:color w:val="000000"/>
        </w:rPr>
        <w:t>Sídlo:</w:t>
      </w:r>
      <w:r>
        <w:rPr>
          <w:color w:val="000000"/>
        </w:rPr>
        <w:tab/>
      </w:r>
      <w:r>
        <w:rPr>
          <w:color w:val="000000"/>
        </w:rPr>
        <w:tab/>
      </w:r>
      <w:r>
        <w:rPr>
          <w:color w:val="000000"/>
        </w:rPr>
        <w:tab/>
      </w:r>
      <w:r>
        <w:rPr>
          <w:color w:val="000000"/>
        </w:rPr>
        <w:tab/>
      </w:r>
      <w:r>
        <w:rPr>
          <w:color w:val="000000"/>
        </w:rPr>
        <w:tab/>
      </w:r>
      <w:r w:rsidR="00B514A2">
        <w:t>Antonína Čermáka 2a, 160 68, Praha 6</w:t>
      </w:r>
    </w:p>
    <w:p w:rsidR="000458CB" w:rsidRDefault="000458CB" w:rsidP="00B514A2">
      <w:pPr>
        <w:widowControl w:val="0"/>
        <w:autoSpaceDE w:val="0"/>
        <w:autoSpaceDN w:val="0"/>
        <w:adjustRightInd w:val="0"/>
        <w:jc w:val="both"/>
      </w:pPr>
      <w:r w:rsidRPr="009F078B">
        <w:rPr>
          <w:color w:val="000000"/>
        </w:rPr>
        <w:t xml:space="preserve">Právní forma: </w:t>
      </w:r>
      <w:r w:rsidRPr="009F078B">
        <w:rPr>
          <w:color w:val="000000"/>
        </w:rPr>
        <w:tab/>
      </w:r>
      <w:r w:rsidRPr="009F078B">
        <w:rPr>
          <w:color w:val="000000"/>
        </w:rPr>
        <w:tab/>
      </w:r>
      <w:r w:rsidRPr="009F078B">
        <w:rPr>
          <w:color w:val="000000"/>
        </w:rPr>
        <w:tab/>
      </w:r>
      <w:r>
        <w:rPr>
          <w:color w:val="000000"/>
        </w:rPr>
        <w:tab/>
      </w:r>
      <w:r w:rsidRPr="009F078B">
        <w:rPr>
          <w:color w:val="000000"/>
        </w:rPr>
        <w:t>325 – organizační složka státu</w:t>
      </w:r>
    </w:p>
    <w:p w:rsidR="00B514A2" w:rsidRDefault="000458CB" w:rsidP="00B514A2">
      <w:pPr>
        <w:widowControl w:val="0"/>
        <w:autoSpaceDE w:val="0"/>
        <w:autoSpaceDN w:val="0"/>
        <w:adjustRightInd w:val="0"/>
        <w:jc w:val="both"/>
        <w:rPr>
          <w:bCs/>
        </w:rPr>
      </w:pPr>
      <w:r>
        <w:t>IČ:</w:t>
      </w:r>
      <w:r>
        <w:tab/>
      </w:r>
      <w:r>
        <w:tab/>
      </w:r>
      <w:r>
        <w:tab/>
      </w:r>
      <w:r>
        <w:tab/>
      </w:r>
      <w:r>
        <w:tab/>
      </w:r>
      <w:r w:rsidR="00B514A2">
        <w:rPr>
          <w:bCs/>
        </w:rPr>
        <w:t>48135097</w:t>
      </w:r>
    </w:p>
    <w:p w:rsidR="000458CB" w:rsidRDefault="000458CB" w:rsidP="00B514A2">
      <w:pPr>
        <w:widowControl w:val="0"/>
        <w:autoSpaceDE w:val="0"/>
        <w:autoSpaceDN w:val="0"/>
        <w:adjustRightInd w:val="0"/>
        <w:jc w:val="both"/>
        <w:rPr>
          <w:b/>
          <w:bCs/>
        </w:rPr>
      </w:pPr>
      <w:r w:rsidRPr="009F078B">
        <w:rPr>
          <w:color w:val="000000"/>
        </w:rPr>
        <w:t xml:space="preserve">DIČ: </w:t>
      </w:r>
      <w:r w:rsidRPr="009F078B">
        <w:rPr>
          <w:color w:val="000000"/>
        </w:rPr>
        <w:tab/>
      </w:r>
      <w:r w:rsidRPr="009F078B">
        <w:rPr>
          <w:color w:val="000000"/>
        </w:rPr>
        <w:tab/>
      </w:r>
      <w:r w:rsidRPr="009F078B">
        <w:rPr>
          <w:color w:val="000000"/>
        </w:rPr>
        <w:tab/>
      </w:r>
      <w:r w:rsidRPr="009F078B">
        <w:rPr>
          <w:color w:val="000000"/>
        </w:rPr>
        <w:tab/>
      </w:r>
      <w:r w:rsidRPr="009F078B">
        <w:rPr>
          <w:color w:val="000000"/>
        </w:rPr>
        <w:tab/>
        <w:t>CZ48135097</w:t>
      </w:r>
    </w:p>
    <w:p w:rsidR="00B514A2" w:rsidRDefault="000458CB" w:rsidP="000458CB">
      <w:pPr>
        <w:widowControl w:val="0"/>
        <w:autoSpaceDE w:val="0"/>
        <w:autoSpaceDN w:val="0"/>
        <w:adjustRightInd w:val="0"/>
        <w:ind w:left="3540" w:hanging="3540"/>
      </w:pPr>
      <w:r>
        <w:t>J</w:t>
      </w:r>
      <w:r w:rsidR="00B514A2">
        <w:t>ednající</w:t>
      </w:r>
      <w:r>
        <w:t>:</w:t>
      </w:r>
      <w:r>
        <w:tab/>
      </w:r>
      <w:r w:rsidR="00B514A2">
        <w:t xml:space="preserve">Ing. </w:t>
      </w:r>
      <w:r w:rsidR="00C66081">
        <w:t>Luděk Churáček</w:t>
      </w:r>
      <w:r w:rsidR="00EA6671">
        <w:t>,</w:t>
      </w:r>
      <w:r w:rsidR="00B514A2">
        <w:t xml:space="preserve"> </w:t>
      </w:r>
      <w:r w:rsidR="00C66081">
        <w:t>ředitel ekonomického odboru</w:t>
      </w:r>
    </w:p>
    <w:p w:rsidR="00B514A2" w:rsidRDefault="00B514A2" w:rsidP="00B514A2">
      <w:pPr>
        <w:widowControl w:val="0"/>
        <w:autoSpaceDE w:val="0"/>
        <w:autoSpaceDN w:val="0"/>
        <w:adjustRightInd w:val="0"/>
        <w:jc w:val="both"/>
        <w:rPr>
          <w:b/>
          <w:bCs/>
        </w:rPr>
      </w:pPr>
      <w:r>
        <w:rPr>
          <w:b/>
          <w:bCs/>
        </w:rPr>
        <w:t>(dále jen „objednatel“)</w:t>
      </w:r>
    </w:p>
    <w:p w:rsidR="00B514A2" w:rsidRDefault="00B514A2" w:rsidP="00B514A2">
      <w:pPr>
        <w:widowControl w:val="0"/>
        <w:autoSpaceDE w:val="0"/>
        <w:autoSpaceDN w:val="0"/>
        <w:adjustRightInd w:val="0"/>
        <w:jc w:val="both"/>
      </w:pPr>
    </w:p>
    <w:p w:rsidR="00B514A2" w:rsidRDefault="00B514A2" w:rsidP="00B514A2">
      <w:pPr>
        <w:widowControl w:val="0"/>
        <w:autoSpaceDE w:val="0"/>
        <w:autoSpaceDN w:val="0"/>
        <w:adjustRightInd w:val="0"/>
        <w:jc w:val="both"/>
      </w:pPr>
      <w:r>
        <w:t>a</w:t>
      </w:r>
    </w:p>
    <w:p w:rsidR="00B514A2" w:rsidRDefault="00B514A2" w:rsidP="00B514A2">
      <w:pPr>
        <w:widowControl w:val="0"/>
        <w:autoSpaceDE w:val="0"/>
        <w:autoSpaceDN w:val="0"/>
        <w:adjustRightInd w:val="0"/>
        <w:jc w:val="both"/>
      </w:pPr>
    </w:p>
    <w:p w:rsidR="00177A29" w:rsidRPr="009F078B" w:rsidRDefault="000458CB" w:rsidP="00177A29">
      <w:pPr>
        <w:widowControl w:val="0"/>
        <w:shd w:val="clear" w:color="auto" w:fill="FFFFFF"/>
        <w:autoSpaceDE w:val="0"/>
        <w:autoSpaceDN w:val="0"/>
        <w:adjustRightInd w:val="0"/>
        <w:rPr>
          <w:b/>
          <w:bCs/>
          <w:color w:val="000000"/>
        </w:rPr>
      </w:pPr>
      <w:r>
        <w:rPr>
          <w:b/>
          <w:bCs/>
        </w:rPr>
        <w:t>poskytovatel</w:t>
      </w:r>
      <w:r w:rsidR="00177A29" w:rsidRPr="009F078B">
        <w:rPr>
          <w:b/>
          <w:bCs/>
          <w:color w:val="000000"/>
        </w:rPr>
        <w:t xml:space="preserve">: </w:t>
      </w:r>
      <w:r w:rsidR="00177A29" w:rsidRPr="009F078B">
        <w:rPr>
          <w:b/>
          <w:bCs/>
          <w:color w:val="000000"/>
        </w:rPr>
        <w:tab/>
      </w:r>
      <w:r w:rsidR="00177A29" w:rsidRPr="009F078B">
        <w:rPr>
          <w:b/>
          <w:bCs/>
          <w:color w:val="000000"/>
        </w:rPr>
        <w:tab/>
      </w:r>
      <w:r w:rsidR="00177A29" w:rsidRPr="009F078B">
        <w:rPr>
          <w:b/>
          <w:bCs/>
          <w:color w:val="000000"/>
        </w:rPr>
        <w:tab/>
      </w:r>
      <w:proofErr w:type="spellStart"/>
      <w:r w:rsidR="00012474">
        <w:t>Everesta</w:t>
      </w:r>
      <w:proofErr w:type="spellEnd"/>
      <w:r w:rsidR="00012474">
        <w:t xml:space="preserve">, s.r.o. </w:t>
      </w:r>
      <w:r w:rsidR="00177A29" w:rsidRPr="00177A29">
        <w:rPr>
          <w:bCs/>
          <w:color w:val="000000"/>
        </w:rPr>
        <w:t xml:space="preserve"> </w:t>
      </w:r>
    </w:p>
    <w:p w:rsidR="00177A29" w:rsidRPr="009F078B" w:rsidRDefault="00916BA8" w:rsidP="00177A29">
      <w:pPr>
        <w:widowControl w:val="0"/>
        <w:shd w:val="clear" w:color="auto" w:fill="FFFFFF"/>
        <w:autoSpaceDE w:val="0"/>
        <w:autoSpaceDN w:val="0"/>
        <w:adjustRightInd w:val="0"/>
        <w:rPr>
          <w:color w:val="000000"/>
        </w:rPr>
      </w:pPr>
      <w:r w:rsidRPr="009F078B">
        <w:rPr>
          <w:color w:val="000000"/>
        </w:rPr>
        <w:t xml:space="preserve">Sídlo: </w:t>
      </w:r>
      <w:r w:rsidRPr="009F078B">
        <w:rPr>
          <w:color w:val="000000"/>
        </w:rPr>
        <w:tab/>
      </w:r>
      <w:r w:rsidR="00177A29" w:rsidRPr="009F078B">
        <w:rPr>
          <w:color w:val="000000"/>
        </w:rPr>
        <w:tab/>
      </w:r>
      <w:r w:rsidR="00177A29" w:rsidRPr="009F078B">
        <w:rPr>
          <w:color w:val="000000"/>
        </w:rPr>
        <w:tab/>
      </w:r>
      <w:r w:rsidR="00177A29" w:rsidRPr="009F078B">
        <w:rPr>
          <w:color w:val="000000"/>
        </w:rPr>
        <w:tab/>
      </w:r>
      <w:r w:rsidR="00177A29">
        <w:rPr>
          <w:color w:val="000000"/>
        </w:rPr>
        <w:tab/>
      </w:r>
      <w:r w:rsidR="00012474">
        <w:t>Mimoňská 3223, 470 01 Česká Lípa</w:t>
      </w:r>
    </w:p>
    <w:p w:rsidR="00805972" w:rsidRDefault="00177A29" w:rsidP="00177A29">
      <w:pPr>
        <w:widowControl w:val="0"/>
        <w:shd w:val="clear" w:color="auto" w:fill="FFFFFF"/>
        <w:autoSpaceDE w:val="0"/>
        <w:autoSpaceDN w:val="0"/>
        <w:adjustRightInd w:val="0"/>
        <w:rPr>
          <w:color w:val="000000"/>
        </w:rPr>
      </w:pPr>
      <w:r w:rsidRPr="009F078B">
        <w:rPr>
          <w:color w:val="000000"/>
        </w:rPr>
        <w:t xml:space="preserve">Právní forma: </w:t>
      </w:r>
      <w:r w:rsidR="00805972">
        <w:rPr>
          <w:color w:val="000000"/>
        </w:rPr>
        <w:tab/>
      </w:r>
      <w:r w:rsidR="00805972">
        <w:rPr>
          <w:color w:val="000000"/>
        </w:rPr>
        <w:tab/>
      </w:r>
      <w:r w:rsidR="00805972">
        <w:rPr>
          <w:color w:val="000000"/>
        </w:rPr>
        <w:tab/>
      </w:r>
      <w:r w:rsidR="00805972">
        <w:rPr>
          <w:color w:val="000000"/>
        </w:rPr>
        <w:tab/>
      </w:r>
      <w:r w:rsidR="00735013">
        <w:rPr>
          <w:sz w:val="22"/>
          <w:szCs w:val="22"/>
        </w:rPr>
        <w:t>společnost s ručením omezeným</w:t>
      </w:r>
    </w:p>
    <w:p w:rsidR="00177A29" w:rsidRPr="009F078B" w:rsidRDefault="00805972" w:rsidP="00177A29">
      <w:pPr>
        <w:widowControl w:val="0"/>
        <w:shd w:val="clear" w:color="auto" w:fill="FFFFFF"/>
        <w:autoSpaceDE w:val="0"/>
        <w:autoSpaceDN w:val="0"/>
        <w:adjustRightInd w:val="0"/>
        <w:rPr>
          <w:color w:val="000000"/>
        </w:rPr>
      </w:pPr>
      <w:r>
        <w:rPr>
          <w:color w:val="000000"/>
        </w:rPr>
        <w:t>Zapsaný u:</w:t>
      </w:r>
      <w:r w:rsidR="00177A29" w:rsidRPr="009F078B">
        <w:rPr>
          <w:color w:val="000000"/>
        </w:rPr>
        <w:tab/>
      </w:r>
      <w:r w:rsidR="00177A29" w:rsidRPr="009F078B">
        <w:rPr>
          <w:color w:val="000000"/>
        </w:rPr>
        <w:tab/>
      </w:r>
      <w:r w:rsidR="00177A29" w:rsidRPr="009F078B">
        <w:rPr>
          <w:color w:val="000000"/>
        </w:rPr>
        <w:tab/>
      </w:r>
      <w:r w:rsidR="00177A29">
        <w:rPr>
          <w:color w:val="000000"/>
        </w:rPr>
        <w:tab/>
      </w:r>
      <w:r w:rsidR="00735013">
        <w:t xml:space="preserve">Krajského soudu v Ústí nad Labem pod </w:t>
      </w:r>
      <w:proofErr w:type="spellStart"/>
      <w:r w:rsidR="00735013">
        <w:t>sp</w:t>
      </w:r>
      <w:proofErr w:type="spellEnd"/>
      <w:r w:rsidR="00735013">
        <w:t xml:space="preserve">. zn. C 10957 </w:t>
      </w:r>
      <w:r w:rsidR="00177A29" w:rsidRPr="009F078B">
        <w:rPr>
          <w:color w:val="000000"/>
        </w:rPr>
        <w:t xml:space="preserve">  </w:t>
      </w:r>
    </w:p>
    <w:p w:rsidR="00177A29" w:rsidRPr="009F078B" w:rsidRDefault="00177A29" w:rsidP="00177A29">
      <w:pPr>
        <w:widowControl w:val="0"/>
        <w:shd w:val="clear" w:color="auto" w:fill="FFFFFF"/>
        <w:autoSpaceDE w:val="0"/>
        <w:autoSpaceDN w:val="0"/>
        <w:adjustRightInd w:val="0"/>
        <w:rPr>
          <w:color w:val="000000"/>
        </w:rPr>
      </w:pPr>
      <w:r w:rsidRPr="009F078B">
        <w:rPr>
          <w:color w:val="000000"/>
        </w:rPr>
        <w:t xml:space="preserve">IČ: </w:t>
      </w:r>
      <w:r w:rsidRPr="009F078B">
        <w:rPr>
          <w:color w:val="000000"/>
        </w:rPr>
        <w:tab/>
      </w:r>
      <w:r w:rsidRPr="009F078B">
        <w:rPr>
          <w:color w:val="000000"/>
        </w:rPr>
        <w:tab/>
      </w:r>
      <w:r w:rsidRPr="009F078B">
        <w:rPr>
          <w:color w:val="000000"/>
        </w:rPr>
        <w:tab/>
      </w:r>
      <w:r w:rsidRPr="009F078B">
        <w:rPr>
          <w:color w:val="000000"/>
        </w:rPr>
        <w:tab/>
      </w:r>
      <w:r w:rsidRPr="009F078B">
        <w:rPr>
          <w:color w:val="000000"/>
        </w:rPr>
        <w:tab/>
      </w:r>
      <w:r w:rsidR="00735013">
        <w:t>25014650</w:t>
      </w:r>
    </w:p>
    <w:p w:rsidR="00177A29" w:rsidRPr="009F078B" w:rsidRDefault="00177A29" w:rsidP="00177A29">
      <w:pPr>
        <w:widowControl w:val="0"/>
        <w:shd w:val="clear" w:color="auto" w:fill="FFFFFF"/>
        <w:autoSpaceDE w:val="0"/>
        <w:autoSpaceDN w:val="0"/>
        <w:adjustRightInd w:val="0"/>
        <w:rPr>
          <w:color w:val="000000"/>
        </w:rPr>
      </w:pPr>
      <w:r w:rsidRPr="009F078B">
        <w:rPr>
          <w:color w:val="000000"/>
        </w:rPr>
        <w:t xml:space="preserve">DIČ: </w:t>
      </w:r>
      <w:r w:rsidRPr="009F078B">
        <w:rPr>
          <w:color w:val="000000"/>
        </w:rPr>
        <w:tab/>
      </w:r>
      <w:r w:rsidRPr="009F078B">
        <w:rPr>
          <w:color w:val="000000"/>
        </w:rPr>
        <w:tab/>
      </w:r>
      <w:r w:rsidRPr="009F078B">
        <w:rPr>
          <w:color w:val="000000"/>
        </w:rPr>
        <w:tab/>
      </w:r>
      <w:r w:rsidRPr="009F078B">
        <w:rPr>
          <w:color w:val="000000"/>
        </w:rPr>
        <w:tab/>
      </w:r>
      <w:r w:rsidRPr="009F078B">
        <w:rPr>
          <w:color w:val="000000"/>
        </w:rPr>
        <w:tab/>
      </w:r>
      <w:r w:rsidR="00735013">
        <w:t>CZ25014650</w:t>
      </w:r>
    </w:p>
    <w:p w:rsidR="00B514A2" w:rsidRDefault="00916BA8" w:rsidP="00177A29">
      <w:pPr>
        <w:widowControl w:val="0"/>
        <w:shd w:val="clear" w:color="auto" w:fill="FFFFFF"/>
        <w:autoSpaceDE w:val="0"/>
        <w:autoSpaceDN w:val="0"/>
        <w:adjustRightInd w:val="0"/>
        <w:rPr>
          <w:b/>
          <w:bCs/>
        </w:rPr>
      </w:pPr>
      <w:r w:rsidRPr="009F078B">
        <w:rPr>
          <w:color w:val="000000"/>
        </w:rPr>
        <w:t xml:space="preserve">Jednající: </w:t>
      </w:r>
      <w:r w:rsidRPr="009F078B">
        <w:rPr>
          <w:color w:val="000000"/>
        </w:rPr>
        <w:tab/>
      </w:r>
      <w:r w:rsidR="00177A29" w:rsidRPr="009F078B">
        <w:rPr>
          <w:color w:val="000000"/>
        </w:rPr>
        <w:tab/>
      </w:r>
      <w:r w:rsidR="00177A29" w:rsidRPr="009F078B">
        <w:rPr>
          <w:color w:val="000000"/>
        </w:rPr>
        <w:tab/>
      </w:r>
      <w:r w:rsidR="00177A29" w:rsidRPr="009F078B">
        <w:rPr>
          <w:color w:val="000000"/>
        </w:rPr>
        <w:tab/>
      </w:r>
      <w:r w:rsidR="005A6F80">
        <w:t>XXXXXXXXXX</w:t>
      </w:r>
    </w:p>
    <w:p w:rsidR="00B514A2" w:rsidRDefault="00B514A2" w:rsidP="00B514A2">
      <w:pPr>
        <w:widowControl w:val="0"/>
        <w:autoSpaceDE w:val="0"/>
        <w:autoSpaceDN w:val="0"/>
        <w:adjustRightInd w:val="0"/>
        <w:jc w:val="both"/>
        <w:rPr>
          <w:b/>
          <w:bCs/>
        </w:rPr>
      </w:pPr>
      <w:r>
        <w:rPr>
          <w:b/>
          <w:bCs/>
        </w:rPr>
        <w:t>(dále jen „poskytovatel“)</w:t>
      </w:r>
    </w:p>
    <w:p w:rsidR="001073BC" w:rsidRDefault="001073BC"/>
    <w:p w:rsidR="00F95E09" w:rsidRDefault="00F95E09"/>
    <w:p w:rsidR="00F95E09" w:rsidRPr="00567E3E" w:rsidRDefault="00F95E09" w:rsidP="00F95E09">
      <w:pPr>
        <w:jc w:val="center"/>
        <w:rPr>
          <w:b/>
        </w:rPr>
      </w:pPr>
      <w:r w:rsidRPr="00567E3E">
        <w:rPr>
          <w:b/>
        </w:rPr>
        <w:t>Článek I.</w:t>
      </w:r>
    </w:p>
    <w:p w:rsidR="00F95E09" w:rsidRPr="00567E3E" w:rsidRDefault="003D5431" w:rsidP="00F95E09">
      <w:pPr>
        <w:jc w:val="center"/>
        <w:rPr>
          <w:b/>
        </w:rPr>
      </w:pPr>
      <w:r w:rsidRPr="00567E3E">
        <w:rPr>
          <w:b/>
        </w:rPr>
        <w:t>Preambule</w:t>
      </w:r>
    </w:p>
    <w:p w:rsidR="003D5431" w:rsidRDefault="003D5431" w:rsidP="00F95E09">
      <w:pPr>
        <w:jc w:val="center"/>
      </w:pPr>
    </w:p>
    <w:p w:rsidR="003D5431" w:rsidRDefault="003D5431" w:rsidP="003D5431">
      <w:r>
        <w:t>Vzhledem k tomu, že:</w:t>
      </w:r>
    </w:p>
    <w:p w:rsidR="003D5431" w:rsidRDefault="003D5431" w:rsidP="00240815">
      <w:pPr>
        <w:pStyle w:val="Odstavecseseznamem"/>
        <w:numPr>
          <w:ilvl w:val="0"/>
          <w:numId w:val="9"/>
        </w:numPr>
        <w:jc w:val="both"/>
      </w:pPr>
      <w:r>
        <w:t xml:space="preserve">Objednatel </w:t>
      </w:r>
      <w:r w:rsidR="00332349">
        <w:t xml:space="preserve">zadal </w:t>
      </w:r>
      <w:r w:rsidR="00411613">
        <w:t>dne</w:t>
      </w:r>
      <w:r w:rsidR="00240815">
        <w:t xml:space="preserve"> </w:t>
      </w:r>
      <w:r w:rsidR="007751A3">
        <w:t>12</w:t>
      </w:r>
      <w:r w:rsidR="00240815">
        <w:t>.6.2020</w:t>
      </w:r>
      <w:r w:rsidR="00916BA8">
        <w:t xml:space="preserve"> </w:t>
      </w:r>
      <w:r w:rsidR="00246F31">
        <w:t>v</w:t>
      </w:r>
      <w:r w:rsidR="00332349">
        <w:t xml:space="preserve">eřejnou </w:t>
      </w:r>
      <w:r>
        <w:t>zakázku</w:t>
      </w:r>
      <w:r w:rsidR="006D0A23">
        <w:t xml:space="preserve"> </w:t>
      </w:r>
      <w:r w:rsidR="00237702" w:rsidRPr="00240815">
        <w:rPr>
          <w:b/>
        </w:rPr>
        <w:t xml:space="preserve">– Výuka </w:t>
      </w:r>
      <w:r w:rsidR="00E87F41" w:rsidRPr="00240815">
        <w:rPr>
          <w:b/>
        </w:rPr>
        <w:t>španělského jazyka</w:t>
      </w:r>
      <w:r w:rsidR="00240815">
        <w:t>;</w:t>
      </w:r>
    </w:p>
    <w:p w:rsidR="003D5431" w:rsidRDefault="003F0D1B" w:rsidP="00240815">
      <w:pPr>
        <w:pStyle w:val="Odstavecseseznamem"/>
        <w:numPr>
          <w:ilvl w:val="0"/>
          <w:numId w:val="9"/>
        </w:numPr>
        <w:jc w:val="both"/>
      </w:pPr>
      <w:r>
        <w:t>n</w:t>
      </w:r>
      <w:r w:rsidR="003D5431" w:rsidRPr="003D5431">
        <w:t xml:space="preserve">a základě </w:t>
      </w:r>
      <w:r w:rsidR="00332349">
        <w:t>výsledků</w:t>
      </w:r>
      <w:r w:rsidR="003D5431" w:rsidRPr="003D5431">
        <w:t xml:space="preserve"> a hodnocení nabídek v</w:t>
      </w:r>
      <w:r w:rsidR="00332349">
        <w:t xml:space="preserve"> zadávacím </w:t>
      </w:r>
      <w:r w:rsidR="003D5431" w:rsidRPr="003D5431">
        <w:t xml:space="preserve">řízení byla ze strany </w:t>
      </w:r>
      <w:r w:rsidR="003D5431">
        <w:t>o</w:t>
      </w:r>
      <w:r w:rsidR="003D5431" w:rsidRPr="003D5431">
        <w:t xml:space="preserve">bjednatele nabídka </w:t>
      </w:r>
      <w:r w:rsidR="003D5431">
        <w:t>p</w:t>
      </w:r>
      <w:r w:rsidR="003D5431" w:rsidRPr="003D5431">
        <w:t>oskytovatele vybrána jako nejvhodnější</w:t>
      </w:r>
      <w:r w:rsidR="0025565C">
        <w:t>;</w:t>
      </w:r>
    </w:p>
    <w:p w:rsidR="003D5431" w:rsidRDefault="003D5431" w:rsidP="00240815">
      <w:pPr>
        <w:pStyle w:val="Odstavecseseznamem"/>
        <w:numPr>
          <w:ilvl w:val="0"/>
          <w:numId w:val="9"/>
        </w:numPr>
        <w:jc w:val="both"/>
      </w:pPr>
      <w:r>
        <w:t>o</w:t>
      </w:r>
      <w:r w:rsidRPr="003D5431">
        <w:t xml:space="preserve">bjednatel má zájem na tom, aby </w:t>
      </w:r>
      <w:r>
        <w:t>p</w:t>
      </w:r>
      <w:r w:rsidRPr="003D5431">
        <w:t xml:space="preserve">oskytovatel zajistil pro vybrané zaměstnance </w:t>
      </w:r>
      <w:r>
        <w:t>o</w:t>
      </w:r>
      <w:r w:rsidRPr="003D5431">
        <w:t xml:space="preserve">bjednatele služby v oblasti výuky </w:t>
      </w:r>
      <w:r w:rsidR="00D1129B">
        <w:t>španělského jazyka</w:t>
      </w:r>
      <w:r w:rsidRPr="003D5431">
        <w:t xml:space="preserve"> a prohloubení odborných znalostí v rozsahu dále uvedeném, přičemž </w:t>
      </w:r>
      <w:r>
        <w:t>p</w:t>
      </w:r>
      <w:r w:rsidRPr="003D5431">
        <w:t xml:space="preserve">oskytovatel si je tohoto </w:t>
      </w:r>
      <w:r>
        <w:t>o</w:t>
      </w:r>
      <w:r w:rsidRPr="003D5431">
        <w:t xml:space="preserve">bjednatelova zájmu plně vědom a je připraven provádět svoji činnost takovým způsobem, aby tento </w:t>
      </w:r>
      <w:r>
        <w:t>o</w:t>
      </w:r>
      <w:r w:rsidRPr="003D5431">
        <w:t>bjednatelův zájem byl náležitě uspokojen;</w:t>
      </w:r>
    </w:p>
    <w:p w:rsidR="003D5431" w:rsidRDefault="003D5431" w:rsidP="003D5431">
      <w:pPr>
        <w:jc w:val="both"/>
      </w:pPr>
    </w:p>
    <w:p w:rsidR="003D5431" w:rsidRDefault="003D5431" w:rsidP="003D5431">
      <w:pPr>
        <w:widowControl w:val="0"/>
        <w:autoSpaceDE w:val="0"/>
        <w:autoSpaceDN w:val="0"/>
        <w:adjustRightInd w:val="0"/>
        <w:jc w:val="both"/>
      </w:pPr>
      <w:r>
        <w:t>smluvní strany uzavírají níže uvedeného dne, měsíce a roku tuto smlouvu.</w:t>
      </w:r>
    </w:p>
    <w:p w:rsidR="003D5431" w:rsidRDefault="003D5431" w:rsidP="003D5431">
      <w:pPr>
        <w:widowControl w:val="0"/>
        <w:autoSpaceDE w:val="0"/>
        <w:autoSpaceDN w:val="0"/>
        <w:adjustRightInd w:val="0"/>
        <w:jc w:val="both"/>
      </w:pPr>
    </w:p>
    <w:p w:rsidR="00CD0E4A" w:rsidRDefault="00CD0E4A" w:rsidP="003D5431">
      <w:pPr>
        <w:widowControl w:val="0"/>
        <w:autoSpaceDE w:val="0"/>
        <w:autoSpaceDN w:val="0"/>
        <w:adjustRightInd w:val="0"/>
        <w:jc w:val="both"/>
      </w:pPr>
    </w:p>
    <w:p w:rsidR="003D5431" w:rsidRPr="00567E3E" w:rsidRDefault="003D5431" w:rsidP="003D5431">
      <w:pPr>
        <w:widowControl w:val="0"/>
        <w:autoSpaceDE w:val="0"/>
        <w:autoSpaceDN w:val="0"/>
        <w:adjustRightInd w:val="0"/>
        <w:jc w:val="center"/>
        <w:rPr>
          <w:b/>
        </w:rPr>
      </w:pPr>
      <w:r w:rsidRPr="00567E3E">
        <w:rPr>
          <w:b/>
        </w:rPr>
        <w:t>Článek II.</w:t>
      </w:r>
    </w:p>
    <w:p w:rsidR="003D5431" w:rsidRPr="00567E3E" w:rsidRDefault="003D5431" w:rsidP="003D5431">
      <w:pPr>
        <w:widowControl w:val="0"/>
        <w:autoSpaceDE w:val="0"/>
        <w:autoSpaceDN w:val="0"/>
        <w:adjustRightInd w:val="0"/>
        <w:jc w:val="center"/>
        <w:rPr>
          <w:b/>
        </w:rPr>
      </w:pPr>
      <w:r w:rsidRPr="00567E3E">
        <w:rPr>
          <w:b/>
        </w:rPr>
        <w:t>Předmět smlouvy</w:t>
      </w:r>
    </w:p>
    <w:p w:rsidR="003D5431" w:rsidRDefault="003D5431" w:rsidP="003D5431">
      <w:pPr>
        <w:widowControl w:val="0"/>
        <w:autoSpaceDE w:val="0"/>
        <w:autoSpaceDN w:val="0"/>
        <w:adjustRightInd w:val="0"/>
        <w:jc w:val="center"/>
      </w:pPr>
    </w:p>
    <w:p w:rsidR="00D1569D" w:rsidRDefault="00D1569D" w:rsidP="00D1569D">
      <w:pPr>
        <w:widowControl w:val="0"/>
        <w:autoSpaceDE w:val="0"/>
        <w:autoSpaceDN w:val="0"/>
        <w:adjustRightInd w:val="0"/>
        <w:jc w:val="both"/>
      </w:pPr>
      <w:r>
        <w:t xml:space="preserve">1. </w:t>
      </w:r>
      <w:r w:rsidRPr="00D1569D">
        <w:t xml:space="preserve">Předmětem této smlouvy je závazek </w:t>
      </w:r>
      <w:r>
        <w:t>p</w:t>
      </w:r>
      <w:r w:rsidRPr="00D1569D">
        <w:t xml:space="preserve">oskytovatele řádně a včas a v souladu </w:t>
      </w:r>
      <w:r w:rsidR="00513BD8">
        <w:t>s výzvou pro podání nabíd</w:t>
      </w:r>
      <w:r w:rsidR="00241D4E">
        <w:t>ky</w:t>
      </w:r>
      <w:r w:rsidR="00513BD8">
        <w:t>, která je</w:t>
      </w:r>
      <w:r w:rsidRPr="00D1569D">
        <w:t xml:space="preserve"> </w:t>
      </w:r>
      <w:r>
        <w:t>p</w:t>
      </w:r>
      <w:r w:rsidRPr="00D1569D">
        <w:t>řílohou č. 1 této smlouvy</w:t>
      </w:r>
      <w:r w:rsidR="00513BD8">
        <w:t>,</w:t>
      </w:r>
      <w:r w:rsidRPr="00D1569D">
        <w:t xml:space="preserve"> pro vybrané zaměstnance </w:t>
      </w:r>
      <w:r>
        <w:t>o</w:t>
      </w:r>
      <w:r w:rsidRPr="00D1569D">
        <w:t xml:space="preserve">bjednatele služby </w:t>
      </w:r>
      <w:r w:rsidR="00513BD8" w:rsidRPr="00D1569D">
        <w:t xml:space="preserve">zajistit </w:t>
      </w:r>
      <w:r w:rsidRPr="00D1569D">
        <w:t>výuk</w:t>
      </w:r>
      <w:r w:rsidR="00513BD8">
        <w:t>u</w:t>
      </w:r>
      <w:r w:rsidRPr="00D1569D">
        <w:t xml:space="preserve"> </w:t>
      </w:r>
      <w:r w:rsidR="006D0A23">
        <w:t xml:space="preserve">španělského </w:t>
      </w:r>
      <w:r w:rsidRPr="00D1569D">
        <w:t>jazyka</w:t>
      </w:r>
      <w:r w:rsidR="00513BD8">
        <w:t>,</w:t>
      </w:r>
      <w:r w:rsidRPr="00D1569D">
        <w:t xml:space="preserve"> s cílem zkvalitnit a zvýšit úroveň jejich jazykových </w:t>
      </w:r>
      <w:r w:rsidRPr="00D1569D">
        <w:lastRenderedPageBreak/>
        <w:t xml:space="preserve">znalostí, tj. zkvalitnit jejich schopnosti vyjadřování, osvojit si dovednosti pro jednání a </w:t>
      </w:r>
      <w:r>
        <w:t>o</w:t>
      </w:r>
      <w:r w:rsidRPr="00D1569D">
        <w:t xml:space="preserve">bjednatele za řádně poskytnutou službu zaplatit </w:t>
      </w:r>
      <w:r>
        <w:t>p</w:t>
      </w:r>
      <w:r w:rsidRPr="00D1569D">
        <w:t xml:space="preserve">oskytovateli </w:t>
      </w:r>
      <w:r w:rsidRPr="00C14FD7">
        <w:t xml:space="preserve">sjednanou cenu </w:t>
      </w:r>
      <w:r w:rsidR="00D9091D" w:rsidRPr="00D1569D">
        <w:t xml:space="preserve">vyjednávání a zefektivnit komunikaci </w:t>
      </w:r>
      <w:r w:rsidR="00D9091D">
        <w:t>v</w:t>
      </w:r>
      <w:r w:rsidR="00D9091D" w:rsidRPr="00D1569D">
        <w:t xml:space="preserve"> jazykových úrovních stanovených Společným evropským referenčním rámcem pro jazy</w:t>
      </w:r>
      <w:r w:rsidR="00D9091D">
        <w:t>ky</w:t>
      </w:r>
      <w:r w:rsidR="00D9091D" w:rsidRPr="00D1569D">
        <w:t xml:space="preserve">, </w:t>
      </w:r>
      <w:r w:rsidR="00D9091D">
        <w:t xml:space="preserve">dále s cílem </w:t>
      </w:r>
      <w:r w:rsidR="00D9091D" w:rsidRPr="00B257E7">
        <w:t xml:space="preserve">složení státních jazykových zkoušek a získání mezinárodních certifikátů u vybraných </w:t>
      </w:r>
      <w:r w:rsidR="00D9091D">
        <w:t xml:space="preserve">zaměstnanců, </w:t>
      </w:r>
      <w:r w:rsidR="00D9091D" w:rsidRPr="00D1569D">
        <w:t xml:space="preserve">a to osobně v prostorách </w:t>
      </w:r>
      <w:r w:rsidR="00D9091D">
        <w:t>o</w:t>
      </w:r>
      <w:r w:rsidR="00D9091D" w:rsidRPr="00D1569D">
        <w:t xml:space="preserve">bjednatele a závazek </w:t>
      </w:r>
      <w:r w:rsidRPr="00C14FD7">
        <w:t>podle čl. I</w:t>
      </w:r>
      <w:r w:rsidR="00246F31">
        <w:t>V</w:t>
      </w:r>
      <w:r w:rsidRPr="00C14FD7">
        <w:t xml:space="preserve"> této smlouvy.</w:t>
      </w:r>
    </w:p>
    <w:p w:rsidR="00246F31" w:rsidRDefault="00246F31" w:rsidP="00D1569D">
      <w:pPr>
        <w:widowControl w:val="0"/>
        <w:autoSpaceDE w:val="0"/>
        <w:autoSpaceDN w:val="0"/>
        <w:adjustRightInd w:val="0"/>
        <w:jc w:val="both"/>
      </w:pPr>
    </w:p>
    <w:p w:rsidR="00D1569D" w:rsidRDefault="00246F31" w:rsidP="00D1569D">
      <w:pPr>
        <w:jc w:val="both"/>
      </w:pPr>
      <w:r>
        <w:t>2</w:t>
      </w:r>
      <w:r w:rsidR="00D1569D">
        <w:t xml:space="preserve">. </w:t>
      </w:r>
      <w:r w:rsidR="000A682B">
        <w:t>Rozvrh jazykové výuky</w:t>
      </w:r>
      <w:r w:rsidR="00D1569D">
        <w:t xml:space="preserve"> pro</w:t>
      </w:r>
      <w:r w:rsidR="001A0274">
        <w:t xml:space="preserve"> školní rok</w:t>
      </w:r>
      <w:r w:rsidR="00567E3E">
        <w:t xml:space="preserve"> (tzn. </w:t>
      </w:r>
      <w:r w:rsidR="00916BA8">
        <w:t>září–červen</w:t>
      </w:r>
      <w:r w:rsidR="00567E3E">
        <w:t>)</w:t>
      </w:r>
      <w:r w:rsidR="00D1569D">
        <w:t xml:space="preserve">, </w:t>
      </w:r>
      <w:r w:rsidR="008D3466">
        <w:t xml:space="preserve">v němž budou služby poskytovány a plán jazykového vzdělávání </w:t>
      </w:r>
      <w:r w:rsidR="00D1569D">
        <w:t>bud</w:t>
      </w:r>
      <w:r w:rsidR="008D3466">
        <w:t>ou</w:t>
      </w:r>
      <w:r w:rsidR="00D1569D">
        <w:t xml:space="preserve"> po vzájemné dohodě elektronicky odsouhlasen</w:t>
      </w:r>
      <w:r w:rsidR="00235936">
        <w:t>y</w:t>
      </w:r>
      <w:r w:rsidR="00D1569D">
        <w:t xml:space="preserve"> objednatele</w:t>
      </w:r>
      <w:r>
        <w:t>m</w:t>
      </w:r>
      <w:r w:rsidR="00D1569D">
        <w:t xml:space="preserve"> po podpisu smlouvy, nejpozději však k datu zahájení poskytování služeb dle čl. </w:t>
      </w:r>
      <w:r w:rsidR="00A201C1" w:rsidRPr="00A201C1">
        <w:t>III</w:t>
      </w:r>
      <w:r w:rsidR="00D1569D" w:rsidRPr="00A201C1">
        <w:t>. odst. 2 této</w:t>
      </w:r>
      <w:r w:rsidR="00D1569D">
        <w:t xml:space="preserve"> smlouvy. Stejným způsobem budou odsouhlaseny i </w:t>
      </w:r>
      <w:r w:rsidR="000A682B">
        <w:t xml:space="preserve">rozvrh jazykové výuky </w:t>
      </w:r>
      <w:r w:rsidR="006F0CB2">
        <w:t xml:space="preserve">a </w:t>
      </w:r>
      <w:r w:rsidR="000A682B">
        <w:t>plán jazykového</w:t>
      </w:r>
      <w:r w:rsidR="006F0CB2">
        <w:t xml:space="preserve"> vzdělávání </w:t>
      </w:r>
      <w:r w:rsidR="00D1569D">
        <w:t xml:space="preserve">pro další období plnění této smlouvy, a to vždy nejpozději před </w:t>
      </w:r>
      <w:r w:rsidR="00D604CB">
        <w:t>zahájením</w:t>
      </w:r>
      <w:r w:rsidR="00D1569D">
        <w:t xml:space="preserve"> příslušného</w:t>
      </w:r>
      <w:r w:rsidR="001A0274">
        <w:t xml:space="preserve"> školního roku</w:t>
      </w:r>
      <w:r w:rsidR="00D1569D">
        <w:t>.</w:t>
      </w:r>
    </w:p>
    <w:p w:rsidR="00246F31" w:rsidRDefault="00246F31" w:rsidP="00D1569D">
      <w:pPr>
        <w:jc w:val="both"/>
      </w:pPr>
    </w:p>
    <w:p w:rsidR="00EE6F69" w:rsidRDefault="00DC3357" w:rsidP="001A0274">
      <w:pPr>
        <w:jc w:val="both"/>
      </w:pPr>
      <w:r>
        <w:t>3</w:t>
      </w:r>
      <w:r w:rsidR="001A0274">
        <w:t xml:space="preserve">. </w:t>
      </w:r>
      <w:r w:rsidR="001A0274" w:rsidRPr="001A0274">
        <w:t xml:space="preserve">Poskytovatel se zavazuje zajistit výuku </w:t>
      </w:r>
      <w:r w:rsidR="006D0A23">
        <w:t>španělského</w:t>
      </w:r>
      <w:r w:rsidR="001A0274">
        <w:t xml:space="preserve"> jazyka v </w:t>
      </w:r>
      <w:r w:rsidR="001A0274" w:rsidRPr="001A0274">
        <w:t xml:space="preserve">celkovém rozsahu </w:t>
      </w:r>
      <w:r w:rsidR="006D0A23">
        <w:t>jedné</w:t>
      </w:r>
      <w:r w:rsidR="001A0274">
        <w:t xml:space="preserve"> </w:t>
      </w:r>
      <w:r w:rsidR="006D0A23">
        <w:t xml:space="preserve">až dvou </w:t>
      </w:r>
      <w:r w:rsidR="001A0274">
        <w:t>úrovn</w:t>
      </w:r>
      <w:r w:rsidR="006D0A23">
        <w:t>í</w:t>
      </w:r>
      <w:r w:rsidR="001A0274">
        <w:t xml:space="preserve"> pokročilosti</w:t>
      </w:r>
      <w:r w:rsidR="006D0A23">
        <w:t xml:space="preserve">. </w:t>
      </w:r>
      <w:r w:rsidR="0040482B" w:rsidRPr="0040482B">
        <w:t xml:space="preserve">Úroveň jednotlivých zaměstnanců navštěvujících jazykové kurzy bude určena na základě testů před započetím samotné výuky. </w:t>
      </w:r>
      <w:r w:rsidR="001A0274">
        <w:t xml:space="preserve">Předpokládaný počet jazykových kurzů je 1-2. </w:t>
      </w:r>
      <w:r w:rsidR="001A0274" w:rsidRPr="001A0274">
        <w:t>V každém kurzu bude zapsáno 1–12 zaměstnanců</w:t>
      </w:r>
      <w:r w:rsidR="006D0A23">
        <w:t xml:space="preserve">. </w:t>
      </w:r>
      <w:r w:rsidR="00AD5EFE">
        <w:t xml:space="preserve">Výuka bude probíhat, s výjimkou doby školních prázdnin stanovených MŠMT, </w:t>
      </w:r>
      <w:r w:rsidR="001A0274">
        <w:t>v ro</w:t>
      </w:r>
      <w:r w:rsidR="00370A09">
        <w:t xml:space="preserve">zsahu 1x týdně v délce 90 minut od pondělí do čtvrtka v rozmezí </w:t>
      </w:r>
      <w:r w:rsidR="00567E3E">
        <w:t xml:space="preserve">začátku výuky od </w:t>
      </w:r>
      <w:r w:rsidR="00370A09">
        <w:t>9:00 do 14:00 hodin.</w:t>
      </w:r>
      <w:r w:rsidR="006F0CB2">
        <w:t xml:space="preserve"> </w:t>
      </w:r>
    </w:p>
    <w:p w:rsidR="006D0A23" w:rsidRDefault="006D0A23" w:rsidP="001A0274">
      <w:pPr>
        <w:jc w:val="both"/>
      </w:pPr>
    </w:p>
    <w:p w:rsidR="00185C9E" w:rsidRPr="00623199" w:rsidRDefault="001A4D80" w:rsidP="001A0274">
      <w:pPr>
        <w:jc w:val="both"/>
      </w:pPr>
      <w:r w:rsidRPr="00623199">
        <w:t>4</w:t>
      </w:r>
      <w:r w:rsidR="00185C9E" w:rsidRPr="00623199">
        <w:t xml:space="preserve">. </w:t>
      </w:r>
      <w:r w:rsidR="00604E39" w:rsidRPr="001A0274">
        <w:t>Poskytovatel</w:t>
      </w:r>
      <w:r w:rsidR="00185C9E" w:rsidRPr="00623199">
        <w:t xml:space="preserve"> zajistí potřebný výukový materiál (učebnice, kontrolní testy, dodatková cvičení a texty, nahrávky k učebnicím a dodatkovým materiálům). </w:t>
      </w:r>
    </w:p>
    <w:p w:rsidR="001A4D80" w:rsidRPr="00623199" w:rsidRDefault="001A4D80" w:rsidP="001A0274">
      <w:pPr>
        <w:jc w:val="both"/>
      </w:pPr>
    </w:p>
    <w:p w:rsidR="001A4D80" w:rsidRPr="00185C9E" w:rsidRDefault="001A4D80" w:rsidP="001A0274">
      <w:pPr>
        <w:jc w:val="both"/>
        <w:rPr>
          <w:color w:val="FF0000"/>
        </w:rPr>
      </w:pPr>
    </w:p>
    <w:p w:rsidR="00567E3E" w:rsidRPr="00567E3E" w:rsidRDefault="00567E3E" w:rsidP="00567E3E">
      <w:pPr>
        <w:jc w:val="center"/>
        <w:rPr>
          <w:b/>
        </w:rPr>
      </w:pPr>
      <w:r w:rsidRPr="00567E3E">
        <w:rPr>
          <w:b/>
        </w:rPr>
        <w:t>Článek III</w:t>
      </w:r>
      <w:r w:rsidR="00F132F0">
        <w:rPr>
          <w:b/>
        </w:rPr>
        <w:t>.</w:t>
      </w:r>
    </w:p>
    <w:p w:rsidR="00567E3E" w:rsidRPr="00567E3E" w:rsidRDefault="00567E3E" w:rsidP="00567E3E">
      <w:pPr>
        <w:jc w:val="center"/>
        <w:rPr>
          <w:b/>
        </w:rPr>
      </w:pPr>
      <w:r w:rsidRPr="00567E3E">
        <w:rPr>
          <w:b/>
        </w:rPr>
        <w:t>Doba a místo plnění</w:t>
      </w:r>
    </w:p>
    <w:p w:rsidR="00567E3E" w:rsidRDefault="00567E3E" w:rsidP="00567E3E">
      <w:pPr>
        <w:jc w:val="center"/>
      </w:pPr>
    </w:p>
    <w:p w:rsidR="00567E3E" w:rsidRDefault="00567E3E" w:rsidP="00567E3E"/>
    <w:p w:rsidR="001A0274" w:rsidRDefault="00567E3E" w:rsidP="001A0274">
      <w:pPr>
        <w:jc w:val="both"/>
      </w:pPr>
      <w:r>
        <w:t>1. Tato smlouva se uzavírá na dobu neurčitou.</w:t>
      </w:r>
    </w:p>
    <w:p w:rsidR="00567E3E" w:rsidRDefault="00567E3E" w:rsidP="001A0274">
      <w:pPr>
        <w:jc w:val="both"/>
      </w:pPr>
    </w:p>
    <w:p w:rsidR="00567E3E" w:rsidRDefault="00567E3E" w:rsidP="00567E3E">
      <w:pPr>
        <w:jc w:val="both"/>
      </w:pPr>
      <w:r>
        <w:t>2. Poskytovatel je povinen zahájit plnění předmětu smlouvy od 1</w:t>
      </w:r>
      <w:r w:rsidR="006D0A23">
        <w:t>4</w:t>
      </w:r>
      <w:r>
        <w:t>. 9. 20</w:t>
      </w:r>
      <w:r w:rsidR="006D0A23">
        <w:t>20</w:t>
      </w:r>
      <w:r w:rsidR="000A682B">
        <w:t>.</w:t>
      </w:r>
      <w:r>
        <w:t xml:space="preserve"> </w:t>
      </w:r>
    </w:p>
    <w:p w:rsidR="00567E3E" w:rsidRDefault="00567E3E" w:rsidP="00567E3E">
      <w:pPr>
        <w:jc w:val="both"/>
      </w:pPr>
    </w:p>
    <w:p w:rsidR="00567E3E" w:rsidRDefault="00567E3E" w:rsidP="00567E3E">
      <w:pPr>
        <w:jc w:val="both"/>
      </w:pPr>
      <w:r>
        <w:t xml:space="preserve">3. Místem plnění je sídlo objednatele: </w:t>
      </w:r>
      <w:r w:rsidRPr="00567E3E">
        <w:t>Antonína Čermáka 2a, Praha 6, 160 68</w:t>
      </w:r>
      <w:r w:rsidR="000A682B">
        <w:t>.</w:t>
      </w:r>
    </w:p>
    <w:p w:rsidR="00567E3E" w:rsidRDefault="00567E3E" w:rsidP="00567E3E">
      <w:pPr>
        <w:jc w:val="both"/>
      </w:pPr>
    </w:p>
    <w:p w:rsidR="00613114" w:rsidRDefault="00613114" w:rsidP="00567E3E">
      <w:pPr>
        <w:jc w:val="both"/>
      </w:pPr>
    </w:p>
    <w:p w:rsidR="00567E3E" w:rsidRPr="00567E3E" w:rsidRDefault="00567E3E" w:rsidP="00567E3E">
      <w:pPr>
        <w:jc w:val="center"/>
        <w:rPr>
          <w:b/>
        </w:rPr>
      </w:pPr>
      <w:r w:rsidRPr="00567E3E">
        <w:rPr>
          <w:b/>
        </w:rPr>
        <w:t>Článek IV</w:t>
      </w:r>
      <w:r w:rsidR="00F132F0">
        <w:rPr>
          <w:b/>
        </w:rPr>
        <w:t>.</w:t>
      </w:r>
    </w:p>
    <w:p w:rsidR="00567E3E" w:rsidRDefault="00567E3E" w:rsidP="00567E3E">
      <w:pPr>
        <w:jc w:val="center"/>
        <w:rPr>
          <w:b/>
        </w:rPr>
      </w:pPr>
      <w:r w:rsidRPr="00567E3E">
        <w:rPr>
          <w:b/>
        </w:rPr>
        <w:t>Cena</w:t>
      </w:r>
    </w:p>
    <w:p w:rsidR="00567E3E" w:rsidRDefault="00567E3E" w:rsidP="00567E3E">
      <w:pPr>
        <w:jc w:val="center"/>
        <w:rPr>
          <w:b/>
        </w:rPr>
      </w:pPr>
    </w:p>
    <w:p w:rsidR="00567E3E" w:rsidRDefault="00F11BC9" w:rsidP="00567E3E">
      <w:r>
        <w:t>1. Celková c</w:t>
      </w:r>
      <w:r w:rsidR="00567E3E" w:rsidRPr="00567E3E">
        <w:t xml:space="preserve">ena za jednu vyučovací hodinu (90 minut) činí </w:t>
      </w:r>
      <w:r w:rsidR="000C723E">
        <w:t>650</w:t>
      </w:r>
      <w:r w:rsidR="00567E3E" w:rsidRPr="00AC3F08">
        <w:t xml:space="preserve"> Kč</w:t>
      </w:r>
      <w:r w:rsidR="00EC5649">
        <w:t xml:space="preserve"> </w:t>
      </w:r>
      <w:r w:rsidR="003F0D1B">
        <w:t>bez DPH.</w:t>
      </w:r>
    </w:p>
    <w:p w:rsidR="00F11BC9" w:rsidRDefault="00F11BC9" w:rsidP="00567E3E"/>
    <w:p w:rsidR="00F11BC9" w:rsidRPr="004E7A74" w:rsidRDefault="00F11BC9" w:rsidP="00F11BC9">
      <w:pPr>
        <w:jc w:val="both"/>
      </w:pPr>
      <w:r w:rsidRPr="004E7A74">
        <w:t xml:space="preserve">2. Celková stanovená cena je pevná po celou dobu realizace předmětu plnění této smlouvy a zahrnuje veškeré náklady poskytovatele nutné k řádnému a včasnému poskytnutí služeb a dále náklady související s provedením všech pravidelných zkoušek prokazujících dodržení předepsané kvality a parametrů služeb a zajištěním dalších dokladů, </w:t>
      </w:r>
      <w:r w:rsidR="00652F15" w:rsidRPr="004E7A74">
        <w:t>kontrolních testů</w:t>
      </w:r>
      <w:r w:rsidRPr="004E7A74">
        <w:t xml:space="preserve"> a výukových materiálů apod., které poskytovatel zajistí pro úspěšný průběh plnění předmětu této smlouvy; v ceně je zahrnut</w:t>
      </w:r>
      <w:r w:rsidR="00F80C23" w:rsidRPr="004E7A74">
        <w:t xml:space="preserve"> jazykový audit i</w:t>
      </w:r>
      <w:r w:rsidRPr="004E7A74">
        <w:t xml:space="preserve"> přezkoušení a zařazení každého </w:t>
      </w:r>
      <w:r w:rsidR="00D604CB" w:rsidRPr="004E7A74">
        <w:t xml:space="preserve">nového </w:t>
      </w:r>
      <w:r w:rsidRPr="004E7A74">
        <w:t>účastníka do jazykové výuky, dále jsou v ceně zahrnuty všechny případné poplatky za cla, licence</w:t>
      </w:r>
      <w:r w:rsidR="00D604CB" w:rsidRPr="004E7A74">
        <w:t xml:space="preserve"> a</w:t>
      </w:r>
      <w:r w:rsidRPr="004E7A74">
        <w:t xml:space="preserve"> využití </w:t>
      </w:r>
      <w:r w:rsidR="00D604CB" w:rsidRPr="004E7A74">
        <w:t>práv duševního vlastnictví.</w:t>
      </w:r>
    </w:p>
    <w:p w:rsidR="00F11BC9" w:rsidRPr="004E7A74" w:rsidRDefault="00F11BC9" w:rsidP="00567E3E"/>
    <w:p w:rsidR="009D5A6A" w:rsidRDefault="00F11BC9" w:rsidP="00D604CB">
      <w:pPr>
        <w:jc w:val="both"/>
      </w:pPr>
      <w:r>
        <w:lastRenderedPageBreak/>
        <w:t xml:space="preserve">3. </w:t>
      </w:r>
      <w:r w:rsidR="00613114">
        <w:t xml:space="preserve">Součástí celkové ceny není </w:t>
      </w:r>
      <w:r w:rsidR="009A7BF8">
        <w:t xml:space="preserve">platba za </w:t>
      </w:r>
      <w:r w:rsidR="00F80C23">
        <w:t xml:space="preserve">vykonání </w:t>
      </w:r>
      <w:r w:rsidR="00F80C23" w:rsidRPr="00F80C23">
        <w:t>státních jazykových zkoušek a získání mezinárodních certifikátů</w:t>
      </w:r>
      <w:r w:rsidR="00613114">
        <w:t>.</w:t>
      </w:r>
    </w:p>
    <w:p w:rsidR="001A4D80" w:rsidRDefault="001A4D80" w:rsidP="00D604CB">
      <w:pPr>
        <w:jc w:val="both"/>
      </w:pPr>
    </w:p>
    <w:p w:rsidR="001A4D80" w:rsidRDefault="001A4D80" w:rsidP="001A4D80">
      <w:pPr>
        <w:jc w:val="both"/>
      </w:pPr>
      <w:r w:rsidRPr="001A4D80">
        <w:t xml:space="preserve">4. Součástí ceny není dodávka učebnic. </w:t>
      </w:r>
      <w:r w:rsidR="009A1AF9">
        <w:t>Objedn</w:t>
      </w:r>
      <w:r w:rsidRPr="001A4D80">
        <w:t>atel uhradí učebnice samostatně na základě vystavené objednávky.</w:t>
      </w:r>
    </w:p>
    <w:p w:rsidR="00C3224E" w:rsidRDefault="00C3224E" w:rsidP="001A4D80">
      <w:pPr>
        <w:jc w:val="both"/>
      </w:pPr>
    </w:p>
    <w:p w:rsidR="00C3224E" w:rsidRPr="001A4D80" w:rsidRDefault="00C3224E" w:rsidP="001A4D80">
      <w:pPr>
        <w:jc w:val="both"/>
      </w:pPr>
      <w:r>
        <w:t>5. Cenu plnění je možno zvýšit po dohodě s </w:t>
      </w:r>
      <w:r w:rsidR="00380B36">
        <w:t>objednatelem,</w:t>
      </w:r>
      <w:r>
        <w:t xml:space="preserve"> pokud meziroční míra inflace (index spotřebitelských cen vydaný ČSÚ) bude vyšší než 2,5%, přičemž je možné provést zvýšení maximálně o 5% dohodnuté ceny plnění. Toto zvýšení ceny plnění je možné provést maximálně 1x za půl rok, nejdříve však jeden rok od uzavření smlouvy.</w:t>
      </w:r>
    </w:p>
    <w:p w:rsidR="00F11BC9" w:rsidRDefault="00F11BC9" w:rsidP="00567E3E"/>
    <w:p w:rsidR="00613114" w:rsidRDefault="00613114" w:rsidP="00567E3E"/>
    <w:p w:rsidR="009D5A6A" w:rsidRPr="009D5A6A" w:rsidRDefault="009D5A6A" w:rsidP="009D5A6A">
      <w:pPr>
        <w:jc w:val="center"/>
        <w:rPr>
          <w:b/>
        </w:rPr>
      </w:pPr>
      <w:r w:rsidRPr="009D5A6A">
        <w:rPr>
          <w:b/>
        </w:rPr>
        <w:t>Článek V.</w:t>
      </w:r>
    </w:p>
    <w:p w:rsidR="009D5A6A" w:rsidRPr="009D5A6A" w:rsidRDefault="009D5A6A" w:rsidP="009D5A6A">
      <w:pPr>
        <w:jc w:val="center"/>
        <w:rPr>
          <w:b/>
        </w:rPr>
      </w:pPr>
      <w:r w:rsidRPr="009D5A6A">
        <w:rPr>
          <w:b/>
        </w:rPr>
        <w:t>Platební a fakturační podmínky</w:t>
      </w:r>
    </w:p>
    <w:p w:rsidR="009D5A6A" w:rsidRPr="009D5A6A" w:rsidRDefault="009D5A6A" w:rsidP="009D5A6A">
      <w:pPr>
        <w:jc w:val="center"/>
        <w:rPr>
          <w:b/>
        </w:rPr>
      </w:pPr>
    </w:p>
    <w:p w:rsidR="00F11BC9" w:rsidRDefault="009D5A6A" w:rsidP="00F11BC9">
      <w:pPr>
        <w:jc w:val="both"/>
      </w:pPr>
      <w:r>
        <w:t xml:space="preserve">1. </w:t>
      </w:r>
      <w:r w:rsidR="00F11BC9">
        <w:t>Objednatel nebude poskytovat poskytovateli žádné zálohy na cenu plnění předmětu této smlouvy v jakékoliv formě.</w:t>
      </w:r>
    </w:p>
    <w:p w:rsidR="00F11BC9" w:rsidRDefault="00F11BC9" w:rsidP="00F11BC9">
      <w:pPr>
        <w:jc w:val="both"/>
      </w:pPr>
    </w:p>
    <w:p w:rsidR="00D604CB" w:rsidRDefault="00F11BC9" w:rsidP="00F11BC9">
      <w:pPr>
        <w:jc w:val="both"/>
      </w:pPr>
      <w:r>
        <w:t>2. Cenu za plnění předmětu smlouvy objednatel uhradí vždy zpětně za každý kalendářní měsíc, v němž byly služby poskytovány, na základě faktury řádně vystavené poskytovatelem. Poskytovatel je oprávněn zaslat fakturu včetně všech příloh za příslušný měsíc poštou i elektronicky</w:t>
      </w:r>
      <w:r w:rsidR="00D604CB">
        <w:t xml:space="preserve"> (s</w:t>
      </w:r>
      <w:r w:rsidR="00D604CB" w:rsidRPr="00D604CB">
        <w:t xml:space="preserve"> použitím elektronického podpisu nebo datové schránky</w:t>
      </w:r>
      <w:r w:rsidR="00D604CB">
        <w:t>).</w:t>
      </w:r>
    </w:p>
    <w:p w:rsidR="00D604CB" w:rsidRDefault="00D604CB" w:rsidP="00F11BC9">
      <w:pPr>
        <w:jc w:val="both"/>
      </w:pPr>
    </w:p>
    <w:p w:rsidR="00F11BC9" w:rsidRDefault="00F11BC9" w:rsidP="00F11BC9">
      <w:pPr>
        <w:jc w:val="both"/>
      </w:pPr>
      <w:r>
        <w:t xml:space="preserve">3. </w:t>
      </w:r>
      <w:r w:rsidRPr="00506B0E">
        <w:t>Poskytovatel je oprávněn fakturovat jen řádně uskutečněné výukové hodiny</w:t>
      </w:r>
      <w:r w:rsidR="000A682B">
        <w:t xml:space="preserve"> a je </w:t>
      </w:r>
      <w:r w:rsidRPr="00506B0E">
        <w:t xml:space="preserve">povinen k faktuře přiložit </w:t>
      </w:r>
      <w:r w:rsidR="00473FD1" w:rsidRPr="00473FD1">
        <w:t xml:space="preserve">měsíční výkaz činnosti poskytovatele </w:t>
      </w:r>
      <w:r w:rsidRPr="00506B0E">
        <w:t xml:space="preserve">(viz čl. VI. odst. </w:t>
      </w:r>
      <w:r w:rsidR="009F645A">
        <w:t>4</w:t>
      </w:r>
      <w:r w:rsidRPr="00506B0E">
        <w:t xml:space="preserve"> této smlouvy)</w:t>
      </w:r>
      <w:r w:rsidR="00592B9A">
        <w:t>, k</w:t>
      </w:r>
      <w:r w:rsidR="00B9479E">
        <w:t xml:space="preserve">terý </w:t>
      </w:r>
      <w:r w:rsidR="009A7BF8">
        <w:t xml:space="preserve">musí být předem, </w:t>
      </w:r>
      <w:r w:rsidR="00D604CB">
        <w:t>e-mailem</w:t>
      </w:r>
      <w:r w:rsidR="009A7BF8">
        <w:t>, odsouhlasen</w:t>
      </w:r>
      <w:r w:rsidR="000F7FFD">
        <w:t xml:space="preserve"> objednatelem</w:t>
      </w:r>
      <w:r w:rsidR="009A7BF8">
        <w:t>.</w:t>
      </w:r>
      <w:r w:rsidRPr="00506B0E">
        <w:t xml:space="preserve"> </w:t>
      </w:r>
    </w:p>
    <w:p w:rsidR="00F11BC9" w:rsidRDefault="00F11BC9" w:rsidP="00F11BC9">
      <w:pPr>
        <w:jc w:val="both"/>
      </w:pPr>
    </w:p>
    <w:p w:rsidR="00F11BC9" w:rsidRDefault="00F11BC9" w:rsidP="00F11BC9">
      <w:pPr>
        <w:jc w:val="both"/>
      </w:pPr>
      <w:r>
        <w:t>4. Faktura vystavená poskytovatelem musí obsahovat vedle náležitostí daňového dokladu stanovených právními předpisy rovněž evidenční číslo této smlouvy. V případě, že faktura nebude obsahovat stanovené náležitosti</w:t>
      </w:r>
      <w:r w:rsidR="00F80C23">
        <w:t xml:space="preserve"> nebo bude obsahovat chybné údaje</w:t>
      </w:r>
      <w:r>
        <w:t>, je objednatel oprávněn zaslat ji ve lhůtě splatnosti zpět poskytovateli k doplnění či opravě, aniž se tím dostane do prodlení s jejím zaplacením; lhůta splatnosti počíná běžet znovu ode dne doručení bezvadné faktury objednateli.</w:t>
      </w:r>
    </w:p>
    <w:p w:rsidR="00A32524" w:rsidRDefault="00A32524" w:rsidP="00F11BC9">
      <w:pPr>
        <w:jc w:val="both"/>
      </w:pPr>
    </w:p>
    <w:p w:rsidR="00F11BC9" w:rsidRDefault="00F11BC9" w:rsidP="00F11BC9">
      <w:pPr>
        <w:jc w:val="both"/>
      </w:pPr>
      <w:r>
        <w:t xml:space="preserve">5. V případě, že poskytovatel bude v prodlení s plněním jakékoliv povinnosti podle této smlouvy, není </w:t>
      </w:r>
      <w:r w:rsidR="00450DA5">
        <w:t>o</w:t>
      </w:r>
      <w:r>
        <w:t xml:space="preserve">bjednatel povinen provést jakoukoliv platbu podle tohoto článku smlouvy, dokud </w:t>
      </w:r>
      <w:r w:rsidR="00450DA5">
        <w:t>p</w:t>
      </w:r>
      <w:r>
        <w:t>oskytovatel neodstraní vady či nedostatky plnění předmětu smlouvy.</w:t>
      </w:r>
    </w:p>
    <w:p w:rsidR="005E3EE2" w:rsidRDefault="005E3EE2" w:rsidP="00F11BC9">
      <w:pPr>
        <w:jc w:val="both"/>
      </w:pPr>
    </w:p>
    <w:p w:rsidR="00F11BC9" w:rsidRDefault="00F11BC9" w:rsidP="00F11BC9">
      <w:pPr>
        <w:jc w:val="both"/>
      </w:pPr>
      <w:r>
        <w:t xml:space="preserve">6. Smluvní strany se dohodly na termínu splatnosti faktury </w:t>
      </w:r>
      <w:r w:rsidR="00450DA5">
        <w:t>21</w:t>
      </w:r>
      <w:r>
        <w:t xml:space="preserve"> kalendářních dnů ode dne jejího doručení </w:t>
      </w:r>
      <w:r w:rsidR="00450DA5">
        <w:t>o</w:t>
      </w:r>
      <w:r>
        <w:t>bjednateli.</w:t>
      </w:r>
    </w:p>
    <w:p w:rsidR="00825F31" w:rsidRDefault="00825F31" w:rsidP="00F11BC9">
      <w:pPr>
        <w:jc w:val="both"/>
      </w:pPr>
    </w:p>
    <w:p w:rsidR="007A17C5" w:rsidRDefault="007A17C5" w:rsidP="00F11BC9">
      <w:pPr>
        <w:jc w:val="both"/>
      </w:pPr>
    </w:p>
    <w:p w:rsidR="00450DA5" w:rsidRPr="00450DA5" w:rsidRDefault="00450DA5" w:rsidP="00450DA5">
      <w:pPr>
        <w:jc w:val="center"/>
        <w:rPr>
          <w:b/>
        </w:rPr>
      </w:pPr>
      <w:r w:rsidRPr="00450DA5">
        <w:rPr>
          <w:b/>
        </w:rPr>
        <w:t>Článek VI.</w:t>
      </w:r>
    </w:p>
    <w:p w:rsidR="00450DA5" w:rsidRPr="00450DA5" w:rsidRDefault="00450DA5" w:rsidP="00450DA5">
      <w:pPr>
        <w:jc w:val="center"/>
        <w:rPr>
          <w:b/>
        </w:rPr>
      </w:pPr>
      <w:r w:rsidRPr="00450DA5">
        <w:rPr>
          <w:b/>
        </w:rPr>
        <w:t>Další ujednání</w:t>
      </w:r>
    </w:p>
    <w:p w:rsidR="00450DA5" w:rsidRDefault="00450DA5" w:rsidP="00F11BC9">
      <w:pPr>
        <w:jc w:val="both"/>
      </w:pPr>
    </w:p>
    <w:p w:rsidR="00450DA5" w:rsidRDefault="00450DA5" w:rsidP="00450DA5">
      <w:pPr>
        <w:jc w:val="both"/>
      </w:pPr>
      <w:r>
        <w:t>1. Poskytovatel se zavazuje zajistit výuku jazyk</w:t>
      </w:r>
      <w:r w:rsidR="00D1129B">
        <w:t>a</w:t>
      </w:r>
      <w:r w:rsidRPr="00450DA5">
        <w:t xml:space="preserve"> </w:t>
      </w:r>
      <w:r>
        <w:t xml:space="preserve">českými lektory, případně rodilými mluvčími nebo </w:t>
      </w:r>
      <w:r w:rsidRPr="00450DA5">
        <w:t>bilingvní</w:t>
      </w:r>
      <w:r w:rsidR="00B9479E">
        <w:t>mi</w:t>
      </w:r>
      <w:r>
        <w:t xml:space="preserve"> lektor</w:t>
      </w:r>
      <w:r w:rsidR="00B9479E">
        <w:t>y</w:t>
      </w:r>
      <w:r>
        <w:t xml:space="preserve">, kteří splňují kvalifikační předpoklady uvedené </w:t>
      </w:r>
      <w:r w:rsidR="0085464C">
        <w:t>ve výzvě k podání nabídky (příloha č. 1)</w:t>
      </w:r>
      <w:r w:rsidR="00A9704B">
        <w:t xml:space="preserve">. </w:t>
      </w:r>
    </w:p>
    <w:p w:rsidR="00450DA5" w:rsidRDefault="00450DA5" w:rsidP="00450DA5">
      <w:pPr>
        <w:jc w:val="both"/>
      </w:pPr>
    </w:p>
    <w:p w:rsidR="00A9704B" w:rsidRDefault="00450DA5" w:rsidP="00450DA5">
      <w:pPr>
        <w:jc w:val="both"/>
      </w:pPr>
      <w:r>
        <w:lastRenderedPageBreak/>
        <w:t xml:space="preserve">2. Objednatel se zavazuje předat před zahájením plnění předmětu smlouvy </w:t>
      </w:r>
      <w:r w:rsidR="00A9704B">
        <w:t>p</w:t>
      </w:r>
      <w:r>
        <w:t xml:space="preserve">oskytovateli orientační seznam účastníků výuky, s uvedením jejich jazykové úrovně. Poskytovatel je </w:t>
      </w:r>
      <w:r w:rsidR="00A9704B">
        <w:t xml:space="preserve">povinen </w:t>
      </w:r>
      <w:r w:rsidR="001971FD">
        <w:t>ú</w:t>
      </w:r>
      <w:r w:rsidR="001971FD" w:rsidRPr="001971FD">
        <w:t xml:space="preserve">roveň jednotlivých </w:t>
      </w:r>
      <w:r w:rsidR="009F645A">
        <w:t xml:space="preserve">účastníků výuky </w:t>
      </w:r>
      <w:r w:rsidR="001971FD">
        <w:t xml:space="preserve">určit </w:t>
      </w:r>
      <w:r w:rsidR="001971FD" w:rsidRPr="001971FD">
        <w:t xml:space="preserve">na základě </w:t>
      </w:r>
      <w:r w:rsidR="00D604CB">
        <w:t>jazykového auditu</w:t>
      </w:r>
      <w:r w:rsidR="001971FD" w:rsidRPr="001971FD">
        <w:t xml:space="preserve"> před započetím samotné výuky </w:t>
      </w:r>
      <w:r>
        <w:t xml:space="preserve">a </w:t>
      </w:r>
      <w:r w:rsidR="00DD215E">
        <w:t>zajistit</w:t>
      </w:r>
      <w:r>
        <w:t xml:space="preserve"> jejich zařazení do skupin dle dosažené znalosti jazyka. </w:t>
      </w:r>
    </w:p>
    <w:p w:rsidR="009B7011" w:rsidRDefault="009B7011" w:rsidP="00450DA5">
      <w:pPr>
        <w:jc w:val="both"/>
      </w:pPr>
    </w:p>
    <w:p w:rsidR="00A9704B" w:rsidRDefault="00A9704B" w:rsidP="00450DA5">
      <w:pPr>
        <w:jc w:val="both"/>
      </w:pPr>
      <w:r>
        <w:t xml:space="preserve">3. Poskytovatel se zavazuje před zahájením plnění předmětu smlouvy objednateli předat </w:t>
      </w:r>
      <w:r w:rsidRPr="00A9704B">
        <w:t xml:space="preserve">seznam členů realizačního týmu a strukturované životopisy jednotlivých členů, včetně příloh. Přílohou životopisů musí být kopie požadovaných osvědčení, diplomů či certifikátů s tím, že pokud jsou tyto dokumenty v jiném jazyce než českém nebo slovenském, bude přiložen i překlad do českého jazyka (překlad nemusí být úředně ověřený; za správnost překladu ve vztahu k zadavateli odpovídá </w:t>
      </w:r>
      <w:r w:rsidR="00DD215E">
        <w:t>poskytovatel</w:t>
      </w:r>
      <w:r w:rsidRPr="00A9704B">
        <w:t>).</w:t>
      </w:r>
    </w:p>
    <w:p w:rsidR="00A9704B" w:rsidRDefault="00A9704B" w:rsidP="00450DA5">
      <w:pPr>
        <w:jc w:val="both"/>
      </w:pPr>
    </w:p>
    <w:p w:rsidR="00A9704B" w:rsidRDefault="009F645A" w:rsidP="00450DA5">
      <w:pPr>
        <w:jc w:val="both"/>
      </w:pPr>
      <w:r>
        <w:t>4</w:t>
      </w:r>
      <w:r w:rsidR="00450DA5" w:rsidRPr="005B059A">
        <w:t xml:space="preserve">. </w:t>
      </w:r>
      <w:r w:rsidR="00B257E7" w:rsidRPr="00B257E7">
        <w:t>Řádné provedení výuky bu</w:t>
      </w:r>
      <w:r>
        <w:t>de zaznamenáváno</w:t>
      </w:r>
      <w:r w:rsidR="00B257E7" w:rsidRPr="00B257E7">
        <w:t xml:space="preserve"> v měsíčním výkazu činnosti poskytovatele, který musí obsahovat prezenční listinu z každé vyučovací hodiny</w:t>
      </w:r>
      <w:r w:rsidR="00473FD1">
        <w:t xml:space="preserve"> a</w:t>
      </w:r>
      <w:r w:rsidR="00B257E7" w:rsidRPr="00B257E7">
        <w:t xml:space="preserve"> </w:t>
      </w:r>
      <w:r w:rsidR="00473FD1">
        <w:t>popis činnosti lektora.</w:t>
      </w:r>
      <w:r w:rsidR="00592B9A">
        <w:t xml:space="preserve"> Měsíční výkaz činnosti bude součástí fakturace a musí být před vystavením faktury emailem odsouhlasen objednatelem.</w:t>
      </w:r>
    </w:p>
    <w:p w:rsidR="00473FD1" w:rsidRDefault="00473FD1" w:rsidP="00450DA5">
      <w:pPr>
        <w:jc w:val="both"/>
      </w:pPr>
    </w:p>
    <w:p w:rsidR="009F645A" w:rsidRDefault="009F645A" w:rsidP="00450DA5">
      <w:pPr>
        <w:jc w:val="both"/>
      </w:pPr>
      <w:r>
        <w:t>5</w:t>
      </w:r>
      <w:r w:rsidR="00450DA5" w:rsidRPr="005B059A">
        <w:t xml:space="preserve">. Objednatel není povinen </w:t>
      </w:r>
      <w:r w:rsidR="00B257E7">
        <w:t>odsouhlasit</w:t>
      </w:r>
      <w:r w:rsidR="00450DA5" w:rsidRPr="005B059A">
        <w:t xml:space="preserve"> výkaz činnosti, pokud má ověřeno, že činnost nebyla provedena či provedena jen z části a odchylně od </w:t>
      </w:r>
      <w:r>
        <w:t>podmínek této smlouvy, zadávacích podmínek</w:t>
      </w:r>
      <w:r w:rsidR="00450DA5" w:rsidRPr="005B059A">
        <w:t xml:space="preserve"> a nabídky </w:t>
      </w:r>
      <w:r w:rsidR="00A9704B" w:rsidRPr="005B059A">
        <w:t>p</w:t>
      </w:r>
      <w:r w:rsidR="00450DA5" w:rsidRPr="005B059A">
        <w:t xml:space="preserve">oskytovatele. V takovém případě je </w:t>
      </w:r>
      <w:r w:rsidR="00A9704B" w:rsidRPr="005B059A">
        <w:t>p</w:t>
      </w:r>
      <w:r w:rsidR="00450DA5" w:rsidRPr="005B059A">
        <w:t xml:space="preserve">oskytovatel s </w:t>
      </w:r>
      <w:r w:rsidR="00A9704B" w:rsidRPr="005B059A">
        <w:t>o</w:t>
      </w:r>
      <w:r w:rsidR="00450DA5" w:rsidRPr="005B059A">
        <w:t>bjednatelem povinen sepsat zápis o zjištěných vadách, ve kterém stanoví způsob nápravy</w:t>
      </w:r>
      <w:r>
        <w:t>.</w:t>
      </w:r>
    </w:p>
    <w:p w:rsidR="00825F31" w:rsidRDefault="00825F31" w:rsidP="00450DA5">
      <w:pPr>
        <w:jc w:val="both"/>
      </w:pPr>
    </w:p>
    <w:p w:rsidR="009F645A" w:rsidRDefault="00825F31" w:rsidP="009F645A">
      <w:pPr>
        <w:jc w:val="both"/>
      </w:pPr>
      <w:r>
        <w:t>6</w:t>
      </w:r>
      <w:r w:rsidR="009F645A">
        <w:t>. Objednatel smí výuku zrušit nejpozději 24 hodin před jejím konáním a ve stejném termínu je povinen toto oznámit poskytovateli.</w:t>
      </w:r>
    </w:p>
    <w:p w:rsidR="009F645A" w:rsidRDefault="009F645A" w:rsidP="009F645A">
      <w:pPr>
        <w:jc w:val="both"/>
      </w:pPr>
    </w:p>
    <w:p w:rsidR="009F645A" w:rsidRDefault="00825F31" w:rsidP="009F645A">
      <w:pPr>
        <w:jc w:val="both"/>
      </w:pPr>
      <w:r>
        <w:t>7</w:t>
      </w:r>
      <w:r w:rsidR="009F645A">
        <w:t xml:space="preserve">. Poskytovatel smí výuku zrušit nejpozději 24 hodin před jejím konáním a ve stejném termínu je povinen toto oznámit objednateli. Poskytovatel je taktéž povinen ve stejné časové lhůtě nabídnout objednateli zajištění výuky prostřednictvím náhradního lektora. </w:t>
      </w:r>
    </w:p>
    <w:p w:rsidR="009F645A" w:rsidRDefault="009F645A" w:rsidP="009F645A">
      <w:pPr>
        <w:jc w:val="both"/>
      </w:pPr>
    </w:p>
    <w:p w:rsidR="009F645A" w:rsidRDefault="00825F31" w:rsidP="009F645A">
      <w:pPr>
        <w:jc w:val="both"/>
      </w:pPr>
      <w:r>
        <w:t>8</w:t>
      </w:r>
      <w:r w:rsidR="009F645A">
        <w:t xml:space="preserve">. </w:t>
      </w:r>
      <w:r w:rsidR="004C1B38">
        <w:t xml:space="preserve">Zrušené vyučovací hodiny mohou být po dohodě objednatele a poskytovatele nahrazeny. </w:t>
      </w:r>
    </w:p>
    <w:p w:rsidR="009F645A" w:rsidRDefault="009F645A" w:rsidP="009F645A">
      <w:pPr>
        <w:jc w:val="both"/>
      </w:pPr>
    </w:p>
    <w:p w:rsidR="009F645A" w:rsidRDefault="00825F31" w:rsidP="009F645A">
      <w:pPr>
        <w:jc w:val="both"/>
      </w:pPr>
      <w:r>
        <w:t>9</w:t>
      </w:r>
      <w:r w:rsidR="009F645A">
        <w:t xml:space="preserve">. V případě potřeby trvalé změny rozvrhu výuky ze strany objednatele se poskytovatel zavazuje k hledání </w:t>
      </w:r>
      <w:r w:rsidR="00FA1528">
        <w:t>možností,</w:t>
      </w:r>
      <w:r w:rsidR="009F645A">
        <w:t xml:space="preserve"> jak vyhovět požadavku objednatele, vyhrazuje si však právo takovou žádost zamítnout, pokud by tím byly narušeny jeho další závazky.</w:t>
      </w:r>
    </w:p>
    <w:p w:rsidR="004C1B38" w:rsidRDefault="004C1B38" w:rsidP="009F645A">
      <w:pPr>
        <w:jc w:val="both"/>
      </w:pPr>
    </w:p>
    <w:p w:rsidR="009F645A" w:rsidRDefault="009F645A" w:rsidP="009F645A">
      <w:pPr>
        <w:jc w:val="both"/>
      </w:pPr>
      <w:r>
        <w:t>10. Poskytovatel zajistí metodickou podporu výuky, součástí metodické podpory bude i zajištění hospitací během hodin tak, aby každý lektor byl hospitován nejméně jednou v průběhu školního roku.</w:t>
      </w:r>
    </w:p>
    <w:p w:rsidR="006D0A23" w:rsidRDefault="006D0A23" w:rsidP="009F645A">
      <w:pPr>
        <w:jc w:val="both"/>
      </w:pPr>
    </w:p>
    <w:p w:rsidR="009F645A" w:rsidRDefault="009F645A" w:rsidP="009F645A">
      <w:pPr>
        <w:jc w:val="both"/>
      </w:pPr>
      <w:r>
        <w:t xml:space="preserve">11. Dosažený pokrok ve studiu bude pravidelně pololetně sledován a vyhodnocován. Hodnocení jednotlivými lektory bude prováděno na základě pololetních zkoušek a bude </w:t>
      </w:r>
      <w:r w:rsidR="00FF7296">
        <w:t xml:space="preserve">pololetně </w:t>
      </w:r>
      <w:r>
        <w:t>předá</w:t>
      </w:r>
      <w:r w:rsidR="00FF7296">
        <w:t>váno</w:t>
      </w:r>
      <w:r>
        <w:t xml:space="preserve"> objednavateli.</w:t>
      </w:r>
    </w:p>
    <w:p w:rsidR="009F645A" w:rsidRDefault="009F645A" w:rsidP="00450DA5">
      <w:pPr>
        <w:jc w:val="both"/>
      </w:pPr>
    </w:p>
    <w:p w:rsidR="009F645A" w:rsidRDefault="009F645A" w:rsidP="00450DA5">
      <w:pPr>
        <w:jc w:val="both"/>
      </w:pPr>
      <w:r>
        <w:t>12</w:t>
      </w:r>
      <w:r w:rsidRPr="009F645A">
        <w:t>. Poskytovatel se zavazuje, že veškeré služby bude objednateli poskytovat řádně, včas a v náležité dohodnuté kvalitě po celou dobu trvání této smlouvy, dle podmínek této smlouvy, zadávací</w:t>
      </w:r>
      <w:r w:rsidR="00B9479E">
        <w:t>ch podmínek</w:t>
      </w:r>
      <w:r w:rsidRPr="009F645A">
        <w:t xml:space="preserve"> a nabídky</w:t>
      </w:r>
      <w:r w:rsidR="00B9479E">
        <w:t xml:space="preserve"> poskytovatele</w:t>
      </w:r>
      <w:r w:rsidRPr="009F645A">
        <w:t xml:space="preserve">. V případě poskytnutí vadného plnění vznikají objednateli nároky dle příslušné právní úpravy občanského zákoníku. V případě, že objednatel zjistí v plnění poskytovatele vady, je objednatel oprávněn poskytovatele písemně upozornit na takovéto vady a poskytovatel je povinen tyto vady bezplatně odstranit. Nedojde-li nejpozději při konání nejbližšího dalšího měsíce běhu vzdělávacího programu k nápravě objednatelem </w:t>
      </w:r>
      <w:r w:rsidRPr="009F645A">
        <w:lastRenderedPageBreak/>
        <w:t>vytknutých vad, je takový postup poskytovatele považován za podstatné porušení této smlouvy a objednatel je v takovém případě oprávněn od této smlouvy odstoupit.</w:t>
      </w:r>
    </w:p>
    <w:p w:rsidR="00C75139" w:rsidRDefault="00C75139" w:rsidP="00450DA5">
      <w:pPr>
        <w:jc w:val="both"/>
      </w:pPr>
    </w:p>
    <w:p w:rsidR="00C75139" w:rsidRDefault="00C75139" w:rsidP="00450DA5">
      <w:pPr>
        <w:jc w:val="both"/>
      </w:pPr>
      <w:r>
        <w:t xml:space="preserve">13. </w:t>
      </w:r>
      <w:r w:rsidR="00337A30">
        <w:t>Poskytova</w:t>
      </w:r>
      <w:r w:rsidR="00337A30" w:rsidRPr="00323814">
        <w:t>tel se zavazuje při realizaci předmětu smlouvy dodržovat vnitřní pokyny a směrnice platné v budovách zadavatele</w:t>
      </w:r>
      <w:r w:rsidR="00337A30" w:rsidRPr="000676AD">
        <w:t xml:space="preserve">, zejména pak Celkovou bezpečnostní politiku (příloha č. </w:t>
      </w:r>
      <w:r w:rsidR="000C20DD">
        <w:t>2),</w:t>
      </w:r>
      <w:r w:rsidR="00337A30" w:rsidRPr="000676AD">
        <w:t xml:space="preserve"> povinnosti vztahující se k bezpečnosti a ochraně zdraví při práci a k ochraně životního prostředí definované v Manuálu pro dodavatele (příloha č. </w:t>
      </w:r>
      <w:r w:rsidR="000C20DD">
        <w:t>3</w:t>
      </w:r>
      <w:r w:rsidR="00337A30" w:rsidRPr="000676AD">
        <w:t>)</w:t>
      </w:r>
      <w:r w:rsidR="000C20DD">
        <w:t xml:space="preserve"> a </w:t>
      </w:r>
      <w:r w:rsidR="000C20DD" w:rsidRPr="00337A30">
        <w:t>Provozní řád budov užívaných Úřadem průmyslového vlastnictví (příloha č. 4)</w:t>
      </w:r>
      <w:r w:rsidR="00337A30" w:rsidRPr="000676AD">
        <w:t>.</w:t>
      </w:r>
    </w:p>
    <w:p w:rsidR="00A9704B" w:rsidRDefault="00A9704B" w:rsidP="00450DA5">
      <w:pPr>
        <w:jc w:val="both"/>
      </w:pPr>
    </w:p>
    <w:p w:rsidR="00613114" w:rsidRDefault="00613114" w:rsidP="00362A57">
      <w:pPr>
        <w:jc w:val="both"/>
      </w:pPr>
    </w:p>
    <w:p w:rsidR="00362A57" w:rsidRPr="00362A57" w:rsidRDefault="00362A57" w:rsidP="00362A57">
      <w:pPr>
        <w:jc w:val="center"/>
        <w:rPr>
          <w:b/>
        </w:rPr>
      </w:pPr>
      <w:r w:rsidRPr="00362A57">
        <w:rPr>
          <w:b/>
        </w:rPr>
        <w:t>Článek VII</w:t>
      </w:r>
      <w:r w:rsidR="000047F4">
        <w:rPr>
          <w:b/>
        </w:rPr>
        <w:t>.</w:t>
      </w:r>
    </w:p>
    <w:p w:rsidR="00362A57" w:rsidRDefault="00362A57" w:rsidP="00362A57">
      <w:pPr>
        <w:jc w:val="center"/>
        <w:rPr>
          <w:b/>
        </w:rPr>
      </w:pPr>
      <w:r w:rsidRPr="00362A57">
        <w:rPr>
          <w:b/>
        </w:rPr>
        <w:t>Nahrazování zaměstnanců</w:t>
      </w:r>
    </w:p>
    <w:p w:rsidR="00362A57" w:rsidRDefault="00362A57" w:rsidP="00362A57">
      <w:pPr>
        <w:jc w:val="center"/>
        <w:rPr>
          <w:b/>
        </w:rPr>
      </w:pPr>
    </w:p>
    <w:p w:rsidR="00362A57" w:rsidRDefault="00362A57" w:rsidP="00362A57">
      <w:pPr>
        <w:jc w:val="both"/>
      </w:pPr>
      <w:r>
        <w:t xml:space="preserve">1. Poskytovatel je oprávněn poskytovat služby, které jsou předmětem této smlouvy pouze prostřednictvím zaměstnanců a jiných osob určených k poskytování plnění (tzv. členů realizačního tým) uvedených v seznamu předloženém </w:t>
      </w:r>
      <w:r w:rsidRPr="00362A57">
        <w:t xml:space="preserve">objednateli </w:t>
      </w:r>
      <w:r w:rsidR="00D632F7" w:rsidRPr="00D632F7">
        <w:t>před za</w:t>
      </w:r>
      <w:r w:rsidR="00D632F7">
        <w:t>hájením plnění předmětu smlouvy</w:t>
      </w:r>
      <w:r>
        <w:t xml:space="preserve">. Poskytovatel nesmí bez předchozího souhlasu </w:t>
      </w:r>
      <w:r w:rsidR="00D632F7">
        <w:t>o</w:t>
      </w:r>
      <w:r w:rsidR="004C1B38">
        <w:t xml:space="preserve">bjednatele </w:t>
      </w:r>
      <w:r>
        <w:t>provádět žádné změny členů týmu oproti členům týmu uvedeným v tomto seznamu.</w:t>
      </w:r>
    </w:p>
    <w:p w:rsidR="00DD215E" w:rsidRDefault="00DD215E" w:rsidP="00362A57">
      <w:pPr>
        <w:jc w:val="both"/>
      </w:pPr>
    </w:p>
    <w:p w:rsidR="00362A57" w:rsidRDefault="00362A57" w:rsidP="00362A57">
      <w:pPr>
        <w:jc w:val="both"/>
      </w:pPr>
      <w:r>
        <w:t xml:space="preserve">2. Poskytovatel je povinen požádat </w:t>
      </w:r>
      <w:r w:rsidR="00D632F7">
        <w:t>o</w:t>
      </w:r>
      <w:r>
        <w:t xml:space="preserve">bjednatele o schválení nahrazení člena týmu </w:t>
      </w:r>
      <w:r w:rsidR="005A74F5">
        <w:t xml:space="preserve">ve zdůvodněných výjimečných </w:t>
      </w:r>
      <w:r w:rsidR="009A7BF8">
        <w:t>případech.</w:t>
      </w:r>
    </w:p>
    <w:p w:rsidR="00D632F7" w:rsidRDefault="00D632F7" w:rsidP="00362A57">
      <w:pPr>
        <w:jc w:val="both"/>
      </w:pPr>
    </w:p>
    <w:p w:rsidR="00362A57" w:rsidRDefault="00362A57" w:rsidP="00362A57">
      <w:pPr>
        <w:jc w:val="both"/>
      </w:pPr>
      <w:r>
        <w:t xml:space="preserve">3. </w:t>
      </w:r>
      <w:r w:rsidR="005A74F5">
        <w:t>N</w:t>
      </w:r>
      <w:r>
        <w:t xml:space="preserve">a základě písemné a zdůvodněné žádosti je </w:t>
      </w:r>
      <w:r w:rsidR="00D632F7">
        <w:t>o</w:t>
      </w:r>
      <w:r>
        <w:t xml:space="preserve">bjednatel oprávněn požádat </w:t>
      </w:r>
      <w:r w:rsidR="00D632F7">
        <w:t>p</w:t>
      </w:r>
      <w:r>
        <w:t>oskytovatele, o nahrazení člena týmu, pokud se domnívá, že člen týmu nepracuje efektivně nebo neplní své povinnosti v souladu s touto smlouvou.</w:t>
      </w:r>
    </w:p>
    <w:p w:rsidR="00D632F7" w:rsidRDefault="00D632F7" w:rsidP="00362A57">
      <w:pPr>
        <w:jc w:val="both"/>
      </w:pPr>
    </w:p>
    <w:p w:rsidR="00D632F7" w:rsidRDefault="00362A57" w:rsidP="00362A57">
      <w:pPr>
        <w:jc w:val="both"/>
      </w:pPr>
      <w:r>
        <w:t xml:space="preserve">4. Pokud je zapotřebí člena týmu nahradit, musí mít náhradní člen minimálně stejnou kvalifikaci a zkušenosti jako nahrazený člen týmu. Současně s žádostí je </w:t>
      </w:r>
      <w:r w:rsidR="00D632F7">
        <w:t>p</w:t>
      </w:r>
      <w:r>
        <w:t xml:space="preserve">oskytovatel povinen zaslat také dokumenty (resp. kopie dokumentů) prokazující splnění kvalifikace náhradního člena týmu a odpovídající dokladům uvedeným </w:t>
      </w:r>
      <w:r w:rsidR="00B9479E">
        <w:t xml:space="preserve">v </w:t>
      </w:r>
      <w:r w:rsidR="00D632F7">
        <w:t>z</w:t>
      </w:r>
      <w:r>
        <w:t>adávací</w:t>
      </w:r>
      <w:r w:rsidR="00B9479E">
        <w:t>ch</w:t>
      </w:r>
      <w:r>
        <w:t xml:space="preserve"> </w:t>
      </w:r>
      <w:r w:rsidR="00B9479E">
        <w:t>podmínkách</w:t>
      </w:r>
      <w:r w:rsidR="00D632F7">
        <w:t>.</w:t>
      </w:r>
      <w:r>
        <w:t xml:space="preserve"> </w:t>
      </w:r>
    </w:p>
    <w:p w:rsidR="005A74F5" w:rsidRDefault="005A74F5" w:rsidP="00362A57">
      <w:pPr>
        <w:jc w:val="both"/>
      </w:pPr>
    </w:p>
    <w:p w:rsidR="007A17C5" w:rsidRDefault="007A17C5" w:rsidP="00362A57">
      <w:pPr>
        <w:jc w:val="both"/>
      </w:pPr>
    </w:p>
    <w:p w:rsidR="00825F31" w:rsidRPr="00B67560" w:rsidRDefault="00825F31" w:rsidP="00825F31">
      <w:pPr>
        <w:jc w:val="center"/>
        <w:rPr>
          <w:b/>
        </w:rPr>
      </w:pPr>
      <w:r w:rsidRPr="00B67560">
        <w:rPr>
          <w:b/>
        </w:rPr>
        <w:t xml:space="preserve">Článek </w:t>
      </w:r>
      <w:r>
        <w:rPr>
          <w:b/>
        </w:rPr>
        <w:t>VIII.</w:t>
      </w:r>
    </w:p>
    <w:p w:rsidR="00AA153D" w:rsidRPr="00250C15" w:rsidRDefault="00AA153D" w:rsidP="00AA153D">
      <w:pPr>
        <w:pStyle w:val="Nadpis6"/>
        <w:ind w:firstLine="360"/>
        <w:jc w:val="center"/>
        <w:rPr>
          <w:szCs w:val="24"/>
        </w:rPr>
      </w:pPr>
      <w:r>
        <w:rPr>
          <w:szCs w:val="24"/>
        </w:rPr>
        <w:t>Ochrana informací a obchodního tajemství</w:t>
      </w:r>
    </w:p>
    <w:p w:rsidR="00825F31" w:rsidRDefault="00825F31" w:rsidP="00B67560">
      <w:pPr>
        <w:jc w:val="center"/>
        <w:rPr>
          <w:b/>
        </w:rPr>
      </w:pPr>
    </w:p>
    <w:p w:rsidR="00AA153D" w:rsidRDefault="00AA153D" w:rsidP="00AA153D">
      <w:pPr>
        <w:jc w:val="both"/>
      </w:pPr>
      <w:r>
        <w:t xml:space="preserve">1. </w:t>
      </w:r>
      <w:r w:rsidRPr="000F5FCD">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AA153D" w:rsidRPr="000F5FCD" w:rsidRDefault="00AA153D" w:rsidP="00AA153D">
      <w:pPr>
        <w:jc w:val="both"/>
      </w:pPr>
    </w:p>
    <w:p w:rsidR="00AA153D" w:rsidRPr="000F5FCD" w:rsidRDefault="00AA153D" w:rsidP="00AA153D">
      <w:pPr>
        <w:jc w:val="both"/>
      </w:pPr>
      <w:r>
        <w:t xml:space="preserve">2. </w:t>
      </w:r>
      <w:r w:rsidRPr="000F5FCD">
        <w:t xml:space="preserve">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 </w:t>
      </w:r>
    </w:p>
    <w:p w:rsidR="00EA470A" w:rsidRDefault="00EA470A" w:rsidP="00AA153D">
      <w:pPr>
        <w:jc w:val="both"/>
      </w:pPr>
    </w:p>
    <w:p w:rsidR="00AA153D" w:rsidRPr="000F5FCD" w:rsidRDefault="00AA153D" w:rsidP="00AA153D">
      <w:pPr>
        <w:jc w:val="both"/>
      </w:pPr>
      <w:r>
        <w:t xml:space="preserve">3. </w:t>
      </w:r>
      <w:r w:rsidRPr="000F5FCD">
        <w:t>Smluvní strany se zavazují:</w:t>
      </w:r>
    </w:p>
    <w:p w:rsidR="00AA153D" w:rsidRPr="000F5FCD" w:rsidRDefault="00AA153D" w:rsidP="00EA470A">
      <w:pPr>
        <w:pStyle w:val="Odstavecseseznamem"/>
        <w:numPr>
          <w:ilvl w:val="0"/>
          <w:numId w:val="4"/>
        </w:numPr>
        <w:ind w:left="567" w:hanging="283"/>
        <w:jc w:val="both"/>
      </w:pPr>
      <w:r w:rsidRPr="000F5FCD">
        <w:t>zachovávat v tajnosti veškeré chráněné informace týkající se druhé smluvní strany,</w:t>
      </w:r>
    </w:p>
    <w:p w:rsidR="00AA153D" w:rsidRPr="000F5FCD" w:rsidRDefault="00AA153D" w:rsidP="00EA470A">
      <w:pPr>
        <w:pStyle w:val="Odstavecseseznamem"/>
        <w:numPr>
          <w:ilvl w:val="0"/>
          <w:numId w:val="4"/>
        </w:numPr>
        <w:ind w:left="567" w:hanging="283"/>
        <w:jc w:val="both"/>
      </w:pPr>
      <w:r w:rsidRPr="000F5FCD">
        <w:t>používat chráněné informace týkající se druhé smluvní strany pouze pro účely stanovené touto smlouvou,</w:t>
      </w:r>
    </w:p>
    <w:p w:rsidR="00AA153D" w:rsidRPr="000F5FCD" w:rsidRDefault="00AA153D" w:rsidP="00EA470A">
      <w:pPr>
        <w:pStyle w:val="Odstavecseseznamem"/>
        <w:numPr>
          <w:ilvl w:val="0"/>
          <w:numId w:val="4"/>
        </w:numPr>
        <w:ind w:left="567" w:hanging="283"/>
        <w:jc w:val="both"/>
      </w:pPr>
      <w:r w:rsidRPr="000F5FCD">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AA153D" w:rsidRPr="000F5FCD" w:rsidRDefault="00AA153D" w:rsidP="00EA470A">
      <w:pPr>
        <w:pStyle w:val="Odstavecseseznamem"/>
        <w:numPr>
          <w:ilvl w:val="0"/>
          <w:numId w:val="4"/>
        </w:numPr>
        <w:ind w:left="567" w:hanging="283"/>
        <w:jc w:val="both"/>
      </w:pPr>
      <w:r w:rsidRPr="000F5FCD">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A470A" w:rsidRDefault="00EA470A" w:rsidP="00AA153D">
      <w:pPr>
        <w:jc w:val="both"/>
      </w:pPr>
    </w:p>
    <w:p w:rsidR="00AA153D" w:rsidRDefault="00EA470A" w:rsidP="00AA153D">
      <w:pPr>
        <w:jc w:val="both"/>
      </w:pPr>
      <w:r>
        <w:t xml:space="preserve">4. </w:t>
      </w:r>
      <w:r w:rsidR="00AA153D" w:rsidRPr="000F5FCD">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AA153D" w:rsidRDefault="00AA153D" w:rsidP="00AA153D">
      <w:pPr>
        <w:rPr>
          <w:b/>
        </w:rPr>
      </w:pPr>
    </w:p>
    <w:p w:rsidR="00825F31" w:rsidRDefault="00825F31" w:rsidP="0078225F">
      <w:pPr>
        <w:rPr>
          <w:b/>
        </w:rPr>
      </w:pPr>
    </w:p>
    <w:p w:rsidR="00B67560" w:rsidRPr="00B67560" w:rsidRDefault="00B67560" w:rsidP="00B67560">
      <w:pPr>
        <w:jc w:val="center"/>
        <w:rPr>
          <w:b/>
        </w:rPr>
      </w:pPr>
      <w:r w:rsidRPr="00B67560">
        <w:rPr>
          <w:b/>
        </w:rPr>
        <w:t xml:space="preserve">Článek </w:t>
      </w:r>
      <w:r w:rsidR="00825F31">
        <w:rPr>
          <w:b/>
        </w:rPr>
        <w:t>IX.</w:t>
      </w:r>
    </w:p>
    <w:p w:rsidR="00B67560" w:rsidRDefault="00B67560" w:rsidP="00B67560">
      <w:pPr>
        <w:jc w:val="center"/>
        <w:rPr>
          <w:b/>
        </w:rPr>
      </w:pPr>
      <w:r w:rsidRPr="00B67560">
        <w:rPr>
          <w:b/>
        </w:rPr>
        <w:t>Závěrečná ustanovení</w:t>
      </w:r>
    </w:p>
    <w:p w:rsidR="00DD215E" w:rsidRDefault="00DD215E" w:rsidP="00B67560">
      <w:pPr>
        <w:jc w:val="center"/>
        <w:rPr>
          <w:b/>
        </w:rPr>
      </w:pPr>
    </w:p>
    <w:p w:rsidR="004F2467" w:rsidRDefault="004F2467" w:rsidP="004F2467">
      <w:pPr>
        <w:jc w:val="both"/>
      </w:pPr>
      <w:r>
        <w:t>1. Ostatní vztahy, v této smlouvě neupravené, se řídí příslušnými ustanoveními občanského zákoníku.</w:t>
      </w:r>
    </w:p>
    <w:p w:rsidR="004F2467" w:rsidRDefault="004F2467" w:rsidP="004F2467">
      <w:pPr>
        <w:jc w:val="both"/>
      </w:pPr>
    </w:p>
    <w:p w:rsidR="004F2467" w:rsidRDefault="004F2467" w:rsidP="004F2467">
      <w:pPr>
        <w:jc w:val="both"/>
      </w:pPr>
      <w:r w:rsidRPr="004F2467">
        <w:t>2. Tato smlouva může být měněna, upravována či doplňována pouze formou písemných, postupně</w:t>
      </w:r>
      <w:r>
        <w:t xml:space="preserve"> </w:t>
      </w:r>
      <w:r w:rsidRPr="004F2467">
        <w:t>číslovaných dodatků, odsouhlasených a podepsaných oběma smluvními stranami. Tyto dodatky</w:t>
      </w:r>
      <w:r>
        <w:t xml:space="preserve"> </w:t>
      </w:r>
      <w:r w:rsidRPr="004F2467">
        <w:t>se stávají nedílnou součástí této smlouvy.</w:t>
      </w:r>
    </w:p>
    <w:p w:rsidR="00613114" w:rsidRDefault="00613114" w:rsidP="004F2467">
      <w:pPr>
        <w:jc w:val="both"/>
      </w:pPr>
    </w:p>
    <w:p w:rsidR="00613114" w:rsidRDefault="00613114" w:rsidP="004F2467">
      <w:pPr>
        <w:jc w:val="both"/>
      </w:pPr>
      <w:r>
        <w:t>3.</w:t>
      </w:r>
      <w:r w:rsidRPr="00613114">
        <w:t xml:space="preserve"> </w:t>
      </w:r>
      <w:r>
        <w:t>Tato s</w:t>
      </w:r>
      <w:r w:rsidRPr="00613114">
        <w:t xml:space="preserve">mlouva může být vypovězena oběma stranami bez udání důvodů. Výpovědní </w:t>
      </w:r>
      <w:r w:rsidR="00C23191">
        <w:t>dob</w:t>
      </w:r>
      <w:r w:rsidRPr="00613114">
        <w:t>a činí 1 měsíc ode dne doručení písemné výpovědi druhé straně.</w:t>
      </w:r>
    </w:p>
    <w:p w:rsidR="001E36B6" w:rsidRDefault="001E36B6" w:rsidP="004F2467">
      <w:pPr>
        <w:jc w:val="both"/>
      </w:pPr>
    </w:p>
    <w:p w:rsidR="001E36B6" w:rsidRDefault="001E36B6" w:rsidP="001E36B6">
      <w:pPr>
        <w:jc w:val="both"/>
      </w:pPr>
      <w:r>
        <w:t>4</w:t>
      </w:r>
      <w:r w:rsidRPr="004F2467">
        <w:t xml:space="preserve">. </w:t>
      </w:r>
      <w:r w:rsidRPr="00613114">
        <w:t xml:space="preserve">Tato smlouva byla vyhotovena ve dvou stejnopisech, přičemž každý z účastníků obdrží po jednom z nich. </w:t>
      </w:r>
    </w:p>
    <w:p w:rsidR="00D011E2" w:rsidRDefault="00D011E2" w:rsidP="004F2467">
      <w:pPr>
        <w:jc w:val="both"/>
      </w:pPr>
    </w:p>
    <w:p w:rsidR="00D011E2" w:rsidRDefault="00D011E2" w:rsidP="004F2467">
      <w:pPr>
        <w:jc w:val="both"/>
      </w:pPr>
      <w:r w:rsidRPr="00D011E2">
        <w:t>5. V souladu s nařízením Evropského parlamentu a Rady (EU) 2016/679 o ochraně fyzických osob</w:t>
      </w:r>
      <w:r>
        <w:t xml:space="preserve"> </w:t>
      </w:r>
      <w:r w:rsidRPr="00D011E2">
        <w:t xml:space="preserve">v souvislosti se zpracováním osobních údajů a o volném pohybu těchto údajů a o zrušení směrnice 95/46/ES, budou smluvní strany při plnění závazků z této smlouvy vyplývajících vždy postupovat v souladu s podmínkami uvedenými v dokumentu s názvem „Informace o </w:t>
      </w:r>
      <w:r w:rsidRPr="00D011E2">
        <w:lastRenderedPageBreak/>
        <w:t>ochraně osobních údajů“ vydaným Úřadem průmyslového vlastnictví, který tvoří přílohu č. 5 této smlouvy.</w:t>
      </w:r>
    </w:p>
    <w:p w:rsidR="00D011E2" w:rsidRDefault="00D011E2" w:rsidP="004F2467">
      <w:pPr>
        <w:jc w:val="both"/>
      </w:pPr>
    </w:p>
    <w:p w:rsidR="00DA6B96" w:rsidRDefault="00D011E2" w:rsidP="004F2467">
      <w:pPr>
        <w:jc w:val="both"/>
      </w:pPr>
      <w:r>
        <w:t>6</w:t>
      </w:r>
      <w:r w:rsidR="00DA6B96">
        <w:t xml:space="preserve">. </w:t>
      </w:r>
      <w:r w:rsidR="00DA6B96" w:rsidRPr="00A860B4">
        <w:t>Uveřejnění smlouvy v registru smluv zajistí Úřad průmyslového vlastnictví v souladu se zákonem č. 340/2015 Sb., o registru smluv, bez odkladu po obdržení podepsané smlouvy oběma smluvními stranami.</w:t>
      </w:r>
    </w:p>
    <w:p w:rsidR="008B2E6A" w:rsidRDefault="008B2E6A" w:rsidP="004F2467">
      <w:pPr>
        <w:jc w:val="both"/>
      </w:pPr>
    </w:p>
    <w:p w:rsidR="008B2E6A" w:rsidRDefault="00D011E2" w:rsidP="004F2467">
      <w:pPr>
        <w:jc w:val="both"/>
      </w:pPr>
      <w:r>
        <w:t>7</w:t>
      </w:r>
      <w:r w:rsidR="008B2E6A">
        <w:t xml:space="preserve">. </w:t>
      </w:r>
      <w:r w:rsidR="008B2E6A" w:rsidRPr="00A860B4">
        <w:t>Tato smlouva nabývá platnosti dnem podpisu obou smluvních stran</w:t>
      </w:r>
      <w:r w:rsidR="00014692">
        <w:t xml:space="preserve"> </w:t>
      </w:r>
      <w:r w:rsidR="00014692" w:rsidRPr="00A860B4">
        <w:t>a účinnosti</w:t>
      </w:r>
      <w:r w:rsidR="00014692">
        <w:t xml:space="preserve"> </w:t>
      </w:r>
      <w:r w:rsidR="002E6D05">
        <w:t>14.</w:t>
      </w:r>
      <w:r w:rsidR="00FC52C2">
        <w:t xml:space="preserve"> </w:t>
      </w:r>
      <w:r w:rsidR="002E6D05">
        <w:t>9.</w:t>
      </w:r>
      <w:r w:rsidR="00FC52C2">
        <w:t xml:space="preserve"> </w:t>
      </w:r>
      <w:r w:rsidR="002E6D05">
        <w:t>2020 za podmínky</w:t>
      </w:r>
      <w:r w:rsidR="00014692">
        <w:t xml:space="preserve"> jejího zveřejnění v registru smluv</w:t>
      </w:r>
      <w:r w:rsidR="008B2E6A" w:rsidRPr="00A860B4">
        <w:t>.</w:t>
      </w:r>
    </w:p>
    <w:p w:rsidR="001D49BC" w:rsidRDefault="001D49BC" w:rsidP="004F2467">
      <w:pPr>
        <w:jc w:val="both"/>
      </w:pPr>
    </w:p>
    <w:p w:rsidR="00144355" w:rsidRDefault="00144355" w:rsidP="004F2467">
      <w:pPr>
        <w:jc w:val="both"/>
      </w:pPr>
    </w:p>
    <w:p w:rsidR="00F82C2A" w:rsidRDefault="00F82C2A" w:rsidP="004F2467">
      <w:pPr>
        <w:jc w:val="both"/>
      </w:pPr>
    </w:p>
    <w:p w:rsidR="004F2467" w:rsidRDefault="00144355" w:rsidP="004F2467">
      <w:pPr>
        <w:jc w:val="both"/>
      </w:pPr>
      <w:r>
        <w:t>P</w:t>
      </w:r>
      <w:r w:rsidR="004F2467" w:rsidRPr="004F2467">
        <w:t>řílohy:</w:t>
      </w:r>
    </w:p>
    <w:p w:rsidR="00144355" w:rsidRPr="004F2467" w:rsidRDefault="00144355" w:rsidP="004F2467">
      <w:pPr>
        <w:jc w:val="both"/>
      </w:pPr>
    </w:p>
    <w:p w:rsidR="004F2467" w:rsidRPr="004F2467" w:rsidRDefault="001475FB" w:rsidP="00144355">
      <w:pPr>
        <w:pStyle w:val="Odstavecseseznamem"/>
        <w:numPr>
          <w:ilvl w:val="0"/>
          <w:numId w:val="8"/>
        </w:numPr>
        <w:ind w:left="284" w:hanging="284"/>
        <w:jc w:val="both"/>
      </w:pPr>
      <w:r>
        <w:t xml:space="preserve">Výzva k podání nabídky ze </w:t>
      </w:r>
      <w:r w:rsidR="00FD7F7A">
        <w:t xml:space="preserve">dne </w:t>
      </w:r>
      <w:r w:rsidR="00A52C62">
        <w:t>12</w:t>
      </w:r>
      <w:r w:rsidR="00C1298C">
        <w:t xml:space="preserve">. 6. 2020 </w:t>
      </w:r>
      <w:r w:rsidR="00C64264">
        <w:t>včetně specifikace</w:t>
      </w:r>
      <w:r w:rsidR="00F91F87">
        <w:t xml:space="preserve">, </w:t>
      </w:r>
      <w:r w:rsidR="00AC1CBC">
        <w:t>kromě návrhu smlouvy a její</w:t>
      </w:r>
      <w:r w:rsidR="004A4332">
        <w:t>ch příloh</w:t>
      </w:r>
    </w:p>
    <w:p w:rsidR="00DD215E" w:rsidRDefault="00FD7F7A" w:rsidP="00144355">
      <w:pPr>
        <w:pStyle w:val="Odstavecseseznamem"/>
        <w:numPr>
          <w:ilvl w:val="0"/>
          <w:numId w:val="8"/>
        </w:numPr>
        <w:ind w:left="284" w:hanging="284"/>
        <w:jc w:val="both"/>
      </w:pPr>
      <w:r>
        <w:t>Celková b</w:t>
      </w:r>
      <w:r w:rsidR="00D06CD8">
        <w:t>ezpečnostní</w:t>
      </w:r>
      <w:r w:rsidR="00880399">
        <w:t xml:space="preserve"> politika</w:t>
      </w:r>
    </w:p>
    <w:p w:rsidR="00880399" w:rsidRDefault="00880399" w:rsidP="00144355">
      <w:pPr>
        <w:pStyle w:val="Odstavecseseznamem"/>
        <w:numPr>
          <w:ilvl w:val="0"/>
          <w:numId w:val="8"/>
        </w:numPr>
        <w:ind w:left="284" w:hanging="284"/>
        <w:jc w:val="both"/>
      </w:pPr>
      <w:r>
        <w:t>Manuál</w:t>
      </w:r>
      <w:r w:rsidR="00FD7F7A">
        <w:t xml:space="preserve"> pro dodavatele</w:t>
      </w:r>
    </w:p>
    <w:p w:rsidR="00880399" w:rsidRPr="00E03214" w:rsidRDefault="00880399" w:rsidP="00144355">
      <w:pPr>
        <w:pStyle w:val="Odstavecseseznamem"/>
        <w:numPr>
          <w:ilvl w:val="0"/>
          <w:numId w:val="8"/>
        </w:numPr>
        <w:ind w:left="284" w:hanging="284"/>
        <w:jc w:val="both"/>
      </w:pPr>
      <w:r>
        <w:t>Provozní řád</w:t>
      </w:r>
      <w:r w:rsidR="0042292A">
        <w:t xml:space="preserve"> </w:t>
      </w:r>
      <w:r w:rsidR="0042292A" w:rsidRPr="00F9774F">
        <w:rPr>
          <w:color w:val="000000"/>
          <w:spacing w:val="1"/>
        </w:rPr>
        <w:t>budov užívaných Úřadem průmyslového vlastnictví</w:t>
      </w:r>
    </w:p>
    <w:p w:rsidR="00E03214" w:rsidRDefault="00E03214" w:rsidP="00144355">
      <w:pPr>
        <w:pStyle w:val="Odstavecseseznamem"/>
        <w:numPr>
          <w:ilvl w:val="0"/>
          <w:numId w:val="8"/>
        </w:numPr>
        <w:ind w:left="284" w:hanging="284"/>
        <w:jc w:val="both"/>
      </w:pPr>
      <w:r>
        <w:rPr>
          <w:color w:val="000000"/>
          <w:spacing w:val="1"/>
        </w:rPr>
        <w:t>Informace o ochraně osobních údajů</w:t>
      </w:r>
    </w:p>
    <w:p w:rsidR="00DD215E" w:rsidRDefault="00DD215E" w:rsidP="00F82C2A">
      <w:pPr>
        <w:rPr>
          <w:b/>
        </w:rPr>
      </w:pPr>
    </w:p>
    <w:p w:rsidR="00DD215E" w:rsidRDefault="00DD215E" w:rsidP="00144355">
      <w:pPr>
        <w:rPr>
          <w:b/>
        </w:rPr>
      </w:pPr>
    </w:p>
    <w:p w:rsidR="00144355" w:rsidRDefault="00144355" w:rsidP="00144355">
      <w:pPr>
        <w:rPr>
          <w:b/>
        </w:rPr>
      </w:pPr>
    </w:p>
    <w:p w:rsidR="00F82C2A" w:rsidRDefault="00F82C2A" w:rsidP="00144355">
      <w:pPr>
        <w:rPr>
          <w:b/>
        </w:rPr>
      </w:pPr>
    </w:p>
    <w:p w:rsidR="00DD215E" w:rsidRDefault="00DD215E" w:rsidP="00F82C2A">
      <w:pPr>
        <w:rPr>
          <w:b/>
        </w:rPr>
      </w:pPr>
    </w:p>
    <w:p w:rsidR="00F82C2A" w:rsidRDefault="00F82C2A" w:rsidP="00F82C2A">
      <w:pPr>
        <w:rPr>
          <w:b/>
        </w:rPr>
      </w:pPr>
    </w:p>
    <w:tbl>
      <w:tblPr>
        <w:tblW w:w="0" w:type="auto"/>
        <w:tblInd w:w="16" w:type="dxa"/>
        <w:tblLayout w:type="fixed"/>
        <w:tblCellMar>
          <w:left w:w="0" w:type="dxa"/>
          <w:right w:w="0" w:type="dxa"/>
        </w:tblCellMar>
        <w:tblLook w:val="0000" w:firstRow="0" w:lastRow="0" w:firstColumn="0" w:lastColumn="0" w:noHBand="0" w:noVBand="0"/>
      </w:tblPr>
      <w:tblGrid>
        <w:gridCol w:w="4954"/>
        <w:gridCol w:w="4219"/>
      </w:tblGrid>
      <w:tr w:rsidR="00DD215E" w:rsidTr="00EE6F69">
        <w:tc>
          <w:tcPr>
            <w:tcW w:w="4954" w:type="dxa"/>
          </w:tcPr>
          <w:p w:rsidR="00DD215E" w:rsidRDefault="00DD215E" w:rsidP="00EE6F69">
            <w:pPr>
              <w:widowControl w:val="0"/>
              <w:autoSpaceDE w:val="0"/>
              <w:autoSpaceDN w:val="0"/>
              <w:adjustRightInd w:val="0"/>
              <w:jc w:val="both"/>
            </w:pPr>
            <w:r>
              <w:t>V Praze dne ..................</w:t>
            </w:r>
            <w:r w:rsidR="009D623B">
              <w:t>.</w:t>
            </w:r>
            <w:r>
              <w:t>...........</w:t>
            </w:r>
          </w:p>
          <w:p w:rsidR="00DD215E" w:rsidRDefault="00DD215E" w:rsidP="00EE6F69">
            <w:pPr>
              <w:widowControl w:val="0"/>
              <w:autoSpaceDE w:val="0"/>
              <w:autoSpaceDN w:val="0"/>
              <w:adjustRightInd w:val="0"/>
              <w:jc w:val="both"/>
            </w:pPr>
          </w:p>
          <w:p w:rsidR="00E80D3A" w:rsidRDefault="00E80D3A" w:rsidP="00EE6F69">
            <w:pPr>
              <w:widowControl w:val="0"/>
              <w:autoSpaceDE w:val="0"/>
              <w:autoSpaceDN w:val="0"/>
              <w:adjustRightInd w:val="0"/>
              <w:jc w:val="both"/>
            </w:pPr>
          </w:p>
          <w:p w:rsidR="00DD215E" w:rsidRDefault="00DD215E" w:rsidP="009D623B">
            <w:pPr>
              <w:widowControl w:val="0"/>
              <w:autoSpaceDE w:val="0"/>
              <w:autoSpaceDN w:val="0"/>
              <w:adjustRightInd w:val="0"/>
            </w:pPr>
            <w:r>
              <w:t>.............................................</w:t>
            </w:r>
            <w:r w:rsidR="00E80D3A">
              <w:t>.....</w:t>
            </w:r>
          </w:p>
        </w:tc>
        <w:tc>
          <w:tcPr>
            <w:tcW w:w="4219" w:type="dxa"/>
          </w:tcPr>
          <w:p w:rsidR="00DD215E" w:rsidRDefault="00E80D3A" w:rsidP="00EE6F69">
            <w:pPr>
              <w:widowControl w:val="0"/>
              <w:autoSpaceDE w:val="0"/>
              <w:autoSpaceDN w:val="0"/>
              <w:adjustRightInd w:val="0"/>
              <w:jc w:val="both"/>
            </w:pPr>
            <w:r>
              <w:t xml:space="preserve">V </w:t>
            </w:r>
            <w:r w:rsidR="009D623B">
              <w:t>Brně</w:t>
            </w:r>
            <w:r>
              <w:t xml:space="preserve"> dne </w:t>
            </w:r>
            <w:bookmarkStart w:id="0" w:name="_GoBack"/>
            <w:bookmarkEnd w:id="0"/>
          </w:p>
          <w:p w:rsidR="00DD215E" w:rsidRDefault="00DD215E" w:rsidP="00EE6F69">
            <w:pPr>
              <w:widowControl w:val="0"/>
              <w:autoSpaceDE w:val="0"/>
              <w:autoSpaceDN w:val="0"/>
              <w:adjustRightInd w:val="0"/>
              <w:jc w:val="both"/>
            </w:pPr>
          </w:p>
          <w:p w:rsidR="00E80D3A" w:rsidRDefault="00E80D3A" w:rsidP="00EE6F69">
            <w:pPr>
              <w:widowControl w:val="0"/>
              <w:autoSpaceDE w:val="0"/>
              <w:autoSpaceDN w:val="0"/>
              <w:adjustRightInd w:val="0"/>
              <w:jc w:val="both"/>
            </w:pPr>
          </w:p>
          <w:p w:rsidR="00DD215E" w:rsidRDefault="00DD215E" w:rsidP="009D623B">
            <w:pPr>
              <w:widowControl w:val="0"/>
              <w:autoSpaceDE w:val="0"/>
              <w:autoSpaceDN w:val="0"/>
              <w:adjustRightInd w:val="0"/>
            </w:pPr>
            <w:r>
              <w:t>................................................</w:t>
            </w:r>
          </w:p>
        </w:tc>
      </w:tr>
      <w:tr w:rsidR="00DD215E" w:rsidTr="00EE6F69">
        <w:tc>
          <w:tcPr>
            <w:tcW w:w="4954" w:type="dxa"/>
          </w:tcPr>
          <w:p w:rsidR="00DD215E" w:rsidRDefault="009D623B" w:rsidP="009D623B">
            <w:pPr>
              <w:widowControl w:val="0"/>
              <w:autoSpaceDE w:val="0"/>
              <w:autoSpaceDN w:val="0"/>
              <w:adjustRightInd w:val="0"/>
            </w:pPr>
            <w:r>
              <w:t xml:space="preserve">              </w:t>
            </w:r>
            <w:r w:rsidR="00DD215E">
              <w:t>objednatel</w:t>
            </w:r>
          </w:p>
        </w:tc>
        <w:tc>
          <w:tcPr>
            <w:tcW w:w="4219" w:type="dxa"/>
          </w:tcPr>
          <w:p w:rsidR="00DD215E" w:rsidRDefault="005A6F80" w:rsidP="009D623B">
            <w:pPr>
              <w:widowControl w:val="0"/>
              <w:autoSpaceDE w:val="0"/>
              <w:autoSpaceDN w:val="0"/>
              <w:adjustRightInd w:val="0"/>
            </w:pPr>
            <w:r>
              <w:t>XXXXXXXXXX</w:t>
            </w:r>
            <w:r w:rsidR="009D623B">
              <w:t>, jednatel</w:t>
            </w:r>
          </w:p>
          <w:p w:rsidR="009D623B" w:rsidRDefault="009D623B" w:rsidP="009D623B">
            <w:pPr>
              <w:widowControl w:val="0"/>
              <w:autoSpaceDE w:val="0"/>
              <w:autoSpaceDN w:val="0"/>
              <w:adjustRightInd w:val="0"/>
            </w:pPr>
            <w:r>
              <w:t xml:space="preserve">Společnosti </w:t>
            </w:r>
            <w:proofErr w:type="spellStart"/>
            <w:r>
              <w:t>Everesta</w:t>
            </w:r>
            <w:proofErr w:type="spellEnd"/>
            <w:r>
              <w:t>, s.r.o.</w:t>
            </w:r>
          </w:p>
        </w:tc>
      </w:tr>
      <w:tr w:rsidR="009D623B" w:rsidTr="00EE6F69">
        <w:tc>
          <w:tcPr>
            <w:tcW w:w="4954" w:type="dxa"/>
          </w:tcPr>
          <w:p w:rsidR="009D623B" w:rsidRDefault="009D623B" w:rsidP="00EE6F69">
            <w:pPr>
              <w:widowControl w:val="0"/>
              <w:autoSpaceDE w:val="0"/>
              <w:autoSpaceDN w:val="0"/>
              <w:adjustRightInd w:val="0"/>
              <w:jc w:val="center"/>
            </w:pPr>
          </w:p>
        </w:tc>
        <w:tc>
          <w:tcPr>
            <w:tcW w:w="4219" w:type="dxa"/>
          </w:tcPr>
          <w:p w:rsidR="009D623B" w:rsidRDefault="009D623B" w:rsidP="00EE6F69">
            <w:pPr>
              <w:widowControl w:val="0"/>
              <w:autoSpaceDE w:val="0"/>
              <w:autoSpaceDN w:val="0"/>
              <w:adjustRightInd w:val="0"/>
              <w:jc w:val="center"/>
            </w:pPr>
          </w:p>
        </w:tc>
      </w:tr>
    </w:tbl>
    <w:p w:rsidR="00DD215E" w:rsidRDefault="00DD215E" w:rsidP="00DD215E"/>
    <w:p w:rsidR="00DD215E" w:rsidRPr="00B67560" w:rsidRDefault="00DD215E" w:rsidP="00DD215E">
      <w:pPr>
        <w:rPr>
          <w:b/>
        </w:rPr>
      </w:pPr>
    </w:p>
    <w:sectPr w:rsidR="00DD215E" w:rsidRPr="00B67560" w:rsidSect="001073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52E" w:rsidRDefault="004B352E" w:rsidP="004B352E">
      <w:r>
        <w:separator/>
      </w:r>
    </w:p>
  </w:endnote>
  <w:endnote w:type="continuationSeparator" w:id="0">
    <w:p w:rsidR="004B352E" w:rsidRDefault="004B352E" w:rsidP="004B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52E" w:rsidRDefault="004B352E" w:rsidP="004B352E">
      <w:r>
        <w:separator/>
      </w:r>
    </w:p>
  </w:footnote>
  <w:footnote w:type="continuationSeparator" w:id="0">
    <w:p w:rsidR="004B352E" w:rsidRDefault="004B352E" w:rsidP="004B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DF8"/>
    <w:multiLevelType w:val="hybridMultilevel"/>
    <w:tmpl w:val="5EB01D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2030D"/>
    <w:multiLevelType w:val="hybridMultilevel"/>
    <w:tmpl w:val="73A870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B490B"/>
    <w:multiLevelType w:val="hybridMultilevel"/>
    <w:tmpl w:val="28965616"/>
    <w:lvl w:ilvl="0" w:tplc="8A42A360">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BA590E"/>
    <w:multiLevelType w:val="hybridMultilevel"/>
    <w:tmpl w:val="8DDA86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5615A"/>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DDF383F"/>
    <w:multiLevelType w:val="hybridMultilevel"/>
    <w:tmpl w:val="6C2EB6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9F3225"/>
    <w:multiLevelType w:val="hybridMultilevel"/>
    <w:tmpl w:val="0B644E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AA114B"/>
    <w:multiLevelType w:val="hybridMultilevel"/>
    <w:tmpl w:val="5BFC3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70375A"/>
    <w:multiLevelType w:val="hybridMultilevel"/>
    <w:tmpl w:val="54B6254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71C1228"/>
    <w:multiLevelType w:val="hybridMultilevel"/>
    <w:tmpl w:val="9CC47D22"/>
    <w:lvl w:ilvl="0" w:tplc="0F7450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6"/>
  </w:num>
  <w:num w:numId="5">
    <w:abstractNumId w:val="1"/>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14A2"/>
    <w:rsid w:val="000047F4"/>
    <w:rsid w:val="00006D8E"/>
    <w:rsid w:val="00012474"/>
    <w:rsid w:val="00014692"/>
    <w:rsid w:val="000458CB"/>
    <w:rsid w:val="000A3D5E"/>
    <w:rsid w:val="000A682B"/>
    <w:rsid w:val="000B567A"/>
    <w:rsid w:val="000C20DD"/>
    <w:rsid w:val="000C723E"/>
    <w:rsid w:val="000F7FFD"/>
    <w:rsid w:val="001029B3"/>
    <w:rsid w:val="001073BC"/>
    <w:rsid w:val="00110FF6"/>
    <w:rsid w:val="00113E38"/>
    <w:rsid w:val="00117650"/>
    <w:rsid w:val="00126AB3"/>
    <w:rsid w:val="00144355"/>
    <w:rsid w:val="001475FB"/>
    <w:rsid w:val="00176428"/>
    <w:rsid w:val="00177A29"/>
    <w:rsid w:val="00185C9E"/>
    <w:rsid w:val="00187BE4"/>
    <w:rsid w:val="001971FD"/>
    <w:rsid w:val="001A0274"/>
    <w:rsid w:val="001A4D80"/>
    <w:rsid w:val="001A6A08"/>
    <w:rsid w:val="001D49BC"/>
    <w:rsid w:val="001E36B6"/>
    <w:rsid w:val="00233E7D"/>
    <w:rsid w:val="00235936"/>
    <w:rsid w:val="00237702"/>
    <w:rsid w:val="00240815"/>
    <w:rsid w:val="00241D4E"/>
    <w:rsid w:val="00246F31"/>
    <w:rsid w:val="0025565C"/>
    <w:rsid w:val="002A4A56"/>
    <w:rsid w:val="002B1618"/>
    <w:rsid w:val="002C07DF"/>
    <w:rsid w:val="002E69CA"/>
    <w:rsid w:val="002E6D05"/>
    <w:rsid w:val="002F0FAA"/>
    <w:rsid w:val="00332349"/>
    <w:rsid w:val="00337A30"/>
    <w:rsid w:val="00355E9F"/>
    <w:rsid w:val="00362A57"/>
    <w:rsid w:val="00370A09"/>
    <w:rsid w:val="00380B36"/>
    <w:rsid w:val="003D5431"/>
    <w:rsid w:val="003F0D1B"/>
    <w:rsid w:val="003F4619"/>
    <w:rsid w:val="0040482B"/>
    <w:rsid w:val="00411613"/>
    <w:rsid w:val="0042292A"/>
    <w:rsid w:val="00450DA5"/>
    <w:rsid w:val="00473FD1"/>
    <w:rsid w:val="004A4332"/>
    <w:rsid w:val="004B352E"/>
    <w:rsid w:val="004C1B38"/>
    <w:rsid w:val="004E7A74"/>
    <w:rsid w:val="004F2467"/>
    <w:rsid w:val="005031C4"/>
    <w:rsid w:val="00503249"/>
    <w:rsid w:val="00506B0E"/>
    <w:rsid w:val="00513BD8"/>
    <w:rsid w:val="00567E3E"/>
    <w:rsid w:val="0058022B"/>
    <w:rsid w:val="00592B9A"/>
    <w:rsid w:val="005A6F80"/>
    <w:rsid w:val="005A74F5"/>
    <w:rsid w:val="005B059A"/>
    <w:rsid w:val="005B0727"/>
    <w:rsid w:val="005E3EE2"/>
    <w:rsid w:val="00604E39"/>
    <w:rsid w:val="0060632E"/>
    <w:rsid w:val="00613114"/>
    <w:rsid w:val="00623199"/>
    <w:rsid w:val="00625FCC"/>
    <w:rsid w:val="006359A1"/>
    <w:rsid w:val="00641622"/>
    <w:rsid w:val="00652F15"/>
    <w:rsid w:val="006D0A23"/>
    <w:rsid w:val="006E3556"/>
    <w:rsid w:val="006F0CB2"/>
    <w:rsid w:val="00720F6B"/>
    <w:rsid w:val="00731685"/>
    <w:rsid w:val="00735013"/>
    <w:rsid w:val="00765C84"/>
    <w:rsid w:val="007751A3"/>
    <w:rsid w:val="0078225F"/>
    <w:rsid w:val="007A17C5"/>
    <w:rsid w:val="00805972"/>
    <w:rsid w:val="00806A78"/>
    <w:rsid w:val="00825F31"/>
    <w:rsid w:val="00831A5B"/>
    <w:rsid w:val="008412A1"/>
    <w:rsid w:val="0085464C"/>
    <w:rsid w:val="00880399"/>
    <w:rsid w:val="008B2E6A"/>
    <w:rsid w:val="008D3466"/>
    <w:rsid w:val="008F1D22"/>
    <w:rsid w:val="009115A9"/>
    <w:rsid w:val="00916BA8"/>
    <w:rsid w:val="00947FC3"/>
    <w:rsid w:val="009944E1"/>
    <w:rsid w:val="009A1AF9"/>
    <w:rsid w:val="009A7BF8"/>
    <w:rsid w:val="009B7011"/>
    <w:rsid w:val="009D5A6A"/>
    <w:rsid w:val="009D623B"/>
    <w:rsid w:val="009F3297"/>
    <w:rsid w:val="009F645A"/>
    <w:rsid w:val="00A201C1"/>
    <w:rsid w:val="00A2559E"/>
    <w:rsid w:val="00A32524"/>
    <w:rsid w:val="00A52C62"/>
    <w:rsid w:val="00A9704B"/>
    <w:rsid w:val="00AA153D"/>
    <w:rsid w:val="00AB5D1E"/>
    <w:rsid w:val="00AC1CBC"/>
    <w:rsid w:val="00AC3F08"/>
    <w:rsid w:val="00AD5EFE"/>
    <w:rsid w:val="00AE2574"/>
    <w:rsid w:val="00B00858"/>
    <w:rsid w:val="00B257E7"/>
    <w:rsid w:val="00B514A2"/>
    <w:rsid w:val="00B67560"/>
    <w:rsid w:val="00B76EF8"/>
    <w:rsid w:val="00B9479E"/>
    <w:rsid w:val="00BF558C"/>
    <w:rsid w:val="00C1298C"/>
    <w:rsid w:val="00C14FD7"/>
    <w:rsid w:val="00C23191"/>
    <w:rsid w:val="00C3224E"/>
    <w:rsid w:val="00C64264"/>
    <w:rsid w:val="00C66081"/>
    <w:rsid w:val="00C71FA7"/>
    <w:rsid w:val="00C75139"/>
    <w:rsid w:val="00CD0E4A"/>
    <w:rsid w:val="00D011E2"/>
    <w:rsid w:val="00D06CD8"/>
    <w:rsid w:val="00D1129B"/>
    <w:rsid w:val="00D1569D"/>
    <w:rsid w:val="00D228A0"/>
    <w:rsid w:val="00D3449D"/>
    <w:rsid w:val="00D604CB"/>
    <w:rsid w:val="00D632F7"/>
    <w:rsid w:val="00D9091D"/>
    <w:rsid w:val="00DA6B96"/>
    <w:rsid w:val="00DB28F3"/>
    <w:rsid w:val="00DC3357"/>
    <w:rsid w:val="00DD215E"/>
    <w:rsid w:val="00E03214"/>
    <w:rsid w:val="00E109E5"/>
    <w:rsid w:val="00E25A1A"/>
    <w:rsid w:val="00E32ABA"/>
    <w:rsid w:val="00E36FCA"/>
    <w:rsid w:val="00E539B0"/>
    <w:rsid w:val="00E80D3A"/>
    <w:rsid w:val="00E87F41"/>
    <w:rsid w:val="00EA470A"/>
    <w:rsid w:val="00EA6671"/>
    <w:rsid w:val="00EC3E41"/>
    <w:rsid w:val="00EC5649"/>
    <w:rsid w:val="00EE6F69"/>
    <w:rsid w:val="00F11BC9"/>
    <w:rsid w:val="00F132F0"/>
    <w:rsid w:val="00F428E2"/>
    <w:rsid w:val="00F5020A"/>
    <w:rsid w:val="00F53168"/>
    <w:rsid w:val="00F65FD9"/>
    <w:rsid w:val="00F75F06"/>
    <w:rsid w:val="00F80C23"/>
    <w:rsid w:val="00F82C2A"/>
    <w:rsid w:val="00F91F87"/>
    <w:rsid w:val="00F95E09"/>
    <w:rsid w:val="00FA1528"/>
    <w:rsid w:val="00FB1D36"/>
    <w:rsid w:val="00FC52C2"/>
    <w:rsid w:val="00FD7F7A"/>
    <w:rsid w:val="00FF7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14A2"/>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AA153D"/>
    <w:pPr>
      <w:keepNext/>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6B96"/>
    <w:pPr>
      <w:ind w:left="720"/>
      <w:contextualSpacing/>
    </w:pPr>
  </w:style>
  <w:style w:type="character" w:styleId="Hypertextovodkaz">
    <w:name w:val="Hyperlink"/>
    <w:basedOn w:val="Standardnpsmoodstavce"/>
    <w:uiPriority w:val="99"/>
    <w:semiHidden/>
    <w:unhideWhenUsed/>
    <w:rsid w:val="00237702"/>
    <w:rPr>
      <w:color w:val="F75201"/>
      <w:u w:val="single"/>
    </w:rPr>
  </w:style>
  <w:style w:type="character" w:customStyle="1" w:styleId="Nadpis6Char">
    <w:name w:val="Nadpis 6 Char"/>
    <w:basedOn w:val="Standardnpsmoodstavce"/>
    <w:link w:val="Nadpis6"/>
    <w:rsid w:val="00AA153D"/>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6D0A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0A23"/>
    <w:rPr>
      <w:rFonts w:ascii="Segoe UI" w:eastAsia="Times New Roman" w:hAnsi="Segoe UI" w:cs="Segoe UI"/>
      <w:sz w:val="18"/>
      <w:szCs w:val="18"/>
      <w:lang w:eastAsia="cs-CZ"/>
    </w:rPr>
  </w:style>
  <w:style w:type="paragraph" w:styleId="Zhlav">
    <w:name w:val="header"/>
    <w:basedOn w:val="Normln"/>
    <w:link w:val="ZhlavChar"/>
    <w:uiPriority w:val="99"/>
    <w:unhideWhenUsed/>
    <w:rsid w:val="004B352E"/>
    <w:pPr>
      <w:tabs>
        <w:tab w:val="center" w:pos="4536"/>
        <w:tab w:val="right" w:pos="9072"/>
      </w:tabs>
    </w:pPr>
  </w:style>
  <w:style w:type="character" w:customStyle="1" w:styleId="ZhlavChar">
    <w:name w:val="Záhlaví Char"/>
    <w:basedOn w:val="Standardnpsmoodstavce"/>
    <w:link w:val="Zhlav"/>
    <w:uiPriority w:val="99"/>
    <w:rsid w:val="004B35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352E"/>
    <w:pPr>
      <w:tabs>
        <w:tab w:val="center" w:pos="4536"/>
        <w:tab w:val="right" w:pos="9072"/>
      </w:tabs>
    </w:pPr>
  </w:style>
  <w:style w:type="character" w:customStyle="1" w:styleId="ZpatChar">
    <w:name w:val="Zápatí Char"/>
    <w:basedOn w:val="Standardnpsmoodstavce"/>
    <w:link w:val="Zpat"/>
    <w:uiPriority w:val="99"/>
    <w:rsid w:val="004B352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14210</Characters>
  <Application>Microsoft Office Word</Application>
  <DocSecurity>0</DocSecurity>
  <Lines>118</Lines>
  <Paragraphs>33</Paragraphs>
  <ScaleCrop>false</ScaleCrop>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2020-08-20T07:54:00Z</dcterms:created>
  <dcterms:modified xsi:type="dcterms:W3CDTF">2020-08-20T07:54:00Z</dcterms:modified>
</cp:coreProperties>
</file>