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DF0B" w14:textId="39BCD682" w:rsidR="003A74E6" w:rsidRPr="003A74E6" w:rsidRDefault="003A74E6" w:rsidP="003A74E6">
      <w:pPr>
        <w:jc w:val="center"/>
        <w:rPr>
          <w:rFonts w:ascii="Tahoma" w:hAnsi="Tahoma" w:cs="Tahoma"/>
          <w:b/>
          <w:bCs/>
        </w:rPr>
      </w:pPr>
      <w:r w:rsidRPr="003A74E6">
        <w:rPr>
          <w:rFonts w:ascii="Tahoma" w:hAnsi="Tahoma" w:cs="Tahoma"/>
          <w:b/>
          <w:bCs/>
        </w:rPr>
        <w:t>Smlouva o sdružených službách dodávky zemního plynu</w:t>
      </w:r>
    </w:p>
    <w:p w14:paraId="6182829C" w14:textId="77777777" w:rsidR="003A74E6" w:rsidRPr="003A74E6" w:rsidRDefault="003A74E6" w:rsidP="003A74E6">
      <w:pPr>
        <w:jc w:val="center"/>
        <w:rPr>
          <w:rFonts w:ascii="Tahoma" w:hAnsi="Tahoma" w:cs="Tahoma"/>
          <w:sz w:val="20"/>
          <w:szCs w:val="20"/>
        </w:rPr>
      </w:pPr>
      <w:r w:rsidRPr="003A74E6">
        <w:rPr>
          <w:rFonts w:ascii="Tahoma" w:hAnsi="Tahoma" w:cs="Tahoma"/>
          <w:sz w:val="20"/>
          <w:szCs w:val="20"/>
        </w:rPr>
        <w:t>uzavřená podle zákona č.458/2000 Sb., o podmínkách podnikání a o výkonu státní správy v energetických odvětvích</w:t>
      </w:r>
      <w:r>
        <w:rPr>
          <w:rFonts w:ascii="Tahoma" w:hAnsi="Tahoma" w:cs="Tahoma"/>
          <w:sz w:val="20"/>
          <w:szCs w:val="20"/>
        </w:rPr>
        <w:t>, v účinném znění</w:t>
      </w:r>
      <w:r w:rsidRPr="003A74E6">
        <w:rPr>
          <w:rFonts w:ascii="Tahoma" w:hAnsi="Tahoma" w:cs="Tahoma"/>
          <w:sz w:val="20"/>
          <w:szCs w:val="20"/>
        </w:rPr>
        <w:t xml:space="preserve"> (</w:t>
      </w:r>
      <w:r>
        <w:rPr>
          <w:rFonts w:ascii="Tahoma" w:hAnsi="Tahoma" w:cs="Tahoma"/>
          <w:sz w:val="20"/>
          <w:szCs w:val="20"/>
        </w:rPr>
        <w:t>dále jen „</w:t>
      </w:r>
      <w:r w:rsidRPr="003A74E6">
        <w:rPr>
          <w:rFonts w:ascii="Tahoma" w:hAnsi="Tahoma" w:cs="Tahoma"/>
          <w:sz w:val="20"/>
          <w:szCs w:val="20"/>
        </w:rPr>
        <w:t>energetický zákon</w:t>
      </w:r>
      <w:r>
        <w:rPr>
          <w:rFonts w:ascii="Tahoma" w:hAnsi="Tahoma" w:cs="Tahoma"/>
          <w:sz w:val="20"/>
          <w:szCs w:val="20"/>
        </w:rPr>
        <w:t>“</w:t>
      </w:r>
      <w:r w:rsidRPr="003A74E6">
        <w:rPr>
          <w:rFonts w:ascii="Tahoma" w:hAnsi="Tahoma" w:cs="Tahoma"/>
          <w:sz w:val="20"/>
          <w:szCs w:val="20"/>
        </w:rPr>
        <w:t>) a zákona č. 89/2012 Sb., občanský zákoní</w:t>
      </w:r>
      <w:r>
        <w:rPr>
          <w:rFonts w:ascii="Tahoma" w:hAnsi="Tahoma" w:cs="Tahoma"/>
          <w:sz w:val="20"/>
          <w:szCs w:val="20"/>
        </w:rPr>
        <w:t>k, v účinném znění</w:t>
      </w:r>
    </w:p>
    <w:p w14:paraId="66D97DCD" w14:textId="77777777" w:rsidR="003A74E6" w:rsidRPr="003A74E6" w:rsidRDefault="003A74E6" w:rsidP="003A74E6">
      <w:pPr>
        <w:jc w:val="center"/>
        <w:rPr>
          <w:rFonts w:ascii="Tahoma" w:hAnsi="Tahoma" w:cs="Tahoma"/>
          <w:b/>
          <w:bCs/>
          <w:sz w:val="20"/>
          <w:szCs w:val="20"/>
        </w:rPr>
      </w:pPr>
      <w:r w:rsidRPr="003A74E6">
        <w:rPr>
          <w:rFonts w:ascii="Tahoma" w:hAnsi="Tahoma" w:cs="Tahoma"/>
          <w:b/>
          <w:bCs/>
          <w:sz w:val="20"/>
          <w:szCs w:val="20"/>
        </w:rPr>
        <w:t>Smluvní strany</w:t>
      </w:r>
    </w:p>
    <w:p w14:paraId="7EA3FC46" w14:textId="77777777" w:rsidR="00375E7C" w:rsidRDefault="00375E7C" w:rsidP="000C72B9">
      <w:pPr>
        <w:autoSpaceDE w:val="0"/>
        <w:autoSpaceDN w:val="0"/>
        <w:adjustRightInd w:val="0"/>
        <w:spacing w:after="0" w:line="240" w:lineRule="auto"/>
        <w:rPr>
          <w:rFonts w:ascii="Tahoma" w:hAnsi="Tahoma" w:cs="Tahoma"/>
          <w:b/>
          <w:sz w:val="20"/>
          <w:szCs w:val="20"/>
        </w:rPr>
      </w:pPr>
      <w:r w:rsidRPr="00375E7C">
        <w:rPr>
          <w:rFonts w:ascii="Tahoma" w:hAnsi="Tahoma" w:cs="Tahoma"/>
          <w:b/>
          <w:sz w:val="20"/>
          <w:szCs w:val="20"/>
        </w:rPr>
        <w:t xml:space="preserve">1. Mateřská škola Karlovy Vary, Komenského 7, </w:t>
      </w:r>
      <w:proofErr w:type="spellStart"/>
      <w:r w:rsidRPr="00375E7C">
        <w:rPr>
          <w:rFonts w:ascii="Tahoma" w:hAnsi="Tahoma" w:cs="Tahoma"/>
          <w:b/>
          <w:sz w:val="20"/>
          <w:szCs w:val="20"/>
        </w:rPr>
        <w:t>p.o</w:t>
      </w:r>
      <w:proofErr w:type="spellEnd"/>
      <w:r w:rsidRPr="00375E7C">
        <w:rPr>
          <w:rFonts w:ascii="Tahoma" w:hAnsi="Tahoma" w:cs="Tahoma"/>
          <w:b/>
          <w:sz w:val="20"/>
          <w:szCs w:val="20"/>
        </w:rPr>
        <w:t>.</w:t>
      </w:r>
    </w:p>
    <w:p w14:paraId="69A95FCD" w14:textId="3F14C76F" w:rsidR="00AE6946" w:rsidRDefault="003A74E6" w:rsidP="000C72B9">
      <w:pPr>
        <w:autoSpaceDE w:val="0"/>
        <w:autoSpaceDN w:val="0"/>
        <w:adjustRightInd w:val="0"/>
        <w:spacing w:after="0" w:line="240" w:lineRule="auto"/>
        <w:rPr>
          <w:rFonts w:ascii="Tahoma" w:hAnsi="Tahoma" w:cs="Tahoma"/>
          <w:sz w:val="20"/>
          <w:szCs w:val="20"/>
        </w:rPr>
      </w:pPr>
      <w:r w:rsidRPr="00D37E7D">
        <w:rPr>
          <w:rFonts w:ascii="Tahoma" w:hAnsi="Tahoma" w:cs="Tahoma"/>
          <w:sz w:val="20"/>
          <w:szCs w:val="20"/>
        </w:rPr>
        <w:t>se sídlem:</w:t>
      </w:r>
      <w:r w:rsidRPr="00D37E7D">
        <w:rPr>
          <w:rFonts w:ascii="Tahoma" w:hAnsi="Tahoma" w:cs="Tahoma"/>
          <w:sz w:val="20"/>
          <w:szCs w:val="20"/>
        </w:rPr>
        <w:tab/>
      </w:r>
      <w:r>
        <w:rPr>
          <w:rFonts w:ascii="Tahoma" w:hAnsi="Tahoma" w:cs="Tahoma"/>
          <w:sz w:val="20"/>
          <w:szCs w:val="20"/>
        </w:rPr>
        <w:tab/>
      </w:r>
      <w:r>
        <w:rPr>
          <w:rFonts w:ascii="Tahoma" w:hAnsi="Tahoma" w:cs="Tahoma"/>
          <w:sz w:val="20"/>
          <w:szCs w:val="20"/>
        </w:rPr>
        <w:tab/>
      </w:r>
      <w:r w:rsidR="00375E7C" w:rsidRPr="00375E7C">
        <w:rPr>
          <w:rFonts w:ascii="Tahoma" w:hAnsi="Tahoma" w:cs="Tahoma"/>
          <w:sz w:val="20"/>
          <w:szCs w:val="20"/>
        </w:rPr>
        <w:t>Komenského</w:t>
      </w:r>
      <w:r w:rsidR="00375E7C">
        <w:rPr>
          <w:rFonts w:ascii="Tahoma" w:hAnsi="Tahoma" w:cs="Tahoma"/>
          <w:sz w:val="20"/>
          <w:szCs w:val="20"/>
        </w:rPr>
        <w:t xml:space="preserve"> </w:t>
      </w:r>
      <w:r w:rsidR="00375E7C" w:rsidRPr="00375E7C">
        <w:rPr>
          <w:rFonts w:ascii="Tahoma" w:hAnsi="Tahoma" w:cs="Tahoma"/>
          <w:sz w:val="20"/>
          <w:szCs w:val="20"/>
        </w:rPr>
        <w:t>48</w:t>
      </w:r>
      <w:r w:rsidR="00375E7C">
        <w:rPr>
          <w:rFonts w:ascii="Tahoma" w:hAnsi="Tahoma" w:cs="Tahoma"/>
          <w:sz w:val="20"/>
          <w:szCs w:val="20"/>
        </w:rPr>
        <w:t>/</w:t>
      </w:r>
      <w:r w:rsidR="00375E7C" w:rsidRPr="00375E7C">
        <w:rPr>
          <w:rFonts w:ascii="Tahoma" w:hAnsi="Tahoma" w:cs="Tahoma"/>
          <w:sz w:val="20"/>
          <w:szCs w:val="20"/>
        </w:rPr>
        <w:t>7</w:t>
      </w:r>
    </w:p>
    <w:p w14:paraId="65857467" w14:textId="17C26055" w:rsidR="003A74E6" w:rsidRPr="00D37E7D" w:rsidRDefault="003A74E6" w:rsidP="00AE6946">
      <w:pPr>
        <w:autoSpaceDE w:val="0"/>
        <w:autoSpaceDN w:val="0"/>
        <w:adjustRightInd w:val="0"/>
        <w:spacing w:after="0" w:line="240" w:lineRule="auto"/>
        <w:ind w:left="2124" w:firstLine="708"/>
        <w:rPr>
          <w:rFonts w:ascii="Tahoma" w:hAnsi="Tahoma" w:cs="Tahoma"/>
          <w:sz w:val="20"/>
          <w:szCs w:val="20"/>
        </w:rPr>
      </w:pPr>
      <w:r w:rsidRPr="00D37E7D">
        <w:rPr>
          <w:rFonts w:ascii="Tahoma" w:hAnsi="Tahoma" w:cs="Tahoma"/>
          <w:sz w:val="20"/>
          <w:szCs w:val="20"/>
        </w:rPr>
        <w:t>36</w:t>
      </w:r>
      <w:r w:rsidR="00556114">
        <w:rPr>
          <w:rFonts w:ascii="Tahoma" w:hAnsi="Tahoma" w:cs="Tahoma"/>
          <w:sz w:val="20"/>
          <w:szCs w:val="20"/>
        </w:rPr>
        <w:t xml:space="preserve">0 </w:t>
      </w:r>
      <w:r w:rsidR="00375E7C">
        <w:rPr>
          <w:rFonts w:ascii="Tahoma" w:hAnsi="Tahoma" w:cs="Tahoma"/>
          <w:sz w:val="20"/>
          <w:szCs w:val="20"/>
        </w:rPr>
        <w:t>07</w:t>
      </w:r>
      <w:r w:rsidRPr="00D37E7D">
        <w:rPr>
          <w:rFonts w:ascii="Tahoma" w:hAnsi="Tahoma" w:cs="Tahoma"/>
          <w:sz w:val="20"/>
          <w:szCs w:val="20"/>
        </w:rPr>
        <w:t xml:space="preserve"> Karlovy Vary</w:t>
      </w:r>
    </w:p>
    <w:p w14:paraId="213F8717" w14:textId="48D16345" w:rsidR="00387FAB" w:rsidRPr="00387FAB" w:rsidRDefault="003A74E6" w:rsidP="00387FAB">
      <w:pPr>
        <w:autoSpaceDE w:val="0"/>
        <w:autoSpaceDN w:val="0"/>
        <w:adjustRightInd w:val="0"/>
        <w:spacing w:after="0" w:line="240" w:lineRule="auto"/>
        <w:rPr>
          <w:rFonts w:ascii="Tahoma" w:hAnsi="Tahoma" w:cs="Tahoma"/>
          <w:sz w:val="20"/>
          <w:szCs w:val="20"/>
        </w:rPr>
      </w:pPr>
      <w:r w:rsidRPr="00D37E7D">
        <w:rPr>
          <w:rFonts w:ascii="Tahoma" w:hAnsi="Tahoma" w:cs="Tahoma"/>
          <w:sz w:val="20"/>
          <w:szCs w:val="20"/>
        </w:rPr>
        <w:t>IČ</w:t>
      </w:r>
      <w:r>
        <w:rPr>
          <w:rFonts w:ascii="Tahoma" w:hAnsi="Tahoma" w:cs="Tahoma"/>
          <w:sz w:val="20"/>
          <w:szCs w:val="20"/>
        </w:rPr>
        <w:t>O</w:t>
      </w:r>
      <w:r w:rsidRPr="00D37E7D">
        <w:rPr>
          <w:rFonts w:ascii="Tahoma" w:hAnsi="Tahoma" w:cs="Tahoma"/>
          <w:sz w:val="20"/>
          <w:szCs w:val="20"/>
        </w:rPr>
        <w:t xml:space="preserve">: </w:t>
      </w:r>
      <w:r w:rsidRPr="00D37E7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75E7C" w:rsidRPr="00375E7C">
        <w:rPr>
          <w:rFonts w:ascii="Tahoma" w:hAnsi="Tahoma" w:cs="Tahoma"/>
          <w:sz w:val="20"/>
          <w:szCs w:val="20"/>
        </w:rPr>
        <w:t>71237003</w:t>
      </w:r>
    </w:p>
    <w:p w14:paraId="6FD5FA93" w14:textId="1BB20FFE" w:rsidR="003A74E6" w:rsidRPr="00D37E7D" w:rsidRDefault="003A74E6" w:rsidP="000C72B9">
      <w:pPr>
        <w:rPr>
          <w:rFonts w:ascii="Tahoma" w:hAnsi="Tahoma" w:cs="Tahoma"/>
          <w:sz w:val="20"/>
          <w:szCs w:val="20"/>
        </w:rPr>
      </w:pPr>
      <w:r w:rsidRPr="00D37E7D">
        <w:rPr>
          <w:rFonts w:ascii="Tahoma" w:hAnsi="Tahoma" w:cs="Tahoma"/>
          <w:sz w:val="20"/>
          <w:szCs w:val="20"/>
        </w:rPr>
        <w:t>DIČ:</w:t>
      </w:r>
      <w:r w:rsidRPr="00D37E7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1F6A1FD" w14:textId="56E77979" w:rsidR="00C74D6E" w:rsidRDefault="003A74E6" w:rsidP="00556114">
      <w:pPr>
        <w:autoSpaceDE w:val="0"/>
        <w:autoSpaceDN w:val="0"/>
        <w:adjustRightInd w:val="0"/>
        <w:spacing w:after="0" w:line="240" w:lineRule="auto"/>
        <w:ind w:left="2832" w:hanging="2832"/>
        <w:rPr>
          <w:rFonts w:ascii="Tahoma" w:hAnsi="Tahoma" w:cs="Tahoma"/>
          <w:sz w:val="20"/>
          <w:szCs w:val="20"/>
        </w:rPr>
      </w:pPr>
      <w:r w:rsidRPr="00D37E7D">
        <w:rPr>
          <w:rFonts w:ascii="Tahoma" w:hAnsi="Tahoma" w:cs="Tahoma"/>
          <w:sz w:val="20"/>
          <w:szCs w:val="20"/>
        </w:rPr>
        <w:t>Zastup</w:t>
      </w:r>
      <w:r>
        <w:rPr>
          <w:rFonts w:ascii="Tahoma" w:hAnsi="Tahoma" w:cs="Tahoma"/>
          <w:sz w:val="20"/>
          <w:szCs w:val="20"/>
        </w:rPr>
        <w:t>uje</w:t>
      </w:r>
      <w:r w:rsidRPr="00D37E7D">
        <w:rPr>
          <w:rFonts w:ascii="Tahoma" w:hAnsi="Tahoma" w:cs="Tahoma"/>
          <w:sz w:val="20"/>
          <w:szCs w:val="20"/>
        </w:rPr>
        <w:t>:</w:t>
      </w:r>
      <w:r w:rsidRPr="00D37E7D">
        <w:rPr>
          <w:rFonts w:ascii="Tahoma" w:hAnsi="Tahoma" w:cs="Tahoma"/>
          <w:sz w:val="20"/>
          <w:szCs w:val="20"/>
        </w:rPr>
        <w:tab/>
      </w:r>
      <w:bookmarkStart w:id="0" w:name="_Hlk46992105"/>
      <w:r w:rsidR="00375E7C" w:rsidRPr="00375E7C">
        <w:rPr>
          <w:rFonts w:ascii="Tahoma" w:hAnsi="Tahoma" w:cs="Tahoma"/>
          <w:sz w:val="20"/>
          <w:szCs w:val="20"/>
        </w:rPr>
        <w:t>Mgr. Bc. Zdeňka Tichá</w:t>
      </w:r>
      <w:r w:rsidR="00375E7C">
        <w:rPr>
          <w:rFonts w:ascii="Tahoma" w:hAnsi="Tahoma" w:cs="Tahoma"/>
          <w:sz w:val="20"/>
          <w:szCs w:val="20"/>
        </w:rPr>
        <w:t>, ředitelka</w:t>
      </w:r>
    </w:p>
    <w:bookmarkEnd w:id="0"/>
    <w:p w14:paraId="1E33C09B" w14:textId="77777777" w:rsidR="00924B2E" w:rsidRDefault="00924B2E" w:rsidP="00AE6946">
      <w:pPr>
        <w:autoSpaceDE w:val="0"/>
        <w:autoSpaceDN w:val="0"/>
        <w:adjustRightInd w:val="0"/>
        <w:spacing w:after="0" w:line="240" w:lineRule="auto"/>
        <w:ind w:left="2124" w:firstLine="708"/>
        <w:rPr>
          <w:rFonts w:ascii="Tahoma" w:hAnsi="Tahoma" w:cs="Tahoma"/>
          <w:sz w:val="20"/>
          <w:szCs w:val="20"/>
        </w:rPr>
      </w:pPr>
    </w:p>
    <w:p w14:paraId="2F5A1046" w14:textId="7C3BD3A8" w:rsidR="00AE6946" w:rsidRPr="00AE6946" w:rsidRDefault="00AE6946" w:rsidP="00AE6946">
      <w:pPr>
        <w:autoSpaceDE w:val="0"/>
        <w:autoSpaceDN w:val="0"/>
        <w:adjustRightInd w:val="0"/>
        <w:spacing w:after="0" w:line="240" w:lineRule="auto"/>
        <w:ind w:left="2124" w:firstLine="708"/>
        <w:rPr>
          <w:rFonts w:ascii="Tahoma" w:hAnsi="Tahoma" w:cs="Tahoma"/>
          <w:sz w:val="20"/>
          <w:szCs w:val="20"/>
        </w:rPr>
      </w:pPr>
      <w:r w:rsidRPr="00AE6946">
        <w:rPr>
          <w:rFonts w:ascii="Tahoma" w:hAnsi="Tahoma" w:cs="Tahoma"/>
          <w:sz w:val="20"/>
          <w:szCs w:val="20"/>
        </w:rPr>
        <w:t>Tel.</w:t>
      </w:r>
      <w:r w:rsidRPr="00AE6946">
        <w:rPr>
          <w:rFonts w:ascii="Tahoma" w:hAnsi="Tahoma" w:cs="Tahoma"/>
          <w:sz w:val="20"/>
          <w:szCs w:val="20"/>
        </w:rPr>
        <w:tab/>
      </w:r>
      <w:r w:rsidR="000C72B9">
        <w:rPr>
          <w:rFonts w:ascii="Tahoma" w:hAnsi="Tahoma" w:cs="Tahoma"/>
          <w:sz w:val="20"/>
          <w:szCs w:val="20"/>
        </w:rPr>
        <w:tab/>
      </w:r>
      <w:r w:rsidR="00556114">
        <w:rPr>
          <w:rFonts w:ascii="Tahoma" w:hAnsi="Tahoma" w:cs="Tahoma"/>
          <w:sz w:val="20"/>
          <w:szCs w:val="20"/>
        </w:rPr>
        <w:tab/>
      </w:r>
      <w:r w:rsidR="00924B2E">
        <w:rPr>
          <w:rFonts w:ascii="Tahoma" w:hAnsi="Tahoma" w:cs="Tahoma"/>
          <w:sz w:val="20"/>
          <w:szCs w:val="20"/>
        </w:rPr>
        <w:tab/>
      </w:r>
      <w:r w:rsidRPr="00AE6946">
        <w:rPr>
          <w:rFonts w:ascii="Tahoma" w:hAnsi="Tahoma" w:cs="Tahoma"/>
          <w:sz w:val="20"/>
          <w:szCs w:val="20"/>
        </w:rPr>
        <w:t>E-mail</w:t>
      </w:r>
    </w:p>
    <w:p w14:paraId="55899AD0" w14:textId="7BDF47AF" w:rsidR="00EE1C40" w:rsidRPr="00F841BA" w:rsidRDefault="00A57FB9" w:rsidP="00F841BA">
      <w:pPr>
        <w:autoSpaceDE w:val="0"/>
        <w:autoSpaceDN w:val="0"/>
        <w:adjustRightInd w:val="0"/>
        <w:spacing w:after="0" w:line="240" w:lineRule="auto"/>
        <w:ind w:left="2124" w:firstLine="708"/>
        <w:rPr>
          <w:rFonts w:ascii="Tahoma" w:hAnsi="Tahoma" w:cs="Tahoma"/>
          <w:sz w:val="20"/>
          <w:szCs w:val="20"/>
        </w:rPr>
      </w:pPr>
      <w:proofErr w:type="spellStart"/>
      <w:r>
        <w:rPr>
          <w:rFonts w:ascii="Tahoma" w:hAnsi="Tahoma" w:cs="Tahoma"/>
          <w:sz w:val="20"/>
          <w:szCs w:val="20"/>
        </w:rPr>
        <w:t>xxxxxxxxxx</w:t>
      </w:r>
      <w:proofErr w:type="spellEnd"/>
      <w:r w:rsidR="00375E7C">
        <w:rPr>
          <w:rFonts w:ascii="Tahoma" w:hAnsi="Tahoma" w:cs="Tahoma"/>
          <w:sz w:val="20"/>
          <w:szCs w:val="20"/>
        </w:rPr>
        <w:tab/>
      </w:r>
      <w:r w:rsidR="00CB3F22">
        <w:rPr>
          <w:rFonts w:ascii="Tahoma" w:hAnsi="Tahoma" w:cs="Tahoma"/>
          <w:sz w:val="20"/>
          <w:szCs w:val="20"/>
        </w:rPr>
        <w:tab/>
      </w:r>
      <w:r w:rsidR="00CE20C4" w:rsidRPr="00F841BA">
        <w:rPr>
          <w:rFonts w:ascii="Tahoma" w:hAnsi="Tahoma" w:cs="Tahoma"/>
          <w:sz w:val="20"/>
          <w:szCs w:val="20"/>
        </w:rPr>
        <w:tab/>
      </w:r>
      <w:proofErr w:type="spellStart"/>
      <w:r>
        <w:rPr>
          <w:rFonts w:ascii="Tahoma" w:hAnsi="Tahoma" w:cs="Tahoma"/>
          <w:sz w:val="20"/>
          <w:szCs w:val="20"/>
        </w:rPr>
        <w:t>xxxxxx</w:t>
      </w:r>
      <w:proofErr w:type="spellEnd"/>
    </w:p>
    <w:p w14:paraId="0053DEAE" w14:textId="2180BABF" w:rsidR="00AE6946" w:rsidRDefault="00F841BA" w:rsidP="00F841BA">
      <w:pPr>
        <w:autoSpaceDE w:val="0"/>
        <w:autoSpaceDN w:val="0"/>
        <w:adjustRightInd w:val="0"/>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p>
    <w:p w14:paraId="059AF900" w14:textId="77777777" w:rsidR="00387FAB" w:rsidRDefault="00387FAB" w:rsidP="003A74E6">
      <w:pPr>
        <w:autoSpaceDE w:val="0"/>
        <w:autoSpaceDN w:val="0"/>
        <w:adjustRightInd w:val="0"/>
        <w:spacing w:after="0" w:line="240" w:lineRule="auto"/>
      </w:pPr>
    </w:p>
    <w:p w14:paraId="763EF2B0" w14:textId="4B389B93" w:rsidR="005D593F" w:rsidRDefault="005D593F" w:rsidP="003A74E6">
      <w:pPr>
        <w:autoSpaceDE w:val="0"/>
        <w:autoSpaceDN w:val="0"/>
        <w:adjustRightInd w:val="0"/>
        <w:spacing w:after="0" w:line="240" w:lineRule="auto"/>
      </w:pPr>
    </w:p>
    <w:p w14:paraId="6A0E3298" w14:textId="0F8C8BAF" w:rsidR="003A74E6" w:rsidRDefault="003A74E6" w:rsidP="003A74E6">
      <w:pPr>
        <w:autoSpaceDE w:val="0"/>
        <w:autoSpaceDN w:val="0"/>
        <w:adjustRightInd w:val="0"/>
        <w:spacing w:after="0" w:line="240" w:lineRule="auto"/>
        <w:rPr>
          <w:rFonts w:ascii="Tahoma" w:hAnsi="Tahoma" w:cs="Tahoma"/>
          <w:sz w:val="20"/>
          <w:szCs w:val="20"/>
        </w:rPr>
      </w:pPr>
      <w:r>
        <w:rPr>
          <w:rFonts w:ascii="Tahoma" w:hAnsi="Tahoma" w:cs="Tahoma"/>
          <w:sz w:val="20"/>
          <w:szCs w:val="20"/>
        </w:rPr>
        <w:t>(dále jen „zákazník“ nebo „zadavatel“)</w:t>
      </w:r>
    </w:p>
    <w:p w14:paraId="3DB7F11F" w14:textId="77777777" w:rsidR="003A74E6" w:rsidRDefault="003A74E6" w:rsidP="003A74E6">
      <w:pPr>
        <w:autoSpaceDE w:val="0"/>
        <w:autoSpaceDN w:val="0"/>
        <w:adjustRightInd w:val="0"/>
        <w:spacing w:after="0" w:line="240" w:lineRule="auto"/>
        <w:rPr>
          <w:rFonts w:ascii="Tahoma" w:hAnsi="Tahoma" w:cs="Tahoma"/>
          <w:sz w:val="20"/>
          <w:szCs w:val="20"/>
        </w:rPr>
      </w:pPr>
    </w:p>
    <w:p w14:paraId="54AA0E6C" w14:textId="77777777" w:rsidR="003A74E6" w:rsidRPr="00D37E7D" w:rsidRDefault="003A74E6" w:rsidP="003A74E6">
      <w:pPr>
        <w:autoSpaceDE w:val="0"/>
        <w:autoSpaceDN w:val="0"/>
        <w:adjustRightInd w:val="0"/>
        <w:spacing w:after="0" w:line="240" w:lineRule="auto"/>
        <w:rPr>
          <w:rFonts w:ascii="Tahoma" w:hAnsi="Tahoma" w:cs="Tahoma"/>
          <w:sz w:val="20"/>
          <w:szCs w:val="20"/>
        </w:rPr>
      </w:pPr>
      <w:r w:rsidRPr="00D37E7D">
        <w:rPr>
          <w:rFonts w:ascii="Tahoma" w:hAnsi="Tahoma" w:cs="Tahoma"/>
          <w:sz w:val="20"/>
          <w:szCs w:val="20"/>
        </w:rPr>
        <w:t>a</w:t>
      </w:r>
    </w:p>
    <w:p w14:paraId="1AF82F1C" w14:textId="77777777" w:rsidR="003A74E6" w:rsidRDefault="003A74E6" w:rsidP="003A74E6">
      <w:pPr>
        <w:autoSpaceDE w:val="0"/>
        <w:autoSpaceDN w:val="0"/>
        <w:adjustRightInd w:val="0"/>
        <w:spacing w:after="0" w:line="240" w:lineRule="auto"/>
        <w:rPr>
          <w:rFonts w:ascii="Tahoma" w:hAnsi="Tahoma" w:cs="Tahoma"/>
          <w:b/>
          <w:bCs/>
          <w:sz w:val="20"/>
          <w:szCs w:val="20"/>
        </w:rPr>
      </w:pPr>
    </w:p>
    <w:p w14:paraId="3E3411E6" w14:textId="0FBA0C62" w:rsidR="003A74E6" w:rsidRDefault="00252943" w:rsidP="003A74E6">
      <w:pPr>
        <w:autoSpaceDE w:val="0"/>
        <w:autoSpaceDN w:val="0"/>
        <w:adjustRightInd w:val="0"/>
        <w:spacing w:after="0" w:line="240" w:lineRule="auto"/>
        <w:rPr>
          <w:rFonts w:ascii="Tahoma" w:hAnsi="Tahoma" w:cs="Tahoma"/>
          <w:b/>
          <w:bCs/>
          <w:sz w:val="20"/>
          <w:szCs w:val="20"/>
        </w:rPr>
      </w:pPr>
      <w:r w:rsidRPr="00A55FDB">
        <w:rPr>
          <w:rFonts w:ascii="Tahoma" w:hAnsi="Tahoma" w:cs="Tahoma"/>
          <w:b/>
          <w:bCs/>
          <w:sz w:val="20"/>
          <w:szCs w:val="20"/>
        </w:rPr>
        <w:t>Pražská plynárenská, a.s.</w:t>
      </w:r>
    </w:p>
    <w:p w14:paraId="6E9F7E64" w14:textId="50626957" w:rsidR="003A74E6" w:rsidRDefault="003A74E6" w:rsidP="003A74E6">
      <w:pPr>
        <w:autoSpaceDE w:val="0"/>
        <w:autoSpaceDN w:val="0"/>
        <w:adjustRightInd w:val="0"/>
        <w:spacing w:after="0" w:line="240" w:lineRule="auto"/>
        <w:rPr>
          <w:rFonts w:ascii="Tahoma" w:hAnsi="Tahoma" w:cs="Tahoma"/>
          <w:b/>
          <w:bCs/>
          <w:sz w:val="20"/>
          <w:szCs w:val="20"/>
        </w:rPr>
      </w:pPr>
      <w:r w:rsidRPr="00D37E7D">
        <w:rPr>
          <w:rFonts w:ascii="Tahoma" w:hAnsi="Tahoma" w:cs="Tahoma"/>
          <w:sz w:val="20"/>
          <w:szCs w:val="20"/>
        </w:rPr>
        <w:t>se sídlem:</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52943">
        <w:rPr>
          <w:rFonts w:ascii="Tahoma" w:hAnsi="Tahoma" w:cs="Tahoma"/>
          <w:sz w:val="20"/>
          <w:szCs w:val="20"/>
        </w:rPr>
        <w:t>Praha 1 – Nové Město, Národní 37, PSČ 110 00</w:t>
      </w:r>
    </w:p>
    <w:p w14:paraId="77C0BA5C" w14:textId="4C12AAFB" w:rsidR="003A74E6" w:rsidRDefault="003A74E6" w:rsidP="003A74E6">
      <w:pPr>
        <w:autoSpaceDE w:val="0"/>
        <w:autoSpaceDN w:val="0"/>
        <w:adjustRightInd w:val="0"/>
        <w:spacing w:after="0" w:line="240" w:lineRule="auto"/>
        <w:rPr>
          <w:rFonts w:ascii="Tahoma" w:hAnsi="Tahoma" w:cs="Tahoma"/>
          <w:sz w:val="20"/>
          <w:szCs w:val="20"/>
        </w:rPr>
      </w:pPr>
      <w:r w:rsidRPr="00524342">
        <w:rPr>
          <w:rFonts w:ascii="Tahoma" w:hAnsi="Tahoma" w:cs="Tahoma"/>
          <w:sz w:val="20"/>
          <w:szCs w:val="20"/>
        </w:rPr>
        <w:t>IČ</w:t>
      </w:r>
      <w:r>
        <w:rPr>
          <w:rFonts w:ascii="Tahoma" w:hAnsi="Tahoma" w:cs="Tahoma"/>
          <w:sz w:val="20"/>
          <w:szCs w:val="20"/>
        </w:rPr>
        <w:t>O</w:t>
      </w:r>
      <w:r w:rsidRPr="00524342">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52943">
        <w:rPr>
          <w:rFonts w:ascii="Tahoma" w:hAnsi="Tahoma" w:cs="Tahoma"/>
          <w:sz w:val="20"/>
          <w:szCs w:val="20"/>
        </w:rPr>
        <w:t>60193492</w:t>
      </w:r>
    </w:p>
    <w:p w14:paraId="507C3294" w14:textId="47AD2B9C" w:rsidR="0017017D" w:rsidRDefault="003A74E6"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52943">
        <w:rPr>
          <w:rFonts w:ascii="Tahoma" w:hAnsi="Tahoma" w:cs="Tahoma"/>
          <w:sz w:val="20"/>
          <w:szCs w:val="20"/>
        </w:rPr>
        <w:t>CZ60193492</w:t>
      </w:r>
    </w:p>
    <w:p w14:paraId="1BC8A100" w14:textId="10063EC1"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Bankovní spojení: Česká spořitelna, a.s., číslo účtu / kód banky:</w:t>
      </w:r>
      <w:r>
        <w:rPr>
          <w:rFonts w:ascii="Tahoma" w:hAnsi="Tahoma" w:cs="Tahoma"/>
          <w:sz w:val="20"/>
          <w:szCs w:val="20"/>
        </w:rPr>
        <w:tab/>
        <w:t xml:space="preserve"> </w:t>
      </w:r>
      <w:proofErr w:type="spellStart"/>
      <w:r w:rsidR="00A57FB9">
        <w:rPr>
          <w:rFonts w:ascii="Tahoma" w:hAnsi="Tahoma" w:cs="Tahoma"/>
          <w:sz w:val="20"/>
          <w:szCs w:val="20"/>
        </w:rPr>
        <w:t>xxxxxxxxxx</w:t>
      </w:r>
      <w:proofErr w:type="spellEnd"/>
      <w:r>
        <w:rPr>
          <w:rFonts w:ascii="Tahoma" w:hAnsi="Tahoma" w:cs="Tahoma"/>
          <w:sz w:val="20"/>
          <w:szCs w:val="20"/>
        </w:rPr>
        <w:t xml:space="preserve"> (CZK)_kategorie MO</w:t>
      </w:r>
    </w:p>
    <w:p w14:paraId="7AD53053" w14:textId="77777777"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EIC dodavatele:</w:t>
      </w:r>
      <w:r>
        <w:rPr>
          <w:rFonts w:ascii="Tahoma" w:hAnsi="Tahoma" w:cs="Tahoma"/>
          <w:sz w:val="20"/>
          <w:szCs w:val="20"/>
        </w:rPr>
        <w:tab/>
      </w:r>
      <w:r>
        <w:rPr>
          <w:rFonts w:ascii="Tahoma" w:hAnsi="Tahoma" w:cs="Tahoma"/>
          <w:sz w:val="20"/>
          <w:szCs w:val="20"/>
        </w:rPr>
        <w:tab/>
      </w:r>
      <w:r>
        <w:rPr>
          <w:rFonts w:ascii="Tahoma" w:hAnsi="Tahoma" w:cs="Tahoma"/>
          <w:sz w:val="20"/>
          <w:szCs w:val="20"/>
        </w:rPr>
        <w:tab/>
        <w:t>27XG-PPC-TRD-CZ9</w:t>
      </w:r>
    </w:p>
    <w:p w14:paraId="5FABE141" w14:textId="77777777"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Číslo licence na obchod:</w:t>
      </w:r>
      <w:r>
        <w:rPr>
          <w:rFonts w:ascii="Tahoma" w:hAnsi="Tahoma" w:cs="Tahoma"/>
          <w:sz w:val="20"/>
          <w:szCs w:val="20"/>
        </w:rPr>
        <w:tab/>
        <w:t>241218964</w:t>
      </w:r>
    </w:p>
    <w:p w14:paraId="5FED5340" w14:textId="77777777"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Číslo registrace u </w:t>
      </w:r>
    </w:p>
    <w:p w14:paraId="2E9FB9E2" w14:textId="77777777"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Operátora trhu: </w:t>
      </w:r>
      <w:r>
        <w:rPr>
          <w:rFonts w:ascii="Tahoma" w:hAnsi="Tahoma" w:cs="Tahoma"/>
          <w:sz w:val="20"/>
          <w:szCs w:val="20"/>
        </w:rPr>
        <w:tab/>
      </w:r>
      <w:r>
        <w:rPr>
          <w:rFonts w:ascii="Tahoma" w:hAnsi="Tahoma" w:cs="Tahoma"/>
          <w:sz w:val="20"/>
          <w:szCs w:val="20"/>
        </w:rPr>
        <w:tab/>
        <w:t>3602</w:t>
      </w:r>
    </w:p>
    <w:p w14:paraId="40AAE1B4" w14:textId="44A53C68"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Kontaktní osoba:</w:t>
      </w:r>
      <w:r>
        <w:rPr>
          <w:rFonts w:ascii="Tahoma" w:hAnsi="Tahoma" w:cs="Tahoma"/>
          <w:sz w:val="20"/>
          <w:szCs w:val="20"/>
        </w:rPr>
        <w:tab/>
      </w:r>
      <w:r>
        <w:rPr>
          <w:rFonts w:ascii="Tahoma" w:hAnsi="Tahoma" w:cs="Tahoma"/>
          <w:sz w:val="20"/>
          <w:szCs w:val="20"/>
        </w:rPr>
        <w:tab/>
      </w:r>
      <w:proofErr w:type="spellStart"/>
      <w:r w:rsidR="00A57FB9">
        <w:rPr>
          <w:rFonts w:ascii="Tahoma" w:hAnsi="Tahoma" w:cs="Tahoma"/>
          <w:sz w:val="20"/>
          <w:szCs w:val="20"/>
        </w:rPr>
        <w:t>xxxxx</w:t>
      </w:r>
      <w:proofErr w:type="spellEnd"/>
      <w:r>
        <w:rPr>
          <w:rFonts w:ascii="Tahoma" w:hAnsi="Tahoma" w:cs="Tahoma"/>
          <w:sz w:val="20"/>
          <w:szCs w:val="20"/>
        </w:rPr>
        <w:t xml:space="preserve">, manažer pro veřejné zakázky a el. </w:t>
      </w:r>
      <w:proofErr w:type="gramStart"/>
      <w:r>
        <w:rPr>
          <w:rFonts w:ascii="Tahoma" w:hAnsi="Tahoma" w:cs="Tahoma"/>
          <w:sz w:val="20"/>
          <w:szCs w:val="20"/>
        </w:rPr>
        <w:t>aukce</w:t>
      </w:r>
      <w:proofErr w:type="gramEnd"/>
    </w:p>
    <w:p w14:paraId="76A17E9E" w14:textId="56A455C8"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Tel.: </w:t>
      </w:r>
      <w:proofErr w:type="spellStart"/>
      <w:r w:rsidR="00A57FB9">
        <w:rPr>
          <w:rFonts w:ascii="Tahoma" w:hAnsi="Tahoma" w:cs="Tahoma"/>
          <w:sz w:val="20"/>
          <w:szCs w:val="20"/>
        </w:rPr>
        <w:t>xxxxx</w:t>
      </w:r>
      <w:proofErr w:type="spellEnd"/>
    </w:p>
    <w:p w14:paraId="2C837780" w14:textId="1CACDDC4" w:rsidR="0017017D" w:rsidRPr="00A57FB9" w:rsidRDefault="0017017D" w:rsidP="0017017D">
      <w:pPr>
        <w:autoSpaceDE w:val="0"/>
        <w:autoSpaceDN w:val="0"/>
        <w:adjustRightInd w:val="0"/>
        <w:spacing w:after="0" w:line="240" w:lineRule="auto"/>
        <w:ind w:left="2124" w:firstLine="708"/>
        <w:rPr>
          <w:rFonts w:ascii="Tahoma" w:hAnsi="Tahoma" w:cs="Tahoma"/>
          <w:sz w:val="20"/>
          <w:szCs w:val="20"/>
        </w:rPr>
      </w:pPr>
      <w:r>
        <w:rPr>
          <w:rFonts w:ascii="Tahoma" w:hAnsi="Tahoma" w:cs="Tahoma"/>
          <w:sz w:val="20"/>
          <w:szCs w:val="20"/>
        </w:rPr>
        <w:t xml:space="preserve">Email: </w:t>
      </w:r>
      <w:hyperlink r:id="rId9" w:history="1">
        <w:proofErr w:type="spellStart"/>
        <w:r w:rsidR="00A57FB9" w:rsidRPr="00A57FB9">
          <w:rPr>
            <w:rStyle w:val="Hypertextovodkaz"/>
            <w:rFonts w:ascii="Tahoma" w:hAnsi="Tahoma" w:cs="Tahoma"/>
            <w:color w:val="auto"/>
            <w:sz w:val="20"/>
            <w:szCs w:val="20"/>
          </w:rPr>
          <w:t>xxxxxx</w:t>
        </w:r>
        <w:proofErr w:type="spellEnd"/>
      </w:hyperlink>
    </w:p>
    <w:p w14:paraId="4A8C25F8" w14:textId="77777777" w:rsidR="0017017D" w:rsidRDefault="0017017D" w:rsidP="0017017D">
      <w:pPr>
        <w:autoSpaceDE w:val="0"/>
        <w:autoSpaceDN w:val="0"/>
        <w:adjustRightInd w:val="0"/>
        <w:spacing w:after="0" w:line="240" w:lineRule="auto"/>
        <w:ind w:left="2124" w:firstLine="708"/>
        <w:rPr>
          <w:rFonts w:ascii="Tahoma" w:hAnsi="Tahoma" w:cs="Tahoma"/>
          <w:sz w:val="20"/>
          <w:szCs w:val="20"/>
        </w:rPr>
      </w:pPr>
    </w:p>
    <w:p w14:paraId="7D9964F8" w14:textId="199742E2"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Kontaktní osoba:</w:t>
      </w:r>
      <w:r>
        <w:rPr>
          <w:rFonts w:ascii="Tahoma" w:hAnsi="Tahoma" w:cs="Tahoma"/>
          <w:sz w:val="20"/>
          <w:szCs w:val="20"/>
        </w:rPr>
        <w:tab/>
      </w:r>
      <w:r>
        <w:rPr>
          <w:rFonts w:ascii="Tahoma" w:hAnsi="Tahoma" w:cs="Tahoma"/>
          <w:sz w:val="20"/>
          <w:szCs w:val="20"/>
        </w:rPr>
        <w:tab/>
      </w:r>
      <w:proofErr w:type="spellStart"/>
      <w:r w:rsidR="00A57FB9">
        <w:rPr>
          <w:rFonts w:ascii="Tahoma" w:hAnsi="Tahoma" w:cs="Tahoma"/>
          <w:sz w:val="20"/>
          <w:szCs w:val="20"/>
        </w:rPr>
        <w:t>xxxxxx</w:t>
      </w:r>
      <w:proofErr w:type="spellEnd"/>
      <w:r>
        <w:rPr>
          <w:rFonts w:ascii="Tahoma" w:hAnsi="Tahoma" w:cs="Tahoma"/>
          <w:sz w:val="20"/>
          <w:szCs w:val="20"/>
        </w:rPr>
        <w:t xml:space="preserve">, vedoucí oddělení podpory prodeje </w:t>
      </w:r>
    </w:p>
    <w:p w14:paraId="00C3820C" w14:textId="68A88090" w:rsidR="0017017D" w:rsidRDefault="0017017D" w:rsidP="0017017D">
      <w:pPr>
        <w:autoSpaceDE w:val="0"/>
        <w:autoSpaceDN w:val="0"/>
        <w:adjustRightInd w:val="0"/>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Tel.: </w:t>
      </w:r>
      <w:proofErr w:type="spellStart"/>
      <w:r w:rsidR="00A57FB9">
        <w:rPr>
          <w:rFonts w:ascii="Tahoma" w:hAnsi="Tahoma" w:cs="Tahoma"/>
          <w:sz w:val="20"/>
          <w:szCs w:val="20"/>
        </w:rPr>
        <w:t>xxxxxx</w:t>
      </w:r>
      <w:proofErr w:type="spellEnd"/>
    </w:p>
    <w:p w14:paraId="6760B4E3" w14:textId="5BDC8C02" w:rsidR="0017017D" w:rsidRDefault="0017017D" w:rsidP="0017017D">
      <w:pPr>
        <w:autoSpaceDE w:val="0"/>
        <w:autoSpaceDN w:val="0"/>
        <w:adjustRightInd w:val="0"/>
        <w:spacing w:after="0" w:line="240" w:lineRule="auto"/>
        <w:ind w:left="2124" w:firstLine="708"/>
        <w:rPr>
          <w:rFonts w:ascii="Tahoma" w:hAnsi="Tahoma" w:cs="Tahoma"/>
          <w:sz w:val="20"/>
          <w:szCs w:val="20"/>
        </w:rPr>
      </w:pPr>
      <w:r>
        <w:rPr>
          <w:rFonts w:ascii="Tahoma" w:hAnsi="Tahoma" w:cs="Tahoma"/>
          <w:sz w:val="20"/>
          <w:szCs w:val="20"/>
        </w:rPr>
        <w:t>Email</w:t>
      </w:r>
      <w:r w:rsidRPr="00A57FB9">
        <w:rPr>
          <w:rFonts w:ascii="Tahoma" w:hAnsi="Tahoma" w:cs="Tahoma"/>
          <w:sz w:val="20"/>
          <w:szCs w:val="20"/>
        </w:rPr>
        <w:t xml:space="preserve">: </w:t>
      </w:r>
      <w:hyperlink r:id="rId10" w:history="1">
        <w:proofErr w:type="spellStart"/>
        <w:proofErr w:type="gramStart"/>
        <w:r w:rsidR="00A57FB9" w:rsidRPr="00A57FB9">
          <w:rPr>
            <w:rStyle w:val="Hypertextovodkaz"/>
            <w:rFonts w:ascii="Tahoma" w:hAnsi="Tahoma" w:cs="Tahoma"/>
            <w:color w:val="auto"/>
            <w:sz w:val="20"/>
            <w:szCs w:val="20"/>
          </w:rPr>
          <w:t>xxxxxxxxxxxxxxxxxxx</w:t>
        </w:r>
        <w:proofErr w:type="spellEnd"/>
      </w:hyperlink>
      <w:r w:rsidR="00A57FB9">
        <w:rPr>
          <w:rFonts w:ascii="Tahoma" w:hAnsi="Tahoma" w:cs="Tahoma"/>
          <w:sz w:val="20"/>
          <w:szCs w:val="20"/>
        </w:rPr>
        <w:t xml:space="preserve"> </w:t>
      </w:r>
      <w:r>
        <w:rPr>
          <w:rFonts w:ascii="Tahoma" w:hAnsi="Tahoma" w:cs="Tahoma"/>
          <w:sz w:val="20"/>
          <w:szCs w:val="20"/>
        </w:rPr>
        <w:t>.</w:t>
      </w:r>
      <w:proofErr w:type="gramEnd"/>
    </w:p>
    <w:p w14:paraId="6946649A" w14:textId="77777777" w:rsidR="003A74E6" w:rsidRDefault="003A74E6" w:rsidP="003A74E6">
      <w:pPr>
        <w:autoSpaceDE w:val="0"/>
        <w:autoSpaceDN w:val="0"/>
        <w:adjustRightInd w:val="0"/>
        <w:spacing w:after="0" w:line="240" w:lineRule="auto"/>
        <w:rPr>
          <w:rFonts w:ascii="Tahoma" w:hAnsi="Tahoma" w:cs="Tahoma"/>
          <w:sz w:val="20"/>
          <w:szCs w:val="20"/>
        </w:rPr>
      </w:pPr>
      <w:r>
        <w:rPr>
          <w:rFonts w:ascii="Tahoma" w:hAnsi="Tahoma" w:cs="Tahoma"/>
          <w:sz w:val="20"/>
          <w:szCs w:val="20"/>
        </w:rPr>
        <w:t>(dále jen „dodavatel</w:t>
      </w:r>
      <w:r w:rsidRPr="00D37E7D">
        <w:rPr>
          <w:rFonts w:ascii="Tahoma" w:hAnsi="Tahoma" w:cs="Tahoma"/>
          <w:sz w:val="20"/>
          <w:szCs w:val="20"/>
        </w:rPr>
        <w:t>“</w:t>
      </w:r>
      <w:r>
        <w:rPr>
          <w:rFonts w:ascii="Tahoma" w:hAnsi="Tahoma" w:cs="Tahoma"/>
          <w:sz w:val="20"/>
          <w:szCs w:val="20"/>
        </w:rPr>
        <w:t>)</w:t>
      </w:r>
    </w:p>
    <w:p w14:paraId="4C8E6826" w14:textId="77777777" w:rsidR="003A74E6" w:rsidRDefault="003A74E6" w:rsidP="003A74E6">
      <w:pPr>
        <w:rPr>
          <w:rFonts w:ascii="Tahoma" w:hAnsi="Tahoma" w:cs="Tahoma"/>
          <w:sz w:val="20"/>
          <w:szCs w:val="20"/>
        </w:rPr>
      </w:pPr>
      <w:r w:rsidRPr="003A74E6">
        <w:rPr>
          <w:rFonts w:ascii="Tahoma" w:hAnsi="Tahoma" w:cs="Tahoma"/>
          <w:sz w:val="20"/>
          <w:szCs w:val="20"/>
        </w:rPr>
        <w:t xml:space="preserve"> </w:t>
      </w:r>
    </w:p>
    <w:p w14:paraId="0E3E4B7B" w14:textId="1C7E08BA" w:rsidR="003A74E6" w:rsidRPr="006B46A0" w:rsidRDefault="003A74E6" w:rsidP="006B46A0">
      <w:pPr>
        <w:jc w:val="center"/>
        <w:rPr>
          <w:rFonts w:ascii="Tahoma" w:hAnsi="Tahoma" w:cs="Tahoma"/>
          <w:sz w:val="20"/>
          <w:szCs w:val="20"/>
        </w:rPr>
      </w:pPr>
      <w:r w:rsidRPr="006B46A0">
        <w:rPr>
          <w:rFonts w:ascii="Tahoma" w:hAnsi="Tahoma" w:cs="Tahoma"/>
          <w:sz w:val="20"/>
          <w:szCs w:val="20"/>
        </w:rPr>
        <w:t xml:space="preserve">Uzavírají níže uvedeného roku, měsíce, dne tuto smlouvu o sdružených službách dodávky zemního plynu </w:t>
      </w:r>
      <w:r w:rsidR="006B46A0" w:rsidRPr="006B46A0">
        <w:rPr>
          <w:rFonts w:ascii="Tahoma" w:hAnsi="Tahoma" w:cs="Tahoma"/>
          <w:sz w:val="20"/>
          <w:szCs w:val="20"/>
        </w:rPr>
        <w:t>(dále jen „Smlouva“)</w:t>
      </w:r>
    </w:p>
    <w:p w14:paraId="06E260B7" w14:textId="77777777" w:rsidR="003A74E6" w:rsidRPr="006B46A0" w:rsidRDefault="003A74E6" w:rsidP="006B46A0">
      <w:pPr>
        <w:spacing w:after="0" w:line="240" w:lineRule="auto"/>
        <w:jc w:val="center"/>
        <w:rPr>
          <w:rFonts w:ascii="Tahoma" w:hAnsi="Tahoma" w:cs="Tahoma"/>
          <w:b/>
          <w:bCs/>
          <w:sz w:val="20"/>
          <w:szCs w:val="20"/>
        </w:rPr>
      </w:pPr>
      <w:r w:rsidRPr="006B46A0">
        <w:rPr>
          <w:rFonts w:ascii="Tahoma" w:hAnsi="Tahoma" w:cs="Tahoma"/>
          <w:b/>
          <w:bCs/>
          <w:sz w:val="20"/>
          <w:szCs w:val="20"/>
        </w:rPr>
        <w:t>I.</w:t>
      </w:r>
    </w:p>
    <w:p w14:paraId="35A4F458" w14:textId="77777777" w:rsidR="003A74E6" w:rsidRDefault="003A74E6" w:rsidP="006B46A0">
      <w:pPr>
        <w:spacing w:after="0" w:line="240" w:lineRule="auto"/>
        <w:jc w:val="center"/>
        <w:rPr>
          <w:rFonts w:ascii="Tahoma" w:hAnsi="Tahoma" w:cs="Tahoma"/>
          <w:b/>
          <w:bCs/>
          <w:sz w:val="20"/>
          <w:szCs w:val="20"/>
        </w:rPr>
      </w:pPr>
      <w:r w:rsidRPr="006B46A0">
        <w:rPr>
          <w:rFonts w:ascii="Tahoma" w:hAnsi="Tahoma" w:cs="Tahoma"/>
          <w:b/>
          <w:bCs/>
          <w:sz w:val="20"/>
          <w:szCs w:val="20"/>
        </w:rPr>
        <w:t>Úvodní ustanovení</w:t>
      </w:r>
    </w:p>
    <w:p w14:paraId="143E9FB9" w14:textId="77777777" w:rsidR="006B46A0" w:rsidRPr="006B46A0" w:rsidRDefault="006B46A0" w:rsidP="006B46A0">
      <w:pPr>
        <w:spacing w:after="0" w:line="240" w:lineRule="auto"/>
        <w:jc w:val="center"/>
        <w:rPr>
          <w:rFonts w:ascii="Tahoma" w:hAnsi="Tahoma" w:cs="Tahoma"/>
          <w:b/>
          <w:bCs/>
          <w:sz w:val="20"/>
          <w:szCs w:val="20"/>
        </w:rPr>
      </w:pPr>
    </w:p>
    <w:p w14:paraId="6C7A6E41" w14:textId="77777777" w:rsidR="00554B1B" w:rsidRDefault="00554B1B" w:rsidP="00554B1B">
      <w:pPr>
        <w:pStyle w:val="Odstavecseseznamem"/>
        <w:numPr>
          <w:ilvl w:val="0"/>
          <w:numId w:val="18"/>
        </w:numPr>
        <w:spacing w:line="240" w:lineRule="auto"/>
        <w:ind w:left="426" w:hanging="426"/>
        <w:jc w:val="both"/>
        <w:rPr>
          <w:rFonts w:ascii="Tahoma" w:hAnsi="Tahoma" w:cs="Tahoma"/>
          <w:sz w:val="20"/>
          <w:szCs w:val="20"/>
        </w:rPr>
      </w:pPr>
      <w:r>
        <w:rPr>
          <w:rFonts w:ascii="Tahoma" w:hAnsi="Tahoma" w:cs="Tahoma"/>
          <w:sz w:val="20"/>
          <w:szCs w:val="20"/>
        </w:rPr>
        <w:t>Smlouva je uzavřena mezi obchodníkem se zemním plynem (dále jen „dodavatel“) a zákazníkem na základě ustanovení § 72 odst. 1) a 2) zákona č. 458/2000 Sb., o podmínkách podnikání a výkonu státní správy v energetických odvětvích a prováděcích vyhlášek k tomuto zákonu, v účinném znění (dále jen „energetický zákon“) a v režimu zákona č. 89/2012 Sb., občanský zákoník, v účinném znění (dále jen „občanský zákoník“).</w:t>
      </w:r>
    </w:p>
    <w:p w14:paraId="2FE4A74E" w14:textId="77777777" w:rsidR="00554B1B" w:rsidRDefault="00554B1B" w:rsidP="00554B1B">
      <w:pPr>
        <w:pStyle w:val="Odstavecseseznamem"/>
        <w:spacing w:line="240" w:lineRule="auto"/>
        <w:ind w:left="426"/>
        <w:jc w:val="both"/>
        <w:rPr>
          <w:rFonts w:ascii="Tahoma" w:hAnsi="Tahoma" w:cs="Tahoma"/>
          <w:sz w:val="20"/>
          <w:szCs w:val="20"/>
        </w:rPr>
      </w:pPr>
    </w:p>
    <w:p w14:paraId="71F32031" w14:textId="77777777" w:rsidR="00554B1B" w:rsidRDefault="00554B1B" w:rsidP="00554B1B">
      <w:pPr>
        <w:pStyle w:val="Odstavecseseznamem"/>
        <w:numPr>
          <w:ilvl w:val="0"/>
          <w:numId w:val="18"/>
        </w:numPr>
        <w:spacing w:line="256" w:lineRule="auto"/>
        <w:ind w:left="426" w:hanging="426"/>
        <w:jc w:val="both"/>
        <w:rPr>
          <w:rFonts w:ascii="Tahoma" w:hAnsi="Tahoma" w:cs="Tahoma"/>
          <w:sz w:val="20"/>
          <w:szCs w:val="20"/>
        </w:rPr>
      </w:pPr>
      <w:r>
        <w:rPr>
          <w:rFonts w:ascii="Tahoma" w:hAnsi="Tahoma" w:cs="Tahoma"/>
          <w:sz w:val="20"/>
          <w:szCs w:val="20"/>
        </w:rPr>
        <w:t xml:space="preserve">Tato smlouva se uzavírá na základě zadávacího řízení s názvem „Sdružené služby dodávky zemního plynu pro město Karlovy Vary, jeho příspěvkové organizace a společnosti s majetkovou </w:t>
      </w:r>
      <w:r>
        <w:rPr>
          <w:rFonts w:ascii="Tahoma" w:hAnsi="Tahoma" w:cs="Tahoma"/>
          <w:sz w:val="20"/>
          <w:szCs w:val="20"/>
        </w:rPr>
        <w:lastRenderedPageBreak/>
        <w:t>účastí na období 1. 1. 2021 – 31. 12. 2023“, konané v režimu zákona č. 134/2016 Sb., o zadávání veřejných zakázek, v účinném znění (dále jen „ZZVZ“), v němž vystupovalo statutární město Karlovy Vary jako centrální zadavatel. Tato smlouva je uzavřena mezi vybraným dodavatelem a zákazníkem (zadavatelem). Jejím účelem je upravit podmínky pro dodávku zemního plynu do odběrných míst zákazníka.</w:t>
      </w:r>
    </w:p>
    <w:p w14:paraId="1726F53C" w14:textId="77777777" w:rsidR="00554B1B" w:rsidRDefault="00554B1B" w:rsidP="00554B1B">
      <w:pPr>
        <w:pStyle w:val="Odstavecseseznamem"/>
        <w:rPr>
          <w:rFonts w:ascii="Tahoma" w:hAnsi="Tahoma" w:cs="Tahoma"/>
          <w:sz w:val="20"/>
          <w:szCs w:val="20"/>
        </w:rPr>
      </w:pPr>
    </w:p>
    <w:p w14:paraId="4C9AB4F8" w14:textId="77777777" w:rsidR="00554B1B" w:rsidRDefault="00554B1B" w:rsidP="00554B1B">
      <w:pPr>
        <w:pStyle w:val="Odstavecseseznamem"/>
        <w:rPr>
          <w:rFonts w:ascii="Tahoma" w:hAnsi="Tahoma" w:cs="Tahoma"/>
          <w:sz w:val="20"/>
          <w:szCs w:val="20"/>
        </w:rPr>
      </w:pPr>
    </w:p>
    <w:p w14:paraId="661D7472" w14:textId="77777777" w:rsidR="00554B1B" w:rsidRPr="00EC5D64" w:rsidRDefault="00554B1B" w:rsidP="00554B1B">
      <w:pPr>
        <w:pStyle w:val="Odstavecseseznamem"/>
        <w:numPr>
          <w:ilvl w:val="0"/>
          <w:numId w:val="18"/>
        </w:numPr>
        <w:spacing w:line="256" w:lineRule="auto"/>
        <w:ind w:left="426" w:hanging="426"/>
        <w:jc w:val="both"/>
        <w:rPr>
          <w:rFonts w:ascii="Tahoma" w:hAnsi="Tahoma" w:cs="Tahoma"/>
          <w:sz w:val="20"/>
          <w:szCs w:val="20"/>
        </w:rPr>
      </w:pPr>
      <w:r w:rsidRPr="00EC5D64">
        <w:rPr>
          <w:rFonts w:ascii="Tahoma" w:hAnsi="Tahoma" w:cs="Tahoma"/>
          <w:sz w:val="20"/>
          <w:szCs w:val="20"/>
        </w:rPr>
        <w:t xml:space="preserve">Rada Statutárního města Karlovy Vary schválila uzavření této smlouvy na svém zasedání, které se uskutečnilo dne 30. 6. 2020, a to usnesením č.  RM/825/6/20. </w:t>
      </w:r>
    </w:p>
    <w:p w14:paraId="0AB05454" w14:textId="77777777" w:rsidR="003A74E6" w:rsidRDefault="003A74E6" w:rsidP="003A74E6">
      <w:pPr>
        <w:rPr>
          <w:rFonts w:ascii="Tahoma" w:hAnsi="Tahoma" w:cs="Tahoma"/>
          <w:sz w:val="20"/>
          <w:szCs w:val="20"/>
        </w:rPr>
      </w:pPr>
    </w:p>
    <w:p w14:paraId="49B452D8" w14:textId="77777777" w:rsidR="006B46A0" w:rsidRPr="006B46A0" w:rsidRDefault="003A74E6" w:rsidP="006B46A0">
      <w:pPr>
        <w:spacing w:after="0" w:line="240" w:lineRule="auto"/>
        <w:jc w:val="center"/>
        <w:rPr>
          <w:rFonts w:ascii="Tahoma" w:hAnsi="Tahoma" w:cs="Tahoma"/>
          <w:b/>
          <w:bCs/>
          <w:sz w:val="20"/>
          <w:szCs w:val="20"/>
        </w:rPr>
      </w:pPr>
      <w:r w:rsidRPr="006B46A0">
        <w:rPr>
          <w:rFonts w:ascii="Tahoma" w:hAnsi="Tahoma" w:cs="Tahoma"/>
          <w:b/>
          <w:bCs/>
          <w:sz w:val="20"/>
          <w:szCs w:val="20"/>
        </w:rPr>
        <w:t>II.</w:t>
      </w:r>
    </w:p>
    <w:p w14:paraId="25DAF99E" w14:textId="77777777" w:rsidR="003A74E6" w:rsidRDefault="003A74E6" w:rsidP="006B46A0">
      <w:pPr>
        <w:spacing w:after="0" w:line="240" w:lineRule="auto"/>
        <w:jc w:val="center"/>
        <w:rPr>
          <w:rFonts w:ascii="Tahoma" w:hAnsi="Tahoma" w:cs="Tahoma"/>
          <w:b/>
          <w:bCs/>
          <w:sz w:val="20"/>
          <w:szCs w:val="20"/>
        </w:rPr>
      </w:pPr>
      <w:r w:rsidRPr="006B46A0">
        <w:rPr>
          <w:rFonts w:ascii="Tahoma" w:hAnsi="Tahoma" w:cs="Tahoma"/>
          <w:b/>
          <w:bCs/>
          <w:sz w:val="20"/>
          <w:szCs w:val="20"/>
        </w:rPr>
        <w:t>Předmět plnění</w:t>
      </w:r>
    </w:p>
    <w:p w14:paraId="5CA6F15F" w14:textId="77777777" w:rsidR="006B46A0" w:rsidRPr="006B46A0" w:rsidRDefault="006B46A0" w:rsidP="006B46A0">
      <w:pPr>
        <w:spacing w:after="0" w:line="240" w:lineRule="auto"/>
        <w:jc w:val="center"/>
        <w:rPr>
          <w:rFonts w:ascii="Tahoma" w:hAnsi="Tahoma" w:cs="Tahoma"/>
          <w:b/>
          <w:bCs/>
          <w:sz w:val="20"/>
          <w:szCs w:val="20"/>
        </w:rPr>
      </w:pPr>
    </w:p>
    <w:p w14:paraId="0B86B496" w14:textId="77777777" w:rsidR="003A74E6" w:rsidRDefault="003A74E6" w:rsidP="009914A6">
      <w:pPr>
        <w:pStyle w:val="Odstavecseseznamem"/>
        <w:numPr>
          <w:ilvl w:val="0"/>
          <w:numId w:val="6"/>
        </w:numPr>
        <w:ind w:left="426" w:hanging="426"/>
        <w:jc w:val="both"/>
        <w:rPr>
          <w:rFonts w:ascii="Tahoma" w:hAnsi="Tahoma" w:cs="Tahoma"/>
          <w:sz w:val="20"/>
          <w:szCs w:val="20"/>
        </w:rPr>
      </w:pPr>
      <w:r w:rsidRPr="003A74E6">
        <w:rPr>
          <w:rFonts w:ascii="Tahoma" w:hAnsi="Tahoma" w:cs="Tahoma"/>
          <w:sz w:val="20"/>
          <w:szCs w:val="20"/>
        </w:rPr>
        <w:t xml:space="preserve">Předmětem plnění je dodávka zemního plynu (dále jen </w:t>
      </w:r>
      <w:r w:rsidR="00DC090D">
        <w:rPr>
          <w:rFonts w:ascii="Tahoma" w:hAnsi="Tahoma" w:cs="Tahoma"/>
          <w:sz w:val="20"/>
          <w:szCs w:val="20"/>
        </w:rPr>
        <w:t>„</w:t>
      </w:r>
      <w:r w:rsidRPr="003A74E6">
        <w:rPr>
          <w:rFonts w:ascii="Tahoma" w:hAnsi="Tahoma" w:cs="Tahoma"/>
          <w:sz w:val="20"/>
          <w:szCs w:val="20"/>
        </w:rPr>
        <w:t>plynu</w:t>
      </w:r>
      <w:r w:rsidR="00DC090D">
        <w:rPr>
          <w:rFonts w:ascii="Tahoma" w:hAnsi="Tahoma" w:cs="Tahoma"/>
          <w:sz w:val="20"/>
          <w:szCs w:val="20"/>
        </w:rPr>
        <w:t>“</w:t>
      </w:r>
      <w:r w:rsidRPr="003A74E6">
        <w:rPr>
          <w:rFonts w:ascii="Tahoma" w:hAnsi="Tahoma" w:cs="Tahoma"/>
          <w:sz w:val="20"/>
          <w:szCs w:val="20"/>
        </w:rPr>
        <w:t>) formou sdružených služeb dodávky plynu zahrnující:</w:t>
      </w:r>
    </w:p>
    <w:p w14:paraId="49CAA79F" w14:textId="77777777" w:rsidR="009914A6" w:rsidRPr="003A74E6" w:rsidRDefault="009914A6" w:rsidP="009914A6">
      <w:pPr>
        <w:pStyle w:val="Odstavecseseznamem"/>
        <w:ind w:left="426"/>
        <w:jc w:val="both"/>
        <w:rPr>
          <w:rFonts w:ascii="Tahoma" w:hAnsi="Tahoma" w:cs="Tahoma"/>
          <w:sz w:val="20"/>
          <w:szCs w:val="20"/>
        </w:rPr>
      </w:pPr>
    </w:p>
    <w:p w14:paraId="7E8D6363" w14:textId="77777777" w:rsidR="003A74E6" w:rsidRPr="006B46A0" w:rsidRDefault="003A74E6" w:rsidP="001A58DC">
      <w:pPr>
        <w:pStyle w:val="Odstavecseseznamem"/>
        <w:numPr>
          <w:ilvl w:val="0"/>
          <w:numId w:val="1"/>
        </w:numPr>
        <w:ind w:left="993"/>
        <w:rPr>
          <w:rFonts w:ascii="Tahoma" w:hAnsi="Tahoma" w:cs="Tahoma"/>
          <w:sz w:val="20"/>
          <w:szCs w:val="20"/>
        </w:rPr>
      </w:pPr>
      <w:r w:rsidRPr="006B46A0">
        <w:rPr>
          <w:rFonts w:ascii="Tahoma" w:hAnsi="Tahoma" w:cs="Tahoma"/>
          <w:sz w:val="20"/>
          <w:szCs w:val="20"/>
        </w:rPr>
        <w:t>dodávku plynu včetně přenesení odpovědnosti za odchylku na dodavatele,</w:t>
      </w:r>
    </w:p>
    <w:p w14:paraId="112ACAFF" w14:textId="77777777" w:rsidR="003A74E6" w:rsidRDefault="003A74E6" w:rsidP="00DC090D">
      <w:pPr>
        <w:pStyle w:val="Odstavecseseznamem"/>
        <w:numPr>
          <w:ilvl w:val="0"/>
          <w:numId w:val="1"/>
        </w:numPr>
        <w:spacing w:line="240" w:lineRule="auto"/>
        <w:ind w:left="993"/>
        <w:jc w:val="both"/>
        <w:rPr>
          <w:rFonts w:ascii="Tahoma" w:hAnsi="Tahoma" w:cs="Tahoma"/>
          <w:sz w:val="20"/>
          <w:szCs w:val="20"/>
        </w:rPr>
      </w:pPr>
      <w:r w:rsidRPr="003A74E6">
        <w:rPr>
          <w:rFonts w:ascii="Tahoma" w:hAnsi="Tahoma" w:cs="Tahoma"/>
          <w:sz w:val="20"/>
          <w:szCs w:val="20"/>
        </w:rPr>
        <w:t>zajištění přepravy a uskladnění plynu (flexibility) na vlastní jméno a na vlastní účet dodavatele k pokrytí potřeb sezónního charakteru.</w:t>
      </w:r>
    </w:p>
    <w:p w14:paraId="31BA6032" w14:textId="77777777" w:rsidR="009914A6" w:rsidRPr="003A74E6" w:rsidRDefault="009914A6" w:rsidP="009914A6">
      <w:pPr>
        <w:pStyle w:val="Odstavecseseznamem"/>
        <w:spacing w:line="240" w:lineRule="auto"/>
        <w:ind w:left="993"/>
        <w:rPr>
          <w:rFonts w:ascii="Tahoma" w:hAnsi="Tahoma" w:cs="Tahoma"/>
          <w:sz w:val="20"/>
          <w:szCs w:val="20"/>
        </w:rPr>
      </w:pPr>
    </w:p>
    <w:p w14:paraId="5609238C" w14:textId="77777777" w:rsidR="003A74E6" w:rsidRDefault="003A74E6" w:rsidP="009914A6">
      <w:pPr>
        <w:pStyle w:val="Odstavecseseznamem"/>
        <w:numPr>
          <w:ilvl w:val="0"/>
          <w:numId w:val="6"/>
        </w:numPr>
        <w:ind w:left="426" w:hanging="426"/>
        <w:jc w:val="both"/>
        <w:rPr>
          <w:rFonts w:ascii="Tahoma" w:hAnsi="Tahoma" w:cs="Tahoma"/>
          <w:sz w:val="20"/>
          <w:szCs w:val="20"/>
        </w:rPr>
      </w:pPr>
      <w:r w:rsidRPr="003A74E6">
        <w:rPr>
          <w:rFonts w:ascii="Tahoma" w:hAnsi="Tahoma" w:cs="Tahoma"/>
          <w:sz w:val="20"/>
          <w:szCs w:val="20"/>
        </w:rPr>
        <w:t>Dodávka a odběr plynu včetně přenesení odpovědnosti za odchylku na dodavatele, přepravy a flexibility se uskutečňuje za podmínek stanovených touto smlouvou a v souladu s:</w:t>
      </w:r>
    </w:p>
    <w:p w14:paraId="37A59358" w14:textId="77777777" w:rsidR="009914A6" w:rsidRPr="003A74E6" w:rsidRDefault="009914A6" w:rsidP="009914A6">
      <w:pPr>
        <w:pStyle w:val="Odstavecseseznamem"/>
        <w:ind w:left="426"/>
        <w:jc w:val="both"/>
        <w:rPr>
          <w:rFonts w:ascii="Tahoma" w:hAnsi="Tahoma" w:cs="Tahoma"/>
          <w:sz w:val="20"/>
          <w:szCs w:val="20"/>
        </w:rPr>
      </w:pPr>
    </w:p>
    <w:p w14:paraId="66125682" w14:textId="77777777" w:rsidR="003A74E6" w:rsidRPr="003A74E6" w:rsidRDefault="003A74E6" w:rsidP="001A58DC">
      <w:pPr>
        <w:pStyle w:val="Odstavecseseznamem"/>
        <w:numPr>
          <w:ilvl w:val="0"/>
          <w:numId w:val="2"/>
        </w:numPr>
        <w:spacing w:line="240" w:lineRule="auto"/>
        <w:ind w:left="993"/>
        <w:jc w:val="both"/>
        <w:rPr>
          <w:rFonts w:ascii="Tahoma" w:hAnsi="Tahoma" w:cs="Tahoma"/>
          <w:sz w:val="20"/>
          <w:szCs w:val="20"/>
        </w:rPr>
      </w:pPr>
      <w:r w:rsidRPr="003A74E6">
        <w:rPr>
          <w:rFonts w:ascii="Tahoma" w:hAnsi="Tahoma" w:cs="Tahoma"/>
          <w:sz w:val="20"/>
          <w:szCs w:val="20"/>
        </w:rPr>
        <w:t xml:space="preserve">podmínkami smlouvy o připojení, kterou má zákazník uzavřenu pro příslušné odběrné místo vlastním jménem s provozovatelem distribuční soustavy (dále jen </w:t>
      </w:r>
      <w:r w:rsidR="00DC090D">
        <w:rPr>
          <w:rFonts w:ascii="Tahoma" w:hAnsi="Tahoma" w:cs="Tahoma"/>
          <w:sz w:val="20"/>
          <w:szCs w:val="20"/>
        </w:rPr>
        <w:t>„</w:t>
      </w:r>
      <w:r w:rsidRPr="003A74E6">
        <w:rPr>
          <w:rFonts w:ascii="Tahoma" w:hAnsi="Tahoma" w:cs="Tahoma"/>
          <w:sz w:val="20"/>
          <w:szCs w:val="20"/>
        </w:rPr>
        <w:t>PDS</w:t>
      </w:r>
      <w:r w:rsidR="00DC090D">
        <w:rPr>
          <w:rFonts w:ascii="Tahoma" w:hAnsi="Tahoma" w:cs="Tahoma"/>
          <w:sz w:val="20"/>
          <w:szCs w:val="20"/>
        </w:rPr>
        <w:t>“</w:t>
      </w:r>
      <w:r w:rsidRPr="003A74E6">
        <w:rPr>
          <w:rFonts w:ascii="Tahoma" w:hAnsi="Tahoma" w:cs="Tahoma"/>
          <w:sz w:val="20"/>
          <w:szCs w:val="20"/>
        </w:rPr>
        <w:t>), a to na dobu neurčitou;</w:t>
      </w:r>
    </w:p>
    <w:p w14:paraId="688D9443" w14:textId="77777777" w:rsidR="003A74E6" w:rsidRPr="003A74E6" w:rsidRDefault="003A74E6" w:rsidP="001A58DC">
      <w:pPr>
        <w:pStyle w:val="Odstavecseseznamem"/>
        <w:numPr>
          <w:ilvl w:val="0"/>
          <w:numId w:val="2"/>
        </w:numPr>
        <w:spacing w:line="240" w:lineRule="auto"/>
        <w:ind w:left="993"/>
        <w:jc w:val="both"/>
        <w:rPr>
          <w:rFonts w:ascii="Tahoma" w:hAnsi="Tahoma" w:cs="Tahoma"/>
          <w:sz w:val="20"/>
          <w:szCs w:val="20"/>
        </w:rPr>
      </w:pPr>
      <w:r w:rsidRPr="003A74E6">
        <w:rPr>
          <w:rFonts w:ascii="Tahoma" w:hAnsi="Tahoma" w:cs="Tahoma"/>
          <w:sz w:val="20"/>
          <w:szCs w:val="20"/>
        </w:rPr>
        <w:t>podmínkami smlouvy o distribuci plynu, kterou má zákazník uzavřenu pro příslušné odběrné místo vlastním jménem s PDS, a to na dobu neurčitou;</w:t>
      </w:r>
    </w:p>
    <w:p w14:paraId="1A7DC2C8" w14:textId="77777777" w:rsidR="003A74E6" w:rsidRPr="003A74E6" w:rsidRDefault="003A74E6" w:rsidP="001A58DC">
      <w:pPr>
        <w:pStyle w:val="Odstavecseseznamem"/>
        <w:numPr>
          <w:ilvl w:val="0"/>
          <w:numId w:val="2"/>
        </w:numPr>
        <w:spacing w:line="240" w:lineRule="auto"/>
        <w:ind w:left="993"/>
        <w:jc w:val="both"/>
        <w:rPr>
          <w:rFonts w:ascii="Tahoma" w:hAnsi="Tahoma" w:cs="Tahoma"/>
          <w:sz w:val="20"/>
          <w:szCs w:val="20"/>
        </w:rPr>
      </w:pPr>
      <w:r w:rsidRPr="003A74E6">
        <w:rPr>
          <w:rFonts w:ascii="Tahoma" w:hAnsi="Tahoma" w:cs="Tahoma"/>
          <w:sz w:val="20"/>
          <w:szCs w:val="20"/>
        </w:rPr>
        <w:t xml:space="preserve">Vyhláškou č. 349/2015 Sb., o Pravidlech trhu s plynem, ve znění účinném ke dni dodávky plynu (dále jen </w:t>
      </w:r>
      <w:r w:rsidR="00DC090D">
        <w:rPr>
          <w:rFonts w:ascii="Tahoma" w:hAnsi="Tahoma" w:cs="Tahoma"/>
          <w:sz w:val="20"/>
          <w:szCs w:val="20"/>
        </w:rPr>
        <w:t>„</w:t>
      </w:r>
      <w:r w:rsidRPr="003A74E6">
        <w:rPr>
          <w:rFonts w:ascii="Tahoma" w:hAnsi="Tahoma" w:cs="Tahoma"/>
          <w:sz w:val="20"/>
          <w:szCs w:val="20"/>
        </w:rPr>
        <w:t>Pravidla trhu</w:t>
      </w:r>
      <w:r w:rsidR="00DC090D">
        <w:rPr>
          <w:rFonts w:ascii="Tahoma" w:hAnsi="Tahoma" w:cs="Tahoma"/>
          <w:sz w:val="20"/>
          <w:szCs w:val="20"/>
        </w:rPr>
        <w:t>“</w:t>
      </w:r>
      <w:r w:rsidRPr="003A74E6">
        <w:rPr>
          <w:rFonts w:ascii="Tahoma" w:hAnsi="Tahoma" w:cs="Tahoma"/>
          <w:sz w:val="20"/>
          <w:szCs w:val="20"/>
        </w:rPr>
        <w:t>);</w:t>
      </w:r>
    </w:p>
    <w:p w14:paraId="65A63078" w14:textId="77777777" w:rsidR="003A74E6" w:rsidRPr="003A74E6" w:rsidRDefault="003A74E6" w:rsidP="001A58DC">
      <w:pPr>
        <w:pStyle w:val="Odstavecseseznamem"/>
        <w:numPr>
          <w:ilvl w:val="0"/>
          <w:numId w:val="2"/>
        </w:numPr>
        <w:spacing w:line="240" w:lineRule="auto"/>
        <w:ind w:left="993"/>
        <w:jc w:val="both"/>
        <w:rPr>
          <w:rFonts w:ascii="Tahoma" w:hAnsi="Tahoma" w:cs="Tahoma"/>
          <w:sz w:val="20"/>
          <w:szCs w:val="20"/>
        </w:rPr>
      </w:pPr>
      <w:r w:rsidRPr="003A74E6">
        <w:rPr>
          <w:rFonts w:ascii="Tahoma" w:hAnsi="Tahoma" w:cs="Tahoma"/>
          <w:sz w:val="20"/>
          <w:szCs w:val="20"/>
        </w:rPr>
        <w:t xml:space="preserve">Vyhláškou č. 108/2011 Sb., o měření plynu a o způsobu stanovení náhrady škody při neoprávněném odběru, ve znění účinném ke dni dodávky plynu (dále jen </w:t>
      </w:r>
      <w:r w:rsidR="00DC090D">
        <w:rPr>
          <w:rFonts w:ascii="Tahoma" w:hAnsi="Tahoma" w:cs="Tahoma"/>
          <w:sz w:val="20"/>
          <w:szCs w:val="20"/>
        </w:rPr>
        <w:t>„</w:t>
      </w:r>
      <w:r w:rsidRPr="003A74E6">
        <w:rPr>
          <w:rFonts w:ascii="Tahoma" w:hAnsi="Tahoma" w:cs="Tahoma"/>
          <w:sz w:val="20"/>
          <w:szCs w:val="20"/>
        </w:rPr>
        <w:t>Vyhláška o měření</w:t>
      </w:r>
      <w:r w:rsidR="00DC090D">
        <w:rPr>
          <w:rFonts w:ascii="Tahoma" w:hAnsi="Tahoma" w:cs="Tahoma"/>
          <w:sz w:val="20"/>
          <w:szCs w:val="20"/>
        </w:rPr>
        <w:t>“</w:t>
      </w:r>
      <w:r w:rsidRPr="003A74E6">
        <w:rPr>
          <w:rFonts w:ascii="Tahoma" w:hAnsi="Tahoma" w:cs="Tahoma"/>
          <w:sz w:val="20"/>
          <w:szCs w:val="20"/>
        </w:rPr>
        <w:t>);</w:t>
      </w:r>
    </w:p>
    <w:p w14:paraId="339E662D" w14:textId="77777777" w:rsidR="003A74E6" w:rsidRPr="003A74E6" w:rsidRDefault="003A74E6" w:rsidP="001A58DC">
      <w:pPr>
        <w:pStyle w:val="Odstavecseseznamem"/>
        <w:numPr>
          <w:ilvl w:val="0"/>
          <w:numId w:val="2"/>
        </w:numPr>
        <w:spacing w:line="240" w:lineRule="auto"/>
        <w:ind w:left="993"/>
        <w:jc w:val="both"/>
        <w:rPr>
          <w:rFonts w:ascii="Tahoma" w:hAnsi="Tahoma" w:cs="Tahoma"/>
          <w:sz w:val="20"/>
          <w:szCs w:val="20"/>
        </w:rPr>
      </w:pPr>
      <w:r w:rsidRPr="003A74E6">
        <w:rPr>
          <w:rFonts w:ascii="Tahoma" w:hAnsi="Tahoma" w:cs="Tahoma"/>
          <w:sz w:val="20"/>
          <w:szCs w:val="20"/>
        </w:rPr>
        <w:t xml:space="preserve">Vyhláškou č. 344/2012 Sb., o stavu nouze v plynárenství a o způsobu zajištění bezpečnostního standardu dodávky plynu, ve znění účinném ke dni dodávky plynu (dále jen </w:t>
      </w:r>
      <w:r w:rsidR="00DC090D">
        <w:rPr>
          <w:rFonts w:ascii="Tahoma" w:hAnsi="Tahoma" w:cs="Tahoma"/>
          <w:sz w:val="20"/>
          <w:szCs w:val="20"/>
        </w:rPr>
        <w:t>„</w:t>
      </w:r>
      <w:r w:rsidRPr="003A74E6">
        <w:rPr>
          <w:rFonts w:ascii="Tahoma" w:hAnsi="Tahoma" w:cs="Tahoma"/>
          <w:sz w:val="20"/>
          <w:szCs w:val="20"/>
        </w:rPr>
        <w:t>Vyhláška o stavu nouze</w:t>
      </w:r>
      <w:r w:rsidR="00DC090D">
        <w:rPr>
          <w:rFonts w:ascii="Tahoma" w:hAnsi="Tahoma" w:cs="Tahoma"/>
          <w:sz w:val="20"/>
          <w:szCs w:val="20"/>
        </w:rPr>
        <w:t>“</w:t>
      </w:r>
      <w:r w:rsidRPr="003A74E6">
        <w:rPr>
          <w:rFonts w:ascii="Tahoma" w:hAnsi="Tahoma" w:cs="Tahoma"/>
          <w:sz w:val="20"/>
          <w:szCs w:val="20"/>
        </w:rPr>
        <w:t>);</w:t>
      </w:r>
    </w:p>
    <w:p w14:paraId="5EC2AC7B" w14:textId="77777777" w:rsidR="003A74E6" w:rsidRPr="003A74E6" w:rsidRDefault="003A74E6" w:rsidP="001A58DC">
      <w:pPr>
        <w:pStyle w:val="Odstavecseseznamem"/>
        <w:numPr>
          <w:ilvl w:val="0"/>
          <w:numId w:val="2"/>
        </w:numPr>
        <w:ind w:left="993"/>
        <w:jc w:val="both"/>
        <w:rPr>
          <w:rFonts w:ascii="Tahoma" w:hAnsi="Tahoma" w:cs="Tahoma"/>
          <w:sz w:val="20"/>
          <w:szCs w:val="20"/>
        </w:rPr>
      </w:pPr>
      <w:r w:rsidRPr="003A74E6">
        <w:rPr>
          <w:rFonts w:ascii="Tahoma" w:hAnsi="Tahoma" w:cs="Tahoma"/>
          <w:sz w:val="20"/>
          <w:szCs w:val="20"/>
        </w:rPr>
        <w:t>Řádem provozovatele přepravní soustavy, Řádem provozovatele distribuční soustavy, ve znění účinném ke dni dodávky plynu.</w:t>
      </w:r>
    </w:p>
    <w:p w14:paraId="0E453761" w14:textId="77777777" w:rsidR="003A74E6" w:rsidRP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III.</w:t>
      </w:r>
    </w:p>
    <w:p w14:paraId="106A4BA6" w14:textId="77777777" w:rsidR="003A74E6" w:rsidRP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Místo plnění, odběrné místo</w:t>
      </w:r>
    </w:p>
    <w:p w14:paraId="58E4D6C0" w14:textId="77777777" w:rsidR="009914A6" w:rsidRDefault="009914A6" w:rsidP="009914A6">
      <w:pPr>
        <w:pStyle w:val="Odstavecseseznamem"/>
        <w:spacing w:line="240" w:lineRule="auto"/>
        <w:ind w:left="426"/>
        <w:jc w:val="both"/>
        <w:rPr>
          <w:rFonts w:ascii="Tahoma" w:hAnsi="Tahoma" w:cs="Tahoma"/>
          <w:sz w:val="20"/>
          <w:szCs w:val="20"/>
        </w:rPr>
      </w:pPr>
    </w:p>
    <w:p w14:paraId="5E0F6D79" w14:textId="0FEE70D9" w:rsidR="003A74E6" w:rsidRDefault="003A74E6" w:rsidP="009914A6">
      <w:pPr>
        <w:pStyle w:val="Odstavecseseznamem"/>
        <w:numPr>
          <w:ilvl w:val="0"/>
          <w:numId w:val="7"/>
        </w:numPr>
        <w:spacing w:line="240" w:lineRule="auto"/>
        <w:ind w:left="426" w:hanging="426"/>
        <w:jc w:val="both"/>
        <w:rPr>
          <w:rFonts w:ascii="Tahoma" w:hAnsi="Tahoma" w:cs="Tahoma"/>
          <w:sz w:val="20"/>
          <w:szCs w:val="20"/>
        </w:rPr>
      </w:pPr>
      <w:r w:rsidRPr="003A74E6">
        <w:rPr>
          <w:rFonts w:ascii="Tahoma" w:hAnsi="Tahoma" w:cs="Tahoma"/>
          <w:sz w:val="20"/>
          <w:szCs w:val="20"/>
        </w:rPr>
        <w:t xml:space="preserve">Místem plnění jsou odběrná místa zákazníka uvedená v </w:t>
      </w:r>
      <w:r w:rsidRPr="004005F9">
        <w:rPr>
          <w:rFonts w:ascii="Tahoma" w:hAnsi="Tahoma" w:cs="Tahoma"/>
          <w:sz w:val="20"/>
          <w:szCs w:val="20"/>
        </w:rPr>
        <w:t xml:space="preserve">příloze č. </w:t>
      </w:r>
      <w:r w:rsidR="006700CD">
        <w:rPr>
          <w:rFonts w:ascii="Tahoma" w:hAnsi="Tahoma" w:cs="Tahoma"/>
          <w:sz w:val="20"/>
          <w:szCs w:val="20"/>
        </w:rPr>
        <w:t>1</w:t>
      </w:r>
      <w:r w:rsidRPr="004005F9">
        <w:rPr>
          <w:rFonts w:ascii="Tahoma" w:hAnsi="Tahoma" w:cs="Tahoma"/>
          <w:sz w:val="20"/>
          <w:szCs w:val="20"/>
        </w:rPr>
        <w:t xml:space="preserve"> </w:t>
      </w:r>
      <w:r w:rsidRPr="003A74E6">
        <w:rPr>
          <w:rFonts w:ascii="Tahoma" w:hAnsi="Tahoma" w:cs="Tahoma"/>
          <w:sz w:val="20"/>
          <w:szCs w:val="20"/>
        </w:rPr>
        <w:t xml:space="preserve">této smlouvy (dále jen </w:t>
      </w:r>
      <w:r w:rsidR="00DC090D">
        <w:rPr>
          <w:rFonts w:ascii="Tahoma" w:hAnsi="Tahoma" w:cs="Tahoma"/>
          <w:sz w:val="20"/>
          <w:szCs w:val="20"/>
        </w:rPr>
        <w:t>„</w:t>
      </w:r>
      <w:r w:rsidRPr="003A74E6">
        <w:rPr>
          <w:rFonts w:ascii="Tahoma" w:hAnsi="Tahoma" w:cs="Tahoma"/>
          <w:sz w:val="20"/>
          <w:szCs w:val="20"/>
        </w:rPr>
        <w:t>odběrné místo</w:t>
      </w:r>
      <w:r w:rsidR="00DC090D">
        <w:rPr>
          <w:rFonts w:ascii="Tahoma" w:hAnsi="Tahoma" w:cs="Tahoma"/>
          <w:sz w:val="20"/>
          <w:szCs w:val="20"/>
        </w:rPr>
        <w:t>“</w:t>
      </w:r>
      <w:r w:rsidRPr="003A74E6">
        <w:rPr>
          <w:rFonts w:ascii="Tahoma" w:hAnsi="Tahoma" w:cs="Tahoma"/>
          <w:sz w:val="20"/>
          <w:szCs w:val="20"/>
        </w:rPr>
        <w:t>).</w:t>
      </w:r>
    </w:p>
    <w:p w14:paraId="10E7A01D" w14:textId="77777777" w:rsidR="009914A6" w:rsidRPr="003A74E6" w:rsidRDefault="009914A6" w:rsidP="009914A6">
      <w:pPr>
        <w:pStyle w:val="Odstavecseseznamem"/>
        <w:spacing w:line="240" w:lineRule="auto"/>
        <w:ind w:left="426"/>
        <w:jc w:val="both"/>
        <w:rPr>
          <w:rFonts w:ascii="Tahoma" w:hAnsi="Tahoma" w:cs="Tahoma"/>
          <w:sz w:val="20"/>
          <w:szCs w:val="20"/>
        </w:rPr>
      </w:pPr>
    </w:p>
    <w:p w14:paraId="20F63441" w14:textId="77777777" w:rsidR="001A58DC" w:rsidRDefault="003A74E6" w:rsidP="009914A6">
      <w:pPr>
        <w:pStyle w:val="Odstavecseseznamem"/>
        <w:numPr>
          <w:ilvl w:val="0"/>
          <w:numId w:val="7"/>
        </w:numPr>
        <w:ind w:left="426" w:hanging="426"/>
        <w:jc w:val="both"/>
        <w:rPr>
          <w:rFonts w:ascii="Tahoma" w:hAnsi="Tahoma" w:cs="Tahoma"/>
          <w:sz w:val="20"/>
          <w:szCs w:val="20"/>
        </w:rPr>
      </w:pPr>
      <w:r w:rsidRPr="003A74E6">
        <w:rPr>
          <w:rFonts w:ascii="Tahoma" w:hAnsi="Tahoma" w:cs="Tahoma"/>
          <w:sz w:val="20"/>
          <w:szCs w:val="20"/>
        </w:rPr>
        <w:t>Zákazník se zavazuje, že po dobu platnosti a účinnosti smluvního vztahu nebude mít více smluvních dodavatelů plynu do odběrného místa.</w:t>
      </w:r>
    </w:p>
    <w:p w14:paraId="3D19D234" w14:textId="77777777" w:rsid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 xml:space="preserve">IV. </w:t>
      </w:r>
    </w:p>
    <w:p w14:paraId="22A1E5F7" w14:textId="77777777" w:rsidR="003A74E6"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Měření dodávky</w:t>
      </w:r>
    </w:p>
    <w:p w14:paraId="37FFFCBD" w14:textId="77777777" w:rsidR="001A58DC" w:rsidRPr="001A58DC" w:rsidRDefault="001A58DC" w:rsidP="001A58DC">
      <w:pPr>
        <w:spacing w:after="0" w:line="240" w:lineRule="auto"/>
        <w:jc w:val="center"/>
        <w:rPr>
          <w:rFonts w:ascii="Tahoma" w:hAnsi="Tahoma" w:cs="Tahoma"/>
          <w:b/>
          <w:bCs/>
          <w:sz w:val="20"/>
          <w:szCs w:val="20"/>
        </w:rPr>
      </w:pPr>
    </w:p>
    <w:p w14:paraId="728FA77D" w14:textId="77777777" w:rsidR="003A74E6" w:rsidRPr="003A74E6" w:rsidRDefault="003A74E6" w:rsidP="009914A6">
      <w:pPr>
        <w:pStyle w:val="Odstavecseseznamem"/>
        <w:numPr>
          <w:ilvl w:val="0"/>
          <w:numId w:val="8"/>
        </w:numPr>
        <w:spacing w:line="240" w:lineRule="auto"/>
        <w:ind w:left="426" w:hanging="426"/>
        <w:jc w:val="both"/>
        <w:rPr>
          <w:rFonts w:ascii="Tahoma" w:hAnsi="Tahoma" w:cs="Tahoma"/>
          <w:sz w:val="20"/>
          <w:szCs w:val="20"/>
        </w:rPr>
      </w:pPr>
      <w:r w:rsidRPr="003A74E6">
        <w:rPr>
          <w:rFonts w:ascii="Tahoma" w:hAnsi="Tahoma" w:cs="Tahoma"/>
          <w:sz w:val="20"/>
          <w:szCs w:val="20"/>
        </w:rPr>
        <w:t>Dodávky plynu budou měřeny v souladu s § 71 zákona č. 458/2000 Sb. o podmínkách podnikání a o</w:t>
      </w:r>
      <w:r w:rsidR="001A58DC">
        <w:rPr>
          <w:rFonts w:ascii="Tahoma" w:hAnsi="Tahoma" w:cs="Tahoma"/>
          <w:sz w:val="20"/>
          <w:szCs w:val="20"/>
        </w:rPr>
        <w:t xml:space="preserve"> </w:t>
      </w:r>
      <w:r w:rsidRPr="003A74E6">
        <w:rPr>
          <w:rFonts w:ascii="Tahoma" w:hAnsi="Tahoma" w:cs="Tahoma"/>
          <w:sz w:val="20"/>
          <w:szCs w:val="20"/>
        </w:rPr>
        <w:t>výkonu státní správy v energetických odvětvích a o změně některých</w:t>
      </w:r>
      <w:r w:rsidR="001A58DC">
        <w:rPr>
          <w:rFonts w:ascii="Tahoma" w:hAnsi="Tahoma" w:cs="Tahoma"/>
          <w:sz w:val="20"/>
          <w:szCs w:val="20"/>
        </w:rPr>
        <w:t xml:space="preserve"> </w:t>
      </w:r>
      <w:r w:rsidRPr="003A74E6">
        <w:rPr>
          <w:rFonts w:ascii="Tahoma" w:hAnsi="Tahoma" w:cs="Tahoma"/>
          <w:sz w:val="20"/>
          <w:szCs w:val="20"/>
        </w:rPr>
        <w:t>zákonů (energetický zákon), Vyhláškou o měření a Řádem PDS, včetně přepočtu objemu dodaného plynu v m</w:t>
      </w:r>
      <w:r w:rsidRPr="00D40912">
        <w:rPr>
          <w:rFonts w:ascii="Tahoma" w:hAnsi="Tahoma" w:cs="Tahoma"/>
          <w:sz w:val="20"/>
          <w:szCs w:val="20"/>
          <w:vertAlign w:val="superscript"/>
        </w:rPr>
        <w:t>3</w:t>
      </w:r>
      <w:r w:rsidRPr="003A74E6">
        <w:rPr>
          <w:rFonts w:ascii="Tahoma" w:hAnsi="Tahoma" w:cs="Tahoma"/>
          <w:sz w:val="20"/>
          <w:szCs w:val="20"/>
        </w:rPr>
        <w:t xml:space="preserve"> na množství energie vyjádřené v energetických jednotk</w:t>
      </w:r>
      <w:r w:rsidRPr="008314BE">
        <w:rPr>
          <w:rFonts w:ascii="Tahoma" w:hAnsi="Tahoma" w:cs="Tahoma"/>
          <w:sz w:val="20"/>
          <w:szCs w:val="20"/>
        </w:rPr>
        <w:t xml:space="preserve">ách </w:t>
      </w:r>
      <w:proofErr w:type="spellStart"/>
      <w:r w:rsidRPr="008314BE">
        <w:rPr>
          <w:rFonts w:ascii="Tahoma" w:hAnsi="Tahoma" w:cs="Tahoma"/>
          <w:sz w:val="20"/>
          <w:szCs w:val="20"/>
        </w:rPr>
        <w:t>MWh</w:t>
      </w:r>
      <w:proofErr w:type="spellEnd"/>
      <w:r w:rsidRPr="008314BE">
        <w:rPr>
          <w:rFonts w:ascii="Tahoma" w:hAnsi="Tahoma" w:cs="Tahoma"/>
          <w:sz w:val="20"/>
          <w:szCs w:val="20"/>
        </w:rPr>
        <w:t>.</w:t>
      </w:r>
    </w:p>
    <w:p w14:paraId="42F30445" w14:textId="77777777" w:rsidR="003A74E6" w:rsidRP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lastRenderedPageBreak/>
        <w:t>V.</w:t>
      </w:r>
    </w:p>
    <w:p w14:paraId="7FF797F0" w14:textId="77777777" w:rsidR="003A74E6"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Množství a časový průběh plnění, smluvní hodnoty dodávky, bezpečnost dodávek</w:t>
      </w:r>
    </w:p>
    <w:p w14:paraId="588CE053" w14:textId="77777777" w:rsidR="009914A6" w:rsidRDefault="009914A6" w:rsidP="009914A6">
      <w:pPr>
        <w:pStyle w:val="Odstavecseseznamem"/>
        <w:spacing w:line="240" w:lineRule="auto"/>
        <w:ind w:left="426"/>
        <w:jc w:val="both"/>
        <w:rPr>
          <w:rFonts w:ascii="Tahoma" w:hAnsi="Tahoma" w:cs="Tahoma"/>
          <w:sz w:val="20"/>
          <w:szCs w:val="20"/>
        </w:rPr>
      </w:pPr>
    </w:p>
    <w:p w14:paraId="2F86C006" w14:textId="6060CCCC" w:rsidR="003A74E6" w:rsidRDefault="003A74E6" w:rsidP="009914A6">
      <w:pPr>
        <w:pStyle w:val="Odstavecseseznamem"/>
        <w:numPr>
          <w:ilvl w:val="0"/>
          <w:numId w:val="9"/>
        </w:numPr>
        <w:spacing w:line="240" w:lineRule="auto"/>
        <w:ind w:left="426" w:hanging="426"/>
        <w:jc w:val="both"/>
        <w:rPr>
          <w:rFonts w:ascii="Tahoma" w:hAnsi="Tahoma" w:cs="Tahoma"/>
          <w:sz w:val="20"/>
          <w:szCs w:val="20"/>
        </w:rPr>
      </w:pPr>
      <w:r w:rsidRPr="003A74E6">
        <w:rPr>
          <w:rFonts w:ascii="Tahoma" w:hAnsi="Tahoma" w:cs="Tahoma"/>
          <w:sz w:val="20"/>
          <w:szCs w:val="20"/>
        </w:rPr>
        <w:t xml:space="preserve">Smluvní hodnotou dodávky je předpokládané množství plynu uvedené v </w:t>
      </w:r>
      <w:r w:rsidRPr="004005F9">
        <w:rPr>
          <w:rFonts w:ascii="Tahoma" w:hAnsi="Tahoma" w:cs="Tahoma"/>
          <w:sz w:val="20"/>
          <w:szCs w:val="20"/>
        </w:rPr>
        <w:t xml:space="preserve">příloze č. </w:t>
      </w:r>
      <w:r w:rsidR="004005F9" w:rsidRPr="004005F9">
        <w:rPr>
          <w:rFonts w:ascii="Tahoma" w:hAnsi="Tahoma" w:cs="Tahoma"/>
          <w:sz w:val="20"/>
          <w:szCs w:val="20"/>
        </w:rPr>
        <w:t>1</w:t>
      </w:r>
      <w:r w:rsidRPr="004005F9">
        <w:rPr>
          <w:rFonts w:ascii="Tahoma" w:hAnsi="Tahoma" w:cs="Tahoma"/>
          <w:sz w:val="20"/>
          <w:szCs w:val="20"/>
        </w:rPr>
        <w:t xml:space="preserve"> </w:t>
      </w:r>
      <w:r w:rsidRPr="003A74E6">
        <w:rPr>
          <w:rFonts w:ascii="Tahoma" w:hAnsi="Tahoma" w:cs="Tahoma"/>
          <w:sz w:val="20"/>
          <w:szCs w:val="20"/>
        </w:rPr>
        <w:t>této smlouvy.</w:t>
      </w:r>
    </w:p>
    <w:p w14:paraId="5F8160EC" w14:textId="77777777" w:rsidR="009914A6" w:rsidRPr="003A74E6" w:rsidRDefault="009914A6" w:rsidP="009914A6">
      <w:pPr>
        <w:pStyle w:val="Odstavecseseznamem"/>
        <w:spacing w:line="240" w:lineRule="auto"/>
        <w:ind w:left="426"/>
        <w:jc w:val="both"/>
        <w:rPr>
          <w:rFonts w:ascii="Tahoma" w:hAnsi="Tahoma" w:cs="Tahoma"/>
          <w:sz w:val="20"/>
          <w:szCs w:val="20"/>
        </w:rPr>
      </w:pPr>
    </w:p>
    <w:p w14:paraId="0170272A" w14:textId="77777777" w:rsidR="003A74E6" w:rsidRPr="003A74E6" w:rsidRDefault="003A74E6" w:rsidP="009914A6">
      <w:pPr>
        <w:pStyle w:val="Odstavecseseznamem"/>
        <w:numPr>
          <w:ilvl w:val="0"/>
          <w:numId w:val="9"/>
        </w:numPr>
        <w:spacing w:line="240" w:lineRule="auto"/>
        <w:ind w:left="426" w:hanging="426"/>
        <w:jc w:val="both"/>
        <w:rPr>
          <w:rFonts w:ascii="Tahoma" w:hAnsi="Tahoma" w:cs="Tahoma"/>
          <w:sz w:val="20"/>
          <w:szCs w:val="20"/>
        </w:rPr>
      </w:pPr>
      <w:r w:rsidRPr="003A74E6">
        <w:rPr>
          <w:rFonts w:ascii="Tahoma" w:hAnsi="Tahoma" w:cs="Tahoma"/>
          <w:sz w:val="20"/>
          <w:szCs w:val="20"/>
        </w:rPr>
        <w:t>Zákazník je povinen řídit se pokyny PDS, případně provozovatele přepravní soustavy k regulaci dodávky plynu a strpět jeho oprávnění k omezení nebo přerušení dodávky plynu v případech stanovených energetickým zákonem nebo Řádem provozovatele přepravní soustavy, či Řádem PDS.</w:t>
      </w:r>
    </w:p>
    <w:p w14:paraId="469B192D" w14:textId="77777777" w:rsidR="003A74E6" w:rsidRDefault="003A74E6" w:rsidP="009914A6">
      <w:pPr>
        <w:pStyle w:val="Odstavecseseznamem"/>
        <w:numPr>
          <w:ilvl w:val="0"/>
          <w:numId w:val="9"/>
        </w:numPr>
        <w:spacing w:line="240" w:lineRule="auto"/>
        <w:ind w:left="426" w:hanging="426"/>
        <w:jc w:val="both"/>
        <w:rPr>
          <w:rFonts w:ascii="Tahoma" w:hAnsi="Tahoma" w:cs="Tahoma"/>
          <w:sz w:val="20"/>
          <w:szCs w:val="20"/>
        </w:rPr>
      </w:pPr>
      <w:r w:rsidRPr="003A74E6">
        <w:rPr>
          <w:rFonts w:ascii="Tahoma" w:hAnsi="Tahoma" w:cs="Tahoma"/>
          <w:sz w:val="20"/>
          <w:szCs w:val="20"/>
        </w:rPr>
        <w:t>Způsob vyhodnocování dodávky plynu a povinnosti zákazníka omezit nebo přerušit odběr plynu při stavu nouze v plynárenství a předcházení jejich vzniku se řídí Vyhláškou o stavu nouze.</w:t>
      </w:r>
    </w:p>
    <w:p w14:paraId="47219F8D" w14:textId="77777777" w:rsidR="009914A6" w:rsidRPr="003A74E6" w:rsidRDefault="009914A6" w:rsidP="009914A6">
      <w:pPr>
        <w:pStyle w:val="Odstavecseseznamem"/>
        <w:spacing w:line="240" w:lineRule="auto"/>
        <w:ind w:left="426"/>
        <w:jc w:val="both"/>
        <w:rPr>
          <w:rFonts w:ascii="Tahoma" w:hAnsi="Tahoma" w:cs="Tahoma"/>
          <w:sz w:val="20"/>
          <w:szCs w:val="20"/>
        </w:rPr>
      </w:pPr>
    </w:p>
    <w:p w14:paraId="6FF2BF1C" w14:textId="77777777" w:rsidR="003A74E6" w:rsidRDefault="003A74E6" w:rsidP="009914A6">
      <w:pPr>
        <w:pStyle w:val="Odstavecseseznamem"/>
        <w:numPr>
          <w:ilvl w:val="0"/>
          <w:numId w:val="9"/>
        </w:numPr>
        <w:spacing w:line="240" w:lineRule="auto"/>
        <w:ind w:left="426" w:hanging="426"/>
        <w:jc w:val="both"/>
        <w:rPr>
          <w:rFonts w:ascii="Tahoma" w:hAnsi="Tahoma" w:cs="Tahoma"/>
          <w:sz w:val="20"/>
          <w:szCs w:val="20"/>
        </w:rPr>
      </w:pPr>
      <w:r w:rsidRPr="003A74E6">
        <w:rPr>
          <w:rFonts w:ascii="Tahoma" w:hAnsi="Tahoma" w:cs="Tahoma"/>
          <w:sz w:val="20"/>
          <w:szCs w:val="20"/>
        </w:rPr>
        <w:t>Zákazník je povinen strpět omezení nebo přerušení dodávky plynu dodavatelem v případě, že zákazník je v prodlení se svým splatným závazkem vyplývajícím z této smlouvy a neuhradí jej ani přes výzvu dodavatele k jeho splnění, přičemž ve výzvě bude stanovena dostatečná lhůta k zaplacení, nejméně 10 dnů od jejího doručení.</w:t>
      </w:r>
    </w:p>
    <w:p w14:paraId="4E9A7BAC" w14:textId="77777777" w:rsidR="009914A6" w:rsidRPr="009914A6" w:rsidRDefault="009914A6" w:rsidP="009914A6">
      <w:pPr>
        <w:pStyle w:val="Odstavecseseznamem"/>
        <w:rPr>
          <w:rFonts w:ascii="Tahoma" w:hAnsi="Tahoma" w:cs="Tahoma"/>
          <w:sz w:val="20"/>
          <w:szCs w:val="20"/>
        </w:rPr>
      </w:pPr>
    </w:p>
    <w:p w14:paraId="178761E9" w14:textId="77777777" w:rsidR="003A74E6" w:rsidRPr="003A74E6" w:rsidRDefault="003A74E6" w:rsidP="009914A6">
      <w:pPr>
        <w:pStyle w:val="Odstavecseseznamem"/>
        <w:numPr>
          <w:ilvl w:val="0"/>
          <w:numId w:val="9"/>
        </w:numPr>
        <w:spacing w:line="240" w:lineRule="auto"/>
        <w:ind w:left="426" w:hanging="426"/>
        <w:jc w:val="both"/>
        <w:rPr>
          <w:rFonts w:ascii="Tahoma" w:hAnsi="Tahoma" w:cs="Tahoma"/>
          <w:sz w:val="20"/>
          <w:szCs w:val="20"/>
        </w:rPr>
      </w:pPr>
      <w:r w:rsidRPr="003A74E6">
        <w:rPr>
          <w:rFonts w:ascii="Tahoma" w:hAnsi="Tahoma" w:cs="Tahoma"/>
          <w:sz w:val="20"/>
          <w:szCs w:val="20"/>
        </w:rPr>
        <w:t>Rozsah bezpečnostního standardu dodávky plynu pro odběrné místo včetně povinností dodavatele k zajištění bezpečnostního standardu stanoví Vyhláška o stavu nouze.</w:t>
      </w:r>
    </w:p>
    <w:p w14:paraId="3FC3D4C0" w14:textId="77777777" w:rsidR="003A74E6" w:rsidRP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VI.</w:t>
      </w:r>
    </w:p>
    <w:p w14:paraId="56C5B0ED" w14:textId="77777777" w:rsidR="003A74E6"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Doba platnosti smlouvy</w:t>
      </w:r>
    </w:p>
    <w:p w14:paraId="79215281" w14:textId="77777777" w:rsidR="001A58DC" w:rsidRPr="001A58DC" w:rsidRDefault="001A58DC" w:rsidP="001A58DC">
      <w:pPr>
        <w:spacing w:after="0" w:line="240" w:lineRule="auto"/>
        <w:jc w:val="center"/>
        <w:rPr>
          <w:rFonts w:ascii="Tahoma" w:hAnsi="Tahoma" w:cs="Tahoma"/>
          <w:b/>
          <w:bCs/>
          <w:sz w:val="20"/>
          <w:szCs w:val="20"/>
        </w:rPr>
      </w:pPr>
    </w:p>
    <w:p w14:paraId="0E6719F9" w14:textId="652FA6C8" w:rsidR="003A74E6" w:rsidRPr="00AE1CFB" w:rsidRDefault="003A74E6" w:rsidP="005149A0">
      <w:pPr>
        <w:pStyle w:val="Odstavecseseznamem"/>
        <w:numPr>
          <w:ilvl w:val="0"/>
          <w:numId w:val="10"/>
        </w:numPr>
        <w:spacing w:line="240" w:lineRule="auto"/>
        <w:ind w:left="426" w:hanging="426"/>
        <w:jc w:val="both"/>
        <w:rPr>
          <w:rFonts w:ascii="Tahoma" w:hAnsi="Tahoma" w:cs="Tahoma"/>
          <w:sz w:val="20"/>
          <w:szCs w:val="20"/>
        </w:rPr>
      </w:pPr>
      <w:r w:rsidRPr="00AE1CFB">
        <w:rPr>
          <w:rFonts w:ascii="Tahoma" w:hAnsi="Tahoma" w:cs="Tahoma"/>
          <w:sz w:val="20"/>
          <w:szCs w:val="20"/>
        </w:rPr>
        <w:t>Předpokládané datum zahájení dodávky: 1. 1. 20</w:t>
      </w:r>
      <w:r w:rsidR="00722340" w:rsidRPr="00AE1CFB">
        <w:rPr>
          <w:rFonts w:ascii="Tahoma" w:hAnsi="Tahoma" w:cs="Tahoma"/>
          <w:sz w:val="20"/>
          <w:szCs w:val="20"/>
        </w:rPr>
        <w:t>21</w:t>
      </w:r>
      <w:r w:rsidRPr="00AE1CFB">
        <w:rPr>
          <w:rFonts w:ascii="Tahoma" w:hAnsi="Tahoma" w:cs="Tahoma"/>
          <w:sz w:val="20"/>
          <w:szCs w:val="20"/>
        </w:rPr>
        <w:t xml:space="preserve"> od 06</w:t>
      </w:r>
      <w:r w:rsidR="00BC4DB8" w:rsidRPr="00AE1CFB">
        <w:rPr>
          <w:rFonts w:ascii="Tahoma" w:hAnsi="Tahoma" w:cs="Tahoma"/>
          <w:sz w:val="20"/>
          <w:szCs w:val="20"/>
        </w:rPr>
        <w:t>:</w:t>
      </w:r>
      <w:r w:rsidRPr="00AE1CFB">
        <w:rPr>
          <w:rFonts w:ascii="Tahoma" w:hAnsi="Tahoma" w:cs="Tahoma"/>
          <w:sz w:val="20"/>
          <w:szCs w:val="20"/>
        </w:rPr>
        <w:t xml:space="preserve">00 hod. </w:t>
      </w:r>
    </w:p>
    <w:p w14:paraId="245C29B8" w14:textId="77777777" w:rsidR="009914A6" w:rsidRDefault="009914A6" w:rsidP="009914A6">
      <w:pPr>
        <w:pStyle w:val="Odstavecseseznamem"/>
        <w:spacing w:line="240" w:lineRule="auto"/>
        <w:ind w:left="426"/>
        <w:jc w:val="both"/>
        <w:rPr>
          <w:rFonts w:ascii="Tahoma" w:hAnsi="Tahoma" w:cs="Tahoma"/>
          <w:sz w:val="20"/>
          <w:szCs w:val="20"/>
        </w:rPr>
      </w:pPr>
    </w:p>
    <w:p w14:paraId="7EB93D86" w14:textId="77777777" w:rsidR="003A74E6" w:rsidRDefault="003A74E6" w:rsidP="005149A0">
      <w:pPr>
        <w:pStyle w:val="Odstavecseseznamem"/>
        <w:numPr>
          <w:ilvl w:val="0"/>
          <w:numId w:val="10"/>
        </w:numPr>
        <w:spacing w:line="240" w:lineRule="auto"/>
        <w:ind w:left="426" w:hanging="426"/>
        <w:jc w:val="both"/>
        <w:rPr>
          <w:rFonts w:ascii="Tahoma" w:hAnsi="Tahoma" w:cs="Tahoma"/>
          <w:sz w:val="20"/>
          <w:szCs w:val="20"/>
        </w:rPr>
      </w:pPr>
      <w:r w:rsidRPr="003A74E6">
        <w:rPr>
          <w:rFonts w:ascii="Tahoma" w:hAnsi="Tahoma" w:cs="Tahoma"/>
          <w:sz w:val="20"/>
          <w:szCs w:val="20"/>
        </w:rPr>
        <w:t>V případech, kdy dodávka byla zahájena po úspěšném ukončení procesu změny dodavatele, se dodavatel zavazuje písemně informovat zákazníka o datu zahájení dodávky do dvou měsíců od zahájení dodávky.</w:t>
      </w:r>
    </w:p>
    <w:p w14:paraId="237A3B09" w14:textId="77777777" w:rsidR="005149A0" w:rsidRPr="005149A0" w:rsidRDefault="005149A0" w:rsidP="005149A0">
      <w:pPr>
        <w:pStyle w:val="Odstavecseseznamem"/>
        <w:rPr>
          <w:rFonts w:ascii="Tahoma" w:hAnsi="Tahoma" w:cs="Tahoma"/>
          <w:sz w:val="20"/>
          <w:szCs w:val="20"/>
        </w:rPr>
      </w:pPr>
    </w:p>
    <w:p w14:paraId="23379DC4" w14:textId="26BEC3A5" w:rsidR="003A74E6" w:rsidRPr="00AE1CFB" w:rsidRDefault="003A74E6" w:rsidP="005149A0">
      <w:pPr>
        <w:pStyle w:val="Odstavecseseznamem"/>
        <w:numPr>
          <w:ilvl w:val="0"/>
          <w:numId w:val="10"/>
        </w:numPr>
        <w:spacing w:line="240" w:lineRule="auto"/>
        <w:ind w:left="426" w:hanging="426"/>
        <w:jc w:val="both"/>
        <w:rPr>
          <w:rFonts w:ascii="Tahoma" w:hAnsi="Tahoma" w:cs="Tahoma"/>
          <w:sz w:val="20"/>
          <w:szCs w:val="20"/>
        </w:rPr>
      </w:pPr>
      <w:r w:rsidRPr="003A74E6">
        <w:rPr>
          <w:rFonts w:ascii="Tahoma" w:hAnsi="Tahoma" w:cs="Tahoma"/>
          <w:sz w:val="20"/>
          <w:szCs w:val="20"/>
        </w:rPr>
        <w:t xml:space="preserve">Smlouva je uzavřena na dobu určitou </w:t>
      </w:r>
      <w:r w:rsidRPr="00AE1CFB">
        <w:rPr>
          <w:rFonts w:ascii="Tahoma" w:hAnsi="Tahoma" w:cs="Tahoma"/>
          <w:sz w:val="20"/>
          <w:szCs w:val="20"/>
        </w:rPr>
        <w:t>od 1. 1. 20</w:t>
      </w:r>
      <w:r w:rsidR="00BC4DB8" w:rsidRPr="00AE1CFB">
        <w:rPr>
          <w:rFonts w:ascii="Tahoma" w:hAnsi="Tahoma" w:cs="Tahoma"/>
          <w:sz w:val="20"/>
          <w:szCs w:val="20"/>
        </w:rPr>
        <w:t>21</w:t>
      </w:r>
      <w:r w:rsidRPr="00AE1CFB">
        <w:rPr>
          <w:rFonts w:ascii="Tahoma" w:hAnsi="Tahoma" w:cs="Tahoma"/>
          <w:sz w:val="20"/>
          <w:szCs w:val="20"/>
        </w:rPr>
        <w:t xml:space="preserve"> </w:t>
      </w:r>
      <w:r w:rsidR="00AE1CFB">
        <w:rPr>
          <w:rFonts w:ascii="Tahoma" w:hAnsi="Tahoma" w:cs="Tahoma"/>
          <w:sz w:val="20"/>
          <w:szCs w:val="20"/>
        </w:rPr>
        <w:t xml:space="preserve">od </w:t>
      </w:r>
      <w:r w:rsidRPr="00AE1CFB">
        <w:rPr>
          <w:rFonts w:ascii="Tahoma" w:hAnsi="Tahoma" w:cs="Tahoma"/>
          <w:sz w:val="20"/>
          <w:szCs w:val="20"/>
        </w:rPr>
        <w:t xml:space="preserve">06:00 hodin do </w:t>
      </w:r>
      <w:r w:rsidR="00BC4DB8" w:rsidRPr="00AE1CFB">
        <w:rPr>
          <w:rFonts w:ascii="Tahoma" w:hAnsi="Tahoma" w:cs="Tahoma"/>
          <w:sz w:val="20"/>
          <w:szCs w:val="20"/>
        </w:rPr>
        <w:t>1</w:t>
      </w:r>
      <w:r w:rsidRPr="00AE1CFB">
        <w:rPr>
          <w:rFonts w:ascii="Tahoma" w:hAnsi="Tahoma" w:cs="Tahoma"/>
          <w:sz w:val="20"/>
          <w:szCs w:val="20"/>
        </w:rPr>
        <w:t>. 1. 202</w:t>
      </w:r>
      <w:r w:rsidR="00AE1CFB">
        <w:rPr>
          <w:rFonts w:ascii="Tahoma" w:hAnsi="Tahoma" w:cs="Tahoma"/>
          <w:sz w:val="20"/>
          <w:szCs w:val="20"/>
        </w:rPr>
        <w:t>4</w:t>
      </w:r>
      <w:r w:rsidRPr="00AE1CFB">
        <w:rPr>
          <w:rFonts w:ascii="Tahoma" w:hAnsi="Tahoma" w:cs="Tahoma"/>
          <w:sz w:val="20"/>
          <w:szCs w:val="20"/>
        </w:rPr>
        <w:t xml:space="preserve"> </w:t>
      </w:r>
      <w:r w:rsidR="00AE1CFB">
        <w:rPr>
          <w:rFonts w:ascii="Tahoma" w:hAnsi="Tahoma" w:cs="Tahoma"/>
          <w:sz w:val="20"/>
          <w:szCs w:val="20"/>
        </w:rPr>
        <w:t xml:space="preserve">do </w:t>
      </w:r>
      <w:r w:rsidRPr="00AE1CFB">
        <w:rPr>
          <w:rFonts w:ascii="Tahoma" w:hAnsi="Tahoma" w:cs="Tahoma"/>
          <w:sz w:val="20"/>
          <w:szCs w:val="20"/>
        </w:rPr>
        <w:t>06:00 hodin. V případě, že by se nepodařilo centrálnímu zadavateli ukončit plánovanou veřejnou zakázku tak, aby mohl</w:t>
      </w:r>
      <w:r w:rsidR="00CA3148">
        <w:rPr>
          <w:rFonts w:ascii="Tahoma" w:hAnsi="Tahoma" w:cs="Tahoma"/>
          <w:sz w:val="20"/>
          <w:szCs w:val="20"/>
        </w:rPr>
        <w:t>a</w:t>
      </w:r>
      <w:r w:rsidRPr="00AE1CFB">
        <w:rPr>
          <w:rFonts w:ascii="Tahoma" w:hAnsi="Tahoma" w:cs="Tahoma"/>
          <w:sz w:val="20"/>
          <w:szCs w:val="20"/>
        </w:rPr>
        <w:t xml:space="preserve"> být s novým dodavatelem uzavřen</w:t>
      </w:r>
      <w:r w:rsidR="00CA3148">
        <w:rPr>
          <w:rFonts w:ascii="Tahoma" w:hAnsi="Tahoma" w:cs="Tahoma"/>
          <w:sz w:val="20"/>
          <w:szCs w:val="20"/>
        </w:rPr>
        <w:t>a</w:t>
      </w:r>
      <w:r w:rsidRPr="00AE1CFB">
        <w:rPr>
          <w:rFonts w:ascii="Tahoma" w:hAnsi="Tahoma" w:cs="Tahoma"/>
          <w:sz w:val="20"/>
          <w:szCs w:val="20"/>
        </w:rPr>
        <w:t xml:space="preserve"> smlouv</w:t>
      </w:r>
      <w:r w:rsidR="00CA3148">
        <w:rPr>
          <w:rFonts w:ascii="Tahoma" w:hAnsi="Tahoma" w:cs="Tahoma"/>
          <w:sz w:val="20"/>
          <w:szCs w:val="20"/>
        </w:rPr>
        <w:t>a</w:t>
      </w:r>
      <w:r w:rsidRPr="00AE1CFB">
        <w:rPr>
          <w:rFonts w:ascii="Tahoma" w:hAnsi="Tahoma" w:cs="Tahoma"/>
          <w:sz w:val="20"/>
          <w:szCs w:val="20"/>
        </w:rPr>
        <w:t xml:space="preserve"> od 1. 1. 202</w:t>
      </w:r>
      <w:r w:rsidR="006819A9" w:rsidRPr="00AE1CFB">
        <w:rPr>
          <w:rFonts w:ascii="Tahoma" w:hAnsi="Tahoma" w:cs="Tahoma"/>
          <w:sz w:val="20"/>
          <w:szCs w:val="20"/>
        </w:rPr>
        <w:t>4</w:t>
      </w:r>
      <w:r w:rsidR="00CA3148">
        <w:rPr>
          <w:rFonts w:ascii="Tahoma" w:hAnsi="Tahoma" w:cs="Tahoma"/>
          <w:sz w:val="20"/>
          <w:szCs w:val="20"/>
        </w:rPr>
        <w:t xml:space="preserve"> od 06:00 hod.</w:t>
      </w:r>
      <w:r w:rsidRPr="00AE1CFB">
        <w:rPr>
          <w:rFonts w:ascii="Tahoma" w:hAnsi="Tahoma" w:cs="Tahoma"/>
          <w:sz w:val="20"/>
          <w:szCs w:val="20"/>
        </w:rPr>
        <w:t xml:space="preserve">, požádá centrální zadavatel dodavatele o prodloužení smlouvy o jeden </w:t>
      </w:r>
      <w:r w:rsidR="001A58DC" w:rsidRPr="00AE1CFB">
        <w:rPr>
          <w:rFonts w:ascii="Tahoma" w:hAnsi="Tahoma" w:cs="Tahoma"/>
          <w:sz w:val="20"/>
          <w:szCs w:val="20"/>
        </w:rPr>
        <w:t>měsíc,</w:t>
      </w:r>
      <w:r w:rsidRPr="00AE1CFB">
        <w:rPr>
          <w:rFonts w:ascii="Tahoma" w:hAnsi="Tahoma" w:cs="Tahoma"/>
          <w:sz w:val="20"/>
          <w:szCs w:val="20"/>
        </w:rPr>
        <w:t xml:space="preserve"> a to i opakovaně po dobu nezbytně nutnou. Centrální zadavatel má povinnost tuto skutečnost oznámit nejpozději 30 dnů před skončením platnosti této smlouvy a dodavatel má povinnost dle této smlouvy tomuto požadavku vyhovět. V době prodloužení smlouvy bude odběratel požadovat za dodávky cenu dle této smlouvy (vzešlou ze zadávacího řízení).</w:t>
      </w:r>
    </w:p>
    <w:p w14:paraId="27AC2559" w14:textId="77777777" w:rsidR="001A58DC" w:rsidRPr="001A58DC" w:rsidRDefault="003A74E6" w:rsidP="005149A0">
      <w:pPr>
        <w:spacing w:after="0" w:line="240" w:lineRule="auto"/>
        <w:ind w:left="3540" w:firstLine="708"/>
        <w:rPr>
          <w:rFonts w:ascii="Tahoma" w:hAnsi="Tahoma" w:cs="Tahoma"/>
          <w:b/>
          <w:bCs/>
          <w:sz w:val="20"/>
          <w:szCs w:val="20"/>
        </w:rPr>
      </w:pPr>
      <w:r w:rsidRPr="001A58DC">
        <w:rPr>
          <w:rFonts w:ascii="Tahoma" w:hAnsi="Tahoma" w:cs="Tahoma"/>
          <w:b/>
          <w:bCs/>
          <w:sz w:val="20"/>
          <w:szCs w:val="20"/>
        </w:rPr>
        <w:t>VII.</w:t>
      </w:r>
    </w:p>
    <w:p w14:paraId="12218334" w14:textId="77777777" w:rsidR="003A74E6"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Odstoupení od smlouvy</w:t>
      </w:r>
    </w:p>
    <w:p w14:paraId="2AB31A63" w14:textId="77777777" w:rsidR="001A58DC" w:rsidRPr="001A58DC" w:rsidRDefault="001A58DC" w:rsidP="001A58DC">
      <w:pPr>
        <w:spacing w:after="0" w:line="240" w:lineRule="auto"/>
        <w:jc w:val="center"/>
        <w:rPr>
          <w:rFonts w:ascii="Tahoma" w:hAnsi="Tahoma" w:cs="Tahoma"/>
          <w:b/>
          <w:bCs/>
          <w:sz w:val="20"/>
          <w:szCs w:val="20"/>
        </w:rPr>
      </w:pPr>
    </w:p>
    <w:p w14:paraId="34082028" w14:textId="77777777" w:rsidR="003A74E6" w:rsidRDefault="003A74E6" w:rsidP="005149A0">
      <w:pPr>
        <w:pStyle w:val="Odstavecseseznamem"/>
        <w:numPr>
          <w:ilvl w:val="0"/>
          <w:numId w:val="12"/>
        </w:numPr>
        <w:spacing w:line="240" w:lineRule="auto"/>
        <w:ind w:left="426" w:hanging="426"/>
        <w:jc w:val="both"/>
        <w:rPr>
          <w:rFonts w:ascii="Tahoma" w:hAnsi="Tahoma" w:cs="Tahoma"/>
          <w:sz w:val="20"/>
          <w:szCs w:val="20"/>
        </w:rPr>
      </w:pPr>
      <w:r w:rsidRPr="003A74E6">
        <w:rPr>
          <w:rFonts w:ascii="Tahoma" w:hAnsi="Tahoma" w:cs="Tahoma"/>
          <w:sz w:val="20"/>
          <w:szCs w:val="20"/>
        </w:rPr>
        <w:t>Zákazník má právo odstoupit od smlouvy:</w:t>
      </w:r>
    </w:p>
    <w:p w14:paraId="36C6705B" w14:textId="77777777" w:rsidR="005149A0" w:rsidRPr="003A74E6" w:rsidRDefault="005149A0" w:rsidP="005149A0">
      <w:pPr>
        <w:pStyle w:val="Odstavecseseznamem"/>
        <w:spacing w:line="240" w:lineRule="auto"/>
        <w:ind w:left="426"/>
        <w:jc w:val="both"/>
        <w:rPr>
          <w:rFonts w:ascii="Tahoma" w:hAnsi="Tahoma" w:cs="Tahoma"/>
          <w:sz w:val="20"/>
          <w:szCs w:val="20"/>
        </w:rPr>
      </w:pPr>
    </w:p>
    <w:p w14:paraId="75D11405" w14:textId="77777777" w:rsidR="003A74E6" w:rsidRPr="003A74E6" w:rsidRDefault="003A74E6" w:rsidP="005149A0">
      <w:pPr>
        <w:pStyle w:val="Odstavecseseznamem"/>
        <w:numPr>
          <w:ilvl w:val="0"/>
          <w:numId w:val="11"/>
        </w:numPr>
        <w:spacing w:line="240" w:lineRule="auto"/>
        <w:ind w:left="993"/>
        <w:jc w:val="both"/>
        <w:rPr>
          <w:rFonts w:ascii="Tahoma" w:hAnsi="Tahoma" w:cs="Tahoma"/>
          <w:sz w:val="20"/>
          <w:szCs w:val="20"/>
        </w:rPr>
      </w:pPr>
      <w:r w:rsidRPr="003A74E6">
        <w:rPr>
          <w:rFonts w:ascii="Tahoma" w:hAnsi="Tahoma" w:cs="Tahoma"/>
          <w:sz w:val="20"/>
          <w:szCs w:val="20"/>
        </w:rPr>
        <w:t>za podmínek stanovených v občanském zákoníku a v zadávací dokumentaci,</w:t>
      </w:r>
    </w:p>
    <w:p w14:paraId="70F9F029" w14:textId="77777777" w:rsidR="003A74E6" w:rsidRPr="003A74E6" w:rsidRDefault="003A74E6" w:rsidP="005149A0">
      <w:pPr>
        <w:pStyle w:val="Odstavecseseznamem"/>
        <w:numPr>
          <w:ilvl w:val="0"/>
          <w:numId w:val="11"/>
        </w:numPr>
        <w:spacing w:line="240" w:lineRule="auto"/>
        <w:ind w:left="993"/>
        <w:jc w:val="both"/>
        <w:rPr>
          <w:rFonts w:ascii="Tahoma" w:hAnsi="Tahoma" w:cs="Tahoma"/>
          <w:sz w:val="20"/>
          <w:szCs w:val="20"/>
        </w:rPr>
      </w:pPr>
      <w:r w:rsidRPr="003A74E6">
        <w:rPr>
          <w:rFonts w:ascii="Tahoma" w:hAnsi="Tahoma" w:cs="Tahoma"/>
          <w:sz w:val="20"/>
          <w:szCs w:val="20"/>
        </w:rPr>
        <w:t>v případě, že dodavatel nebo jemu příslušný subjekt zúčtování má operátorem trhu zablokovány veškeré transakce související s dodávkou zemního plynu nebo vypořádáním odchylek, a to dnem doručení příslušné elektronické zprávy zákazníkovi dle příslušných ustanovení Pravidel trhu o rychlé změně dodavatele. Neprodleně po obdržení uvedené elektronické zprávy odešle zákazník dodavateli elektronickou informaci o odstoupení od smlouvy, kterou následně potvrdí písemným odstoupením od smlouvy,</w:t>
      </w:r>
    </w:p>
    <w:p w14:paraId="3F7F47E9" w14:textId="77777777" w:rsidR="003A74E6" w:rsidRDefault="003A74E6" w:rsidP="005149A0">
      <w:pPr>
        <w:pStyle w:val="Odstavecseseznamem"/>
        <w:numPr>
          <w:ilvl w:val="0"/>
          <w:numId w:val="11"/>
        </w:numPr>
        <w:spacing w:line="240" w:lineRule="auto"/>
        <w:ind w:left="993"/>
        <w:jc w:val="both"/>
        <w:rPr>
          <w:rFonts w:ascii="Tahoma" w:hAnsi="Tahoma" w:cs="Tahoma"/>
          <w:sz w:val="20"/>
          <w:szCs w:val="20"/>
        </w:rPr>
      </w:pPr>
      <w:r w:rsidRPr="003A74E6">
        <w:rPr>
          <w:rFonts w:ascii="Tahoma" w:hAnsi="Tahoma" w:cs="Tahoma"/>
          <w:sz w:val="20"/>
          <w:szCs w:val="20"/>
        </w:rPr>
        <w:t>v případě nezajištění dodávky dle skutečných potřeb zákazníka.</w:t>
      </w:r>
    </w:p>
    <w:p w14:paraId="10F68898" w14:textId="77777777" w:rsidR="005149A0" w:rsidRPr="003A74E6" w:rsidRDefault="005149A0" w:rsidP="005149A0">
      <w:pPr>
        <w:pStyle w:val="Odstavecseseznamem"/>
        <w:spacing w:line="240" w:lineRule="auto"/>
        <w:ind w:left="993"/>
        <w:jc w:val="both"/>
        <w:rPr>
          <w:rFonts w:ascii="Tahoma" w:hAnsi="Tahoma" w:cs="Tahoma"/>
          <w:sz w:val="20"/>
          <w:szCs w:val="20"/>
        </w:rPr>
      </w:pPr>
    </w:p>
    <w:p w14:paraId="5CE2E59E" w14:textId="77777777" w:rsidR="003A74E6" w:rsidRDefault="003A74E6" w:rsidP="005149A0">
      <w:pPr>
        <w:pStyle w:val="Odstavecseseznamem"/>
        <w:numPr>
          <w:ilvl w:val="0"/>
          <w:numId w:val="12"/>
        </w:numPr>
        <w:spacing w:line="240" w:lineRule="auto"/>
        <w:ind w:left="426" w:hanging="426"/>
        <w:jc w:val="both"/>
        <w:rPr>
          <w:rFonts w:ascii="Tahoma" w:hAnsi="Tahoma" w:cs="Tahoma"/>
          <w:sz w:val="20"/>
          <w:szCs w:val="20"/>
        </w:rPr>
      </w:pPr>
      <w:r w:rsidRPr="003A74E6">
        <w:rPr>
          <w:rFonts w:ascii="Tahoma" w:hAnsi="Tahoma" w:cs="Tahoma"/>
          <w:sz w:val="20"/>
          <w:szCs w:val="20"/>
        </w:rPr>
        <w:t>Dodavatel má právo odstoupit od smlouvy, jestliže:</w:t>
      </w:r>
    </w:p>
    <w:p w14:paraId="078FB34C" w14:textId="77777777" w:rsidR="005149A0" w:rsidRPr="003A74E6" w:rsidRDefault="005149A0" w:rsidP="005149A0">
      <w:pPr>
        <w:pStyle w:val="Odstavecseseznamem"/>
        <w:spacing w:line="240" w:lineRule="auto"/>
        <w:ind w:left="426"/>
        <w:jc w:val="both"/>
        <w:rPr>
          <w:rFonts w:ascii="Tahoma" w:hAnsi="Tahoma" w:cs="Tahoma"/>
          <w:sz w:val="20"/>
          <w:szCs w:val="20"/>
        </w:rPr>
      </w:pPr>
    </w:p>
    <w:p w14:paraId="2EDE165E" w14:textId="77777777" w:rsidR="003A74E6" w:rsidRPr="003A74E6" w:rsidRDefault="003A74E6" w:rsidP="005149A0">
      <w:pPr>
        <w:pStyle w:val="Odstavecseseznamem"/>
        <w:numPr>
          <w:ilvl w:val="0"/>
          <w:numId w:val="13"/>
        </w:numPr>
        <w:spacing w:line="240" w:lineRule="auto"/>
        <w:ind w:left="993"/>
        <w:jc w:val="both"/>
        <w:rPr>
          <w:rFonts w:ascii="Tahoma" w:hAnsi="Tahoma" w:cs="Tahoma"/>
          <w:sz w:val="20"/>
          <w:szCs w:val="20"/>
        </w:rPr>
      </w:pPr>
      <w:r w:rsidRPr="003A74E6">
        <w:rPr>
          <w:rFonts w:ascii="Tahoma" w:hAnsi="Tahoma" w:cs="Tahoma"/>
          <w:sz w:val="20"/>
          <w:szCs w:val="20"/>
        </w:rPr>
        <w:t>je u zákazníka prokazatelně zjištěn neoprávněný odběr dle příslušných ustanovení energetického zákona,</w:t>
      </w:r>
    </w:p>
    <w:p w14:paraId="190CF0FD" w14:textId="77777777" w:rsidR="003A74E6" w:rsidRPr="003A74E6" w:rsidRDefault="003A74E6" w:rsidP="005149A0">
      <w:pPr>
        <w:pStyle w:val="Odstavecseseznamem"/>
        <w:numPr>
          <w:ilvl w:val="0"/>
          <w:numId w:val="13"/>
        </w:numPr>
        <w:spacing w:line="240" w:lineRule="auto"/>
        <w:ind w:left="993"/>
        <w:jc w:val="both"/>
        <w:rPr>
          <w:rFonts w:ascii="Tahoma" w:hAnsi="Tahoma" w:cs="Tahoma"/>
          <w:sz w:val="20"/>
          <w:szCs w:val="20"/>
        </w:rPr>
      </w:pPr>
      <w:r w:rsidRPr="003A74E6">
        <w:rPr>
          <w:rFonts w:ascii="Tahoma" w:hAnsi="Tahoma" w:cs="Tahoma"/>
          <w:sz w:val="20"/>
          <w:szCs w:val="20"/>
        </w:rPr>
        <w:t>je prokazatelně zjištěn neoprávněný zásah zákazníka do:</w:t>
      </w:r>
    </w:p>
    <w:p w14:paraId="2085CF69" w14:textId="77777777" w:rsidR="003A74E6" w:rsidRPr="003A74E6" w:rsidRDefault="003A74E6" w:rsidP="00E52F0E">
      <w:pPr>
        <w:spacing w:after="0" w:line="240" w:lineRule="auto"/>
        <w:ind w:left="1560" w:hanging="284"/>
        <w:rPr>
          <w:rFonts w:ascii="Tahoma" w:hAnsi="Tahoma" w:cs="Tahoma"/>
          <w:sz w:val="20"/>
          <w:szCs w:val="20"/>
        </w:rPr>
      </w:pPr>
      <w:r w:rsidRPr="003A74E6">
        <w:rPr>
          <w:rFonts w:ascii="Tahoma" w:hAnsi="Tahoma" w:cs="Tahoma"/>
          <w:sz w:val="20"/>
          <w:szCs w:val="20"/>
        </w:rPr>
        <w:lastRenderedPageBreak/>
        <w:t>•</w:t>
      </w:r>
      <w:r w:rsidRPr="003A74E6">
        <w:rPr>
          <w:rFonts w:ascii="Tahoma" w:hAnsi="Tahoma" w:cs="Tahoma"/>
          <w:sz w:val="20"/>
          <w:szCs w:val="20"/>
        </w:rPr>
        <w:tab/>
        <w:t>zařízení pro dopravu zemního plynu, včetně odběru ochozem měřicího zařízení bez příslušného odsouhlasení s PDS,</w:t>
      </w:r>
    </w:p>
    <w:p w14:paraId="4872BD25" w14:textId="77777777" w:rsidR="003A74E6" w:rsidRPr="003A74E6" w:rsidRDefault="003A74E6" w:rsidP="00E52F0E">
      <w:pPr>
        <w:spacing w:after="0" w:line="240" w:lineRule="auto"/>
        <w:ind w:left="1560" w:hanging="284"/>
        <w:rPr>
          <w:rFonts w:ascii="Tahoma" w:hAnsi="Tahoma" w:cs="Tahoma"/>
          <w:sz w:val="20"/>
          <w:szCs w:val="20"/>
        </w:rPr>
      </w:pPr>
      <w:r w:rsidRPr="003A74E6">
        <w:rPr>
          <w:rFonts w:ascii="Tahoma" w:hAnsi="Tahoma" w:cs="Tahoma"/>
          <w:sz w:val="20"/>
          <w:szCs w:val="20"/>
        </w:rPr>
        <w:t>•</w:t>
      </w:r>
      <w:r w:rsidRPr="003A74E6">
        <w:rPr>
          <w:rFonts w:ascii="Tahoma" w:hAnsi="Tahoma" w:cs="Tahoma"/>
          <w:sz w:val="20"/>
          <w:szCs w:val="20"/>
        </w:rPr>
        <w:tab/>
        <w:t>měřicího zařízení,</w:t>
      </w:r>
    </w:p>
    <w:p w14:paraId="74CF11A6" w14:textId="015DE6B5" w:rsidR="003A74E6" w:rsidRDefault="003A74E6" w:rsidP="00E52F0E">
      <w:pPr>
        <w:spacing w:after="0" w:line="240" w:lineRule="auto"/>
        <w:ind w:left="1560" w:hanging="284"/>
        <w:rPr>
          <w:rFonts w:ascii="Tahoma" w:hAnsi="Tahoma" w:cs="Tahoma"/>
          <w:sz w:val="20"/>
          <w:szCs w:val="20"/>
        </w:rPr>
      </w:pPr>
      <w:r w:rsidRPr="003A74E6">
        <w:rPr>
          <w:rFonts w:ascii="Tahoma" w:hAnsi="Tahoma" w:cs="Tahoma"/>
          <w:sz w:val="20"/>
          <w:szCs w:val="20"/>
        </w:rPr>
        <w:t>•</w:t>
      </w:r>
      <w:r w:rsidRPr="003A74E6">
        <w:rPr>
          <w:rFonts w:ascii="Tahoma" w:hAnsi="Tahoma" w:cs="Tahoma"/>
          <w:sz w:val="20"/>
          <w:szCs w:val="20"/>
        </w:rPr>
        <w:tab/>
        <w:t>zajištění měřicího zařízení nebo jeho části proti neoprávněné manipulaci,</w:t>
      </w:r>
    </w:p>
    <w:p w14:paraId="0A685CBD" w14:textId="77777777" w:rsidR="00E52F0E" w:rsidRPr="003A74E6" w:rsidRDefault="00E52F0E" w:rsidP="00E52F0E">
      <w:pPr>
        <w:spacing w:after="0" w:line="240" w:lineRule="auto"/>
        <w:ind w:left="1560" w:hanging="284"/>
        <w:rPr>
          <w:rFonts w:ascii="Tahoma" w:hAnsi="Tahoma" w:cs="Tahoma"/>
          <w:sz w:val="20"/>
          <w:szCs w:val="20"/>
        </w:rPr>
      </w:pPr>
    </w:p>
    <w:p w14:paraId="46E50C02" w14:textId="77777777" w:rsidR="003A74E6" w:rsidRPr="003A74E6" w:rsidRDefault="003A74E6" w:rsidP="005149A0">
      <w:pPr>
        <w:pStyle w:val="Odstavecseseznamem"/>
        <w:numPr>
          <w:ilvl w:val="0"/>
          <w:numId w:val="13"/>
        </w:numPr>
        <w:spacing w:line="240" w:lineRule="auto"/>
        <w:ind w:left="993"/>
        <w:jc w:val="both"/>
        <w:rPr>
          <w:rFonts w:ascii="Tahoma" w:hAnsi="Tahoma" w:cs="Tahoma"/>
          <w:sz w:val="20"/>
          <w:szCs w:val="20"/>
        </w:rPr>
      </w:pPr>
      <w:r w:rsidRPr="003A74E6">
        <w:rPr>
          <w:rFonts w:ascii="Tahoma" w:hAnsi="Tahoma" w:cs="Tahoma"/>
          <w:sz w:val="20"/>
          <w:szCs w:val="20"/>
        </w:rPr>
        <w:t>neumožní zákazník dodavateli přístup k měřicímu zařízení, a to ani po výzvě,</w:t>
      </w:r>
    </w:p>
    <w:p w14:paraId="5C0A888F" w14:textId="77777777" w:rsidR="003A74E6" w:rsidRPr="003A74E6" w:rsidRDefault="003A74E6" w:rsidP="005149A0">
      <w:pPr>
        <w:pStyle w:val="Odstavecseseznamem"/>
        <w:numPr>
          <w:ilvl w:val="0"/>
          <w:numId w:val="13"/>
        </w:numPr>
        <w:spacing w:line="240" w:lineRule="auto"/>
        <w:ind w:left="993"/>
        <w:jc w:val="both"/>
        <w:rPr>
          <w:rFonts w:ascii="Tahoma" w:hAnsi="Tahoma" w:cs="Tahoma"/>
          <w:sz w:val="20"/>
          <w:szCs w:val="20"/>
        </w:rPr>
      </w:pPr>
      <w:r w:rsidRPr="003A74E6">
        <w:rPr>
          <w:rFonts w:ascii="Tahoma" w:hAnsi="Tahoma" w:cs="Tahoma"/>
          <w:sz w:val="20"/>
          <w:szCs w:val="20"/>
        </w:rPr>
        <w:t>nezaplatí zákazník dodavateli přes výzvu dodavatele cenu za zemní plyn dle této smlouvy, anebo zálohu na tuto cenu, s jejímž placením je v prodlení.</w:t>
      </w:r>
    </w:p>
    <w:p w14:paraId="1B25BC01" w14:textId="77777777" w:rsidR="005149A0" w:rsidRDefault="005149A0" w:rsidP="005149A0">
      <w:pPr>
        <w:pStyle w:val="Odstavecseseznamem"/>
        <w:spacing w:line="240" w:lineRule="auto"/>
        <w:ind w:left="426"/>
        <w:jc w:val="both"/>
        <w:rPr>
          <w:rFonts w:ascii="Tahoma" w:hAnsi="Tahoma" w:cs="Tahoma"/>
          <w:sz w:val="20"/>
          <w:szCs w:val="20"/>
        </w:rPr>
      </w:pPr>
    </w:p>
    <w:p w14:paraId="11AA34FA" w14:textId="77777777" w:rsidR="003A74E6" w:rsidRPr="003A74E6" w:rsidRDefault="003A74E6" w:rsidP="005149A0">
      <w:pPr>
        <w:pStyle w:val="Odstavecseseznamem"/>
        <w:numPr>
          <w:ilvl w:val="0"/>
          <w:numId w:val="12"/>
        </w:numPr>
        <w:spacing w:line="240" w:lineRule="auto"/>
        <w:ind w:left="426" w:hanging="426"/>
        <w:jc w:val="both"/>
        <w:rPr>
          <w:rFonts w:ascii="Tahoma" w:hAnsi="Tahoma" w:cs="Tahoma"/>
          <w:sz w:val="20"/>
          <w:szCs w:val="20"/>
        </w:rPr>
      </w:pPr>
      <w:r w:rsidRPr="003A74E6">
        <w:rPr>
          <w:rFonts w:ascii="Tahoma" w:hAnsi="Tahoma" w:cs="Tahoma"/>
          <w:sz w:val="20"/>
          <w:szCs w:val="20"/>
        </w:rPr>
        <w:t>V písemném odstoupení od smlouvy musí odstupující smluvní strana uvést důvod odstoupení od smlouvy, popřípadě připojit k tomuto úkonu doklady prokazující uváděné důvody. Po doručení úkonu odstoupení se musí smluvní strana, které je odstoupení určeno, k odstoupení vyjádřit do 14 kalendářních dnů od doručení odstoupení. V případě, že tak neučiní, má se za to, že odstoupení je po právu.</w:t>
      </w:r>
    </w:p>
    <w:p w14:paraId="49BF20A7" w14:textId="77777777" w:rsidR="005149A0" w:rsidRDefault="005149A0" w:rsidP="005149A0">
      <w:pPr>
        <w:pStyle w:val="Odstavecseseznamem"/>
        <w:spacing w:line="240" w:lineRule="auto"/>
        <w:ind w:left="426"/>
        <w:jc w:val="both"/>
        <w:rPr>
          <w:rFonts w:ascii="Tahoma" w:hAnsi="Tahoma" w:cs="Tahoma"/>
          <w:sz w:val="20"/>
          <w:szCs w:val="20"/>
        </w:rPr>
      </w:pPr>
    </w:p>
    <w:p w14:paraId="44548B99" w14:textId="77777777" w:rsidR="003A74E6" w:rsidRPr="003A74E6" w:rsidRDefault="003A74E6" w:rsidP="005149A0">
      <w:pPr>
        <w:pStyle w:val="Odstavecseseznamem"/>
        <w:numPr>
          <w:ilvl w:val="0"/>
          <w:numId w:val="12"/>
        </w:numPr>
        <w:spacing w:line="240" w:lineRule="auto"/>
        <w:ind w:left="426" w:hanging="426"/>
        <w:jc w:val="both"/>
        <w:rPr>
          <w:rFonts w:ascii="Tahoma" w:hAnsi="Tahoma" w:cs="Tahoma"/>
          <w:sz w:val="20"/>
          <w:szCs w:val="20"/>
        </w:rPr>
      </w:pPr>
      <w:r w:rsidRPr="003A74E6">
        <w:rPr>
          <w:rFonts w:ascii="Tahoma" w:hAnsi="Tahoma" w:cs="Tahoma"/>
          <w:sz w:val="20"/>
          <w:szCs w:val="20"/>
        </w:rPr>
        <w:t>Odstoupením od smlouvy není dotčeno právo na náhradu škody.</w:t>
      </w:r>
    </w:p>
    <w:p w14:paraId="7A7C39C1" w14:textId="77777777" w:rsidR="003A74E6" w:rsidRPr="001A58DC"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VIII.</w:t>
      </w:r>
    </w:p>
    <w:p w14:paraId="0AC0A4C4" w14:textId="77777777" w:rsidR="003A74E6" w:rsidRDefault="003A74E6" w:rsidP="001A58DC">
      <w:pPr>
        <w:spacing w:after="0" w:line="240" w:lineRule="auto"/>
        <w:jc w:val="center"/>
        <w:rPr>
          <w:rFonts w:ascii="Tahoma" w:hAnsi="Tahoma" w:cs="Tahoma"/>
          <w:b/>
          <w:bCs/>
          <w:sz w:val="20"/>
          <w:szCs w:val="20"/>
        </w:rPr>
      </w:pPr>
      <w:r w:rsidRPr="001A58DC">
        <w:rPr>
          <w:rFonts w:ascii="Tahoma" w:hAnsi="Tahoma" w:cs="Tahoma"/>
          <w:b/>
          <w:bCs/>
          <w:sz w:val="20"/>
          <w:szCs w:val="20"/>
        </w:rPr>
        <w:t>Cena, zálohy a platební podmínky</w:t>
      </w:r>
    </w:p>
    <w:p w14:paraId="1B7DAC3A" w14:textId="77777777" w:rsidR="001A58DC" w:rsidRPr="001A58DC" w:rsidRDefault="001A58DC" w:rsidP="001A58DC">
      <w:pPr>
        <w:spacing w:after="0" w:line="240" w:lineRule="auto"/>
        <w:jc w:val="center"/>
        <w:rPr>
          <w:rFonts w:ascii="Tahoma" w:hAnsi="Tahoma" w:cs="Tahoma"/>
          <w:b/>
          <w:bCs/>
          <w:sz w:val="20"/>
          <w:szCs w:val="20"/>
        </w:rPr>
      </w:pPr>
    </w:p>
    <w:p w14:paraId="3F44E950" w14:textId="77777777" w:rsidR="003A74E6" w:rsidRPr="003A74E6"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t xml:space="preserve">Veškerými cenami v tomto článku uvedenými se rozumějí ceny bez daně z přidané hodnoty (dále jen </w:t>
      </w:r>
      <w:r w:rsidR="00CE61B4">
        <w:rPr>
          <w:rFonts w:ascii="Tahoma" w:hAnsi="Tahoma" w:cs="Tahoma"/>
          <w:sz w:val="20"/>
          <w:szCs w:val="20"/>
        </w:rPr>
        <w:t>„</w:t>
      </w:r>
      <w:r w:rsidRPr="003A74E6">
        <w:rPr>
          <w:rFonts w:ascii="Tahoma" w:hAnsi="Tahoma" w:cs="Tahoma"/>
          <w:sz w:val="20"/>
          <w:szCs w:val="20"/>
        </w:rPr>
        <w:t>DPH</w:t>
      </w:r>
      <w:r w:rsidR="00CE61B4">
        <w:rPr>
          <w:rFonts w:ascii="Tahoma" w:hAnsi="Tahoma" w:cs="Tahoma"/>
          <w:sz w:val="20"/>
          <w:szCs w:val="20"/>
        </w:rPr>
        <w:t>“</w:t>
      </w:r>
      <w:r w:rsidRPr="003A74E6">
        <w:rPr>
          <w:rFonts w:ascii="Tahoma" w:hAnsi="Tahoma" w:cs="Tahoma"/>
          <w:sz w:val="20"/>
          <w:szCs w:val="20"/>
        </w:rPr>
        <w:t>), v</w:t>
      </w:r>
      <w:r w:rsidR="00CE61B4">
        <w:rPr>
          <w:rFonts w:ascii="Tahoma" w:hAnsi="Tahoma" w:cs="Tahoma"/>
          <w:sz w:val="20"/>
          <w:szCs w:val="20"/>
        </w:rPr>
        <w:t xml:space="preserve"> </w:t>
      </w:r>
      <w:r w:rsidRPr="003A74E6">
        <w:rPr>
          <w:rFonts w:ascii="Tahoma" w:hAnsi="Tahoma" w:cs="Tahoma"/>
          <w:sz w:val="20"/>
          <w:szCs w:val="20"/>
        </w:rPr>
        <w:t>daňovém dokladu</w:t>
      </w:r>
      <w:r w:rsidR="00CE61B4">
        <w:rPr>
          <w:rFonts w:ascii="Tahoma" w:hAnsi="Tahoma" w:cs="Tahoma"/>
          <w:sz w:val="20"/>
          <w:szCs w:val="20"/>
        </w:rPr>
        <w:t xml:space="preserve"> (dále jen „faktura“)</w:t>
      </w:r>
      <w:r w:rsidRPr="003A74E6">
        <w:rPr>
          <w:rFonts w:ascii="Tahoma" w:hAnsi="Tahoma" w:cs="Tahoma"/>
          <w:sz w:val="20"/>
          <w:szCs w:val="20"/>
        </w:rPr>
        <w:t xml:space="preserve"> bude připočtena DPH v souladu se zákonem o DPH v sazbě platné ke dni uskutečnění zdanitelného plnění.</w:t>
      </w:r>
    </w:p>
    <w:p w14:paraId="51B77D66" w14:textId="77777777" w:rsidR="005149A0" w:rsidRDefault="005149A0" w:rsidP="005149A0">
      <w:pPr>
        <w:pStyle w:val="Odstavecseseznamem"/>
        <w:spacing w:line="240" w:lineRule="auto"/>
        <w:ind w:left="426"/>
        <w:jc w:val="both"/>
        <w:rPr>
          <w:rFonts w:ascii="Tahoma" w:hAnsi="Tahoma" w:cs="Tahoma"/>
          <w:sz w:val="20"/>
          <w:szCs w:val="20"/>
        </w:rPr>
      </w:pPr>
    </w:p>
    <w:p w14:paraId="07529C02" w14:textId="77777777" w:rsidR="003A74E6" w:rsidRPr="003A74E6"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t>Nebude-li dohodnuto jinak, probíhají všechny platby na základě této smlouvy v</w:t>
      </w:r>
      <w:r w:rsidR="00403747">
        <w:rPr>
          <w:rFonts w:ascii="Tahoma" w:hAnsi="Tahoma" w:cs="Tahoma"/>
          <w:sz w:val="20"/>
          <w:szCs w:val="20"/>
        </w:rPr>
        <w:t> </w:t>
      </w:r>
      <w:r w:rsidRPr="003A74E6">
        <w:rPr>
          <w:rFonts w:ascii="Tahoma" w:hAnsi="Tahoma" w:cs="Tahoma"/>
          <w:sz w:val="20"/>
          <w:szCs w:val="20"/>
        </w:rPr>
        <w:t>korunách</w:t>
      </w:r>
      <w:r w:rsidR="00403747">
        <w:rPr>
          <w:rFonts w:ascii="Tahoma" w:hAnsi="Tahoma" w:cs="Tahoma"/>
          <w:sz w:val="20"/>
          <w:szCs w:val="20"/>
        </w:rPr>
        <w:t xml:space="preserve"> </w:t>
      </w:r>
      <w:r w:rsidRPr="003A74E6">
        <w:rPr>
          <w:rFonts w:ascii="Tahoma" w:hAnsi="Tahoma" w:cs="Tahoma"/>
          <w:sz w:val="20"/>
          <w:szCs w:val="20"/>
        </w:rPr>
        <w:t>českých. Bankovní poplatky nese každá smluvní strana ke své tíži.</w:t>
      </w:r>
    </w:p>
    <w:p w14:paraId="0737A610" w14:textId="77777777" w:rsidR="005149A0" w:rsidRDefault="005149A0" w:rsidP="005149A0">
      <w:pPr>
        <w:pStyle w:val="Odstavecseseznamem"/>
        <w:spacing w:line="240" w:lineRule="auto"/>
        <w:ind w:left="426"/>
        <w:jc w:val="both"/>
        <w:rPr>
          <w:rFonts w:ascii="Tahoma" w:hAnsi="Tahoma" w:cs="Tahoma"/>
          <w:sz w:val="20"/>
          <w:szCs w:val="20"/>
        </w:rPr>
      </w:pPr>
    </w:p>
    <w:p w14:paraId="7CEA632A" w14:textId="77777777" w:rsidR="003A74E6" w:rsidRPr="003A74E6"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t xml:space="preserve">Cena za odebranou 1 </w:t>
      </w:r>
      <w:proofErr w:type="spellStart"/>
      <w:r w:rsidRPr="003A74E6">
        <w:rPr>
          <w:rFonts w:ascii="Tahoma" w:hAnsi="Tahoma" w:cs="Tahoma"/>
          <w:sz w:val="20"/>
          <w:szCs w:val="20"/>
        </w:rPr>
        <w:t>MWh</w:t>
      </w:r>
      <w:proofErr w:type="spellEnd"/>
      <w:r w:rsidRPr="003A74E6">
        <w:rPr>
          <w:rFonts w:ascii="Tahoma" w:hAnsi="Tahoma" w:cs="Tahoma"/>
          <w:sz w:val="20"/>
          <w:szCs w:val="20"/>
        </w:rPr>
        <w:t xml:space="preserve"> zemního plynu je uvedena v příloze č. 1 této smlouvy. K uvedené ceně bude připočtena cena za distribuci, která je stanovena v pevné výši ERÚ a daň z plynu. K fakturované ceně bude připočtena daň z přidané hodnoty v zákonné výši.</w:t>
      </w:r>
    </w:p>
    <w:p w14:paraId="46EB3AAB" w14:textId="77777777" w:rsidR="005149A0" w:rsidRDefault="005149A0" w:rsidP="005149A0">
      <w:pPr>
        <w:pStyle w:val="Odstavecseseznamem"/>
        <w:spacing w:line="240" w:lineRule="auto"/>
        <w:ind w:left="426"/>
        <w:jc w:val="both"/>
        <w:rPr>
          <w:rFonts w:ascii="Tahoma" w:hAnsi="Tahoma" w:cs="Tahoma"/>
          <w:sz w:val="20"/>
          <w:szCs w:val="20"/>
        </w:rPr>
      </w:pPr>
    </w:p>
    <w:p w14:paraId="49368810" w14:textId="77777777" w:rsidR="003A74E6" w:rsidRPr="00CA3148"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CA3148">
        <w:rPr>
          <w:rFonts w:ascii="Tahoma" w:hAnsi="Tahoma" w:cs="Tahoma"/>
          <w:sz w:val="20"/>
          <w:szCs w:val="20"/>
        </w:rPr>
        <w:t>Dodavatel garantuje stejné jednotkové ceny dle přílohy č. 1 této smlouvy za energie i v případě krátkodobého připojení.</w:t>
      </w:r>
    </w:p>
    <w:p w14:paraId="4C0EB4C3" w14:textId="77777777" w:rsidR="005149A0" w:rsidRDefault="005149A0" w:rsidP="005149A0">
      <w:pPr>
        <w:pStyle w:val="Odstavecseseznamem"/>
        <w:spacing w:line="240" w:lineRule="auto"/>
        <w:ind w:left="426"/>
        <w:jc w:val="both"/>
        <w:rPr>
          <w:rFonts w:ascii="Tahoma" w:hAnsi="Tahoma" w:cs="Tahoma"/>
          <w:sz w:val="20"/>
          <w:szCs w:val="20"/>
        </w:rPr>
      </w:pPr>
    </w:p>
    <w:p w14:paraId="6B398CB5" w14:textId="77777777" w:rsidR="003A74E6" w:rsidRPr="00CA3148"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CA3148">
        <w:rPr>
          <w:rFonts w:ascii="Tahoma" w:hAnsi="Tahoma" w:cs="Tahoma"/>
          <w:sz w:val="20"/>
          <w:szCs w:val="20"/>
        </w:rPr>
        <w:t>Dodavatel má v této ceně zahrnutu ± 100 % odchylku od předpokládaného odběru zemního plynu, která byla uvedena v podkladech zadávacího řízení veřejné zakázky na dodávku zemního plynu.</w:t>
      </w:r>
    </w:p>
    <w:p w14:paraId="19D7DCDD" w14:textId="77777777" w:rsidR="005149A0" w:rsidRDefault="005149A0" w:rsidP="005149A0">
      <w:pPr>
        <w:pStyle w:val="Odstavecseseznamem"/>
        <w:spacing w:line="240" w:lineRule="auto"/>
        <w:ind w:left="426"/>
        <w:jc w:val="both"/>
        <w:rPr>
          <w:rFonts w:ascii="Tahoma" w:hAnsi="Tahoma" w:cs="Tahoma"/>
          <w:sz w:val="20"/>
          <w:szCs w:val="20"/>
        </w:rPr>
      </w:pPr>
    </w:p>
    <w:p w14:paraId="0940CD5A" w14:textId="77777777" w:rsidR="003A74E6" w:rsidRPr="003A74E6"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t>Pro poskytování distribuce zemního plynu a souvisejících služeb platí pevné ceny stanovené platným cenovým rozhodnutím ERÚ.</w:t>
      </w:r>
    </w:p>
    <w:p w14:paraId="21A384C8" w14:textId="77777777" w:rsidR="00250349" w:rsidRDefault="00250349" w:rsidP="00250349">
      <w:pPr>
        <w:pStyle w:val="Odstavecseseznamem"/>
        <w:spacing w:line="240" w:lineRule="auto"/>
        <w:ind w:left="426"/>
        <w:jc w:val="both"/>
        <w:rPr>
          <w:rFonts w:ascii="Tahoma" w:hAnsi="Tahoma" w:cs="Tahoma"/>
          <w:sz w:val="20"/>
          <w:szCs w:val="20"/>
        </w:rPr>
      </w:pPr>
    </w:p>
    <w:p w14:paraId="7AC1F761" w14:textId="77777777" w:rsidR="00EC5D64" w:rsidRDefault="00EC5D64" w:rsidP="00EC5D64">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t xml:space="preserve">Cenu za sdružené služby dodávky plynu bude zákazník dodavateli hradit na základě samoodečtů za každý jednotlivý kalendářní měsíc a za jednotlivé odběrné místo na základě písemného vyúčtování (dále jen „Faktura“). Faktura vystavovaná dodavatelem měsíčně, musí mít veškeré náležitosti daňového dokladu ve smyslu zákona o dani z přidané hodnoty. Dodavatel není oprávněn si za vystavení řádné měsíční faktury ani za vystavení mimořádné faktury na základě samoodečtů zaslaných zadavatelem účtovat poplatky za její vystavení. Případný poplatek provozovatele distribuční sítě nebude zadavateli účtován. Pověření zadavatelé uhradí fakturované částky příkazem k úhradě ve prospěch bankovního účtu uvedeného na faktuře. Faktura je splatná do </w:t>
      </w:r>
      <w:r w:rsidRPr="00CA3148">
        <w:rPr>
          <w:rFonts w:ascii="Tahoma" w:hAnsi="Tahoma" w:cs="Tahoma"/>
          <w:sz w:val="20"/>
          <w:szCs w:val="20"/>
        </w:rPr>
        <w:t>21 kalendářních dn</w:t>
      </w:r>
      <w:r w:rsidRPr="00A57FB9">
        <w:rPr>
          <w:rFonts w:ascii="Tahoma" w:hAnsi="Tahoma" w:cs="Tahoma"/>
          <w:sz w:val="20"/>
          <w:szCs w:val="20"/>
          <w:highlight w:val="yellow"/>
        </w:rPr>
        <w:t>í</w:t>
      </w:r>
      <w:r w:rsidRPr="003A74E6">
        <w:rPr>
          <w:rFonts w:ascii="Tahoma" w:hAnsi="Tahoma" w:cs="Tahoma"/>
          <w:sz w:val="20"/>
          <w:szCs w:val="20"/>
        </w:rPr>
        <w:t xml:space="preserve"> ode dne doručení jednotlivému zákazníkovi. Dnem zaplacení se rozumí den odeslání platby adresátovi. Připadne-li den odeslání na den pracovního klidu, rozumí se dnem odeslání první následující pracovní den. V případě opakovaného porušení sjednaných platebních podmínek bude automaticky vystaven předpis záloh. Porušením sjednaných platebních podmínek se míní opakované nezaslání měsíčních samoodečtů, a to vždy nejpozději do druhého pracovního dne následujícího měsíce, případně neuhrazení faktury v požadovaném termínu. Potřebný formulář na zaslání samoodečtů, stejně jako postup pro jeho zasílání, nalezne zákazník na internetových stránkách dodavatele, popřípadě mu jej dodavatel předá jiným vhodným způsobem.</w:t>
      </w:r>
    </w:p>
    <w:p w14:paraId="7F17ACA5" w14:textId="77777777" w:rsidR="003A74E6" w:rsidRPr="003A74E6" w:rsidRDefault="003A74E6" w:rsidP="005149A0">
      <w:pPr>
        <w:pStyle w:val="Odstavecseseznamem"/>
        <w:numPr>
          <w:ilvl w:val="0"/>
          <w:numId w:val="14"/>
        </w:numPr>
        <w:spacing w:line="240" w:lineRule="auto"/>
        <w:ind w:left="426" w:hanging="426"/>
        <w:jc w:val="both"/>
        <w:rPr>
          <w:rFonts w:ascii="Tahoma" w:hAnsi="Tahoma" w:cs="Tahoma"/>
          <w:sz w:val="20"/>
          <w:szCs w:val="20"/>
        </w:rPr>
      </w:pPr>
      <w:r w:rsidRPr="003A74E6">
        <w:rPr>
          <w:rFonts w:ascii="Tahoma" w:hAnsi="Tahoma" w:cs="Tahoma"/>
          <w:sz w:val="20"/>
          <w:szCs w:val="20"/>
        </w:rPr>
        <w:lastRenderedPageBreak/>
        <w:t>V případě, že dodavatel umožňuje elektronickou fakturaci, zavazují se smluvní strany přednostně používat právě elektronickou fakturaci.</w:t>
      </w:r>
    </w:p>
    <w:p w14:paraId="4A473312" w14:textId="77777777" w:rsidR="005149A0" w:rsidRDefault="005149A0" w:rsidP="005149A0">
      <w:pPr>
        <w:pStyle w:val="Odstavecseseznamem"/>
        <w:spacing w:line="240" w:lineRule="auto"/>
        <w:ind w:left="426"/>
        <w:jc w:val="both"/>
        <w:rPr>
          <w:rFonts w:ascii="Tahoma" w:hAnsi="Tahoma" w:cs="Tahoma"/>
          <w:sz w:val="20"/>
          <w:szCs w:val="20"/>
        </w:rPr>
      </w:pPr>
    </w:p>
    <w:p w14:paraId="287F2091" w14:textId="4DBF3C0F" w:rsidR="003A74E6" w:rsidRDefault="003A74E6" w:rsidP="00CE61B4">
      <w:pPr>
        <w:pStyle w:val="Odstavecseseznamem"/>
        <w:numPr>
          <w:ilvl w:val="0"/>
          <w:numId w:val="14"/>
        </w:numPr>
        <w:spacing w:after="0" w:line="240" w:lineRule="auto"/>
        <w:ind w:left="426" w:hanging="426"/>
        <w:jc w:val="both"/>
        <w:rPr>
          <w:rFonts w:ascii="Tahoma" w:hAnsi="Tahoma" w:cs="Tahoma"/>
          <w:sz w:val="20"/>
          <w:szCs w:val="20"/>
        </w:rPr>
      </w:pPr>
      <w:r w:rsidRPr="003A74E6">
        <w:rPr>
          <w:rFonts w:ascii="Tahoma" w:hAnsi="Tahoma" w:cs="Tahoma"/>
          <w:sz w:val="20"/>
          <w:szCs w:val="20"/>
        </w:rPr>
        <w:t>Zákazník preferuje doručení faktury na e-mail:</w:t>
      </w:r>
      <w:r w:rsidR="00403747">
        <w:rPr>
          <w:rFonts w:ascii="Tahoma" w:hAnsi="Tahoma" w:cs="Tahoma"/>
          <w:sz w:val="20"/>
          <w:szCs w:val="20"/>
        </w:rPr>
        <w:t xml:space="preserve"> </w:t>
      </w:r>
      <w:proofErr w:type="spellStart"/>
      <w:r w:rsidR="00A57FB9">
        <w:rPr>
          <w:rFonts w:ascii="Tahoma" w:hAnsi="Tahoma" w:cs="Tahoma"/>
          <w:sz w:val="20"/>
          <w:szCs w:val="20"/>
        </w:rPr>
        <w:t>xxxxxxxxxxxxxxxxx</w:t>
      </w:r>
      <w:proofErr w:type="spellEnd"/>
      <w:r w:rsidR="00C74D6E">
        <w:rPr>
          <w:rFonts w:ascii="Tahoma" w:hAnsi="Tahoma" w:cs="Tahoma"/>
          <w:sz w:val="20"/>
          <w:szCs w:val="20"/>
        </w:rPr>
        <w:t xml:space="preserve">, </w:t>
      </w:r>
      <w:r w:rsidRPr="003A74E6">
        <w:rPr>
          <w:rFonts w:ascii="Tahoma" w:hAnsi="Tahoma" w:cs="Tahoma"/>
          <w:sz w:val="20"/>
          <w:szCs w:val="20"/>
        </w:rPr>
        <w:t>případně do datové schránky, či poštou. Každá vystavená faktura bude v kopii zaslána na e-mail.</w:t>
      </w:r>
    </w:p>
    <w:p w14:paraId="30112B26" w14:textId="1929B437" w:rsidR="00CE61B4" w:rsidRDefault="00CE61B4" w:rsidP="00CE61B4">
      <w:pPr>
        <w:pStyle w:val="Odstavecseseznamem"/>
        <w:spacing w:after="0" w:line="240" w:lineRule="auto"/>
        <w:rPr>
          <w:rFonts w:ascii="Tahoma" w:hAnsi="Tahoma" w:cs="Tahoma"/>
          <w:sz w:val="20"/>
          <w:szCs w:val="20"/>
        </w:rPr>
      </w:pPr>
    </w:p>
    <w:p w14:paraId="3136882F" w14:textId="77777777" w:rsidR="00403747" w:rsidRDefault="003A74E6" w:rsidP="00CE61B4">
      <w:pPr>
        <w:spacing w:after="0" w:line="240" w:lineRule="auto"/>
        <w:jc w:val="center"/>
        <w:rPr>
          <w:rFonts w:ascii="Tahoma" w:hAnsi="Tahoma" w:cs="Tahoma"/>
          <w:b/>
          <w:bCs/>
          <w:sz w:val="20"/>
          <w:szCs w:val="20"/>
        </w:rPr>
      </w:pPr>
      <w:r w:rsidRPr="00403747">
        <w:rPr>
          <w:rFonts w:ascii="Tahoma" w:hAnsi="Tahoma" w:cs="Tahoma"/>
          <w:b/>
          <w:bCs/>
          <w:sz w:val="20"/>
          <w:szCs w:val="20"/>
        </w:rPr>
        <w:t xml:space="preserve">IX. </w:t>
      </w:r>
    </w:p>
    <w:p w14:paraId="141338D6" w14:textId="77777777" w:rsidR="003A74E6" w:rsidRDefault="003A74E6" w:rsidP="00403747">
      <w:pPr>
        <w:spacing w:after="0" w:line="240" w:lineRule="auto"/>
        <w:jc w:val="center"/>
        <w:rPr>
          <w:rFonts w:ascii="Tahoma" w:hAnsi="Tahoma" w:cs="Tahoma"/>
          <w:b/>
          <w:bCs/>
          <w:sz w:val="20"/>
          <w:szCs w:val="20"/>
        </w:rPr>
      </w:pPr>
      <w:r w:rsidRPr="00403747">
        <w:rPr>
          <w:rFonts w:ascii="Tahoma" w:hAnsi="Tahoma" w:cs="Tahoma"/>
          <w:b/>
          <w:bCs/>
          <w:sz w:val="20"/>
          <w:szCs w:val="20"/>
        </w:rPr>
        <w:t>Sankce</w:t>
      </w:r>
    </w:p>
    <w:p w14:paraId="40782157" w14:textId="77777777" w:rsidR="00403747" w:rsidRPr="00403747" w:rsidRDefault="00403747" w:rsidP="00403747">
      <w:pPr>
        <w:spacing w:after="0" w:line="240" w:lineRule="auto"/>
        <w:jc w:val="center"/>
        <w:rPr>
          <w:rFonts w:ascii="Tahoma" w:hAnsi="Tahoma" w:cs="Tahoma"/>
          <w:b/>
          <w:bCs/>
          <w:sz w:val="20"/>
          <w:szCs w:val="20"/>
        </w:rPr>
      </w:pPr>
    </w:p>
    <w:p w14:paraId="5BA3D7E7" w14:textId="77777777" w:rsidR="003A74E6" w:rsidRPr="003A74E6" w:rsidRDefault="003A74E6" w:rsidP="005149A0">
      <w:pPr>
        <w:pStyle w:val="Odstavecseseznamem"/>
        <w:numPr>
          <w:ilvl w:val="0"/>
          <w:numId w:val="15"/>
        </w:numPr>
        <w:spacing w:line="240" w:lineRule="auto"/>
        <w:ind w:left="426" w:hanging="426"/>
        <w:jc w:val="both"/>
        <w:rPr>
          <w:rFonts w:ascii="Tahoma" w:hAnsi="Tahoma" w:cs="Tahoma"/>
          <w:sz w:val="20"/>
          <w:szCs w:val="20"/>
        </w:rPr>
      </w:pPr>
      <w:r w:rsidRPr="003A74E6">
        <w:rPr>
          <w:rFonts w:ascii="Tahoma" w:hAnsi="Tahoma" w:cs="Tahoma"/>
          <w:sz w:val="20"/>
          <w:szCs w:val="20"/>
        </w:rPr>
        <w:t>V případě neoprávněného odběru dle příslušných ustanovení energetického zákona je zákazník povinen uhradit dodavateli skutečně vzniklou škodu. Nelze-li vzniklou škodu prokazatelně stanovit, je náhrada škody vypočtena podle Vyhlášky o měření a Řádu PDS.</w:t>
      </w:r>
    </w:p>
    <w:p w14:paraId="379E95D4" w14:textId="77777777" w:rsidR="005149A0" w:rsidRDefault="005149A0" w:rsidP="005149A0">
      <w:pPr>
        <w:pStyle w:val="Odstavecseseznamem"/>
        <w:spacing w:line="240" w:lineRule="auto"/>
        <w:ind w:left="426"/>
        <w:jc w:val="both"/>
        <w:rPr>
          <w:rFonts w:ascii="Tahoma" w:hAnsi="Tahoma" w:cs="Tahoma"/>
          <w:sz w:val="20"/>
          <w:szCs w:val="20"/>
        </w:rPr>
      </w:pPr>
    </w:p>
    <w:p w14:paraId="59E6C8D8" w14:textId="77777777" w:rsidR="003A74E6" w:rsidRPr="003A74E6" w:rsidRDefault="003A74E6" w:rsidP="005149A0">
      <w:pPr>
        <w:pStyle w:val="Odstavecseseznamem"/>
        <w:numPr>
          <w:ilvl w:val="0"/>
          <w:numId w:val="15"/>
        </w:numPr>
        <w:spacing w:line="240" w:lineRule="auto"/>
        <w:ind w:left="426" w:hanging="426"/>
        <w:jc w:val="both"/>
        <w:rPr>
          <w:rFonts w:ascii="Tahoma" w:hAnsi="Tahoma" w:cs="Tahoma"/>
          <w:sz w:val="20"/>
          <w:szCs w:val="20"/>
        </w:rPr>
      </w:pPr>
      <w:r w:rsidRPr="003A74E6">
        <w:rPr>
          <w:rFonts w:ascii="Tahoma" w:hAnsi="Tahoma" w:cs="Tahoma"/>
          <w:sz w:val="20"/>
          <w:szCs w:val="20"/>
        </w:rPr>
        <w:t>V případě odstoupení od smlouvy dle článku VII. odst. 1. písm. a), b), c) této smlouvy má zákazník právo účtovat dodavateli rozdíl mezi cenou uvedenou v příloze č. 1 této smlouvy a cenou dojednanou s náhradním dodavatelem jako náhradu škody.</w:t>
      </w:r>
    </w:p>
    <w:p w14:paraId="05B3F6B7" w14:textId="77777777" w:rsidR="003A74E6" w:rsidRPr="00403747" w:rsidRDefault="003A74E6" w:rsidP="00403747">
      <w:pPr>
        <w:spacing w:after="0" w:line="240" w:lineRule="auto"/>
        <w:jc w:val="center"/>
        <w:rPr>
          <w:rFonts w:ascii="Tahoma" w:hAnsi="Tahoma" w:cs="Tahoma"/>
          <w:b/>
          <w:bCs/>
          <w:sz w:val="20"/>
          <w:szCs w:val="20"/>
        </w:rPr>
      </w:pPr>
      <w:r w:rsidRPr="003A74E6">
        <w:rPr>
          <w:rFonts w:ascii="Tahoma" w:hAnsi="Tahoma" w:cs="Tahoma"/>
          <w:sz w:val="20"/>
          <w:szCs w:val="20"/>
        </w:rPr>
        <w:t xml:space="preserve"> </w:t>
      </w:r>
    </w:p>
    <w:p w14:paraId="640C81B3" w14:textId="77777777" w:rsidR="00403747" w:rsidRDefault="003A74E6" w:rsidP="00403747">
      <w:pPr>
        <w:spacing w:after="0" w:line="240" w:lineRule="auto"/>
        <w:jc w:val="center"/>
        <w:rPr>
          <w:rFonts w:ascii="Tahoma" w:hAnsi="Tahoma" w:cs="Tahoma"/>
          <w:b/>
          <w:bCs/>
          <w:sz w:val="20"/>
          <w:szCs w:val="20"/>
        </w:rPr>
      </w:pPr>
      <w:r w:rsidRPr="00403747">
        <w:rPr>
          <w:rFonts w:ascii="Tahoma" w:hAnsi="Tahoma" w:cs="Tahoma"/>
          <w:b/>
          <w:bCs/>
          <w:sz w:val="20"/>
          <w:szCs w:val="20"/>
        </w:rPr>
        <w:t xml:space="preserve">X. </w:t>
      </w:r>
    </w:p>
    <w:p w14:paraId="4ED8AB35" w14:textId="77777777" w:rsidR="003A74E6" w:rsidRDefault="003A74E6" w:rsidP="00403747">
      <w:pPr>
        <w:spacing w:after="0" w:line="240" w:lineRule="auto"/>
        <w:jc w:val="center"/>
        <w:rPr>
          <w:rFonts w:ascii="Tahoma" w:hAnsi="Tahoma" w:cs="Tahoma"/>
          <w:b/>
          <w:bCs/>
          <w:sz w:val="20"/>
          <w:szCs w:val="20"/>
        </w:rPr>
      </w:pPr>
      <w:r w:rsidRPr="00403747">
        <w:rPr>
          <w:rFonts w:ascii="Tahoma" w:hAnsi="Tahoma" w:cs="Tahoma"/>
          <w:b/>
          <w:bCs/>
          <w:sz w:val="20"/>
          <w:szCs w:val="20"/>
        </w:rPr>
        <w:t>Zvláštní ujednání</w:t>
      </w:r>
    </w:p>
    <w:p w14:paraId="692D01C5" w14:textId="77777777" w:rsidR="00403747" w:rsidRPr="00403747" w:rsidRDefault="00403747" w:rsidP="00403747">
      <w:pPr>
        <w:spacing w:after="0" w:line="240" w:lineRule="auto"/>
        <w:jc w:val="center"/>
        <w:rPr>
          <w:rFonts w:ascii="Tahoma" w:hAnsi="Tahoma" w:cs="Tahoma"/>
          <w:b/>
          <w:bCs/>
          <w:sz w:val="20"/>
          <w:szCs w:val="20"/>
        </w:rPr>
      </w:pPr>
    </w:p>
    <w:p w14:paraId="7EA9C385" w14:textId="77777777" w:rsidR="003A74E6" w:rsidRPr="003A74E6" w:rsidRDefault="003A74E6" w:rsidP="005149A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Cena služeb dle čl. VIII. této smlouvy je stanovena jako cena nejvýše přípustná, kterou je možno překročit jen za podmínek stanovených ve smlouvě.</w:t>
      </w:r>
    </w:p>
    <w:p w14:paraId="51BEC72B" w14:textId="77777777" w:rsidR="005149A0" w:rsidRDefault="005149A0" w:rsidP="005149A0">
      <w:pPr>
        <w:pStyle w:val="Odstavecseseznamem"/>
        <w:spacing w:line="240" w:lineRule="auto"/>
        <w:ind w:left="426"/>
        <w:jc w:val="both"/>
        <w:rPr>
          <w:rFonts w:ascii="Tahoma" w:hAnsi="Tahoma" w:cs="Tahoma"/>
          <w:sz w:val="20"/>
          <w:szCs w:val="20"/>
        </w:rPr>
      </w:pPr>
    </w:p>
    <w:p w14:paraId="1EEB8E38" w14:textId="77777777" w:rsidR="003A74E6" w:rsidRPr="003A74E6" w:rsidRDefault="003A74E6" w:rsidP="005149A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Cena dle čl. VIII. obsahuje veškerou administrativu spojenou s přechodem od původního dodavatele pod nově vybraného dodavatele. V ceně je dále zahrnuta veškerá administrativa spočívající v potřebě veškerých změn na odběrných místech jako např. odpojení a opětovné připojení a podobně.</w:t>
      </w:r>
    </w:p>
    <w:p w14:paraId="4DBBCCC4" w14:textId="77777777" w:rsidR="00EE2EC2" w:rsidRDefault="00EE2EC2" w:rsidP="00EE2EC2">
      <w:pPr>
        <w:pStyle w:val="Odstavecseseznamem"/>
        <w:spacing w:line="240" w:lineRule="auto"/>
        <w:ind w:left="426"/>
        <w:jc w:val="both"/>
        <w:rPr>
          <w:rFonts w:ascii="Tahoma" w:hAnsi="Tahoma" w:cs="Tahoma"/>
          <w:sz w:val="20"/>
          <w:szCs w:val="20"/>
        </w:rPr>
      </w:pPr>
    </w:p>
    <w:p w14:paraId="38AB4D8D" w14:textId="77777777" w:rsidR="003A74E6" w:rsidRPr="003A74E6" w:rsidRDefault="003A74E6" w:rsidP="00EE2EC2">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Z důvodu provozních potřeb může zákazník v průběhu smluvního období počet měřicích nebo odběrných míst bezplatně změnit, a to jak zrušením stávajících, tak zřízením nových odběrných míst. Dodavatel pro tyto případy garantuje zákazníkovi jednotkové ceny a neprodleně po oznámení zákazníkem o zřízení nového odběrného místa zahájí dodávku sdružených služeb za podmínek sjednaných v této smlouvě (dle podmínek veřejné zakázky). V případech zrušení odběrného místa u odběratele, zejména z důvodu převodu vlastnických práv k odběrnému místu, z důvodu změny správce nemovitosti, ve které se nachází odběrné místo, odstranění odběrného místa, demolice, zničení živelnou pohromou, je zákazník oprávněn s dodavatelem ukončit smluvní vztah k danému odběrnému místu na základě oznámení dodavateli o zrušení odběrného místa, a to bez nároku na finanční kompenzaci.</w:t>
      </w:r>
    </w:p>
    <w:p w14:paraId="1ECAE59A" w14:textId="77777777" w:rsidR="00000B60" w:rsidRDefault="00000B60" w:rsidP="00000B60">
      <w:pPr>
        <w:pStyle w:val="Odstavecseseznamem"/>
        <w:spacing w:line="240" w:lineRule="auto"/>
        <w:ind w:left="426"/>
        <w:jc w:val="both"/>
        <w:rPr>
          <w:rFonts w:ascii="Tahoma" w:hAnsi="Tahoma" w:cs="Tahoma"/>
          <w:sz w:val="20"/>
          <w:szCs w:val="20"/>
        </w:rPr>
      </w:pPr>
    </w:p>
    <w:p w14:paraId="68D71471"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Zákazník má právo odstoupit od smlouvy za podmínek stanovených v občanském zákoníku a v této smlouvě.</w:t>
      </w:r>
    </w:p>
    <w:p w14:paraId="1E38288A" w14:textId="77777777" w:rsidR="00000B60" w:rsidRDefault="00000B60" w:rsidP="00000B60">
      <w:pPr>
        <w:pStyle w:val="Odstavecseseznamem"/>
        <w:spacing w:line="240" w:lineRule="auto"/>
        <w:ind w:left="426"/>
        <w:jc w:val="both"/>
        <w:rPr>
          <w:rFonts w:ascii="Tahoma" w:hAnsi="Tahoma" w:cs="Tahoma"/>
          <w:sz w:val="20"/>
          <w:szCs w:val="20"/>
        </w:rPr>
      </w:pPr>
    </w:p>
    <w:p w14:paraId="6B7808C7"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Dodavatel není oprávněn účtovat zákazníkovi žádné sankce za odběr zemního plynu v menším nebo větším rozsahu oproti smluvenému odběru.</w:t>
      </w:r>
    </w:p>
    <w:p w14:paraId="76F5A18B" w14:textId="77777777" w:rsidR="00000B60" w:rsidRDefault="00000B60" w:rsidP="00000B60">
      <w:pPr>
        <w:pStyle w:val="Odstavecseseznamem"/>
        <w:spacing w:line="240" w:lineRule="auto"/>
        <w:ind w:left="426"/>
        <w:jc w:val="both"/>
        <w:rPr>
          <w:rFonts w:ascii="Tahoma" w:hAnsi="Tahoma" w:cs="Tahoma"/>
          <w:sz w:val="20"/>
          <w:szCs w:val="20"/>
        </w:rPr>
      </w:pPr>
    </w:p>
    <w:p w14:paraId="48433706" w14:textId="743D851E"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Dodavatel stanovil tuto kontaktní osobu pro plnění této smlouvy:</w:t>
      </w:r>
      <w:r w:rsidR="00403747">
        <w:rPr>
          <w:rFonts w:ascii="Tahoma" w:hAnsi="Tahoma" w:cs="Tahoma"/>
          <w:sz w:val="20"/>
          <w:szCs w:val="20"/>
        </w:rPr>
        <w:t xml:space="preserve"> </w:t>
      </w:r>
      <w:proofErr w:type="spellStart"/>
      <w:r w:rsidR="00A57FB9">
        <w:rPr>
          <w:rFonts w:ascii="Tahoma" w:hAnsi="Tahoma" w:cs="Tahoma"/>
          <w:sz w:val="20"/>
          <w:szCs w:val="20"/>
        </w:rPr>
        <w:t>xxxxx</w:t>
      </w:r>
      <w:proofErr w:type="spellEnd"/>
      <w:r w:rsidR="002A3B6F" w:rsidRPr="002A3B6F">
        <w:rPr>
          <w:rFonts w:ascii="Tahoma" w:hAnsi="Tahoma" w:cs="Tahoma"/>
          <w:sz w:val="20"/>
          <w:szCs w:val="20"/>
        </w:rPr>
        <w:t xml:space="preserve">, manažer pro veřejné zakázky a el. </w:t>
      </w:r>
      <w:proofErr w:type="gramStart"/>
      <w:r w:rsidR="002A3B6F" w:rsidRPr="002A3B6F">
        <w:rPr>
          <w:rFonts w:ascii="Tahoma" w:hAnsi="Tahoma" w:cs="Tahoma"/>
          <w:sz w:val="20"/>
          <w:szCs w:val="20"/>
        </w:rPr>
        <w:t>aukce</w:t>
      </w:r>
      <w:proofErr w:type="gramEnd"/>
      <w:r w:rsidR="002A3B6F" w:rsidRPr="002A3B6F">
        <w:rPr>
          <w:rFonts w:ascii="Tahoma" w:hAnsi="Tahoma" w:cs="Tahoma"/>
          <w:sz w:val="20"/>
          <w:szCs w:val="20"/>
        </w:rPr>
        <w:t xml:space="preserve">, tel.: </w:t>
      </w:r>
      <w:proofErr w:type="spellStart"/>
      <w:r w:rsidR="00A57FB9">
        <w:rPr>
          <w:rFonts w:ascii="Tahoma" w:hAnsi="Tahoma" w:cs="Tahoma"/>
          <w:sz w:val="20"/>
          <w:szCs w:val="20"/>
        </w:rPr>
        <w:t>xxxxxx</w:t>
      </w:r>
      <w:proofErr w:type="spellEnd"/>
      <w:r w:rsidR="002A3B6F" w:rsidRPr="002A3B6F">
        <w:rPr>
          <w:rFonts w:ascii="Tahoma" w:hAnsi="Tahoma" w:cs="Tahoma"/>
          <w:sz w:val="20"/>
          <w:szCs w:val="20"/>
        </w:rPr>
        <w:t xml:space="preserve">, e-mail: </w:t>
      </w:r>
      <w:proofErr w:type="spellStart"/>
      <w:r w:rsidR="00A57FB9">
        <w:rPr>
          <w:rFonts w:ascii="Tahoma" w:hAnsi="Tahoma" w:cs="Tahoma"/>
          <w:sz w:val="20"/>
          <w:szCs w:val="20"/>
        </w:rPr>
        <w:t>xxxxxx</w:t>
      </w:r>
      <w:proofErr w:type="spellEnd"/>
      <w:r w:rsidR="002A3B6F" w:rsidRPr="002A3B6F">
        <w:rPr>
          <w:rFonts w:ascii="Tahoma" w:hAnsi="Tahoma" w:cs="Tahoma"/>
          <w:sz w:val="20"/>
          <w:szCs w:val="20"/>
        </w:rPr>
        <w:t>, místo stálého pracoviště: Národní 37, Praha 1 – Nové Město.</w:t>
      </w:r>
      <w:r w:rsidR="002A3B6F">
        <w:rPr>
          <w:rFonts w:ascii="Tahoma" w:hAnsi="Tahoma" w:cs="Tahoma"/>
          <w:sz w:val="20"/>
          <w:szCs w:val="20"/>
        </w:rPr>
        <w:t xml:space="preserve">, </w:t>
      </w:r>
      <w:r w:rsidRPr="003A74E6">
        <w:rPr>
          <w:rFonts w:ascii="Tahoma" w:hAnsi="Tahoma" w:cs="Tahoma"/>
          <w:sz w:val="20"/>
          <w:szCs w:val="20"/>
        </w:rPr>
        <w:t>se kterou budou projednány případné reklamace a další aspekty plnění</w:t>
      </w:r>
      <w:r w:rsidR="00403747">
        <w:rPr>
          <w:rFonts w:ascii="Tahoma" w:hAnsi="Tahoma" w:cs="Tahoma"/>
          <w:sz w:val="20"/>
          <w:szCs w:val="20"/>
        </w:rPr>
        <w:t xml:space="preserve"> </w:t>
      </w:r>
      <w:r w:rsidRPr="003A74E6">
        <w:rPr>
          <w:rFonts w:ascii="Tahoma" w:hAnsi="Tahoma" w:cs="Tahoma"/>
          <w:sz w:val="20"/>
          <w:szCs w:val="20"/>
        </w:rPr>
        <w:t>této smlouvy.</w:t>
      </w:r>
    </w:p>
    <w:p w14:paraId="55A2BFD0" w14:textId="77777777" w:rsidR="00000B60" w:rsidRDefault="00000B60" w:rsidP="00000B60">
      <w:pPr>
        <w:pStyle w:val="Odstavecseseznamem"/>
        <w:spacing w:line="240" w:lineRule="auto"/>
        <w:ind w:left="426"/>
        <w:jc w:val="both"/>
        <w:rPr>
          <w:rFonts w:ascii="Tahoma" w:hAnsi="Tahoma" w:cs="Tahoma"/>
          <w:sz w:val="20"/>
          <w:szCs w:val="20"/>
        </w:rPr>
      </w:pPr>
    </w:p>
    <w:p w14:paraId="58A9D7AC"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 xml:space="preserve">Smlouva se řídí občanským zákoníkem. Jakákoliv změna smlouvy musí mít písemnou formu a musí být podepsána osobami oprávněnými jednat a podepisovat za zákazníka a dodavatele nebo osobou oprávněnou jednat jménem či za </w:t>
      </w:r>
      <w:r w:rsidR="007E0279">
        <w:rPr>
          <w:rFonts w:ascii="Tahoma" w:hAnsi="Tahoma" w:cs="Tahoma"/>
          <w:sz w:val="20"/>
          <w:szCs w:val="20"/>
        </w:rPr>
        <w:t>účastníka</w:t>
      </w:r>
      <w:r w:rsidRPr="003A74E6">
        <w:rPr>
          <w:rFonts w:ascii="Tahoma" w:hAnsi="Tahoma" w:cs="Tahoma"/>
          <w:sz w:val="20"/>
          <w:szCs w:val="20"/>
        </w:rPr>
        <w:t>. Změny smlouvy se sjednávají zásadně jako písemný dodatek ke smlouvě s číselným označením podle pořadového čísla příslušné změny smlouvy. Předloží-li některá ze smluvních stran návrh na změnu formou písemného dodatku ke smlouvě, je druhá smluvní strana povinna se k návrhu vyjádřit nejpozději do patnácti dnů ode dne následujícího po doručení návrhu dodatku.</w:t>
      </w:r>
    </w:p>
    <w:p w14:paraId="22517EA6"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lastRenderedPageBreak/>
        <w:t>Dodavatel je při plnění povinností vyplývajících ze smlouvy povinen postupovat samostatně, odborně a s vynaložením veškeré potřebné péče k dosažení optimálního výsledku plnění smlouvy. Dodavatel je povinen řídit se při plnění smlouvy příslušnými předpisy a je rovněž vázán odůvodněnými pokyny zákazníka, které mu budou zadávány v průběhu plnění této smlouvy. Dodavatel je povinen upozornit zákazníka na nevhodnou povahu těchto pokynů.</w:t>
      </w:r>
    </w:p>
    <w:p w14:paraId="2B74659F" w14:textId="77777777" w:rsidR="00000B60" w:rsidRDefault="00000B60" w:rsidP="00000B60">
      <w:pPr>
        <w:pStyle w:val="Odstavecseseznamem"/>
        <w:spacing w:line="240" w:lineRule="auto"/>
        <w:ind w:left="426"/>
        <w:jc w:val="both"/>
        <w:rPr>
          <w:rFonts w:ascii="Tahoma" w:hAnsi="Tahoma" w:cs="Tahoma"/>
          <w:sz w:val="20"/>
          <w:szCs w:val="20"/>
        </w:rPr>
      </w:pPr>
    </w:p>
    <w:p w14:paraId="2B6B4AE5"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V případě, že v okamžiku ukončení této smlouvy nastane situace, kdy vinou například administrativní chyby nebude v novém zadávacím řízení zajištěna dodávka zemního plynu na některé odběrné místo, které je součástí předmětu plnění této smlouvy, dodavatel se zavazuje poskytovat plnění vůči tomuto odběrnému místu i po skončení platnosti smlouvy, a to za nezměněných podmínek, do okamžiku převzetí příslušného odběrného místa novým dodavatelem.</w:t>
      </w:r>
    </w:p>
    <w:p w14:paraId="4E250DA1" w14:textId="77777777" w:rsidR="00000B60" w:rsidRDefault="00000B60" w:rsidP="00000B60">
      <w:pPr>
        <w:pStyle w:val="Odstavecseseznamem"/>
        <w:spacing w:line="240" w:lineRule="auto"/>
        <w:ind w:left="426"/>
        <w:jc w:val="both"/>
        <w:rPr>
          <w:rFonts w:ascii="Tahoma" w:hAnsi="Tahoma" w:cs="Tahoma"/>
          <w:sz w:val="20"/>
          <w:szCs w:val="20"/>
        </w:rPr>
      </w:pPr>
    </w:p>
    <w:p w14:paraId="7E88BC8A" w14:textId="77777777" w:rsidR="003A74E6" w:rsidRPr="003A74E6" w:rsidRDefault="003A74E6" w:rsidP="00000B60">
      <w:pPr>
        <w:pStyle w:val="Odstavecseseznamem"/>
        <w:numPr>
          <w:ilvl w:val="0"/>
          <w:numId w:val="16"/>
        </w:numPr>
        <w:spacing w:line="240" w:lineRule="auto"/>
        <w:ind w:left="426" w:hanging="426"/>
        <w:jc w:val="both"/>
        <w:rPr>
          <w:rFonts w:ascii="Tahoma" w:hAnsi="Tahoma" w:cs="Tahoma"/>
          <w:sz w:val="20"/>
          <w:szCs w:val="20"/>
        </w:rPr>
      </w:pPr>
      <w:r w:rsidRPr="003A74E6">
        <w:rPr>
          <w:rFonts w:ascii="Tahoma" w:hAnsi="Tahoma" w:cs="Tahoma"/>
          <w:sz w:val="20"/>
          <w:szCs w:val="20"/>
        </w:rPr>
        <w:t>Dodavatel je povinen zajistit pro plnění smlouvy odborně způsobilý pracovní tým v dostatečném rozsahu.</w:t>
      </w:r>
    </w:p>
    <w:p w14:paraId="5EB5FF47" w14:textId="77777777" w:rsidR="00403747" w:rsidRPr="00403747" w:rsidRDefault="003A74E6" w:rsidP="00403747">
      <w:pPr>
        <w:spacing w:after="0" w:line="240" w:lineRule="auto"/>
        <w:jc w:val="center"/>
        <w:rPr>
          <w:rFonts w:ascii="Tahoma" w:hAnsi="Tahoma" w:cs="Tahoma"/>
          <w:b/>
          <w:bCs/>
          <w:sz w:val="20"/>
          <w:szCs w:val="20"/>
        </w:rPr>
      </w:pPr>
      <w:r w:rsidRPr="00403747">
        <w:rPr>
          <w:rFonts w:ascii="Tahoma" w:hAnsi="Tahoma" w:cs="Tahoma"/>
          <w:b/>
          <w:bCs/>
          <w:sz w:val="20"/>
          <w:szCs w:val="20"/>
        </w:rPr>
        <w:t>XI.</w:t>
      </w:r>
    </w:p>
    <w:p w14:paraId="070F3E75" w14:textId="77777777" w:rsidR="003A74E6" w:rsidRDefault="003A74E6" w:rsidP="00403747">
      <w:pPr>
        <w:spacing w:after="0" w:line="240" w:lineRule="auto"/>
        <w:jc w:val="center"/>
        <w:rPr>
          <w:rFonts w:ascii="Tahoma" w:hAnsi="Tahoma" w:cs="Tahoma"/>
          <w:b/>
          <w:bCs/>
          <w:sz w:val="20"/>
          <w:szCs w:val="20"/>
        </w:rPr>
      </w:pPr>
      <w:r w:rsidRPr="00403747">
        <w:rPr>
          <w:rFonts w:ascii="Tahoma" w:hAnsi="Tahoma" w:cs="Tahoma"/>
          <w:b/>
          <w:bCs/>
          <w:sz w:val="20"/>
          <w:szCs w:val="20"/>
        </w:rPr>
        <w:t>Závěrečná ustanovení</w:t>
      </w:r>
    </w:p>
    <w:p w14:paraId="6EDBC50D" w14:textId="77777777" w:rsidR="00403747" w:rsidRPr="00403747" w:rsidRDefault="00403747" w:rsidP="00403747">
      <w:pPr>
        <w:spacing w:after="0" w:line="240" w:lineRule="auto"/>
        <w:jc w:val="center"/>
        <w:rPr>
          <w:rFonts w:ascii="Tahoma" w:hAnsi="Tahoma" w:cs="Tahoma"/>
          <w:b/>
          <w:bCs/>
          <w:sz w:val="20"/>
          <w:szCs w:val="20"/>
        </w:rPr>
      </w:pPr>
    </w:p>
    <w:p w14:paraId="224794A4"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Smlouva je sepsaná ve 3 stejnopisech, z nichž 2 vyhotovení obdrží zákazník a 1 vyhotovení obdrží dodavatel.</w:t>
      </w:r>
    </w:p>
    <w:p w14:paraId="2F1E2D26" w14:textId="77777777" w:rsidR="00554B1B" w:rsidRDefault="00554B1B" w:rsidP="00554B1B">
      <w:pPr>
        <w:pStyle w:val="Odstavecseseznamem"/>
        <w:spacing w:line="240" w:lineRule="auto"/>
        <w:ind w:left="426"/>
        <w:jc w:val="both"/>
        <w:rPr>
          <w:rFonts w:ascii="Tahoma" w:hAnsi="Tahoma" w:cs="Tahoma"/>
          <w:sz w:val="20"/>
          <w:szCs w:val="20"/>
        </w:rPr>
      </w:pPr>
    </w:p>
    <w:p w14:paraId="33B6CEEA"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Dodavatel bere na vědomí, že statutární město Karlovy Vary je povinným subjektem dle zákona č. 106/1999 Sb., o svobodném přístupu k informacím.</w:t>
      </w:r>
    </w:p>
    <w:p w14:paraId="072CC51F" w14:textId="77777777" w:rsidR="00554B1B" w:rsidRDefault="00554B1B" w:rsidP="00554B1B">
      <w:pPr>
        <w:pStyle w:val="Odstavecseseznamem"/>
        <w:spacing w:line="240" w:lineRule="auto"/>
        <w:ind w:left="426"/>
        <w:jc w:val="both"/>
        <w:rPr>
          <w:rFonts w:ascii="Tahoma" w:hAnsi="Tahoma" w:cs="Tahoma"/>
          <w:sz w:val="20"/>
          <w:szCs w:val="20"/>
        </w:rPr>
      </w:pPr>
    </w:p>
    <w:p w14:paraId="5B92EF22"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 xml:space="preserve">Obě smluvní strany se dohodly, že zákazník má právo zveřejnit obsah Smlouvy. Obsahuje – </w:t>
      </w:r>
      <w:proofErr w:type="spellStart"/>
      <w:r>
        <w:rPr>
          <w:rFonts w:ascii="Tahoma" w:hAnsi="Tahoma" w:cs="Tahoma"/>
          <w:sz w:val="20"/>
          <w:szCs w:val="20"/>
        </w:rPr>
        <w:t>li</w:t>
      </w:r>
      <w:proofErr w:type="spellEnd"/>
      <w:r>
        <w:rPr>
          <w:rFonts w:ascii="Tahoma" w:hAnsi="Tahoma" w:cs="Tahoma"/>
          <w:sz w:val="20"/>
          <w:szCs w:val="20"/>
        </w:rPr>
        <w:t xml:space="preserve"> Smlouva údaje, které tvoří obsah obchodního tajemství dle ustanovení § 504 občanského zákoníku, označí dodavatel příslušné vybrané odstavce Smlouvy a zákazník takto označené odstavce pro zveřejnění znepřístupní.</w:t>
      </w:r>
    </w:p>
    <w:p w14:paraId="2EECC006" w14:textId="77777777" w:rsidR="00554B1B" w:rsidRDefault="00554B1B" w:rsidP="00554B1B">
      <w:pPr>
        <w:pStyle w:val="Odstavecseseznamem"/>
        <w:spacing w:line="240" w:lineRule="auto"/>
        <w:ind w:left="426"/>
        <w:jc w:val="both"/>
        <w:rPr>
          <w:rFonts w:ascii="Tahoma" w:hAnsi="Tahoma" w:cs="Tahoma"/>
          <w:sz w:val="20"/>
          <w:szCs w:val="20"/>
        </w:rPr>
      </w:pPr>
    </w:p>
    <w:p w14:paraId="4B8F6365"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Obě strany se zavazují neposkytovat informace, které získají při činnosti podle této Smlouvy, třetím subjektům, nad rámec svých zákonných povinností.</w:t>
      </w:r>
    </w:p>
    <w:p w14:paraId="56E502E4" w14:textId="77777777" w:rsidR="00554B1B" w:rsidRDefault="00554B1B" w:rsidP="00554B1B">
      <w:pPr>
        <w:pStyle w:val="Odstavecseseznamem"/>
        <w:spacing w:line="240" w:lineRule="auto"/>
        <w:ind w:left="426"/>
        <w:jc w:val="both"/>
        <w:rPr>
          <w:rFonts w:ascii="Tahoma" w:hAnsi="Tahoma" w:cs="Tahoma"/>
          <w:sz w:val="20"/>
          <w:szCs w:val="20"/>
        </w:rPr>
      </w:pPr>
    </w:p>
    <w:p w14:paraId="2AACBF91"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Zaplacením kterékoliv smluvní pokuty sjednané v této smlouvě není dotčeno právo smluvní strany na náhradu škody, která jí vznikla v důsledku porušení sankcionované povinnosti druhou smluvní stranou.</w:t>
      </w:r>
    </w:p>
    <w:p w14:paraId="403DF63E" w14:textId="77777777" w:rsidR="00554B1B" w:rsidRDefault="00554B1B" w:rsidP="00554B1B">
      <w:pPr>
        <w:pStyle w:val="Odstavecseseznamem"/>
        <w:spacing w:line="240" w:lineRule="auto"/>
        <w:ind w:left="426"/>
        <w:jc w:val="both"/>
        <w:rPr>
          <w:rFonts w:ascii="Tahoma" w:hAnsi="Tahoma" w:cs="Tahoma"/>
          <w:sz w:val="20"/>
          <w:szCs w:val="20"/>
        </w:rPr>
      </w:pPr>
    </w:p>
    <w:p w14:paraId="241C76D3"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zákazníka.</w:t>
      </w:r>
    </w:p>
    <w:p w14:paraId="73074F5F" w14:textId="77777777" w:rsidR="00554B1B" w:rsidRDefault="00554B1B" w:rsidP="00554B1B">
      <w:pPr>
        <w:pStyle w:val="Odstavecseseznamem"/>
        <w:spacing w:line="240" w:lineRule="auto"/>
        <w:ind w:left="426"/>
        <w:jc w:val="both"/>
        <w:rPr>
          <w:rFonts w:ascii="Tahoma" w:hAnsi="Tahoma" w:cs="Tahoma"/>
          <w:sz w:val="20"/>
          <w:szCs w:val="20"/>
        </w:rPr>
      </w:pPr>
    </w:p>
    <w:p w14:paraId="7A7CDDBA"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Ve věcech touto Smlouvou výslovně neupravených se bude tento smluvní vztah řídit ustanoveními obecně závazných právních předpisů, zejména § 2586 a násl. zákona   č. 89/2012 Sb., občanský zákoník, v platném a účinném znění a předpisy souvisejícími.</w:t>
      </w:r>
    </w:p>
    <w:p w14:paraId="23533044" w14:textId="77777777" w:rsidR="00554B1B" w:rsidRDefault="00554B1B" w:rsidP="00554B1B">
      <w:pPr>
        <w:pStyle w:val="Odstavecseseznamem"/>
        <w:spacing w:line="240" w:lineRule="auto"/>
        <w:ind w:left="426"/>
        <w:jc w:val="both"/>
        <w:rPr>
          <w:rFonts w:ascii="Tahoma" w:hAnsi="Tahoma" w:cs="Tahoma"/>
          <w:sz w:val="20"/>
          <w:szCs w:val="20"/>
        </w:rPr>
      </w:pPr>
    </w:p>
    <w:p w14:paraId="496F78BE" w14:textId="77777777" w:rsidR="00554B1B" w:rsidRDefault="00554B1B" w:rsidP="00554B1B">
      <w:pPr>
        <w:pStyle w:val="Odstavecseseznamem"/>
        <w:numPr>
          <w:ilvl w:val="0"/>
          <w:numId w:val="19"/>
        </w:numPr>
        <w:spacing w:line="240" w:lineRule="auto"/>
        <w:ind w:left="426" w:hanging="426"/>
        <w:jc w:val="both"/>
        <w:rPr>
          <w:rFonts w:ascii="Tahoma" w:hAnsi="Tahoma" w:cs="Tahoma"/>
          <w:sz w:val="20"/>
          <w:szCs w:val="20"/>
        </w:rPr>
      </w:pPr>
      <w:r>
        <w:rPr>
          <w:rFonts w:ascii="Tahoma" w:hAnsi="Tahoma" w:cs="Tahoma"/>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5477FB45" w14:textId="77777777" w:rsidR="00554B1B" w:rsidRDefault="00554B1B" w:rsidP="00554B1B">
      <w:pPr>
        <w:pStyle w:val="Odstavecseseznamem"/>
        <w:rPr>
          <w:rFonts w:ascii="Tahoma" w:hAnsi="Tahoma" w:cs="Tahoma"/>
          <w:sz w:val="20"/>
          <w:szCs w:val="20"/>
        </w:rPr>
      </w:pPr>
    </w:p>
    <w:p w14:paraId="19EF75A3" w14:textId="361CC2CD" w:rsidR="00554B1B" w:rsidRPr="00EC5D64" w:rsidRDefault="00554B1B" w:rsidP="00554B1B">
      <w:pPr>
        <w:pStyle w:val="Odstavecseseznamem"/>
        <w:numPr>
          <w:ilvl w:val="0"/>
          <w:numId w:val="19"/>
        </w:numPr>
        <w:spacing w:line="240" w:lineRule="auto"/>
        <w:ind w:left="426" w:hanging="426"/>
        <w:jc w:val="both"/>
        <w:rPr>
          <w:rFonts w:ascii="Tahoma" w:hAnsi="Tahoma" w:cs="Tahoma"/>
          <w:sz w:val="20"/>
          <w:szCs w:val="20"/>
        </w:rPr>
      </w:pPr>
      <w:r w:rsidRPr="00EC5D64">
        <w:rPr>
          <w:rFonts w:ascii="Tahoma" w:hAnsi="Tahoma" w:cs="Tahoma"/>
          <w:sz w:val="20"/>
          <w:szCs w:val="20"/>
        </w:rPr>
        <w:t>Statutární město Karlovy Vary ve smyslu ustanovení § 41 zákona č. 128/2000 Sb., o obcích (obecní zřízení), ve znění pozdějších předpisů p o t v r z u j e, že u právních jednání, která jsou obsažena v této smlouvě, byly ze strany Statutárního města Karlovy Vary splněny veškeré formální náležitosti ve formě předcházejícího zveřejnění nebo schválení příslušným orgánem, které js</w:t>
      </w:r>
      <w:r w:rsidR="00A57FB9">
        <w:rPr>
          <w:rFonts w:ascii="Tahoma" w:hAnsi="Tahoma" w:cs="Tahoma"/>
          <w:sz w:val="20"/>
          <w:szCs w:val="20"/>
        </w:rPr>
        <w:t>ou dle zákona</w:t>
      </w:r>
      <w:r w:rsidRPr="00EC5D64">
        <w:rPr>
          <w:rFonts w:ascii="Tahoma" w:hAnsi="Tahoma" w:cs="Tahoma"/>
          <w:sz w:val="20"/>
          <w:szCs w:val="20"/>
        </w:rPr>
        <w:t xml:space="preserve"> č. 128/2000 Sb., o obcích (obecní zřízení), ve znění pozdějších předpisů, obligatorní pro platnost tohoto právního jednání. </w:t>
      </w:r>
    </w:p>
    <w:p w14:paraId="1280B374" w14:textId="77777777" w:rsidR="00554B1B" w:rsidRPr="00EC5D64" w:rsidRDefault="00554B1B" w:rsidP="00554B1B">
      <w:pPr>
        <w:pStyle w:val="Odstavecseseznamem"/>
        <w:rPr>
          <w:rFonts w:ascii="Tahoma" w:hAnsi="Tahoma" w:cs="Tahoma"/>
          <w:sz w:val="20"/>
          <w:szCs w:val="20"/>
        </w:rPr>
      </w:pPr>
    </w:p>
    <w:p w14:paraId="4F8BEC43" w14:textId="77777777" w:rsidR="00554B1B" w:rsidRPr="00EC5D64" w:rsidRDefault="00554B1B" w:rsidP="00554B1B">
      <w:pPr>
        <w:pStyle w:val="Odstavecseseznamem"/>
        <w:numPr>
          <w:ilvl w:val="0"/>
          <w:numId w:val="19"/>
        </w:numPr>
        <w:spacing w:line="240" w:lineRule="auto"/>
        <w:ind w:left="426" w:hanging="426"/>
        <w:jc w:val="both"/>
        <w:rPr>
          <w:rFonts w:ascii="Tahoma" w:hAnsi="Tahoma" w:cs="Tahoma"/>
          <w:sz w:val="20"/>
          <w:szCs w:val="20"/>
        </w:rPr>
      </w:pPr>
      <w:r w:rsidRPr="00EC5D64">
        <w:rPr>
          <w:rFonts w:ascii="Tahoma" w:hAnsi="Tahoma" w:cs="Tahoma"/>
          <w:sz w:val="20"/>
          <w:szCs w:val="20"/>
        </w:rPr>
        <w:t xml:space="preserve">Tato Smlouva nabývá platnosti dnem podpisu oprávněnými zástupci obou smluvních stran. Smluvní strany berou na vědomí účinky zákona č. 340/2015 Sb., o zvláštních podmínkách účinnosti některých smluv, uveřejňování těchto smluv a o registru smluv, v platném znění, </w:t>
      </w:r>
      <w:r w:rsidRPr="00EC5D64">
        <w:rPr>
          <w:rFonts w:ascii="Tahoma" w:hAnsi="Tahoma" w:cs="Tahoma"/>
          <w:sz w:val="20"/>
          <w:szCs w:val="20"/>
        </w:rPr>
        <w:lastRenderedPageBreak/>
        <w:t xml:space="preserve">zejména odklad účinnosti do doby uveřejnění Smlouvy v registru smluv. Proces uveřejnění této Smlouvy v registru smluv bude zajišťovat zákazník. Dodavatel je povinen poskytnout zákazníkovi veškerou potřebnou součinnost. </w:t>
      </w:r>
    </w:p>
    <w:p w14:paraId="45F3A965" w14:textId="77777777" w:rsidR="00554B1B" w:rsidRPr="00EC5D64" w:rsidRDefault="00554B1B" w:rsidP="00554B1B">
      <w:pPr>
        <w:spacing w:line="240" w:lineRule="auto"/>
        <w:jc w:val="both"/>
        <w:rPr>
          <w:rFonts w:ascii="Tahoma" w:hAnsi="Tahoma" w:cs="Tahoma"/>
          <w:sz w:val="20"/>
          <w:szCs w:val="20"/>
        </w:rPr>
      </w:pPr>
    </w:p>
    <w:p w14:paraId="2FB6667A" w14:textId="77777777" w:rsidR="00554B1B" w:rsidRPr="00EC5D64" w:rsidRDefault="00554B1B" w:rsidP="00554B1B">
      <w:pPr>
        <w:pStyle w:val="Odstavecseseznamem"/>
        <w:numPr>
          <w:ilvl w:val="0"/>
          <w:numId w:val="19"/>
        </w:numPr>
        <w:spacing w:line="240" w:lineRule="auto"/>
        <w:ind w:left="426" w:hanging="426"/>
        <w:jc w:val="both"/>
        <w:rPr>
          <w:rFonts w:ascii="Tahoma" w:hAnsi="Tahoma" w:cs="Tahoma"/>
          <w:sz w:val="20"/>
          <w:szCs w:val="20"/>
        </w:rPr>
      </w:pPr>
      <w:r w:rsidRPr="00EC5D64">
        <w:rPr>
          <w:rFonts w:ascii="Tahoma" w:hAnsi="Tahoma" w:cs="Tahoma"/>
          <w:sz w:val="20"/>
          <w:szCs w:val="20"/>
        </w:rPr>
        <w:t>Nedílnou součástí této smlouvy jsou přílohy č. 1., č. 2 a č. 3.</w:t>
      </w:r>
    </w:p>
    <w:p w14:paraId="0386278C" w14:textId="77777777" w:rsidR="00554B1B" w:rsidRPr="00EC5D64" w:rsidRDefault="00554B1B" w:rsidP="00554B1B">
      <w:pPr>
        <w:spacing w:line="240" w:lineRule="auto"/>
        <w:jc w:val="both"/>
        <w:rPr>
          <w:rFonts w:ascii="Tahoma" w:hAnsi="Tahoma" w:cs="Tahoma"/>
          <w:sz w:val="20"/>
          <w:szCs w:val="20"/>
        </w:rPr>
      </w:pPr>
    </w:p>
    <w:p w14:paraId="4CA7D570" w14:textId="77777777" w:rsidR="00554B1B" w:rsidRPr="00EC5D64" w:rsidRDefault="00554B1B" w:rsidP="00554B1B">
      <w:pPr>
        <w:ind w:left="426"/>
        <w:rPr>
          <w:rFonts w:ascii="Tahoma" w:hAnsi="Tahoma" w:cs="Tahoma"/>
          <w:sz w:val="20"/>
          <w:szCs w:val="20"/>
        </w:rPr>
      </w:pPr>
      <w:r w:rsidRPr="00EC5D64">
        <w:rPr>
          <w:rFonts w:ascii="Tahoma" w:hAnsi="Tahoma" w:cs="Tahoma"/>
          <w:sz w:val="20"/>
          <w:szCs w:val="20"/>
        </w:rPr>
        <w:t>Příloha č. 1 smlouvy – Cenová nabídka</w:t>
      </w:r>
    </w:p>
    <w:p w14:paraId="5DB410A3" w14:textId="77777777" w:rsidR="00554B1B" w:rsidRPr="00EC5D64" w:rsidRDefault="00554B1B" w:rsidP="00554B1B">
      <w:pPr>
        <w:spacing w:line="240" w:lineRule="auto"/>
        <w:ind w:firstLine="426"/>
        <w:jc w:val="both"/>
        <w:rPr>
          <w:rFonts w:ascii="Tahoma" w:hAnsi="Tahoma" w:cs="Tahoma"/>
          <w:sz w:val="20"/>
          <w:szCs w:val="20"/>
        </w:rPr>
      </w:pPr>
      <w:r w:rsidRPr="00EC5D64">
        <w:rPr>
          <w:rFonts w:ascii="Tahoma" w:hAnsi="Tahoma" w:cs="Tahoma"/>
          <w:sz w:val="20"/>
          <w:szCs w:val="20"/>
        </w:rPr>
        <w:t>Příloha č. 2 Seznam odběrných míst na období 1.1.2021 - 31.12.2023</w:t>
      </w:r>
    </w:p>
    <w:p w14:paraId="5FEF2D15" w14:textId="77777777" w:rsidR="00554B1B" w:rsidRPr="00EC5D64" w:rsidRDefault="00554B1B" w:rsidP="00554B1B">
      <w:pPr>
        <w:spacing w:line="240" w:lineRule="auto"/>
        <w:ind w:firstLine="426"/>
        <w:jc w:val="both"/>
        <w:rPr>
          <w:rFonts w:ascii="Tahoma" w:hAnsi="Tahoma" w:cs="Tahoma"/>
          <w:sz w:val="20"/>
          <w:szCs w:val="20"/>
        </w:rPr>
      </w:pPr>
      <w:r w:rsidRPr="00EC5D64">
        <w:rPr>
          <w:rFonts w:ascii="Tahoma" w:hAnsi="Tahoma" w:cs="Tahoma"/>
          <w:sz w:val="20"/>
          <w:szCs w:val="20"/>
        </w:rPr>
        <w:t>Příloha č. 3 Výpis z usnesení Rady Statutárního města Karlovy Vary</w:t>
      </w:r>
    </w:p>
    <w:p w14:paraId="0BBA89A7" w14:textId="77777777" w:rsidR="00CA3148" w:rsidRPr="00EC5D64" w:rsidRDefault="00CA3148" w:rsidP="003A74E6">
      <w:pPr>
        <w:rPr>
          <w:rFonts w:ascii="Tahoma" w:hAnsi="Tahoma" w:cs="Tahoma"/>
          <w:sz w:val="20"/>
          <w:szCs w:val="20"/>
        </w:rPr>
      </w:pPr>
    </w:p>
    <w:p w14:paraId="00203F9A" w14:textId="073F60DF" w:rsidR="003A74E6" w:rsidRPr="003A74E6" w:rsidRDefault="003A74E6" w:rsidP="003A74E6">
      <w:pPr>
        <w:rPr>
          <w:rFonts w:ascii="Tahoma" w:hAnsi="Tahoma" w:cs="Tahoma"/>
          <w:sz w:val="20"/>
          <w:szCs w:val="20"/>
        </w:rPr>
      </w:pPr>
      <w:r w:rsidRPr="00EC5D64">
        <w:rPr>
          <w:rFonts w:ascii="Tahoma" w:hAnsi="Tahoma" w:cs="Tahoma"/>
          <w:sz w:val="20"/>
          <w:szCs w:val="20"/>
        </w:rPr>
        <w:t>V</w:t>
      </w:r>
      <w:r w:rsidR="007E0279" w:rsidRPr="00EC5D64">
        <w:rPr>
          <w:rFonts w:ascii="Tahoma" w:hAnsi="Tahoma" w:cs="Tahoma"/>
          <w:sz w:val="20"/>
          <w:szCs w:val="20"/>
        </w:rPr>
        <w:t> Karlových Varech</w:t>
      </w:r>
      <w:r w:rsidRPr="00EC5D64">
        <w:rPr>
          <w:rFonts w:ascii="Tahoma" w:hAnsi="Tahoma" w:cs="Tahoma"/>
          <w:sz w:val="20"/>
          <w:szCs w:val="20"/>
        </w:rPr>
        <w:t xml:space="preserve"> dne</w:t>
      </w:r>
      <w:r w:rsidR="007E0279" w:rsidRPr="00EC5D64">
        <w:rPr>
          <w:rFonts w:ascii="Tahoma" w:hAnsi="Tahoma" w:cs="Tahoma"/>
          <w:sz w:val="20"/>
          <w:szCs w:val="20"/>
        </w:rPr>
        <w:t xml:space="preserve"> </w:t>
      </w:r>
      <w:r w:rsidR="00A57FB9">
        <w:rPr>
          <w:rFonts w:ascii="Tahoma" w:hAnsi="Tahoma" w:cs="Tahoma"/>
          <w:sz w:val="20"/>
          <w:szCs w:val="20"/>
        </w:rPr>
        <w:t>20.8.2020</w:t>
      </w:r>
      <w:r w:rsidR="00CA3148" w:rsidRPr="00EC5D64">
        <w:rPr>
          <w:rFonts w:ascii="Tahoma" w:hAnsi="Tahoma" w:cs="Tahoma"/>
          <w:sz w:val="20"/>
          <w:szCs w:val="20"/>
        </w:rPr>
        <w:tab/>
      </w:r>
      <w:r w:rsidR="00CA3148" w:rsidRPr="00EC5D64">
        <w:rPr>
          <w:rFonts w:ascii="Tahoma" w:hAnsi="Tahoma" w:cs="Tahoma"/>
          <w:sz w:val="20"/>
          <w:szCs w:val="20"/>
        </w:rPr>
        <w:tab/>
      </w:r>
      <w:r w:rsidR="00CA3148" w:rsidRPr="00EC5D64">
        <w:rPr>
          <w:rFonts w:ascii="Tahoma" w:hAnsi="Tahoma" w:cs="Tahoma"/>
          <w:sz w:val="20"/>
          <w:szCs w:val="20"/>
        </w:rPr>
        <w:tab/>
      </w:r>
      <w:r w:rsidR="00CA3148" w:rsidRPr="00EC5D64">
        <w:rPr>
          <w:rFonts w:ascii="Tahoma" w:hAnsi="Tahoma" w:cs="Tahoma"/>
          <w:sz w:val="20"/>
          <w:szCs w:val="20"/>
        </w:rPr>
        <w:tab/>
        <w:t>V</w:t>
      </w:r>
      <w:r w:rsidR="00A55FDB" w:rsidRPr="00EC5D64">
        <w:rPr>
          <w:rFonts w:ascii="Tahoma" w:hAnsi="Tahoma" w:cs="Tahoma"/>
          <w:sz w:val="20"/>
          <w:szCs w:val="20"/>
        </w:rPr>
        <w:t> Praze dne</w:t>
      </w:r>
      <w:r w:rsidR="00A55FDB">
        <w:rPr>
          <w:rFonts w:ascii="Tahoma" w:hAnsi="Tahoma" w:cs="Tahoma"/>
          <w:sz w:val="20"/>
          <w:szCs w:val="20"/>
        </w:rPr>
        <w:t xml:space="preserve"> </w:t>
      </w:r>
      <w:r w:rsidR="00A57FB9">
        <w:rPr>
          <w:rFonts w:ascii="Tahoma" w:hAnsi="Tahoma" w:cs="Tahoma"/>
          <w:sz w:val="20"/>
          <w:szCs w:val="20"/>
        </w:rPr>
        <w:t>13.8.2020</w:t>
      </w:r>
      <w:bookmarkStart w:id="1" w:name="_GoBack"/>
      <w:bookmarkEnd w:id="1"/>
    </w:p>
    <w:p w14:paraId="7034B5A5" w14:textId="77777777" w:rsidR="003A74E6" w:rsidRDefault="003A74E6" w:rsidP="003A74E6">
      <w:pPr>
        <w:rPr>
          <w:rFonts w:ascii="Tahoma" w:hAnsi="Tahoma" w:cs="Tahoma"/>
          <w:sz w:val="20"/>
          <w:szCs w:val="20"/>
        </w:rPr>
      </w:pPr>
    </w:p>
    <w:p w14:paraId="4BDBE337" w14:textId="77777777" w:rsidR="00C74D6E" w:rsidRDefault="00C74D6E" w:rsidP="00F24B77">
      <w:pPr>
        <w:spacing w:after="0" w:line="240" w:lineRule="auto"/>
        <w:ind w:left="4950"/>
        <w:rPr>
          <w:rFonts w:ascii="Tahoma" w:hAnsi="Tahoma" w:cs="Tahoma"/>
          <w:sz w:val="20"/>
          <w:szCs w:val="20"/>
        </w:rPr>
      </w:pPr>
    </w:p>
    <w:p w14:paraId="33257961" w14:textId="0AE1C8A7" w:rsidR="00F24B77" w:rsidRDefault="00A57FB9" w:rsidP="0061452C">
      <w:pPr>
        <w:autoSpaceDE w:val="0"/>
        <w:autoSpaceDN w:val="0"/>
        <w:adjustRightInd w:val="0"/>
        <w:spacing w:after="0" w:line="240" w:lineRule="auto"/>
        <w:ind w:left="2832" w:hanging="2832"/>
        <w:rPr>
          <w:rFonts w:ascii="Tahoma" w:hAnsi="Tahoma" w:cs="Tahoma"/>
          <w:sz w:val="20"/>
          <w:szCs w:val="20"/>
        </w:rPr>
      </w:pPr>
      <w:r w:rsidRPr="00A57FB9">
        <w:rPr>
          <w:rFonts w:ascii="Tahoma" w:hAnsi="Tahoma" w:cs="Tahoma"/>
          <w:sz w:val="20"/>
          <w:szCs w:val="20"/>
        </w:rPr>
        <w:t>Mgr. Bc. Zdeňka Tichá, ředitelka</w:t>
      </w:r>
      <w:r w:rsidR="00CB3F22">
        <w:rPr>
          <w:rFonts w:ascii="Tahoma" w:hAnsi="Tahoma" w:cs="Tahoma"/>
          <w:sz w:val="20"/>
          <w:szCs w:val="20"/>
        </w:rPr>
        <w:tab/>
      </w:r>
      <w:r w:rsidR="0061452C">
        <w:rPr>
          <w:rFonts w:ascii="Tahoma" w:hAnsi="Tahoma" w:cs="Tahoma"/>
          <w:sz w:val="20"/>
          <w:szCs w:val="20"/>
        </w:rPr>
        <w:tab/>
      </w:r>
      <w:r w:rsidR="00C74D6E">
        <w:rPr>
          <w:rFonts w:ascii="Tahoma" w:hAnsi="Tahoma" w:cs="Tahoma"/>
          <w:sz w:val="20"/>
          <w:szCs w:val="20"/>
        </w:rPr>
        <w:tab/>
      </w:r>
      <w:proofErr w:type="spellStart"/>
      <w:r>
        <w:rPr>
          <w:rFonts w:ascii="Tahoma" w:hAnsi="Tahoma" w:cs="Tahoma"/>
          <w:sz w:val="20"/>
          <w:szCs w:val="20"/>
        </w:rPr>
        <w:t>xxxxxxxx</w:t>
      </w:r>
      <w:proofErr w:type="spellEnd"/>
      <w:r w:rsidR="00C74D6E">
        <w:rPr>
          <w:rFonts w:ascii="Tahoma" w:hAnsi="Tahoma" w:cs="Tahoma"/>
          <w:sz w:val="20"/>
          <w:szCs w:val="20"/>
        </w:rPr>
        <w:t>, manažer pro veřejné zakázky a el.</w:t>
      </w:r>
    </w:p>
    <w:p w14:paraId="1314417C" w14:textId="1BD49FBF" w:rsidR="00C74D6E" w:rsidRDefault="00C74D6E" w:rsidP="007E0279">
      <w:pPr>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aukce</w:t>
      </w:r>
    </w:p>
    <w:p w14:paraId="4FE3B664" w14:textId="119C7AD8" w:rsidR="00C74D6E" w:rsidRDefault="00C74D6E" w:rsidP="007E0279">
      <w:pPr>
        <w:spacing w:after="0" w:line="240" w:lineRule="auto"/>
        <w:rPr>
          <w:rFonts w:ascii="Tahoma" w:hAnsi="Tahoma" w:cs="Tahoma"/>
          <w:sz w:val="20"/>
          <w:szCs w:val="20"/>
        </w:rPr>
      </w:pPr>
    </w:p>
    <w:p w14:paraId="3B21788D" w14:textId="0E1A8906" w:rsidR="00C74D6E" w:rsidRDefault="00C74D6E" w:rsidP="007E0279">
      <w:pPr>
        <w:spacing w:after="0" w:line="240" w:lineRule="auto"/>
        <w:rPr>
          <w:rFonts w:ascii="Tahoma" w:hAnsi="Tahoma" w:cs="Tahoma"/>
          <w:sz w:val="20"/>
          <w:szCs w:val="20"/>
        </w:rPr>
      </w:pPr>
    </w:p>
    <w:p w14:paraId="2B076FD1" w14:textId="77777777" w:rsidR="00C74D6E" w:rsidRDefault="00C74D6E" w:rsidP="007E0279">
      <w:pPr>
        <w:spacing w:after="0" w:line="240" w:lineRule="auto"/>
        <w:rPr>
          <w:rFonts w:ascii="Tahoma" w:hAnsi="Tahoma" w:cs="Tahoma"/>
          <w:sz w:val="20"/>
          <w:szCs w:val="20"/>
        </w:rPr>
      </w:pPr>
    </w:p>
    <w:p w14:paraId="1EA3C6DF" w14:textId="77777777" w:rsidR="00F24B77" w:rsidRDefault="00F24B77" w:rsidP="007E0279">
      <w:pPr>
        <w:spacing w:after="0" w:line="240" w:lineRule="auto"/>
        <w:rPr>
          <w:rFonts w:ascii="Tahoma" w:hAnsi="Tahoma" w:cs="Tahoma"/>
          <w:sz w:val="20"/>
          <w:szCs w:val="20"/>
        </w:rPr>
      </w:pPr>
    </w:p>
    <w:p w14:paraId="1C28FDEE" w14:textId="3FAE5947" w:rsidR="007E0279" w:rsidRPr="003A74E6" w:rsidRDefault="007E0279" w:rsidP="007E0279">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6BA26009" w14:textId="128FCD78" w:rsidR="003A74E6" w:rsidRPr="003A74E6" w:rsidRDefault="007E0279" w:rsidP="003A74E6">
      <w:pPr>
        <w:rPr>
          <w:rFonts w:ascii="Tahoma" w:hAnsi="Tahoma" w:cs="Tahoma"/>
          <w:sz w:val="20"/>
          <w:szCs w:val="20"/>
        </w:rPr>
      </w:pPr>
      <w:r>
        <w:rPr>
          <w:rFonts w:ascii="Tahoma" w:hAnsi="Tahoma" w:cs="Tahoma"/>
          <w:sz w:val="20"/>
          <w:szCs w:val="20"/>
        </w:rPr>
        <w:t xml:space="preserve">                za </w:t>
      </w:r>
      <w:r w:rsidR="003A74E6" w:rsidRPr="003A74E6">
        <w:rPr>
          <w:rFonts w:ascii="Tahoma" w:hAnsi="Tahoma" w:cs="Tahoma"/>
          <w:sz w:val="20"/>
          <w:szCs w:val="20"/>
        </w:rPr>
        <w:t>Zákazník</w:t>
      </w:r>
      <w:r w:rsidR="003A74E6" w:rsidRPr="003A74E6">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za </w:t>
      </w:r>
      <w:r w:rsidR="003A74E6" w:rsidRPr="003A74E6">
        <w:rPr>
          <w:rFonts w:ascii="Tahoma" w:hAnsi="Tahoma" w:cs="Tahoma"/>
          <w:sz w:val="20"/>
          <w:szCs w:val="20"/>
        </w:rPr>
        <w:t>Dodavatel</w:t>
      </w:r>
    </w:p>
    <w:p w14:paraId="11D200C3" w14:textId="77777777" w:rsidR="003A74E6" w:rsidRPr="003A74E6" w:rsidRDefault="003A74E6" w:rsidP="003A74E6">
      <w:pPr>
        <w:rPr>
          <w:rFonts w:ascii="Tahoma" w:hAnsi="Tahoma" w:cs="Tahoma"/>
          <w:sz w:val="20"/>
          <w:szCs w:val="20"/>
        </w:rPr>
      </w:pPr>
    </w:p>
    <w:p w14:paraId="4073F216" w14:textId="77777777" w:rsidR="00794A45" w:rsidRPr="003A74E6" w:rsidRDefault="00794A45" w:rsidP="003A74E6">
      <w:pPr>
        <w:rPr>
          <w:rFonts w:ascii="Tahoma" w:hAnsi="Tahoma" w:cs="Tahoma"/>
          <w:sz w:val="20"/>
          <w:szCs w:val="20"/>
        </w:rPr>
      </w:pPr>
    </w:p>
    <w:sectPr w:rsidR="00794A45" w:rsidRPr="003A7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86"/>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22229A"/>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E01BBC"/>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410FA9"/>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96202C"/>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185344"/>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2D932521"/>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CE515B"/>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72E3D"/>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07772"/>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8247D9"/>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EC2ECD"/>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5C5153F0"/>
    <w:multiLevelType w:val="hybridMultilevel"/>
    <w:tmpl w:val="D1344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68078D"/>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63440570"/>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635A47BE"/>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6C8E486F"/>
    <w:multiLevelType w:val="hybridMultilevel"/>
    <w:tmpl w:val="7756AF3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1"/>
  </w:num>
  <w:num w:numId="2">
    <w:abstractNumId w:val="5"/>
  </w:num>
  <w:num w:numId="3">
    <w:abstractNumId w:val="13"/>
  </w:num>
  <w:num w:numId="4">
    <w:abstractNumId w:val="15"/>
  </w:num>
  <w:num w:numId="5">
    <w:abstractNumId w:val="7"/>
  </w:num>
  <w:num w:numId="6">
    <w:abstractNumId w:val="4"/>
  </w:num>
  <w:num w:numId="7">
    <w:abstractNumId w:val="6"/>
  </w:num>
  <w:num w:numId="8">
    <w:abstractNumId w:val="8"/>
  </w:num>
  <w:num w:numId="9">
    <w:abstractNumId w:val="2"/>
  </w:num>
  <w:num w:numId="10">
    <w:abstractNumId w:val="10"/>
  </w:num>
  <w:num w:numId="11">
    <w:abstractNumId w:val="14"/>
  </w:num>
  <w:num w:numId="12">
    <w:abstractNumId w:val="12"/>
  </w:num>
  <w:num w:numId="13">
    <w:abstractNumId w:val="16"/>
  </w:num>
  <w:num w:numId="14">
    <w:abstractNumId w:val="3"/>
  </w:num>
  <w:num w:numId="15">
    <w:abstractNumId w:val="1"/>
  </w:num>
  <w:num w:numId="16">
    <w:abstractNumId w:val="9"/>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6"/>
    <w:rsid w:val="00000B60"/>
    <w:rsid w:val="000C72B9"/>
    <w:rsid w:val="00133B16"/>
    <w:rsid w:val="0017017D"/>
    <w:rsid w:val="001931BA"/>
    <w:rsid w:val="001A58DC"/>
    <w:rsid w:val="002027B1"/>
    <w:rsid w:val="00250349"/>
    <w:rsid w:val="00252943"/>
    <w:rsid w:val="0027181E"/>
    <w:rsid w:val="002A3B6F"/>
    <w:rsid w:val="002A56BB"/>
    <w:rsid w:val="00375E7C"/>
    <w:rsid w:val="0038640C"/>
    <w:rsid w:val="00387FAB"/>
    <w:rsid w:val="003A74E6"/>
    <w:rsid w:val="004005F9"/>
    <w:rsid w:val="00403747"/>
    <w:rsid w:val="004741FE"/>
    <w:rsid w:val="004803A8"/>
    <w:rsid w:val="004C7B21"/>
    <w:rsid w:val="005149A0"/>
    <w:rsid w:val="00523769"/>
    <w:rsid w:val="00554B1B"/>
    <w:rsid w:val="00556114"/>
    <w:rsid w:val="005D593F"/>
    <w:rsid w:val="005F701D"/>
    <w:rsid w:val="0061452C"/>
    <w:rsid w:val="006700CD"/>
    <w:rsid w:val="006819A9"/>
    <w:rsid w:val="006938AB"/>
    <w:rsid w:val="006B46A0"/>
    <w:rsid w:val="00722340"/>
    <w:rsid w:val="00794A45"/>
    <w:rsid w:val="007E0279"/>
    <w:rsid w:val="00800CCD"/>
    <w:rsid w:val="008300D7"/>
    <w:rsid w:val="008314BE"/>
    <w:rsid w:val="00924B2E"/>
    <w:rsid w:val="009914A6"/>
    <w:rsid w:val="00A47D10"/>
    <w:rsid w:val="00A55FDB"/>
    <w:rsid w:val="00A57FB9"/>
    <w:rsid w:val="00AD07ED"/>
    <w:rsid w:val="00AD333A"/>
    <w:rsid w:val="00AE1CFB"/>
    <w:rsid w:val="00AE6946"/>
    <w:rsid w:val="00B12691"/>
    <w:rsid w:val="00BC1D4D"/>
    <w:rsid w:val="00BC4DB8"/>
    <w:rsid w:val="00BF0C62"/>
    <w:rsid w:val="00C5727A"/>
    <w:rsid w:val="00C5795F"/>
    <w:rsid w:val="00C74D6E"/>
    <w:rsid w:val="00CA3148"/>
    <w:rsid w:val="00CB3F22"/>
    <w:rsid w:val="00CE20C4"/>
    <w:rsid w:val="00CE61B4"/>
    <w:rsid w:val="00D21D37"/>
    <w:rsid w:val="00D40912"/>
    <w:rsid w:val="00D846F7"/>
    <w:rsid w:val="00D87B9D"/>
    <w:rsid w:val="00DA5363"/>
    <w:rsid w:val="00DC090D"/>
    <w:rsid w:val="00DD6C3B"/>
    <w:rsid w:val="00E52F0E"/>
    <w:rsid w:val="00EC5D64"/>
    <w:rsid w:val="00ED6CFD"/>
    <w:rsid w:val="00EE1C40"/>
    <w:rsid w:val="00EE2EC2"/>
    <w:rsid w:val="00F24B77"/>
    <w:rsid w:val="00F43778"/>
    <w:rsid w:val="00F548AA"/>
    <w:rsid w:val="00F667A0"/>
    <w:rsid w:val="00F841BA"/>
    <w:rsid w:val="00FC2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45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46A0"/>
    <w:pPr>
      <w:ind w:left="720"/>
      <w:contextualSpacing/>
    </w:pPr>
  </w:style>
  <w:style w:type="paragraph" w:styleId="Textbubliny">
    <w:name w:val="Balloon Text"/>
    <w:basedOn w:val="Normln"/>
    <w:link w:val="TextbublinyChar"/>
    <w:uiPriority w:val="99"/>
    <w:semiHidden/>
    <w:unhideWhenUsed/>
    <w:rsid w:val="001A58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8DC"/>
    <w:rPr>
      <w:rFonts w:ascii="Segoe UI" w:hAnsi="Segoe UI" w:cs="Segoe UI"/>
      <w:sz w:val="18"/>
      <w:szCs w:val="18"/>
    </w:rPr>
  </w:style>
  <w:style w:type="character" w:styleId="Odkaznakoment">
    <w:name w:val="annotation reference"/>
    <w:basedOn w:val="Standardnpsmoodstavce"/>
    <w:uiPriority w:val="99"/>
    <w:semiHidden/>
    <w:unhideWhenUsed/>
    <w:rsid w:val="00DA5363"/>
    <w:rPr>
      <w:sz w:val="16"/>
      <w:szCs w:val="16"/>
    </w:rPr>
  </w:style>
  <w:style w:type="paragraph" w:styleId="Textkomente">
    <w:name w:val="annotation text"/>
    <w:basedOn w:val="Normln"/>
    <w:link w:val="TextkomenteChar"/>
    <w:uiPriority w:val="99"/>
    <w:semiHidden/>
    <w:unhideWhenUsed/>
    <w:rsid w:val="00DA5363"/>
    <w:pPr>
      <w:spacing w:line="240" w:lineRule="auto"/>
    </w:pPr>
    <w:rPr>
      <w:sz w:val="20"/>
      <w:szCs w:val="20"/>
    </w:rPr>
  </w:style>
  <w:style w:type="character" w:customStyle="1" w:styleId="TextkomenteChar">
    <w:name w:val="Text komentáře Char"/>
    <w:basedOn w:val="Standardnpsmoodstavce"/>
    <w:link w:val="Textkomente"/>
    <w:uiPriority w:val="99"/>
    <w:semiHidden/>
    <w:rsid w:val="00DA5363"/>
    <w:rPr>
      <w:sz w:val="20"/>
      <w:szCs w:val="20"/>
    </w:rPr>
  </w:style>
  <w:style w:type="paragraph" w:styleId="Pedmtkomente">
    <w:name w:val="annotation subject"/>
    <w:basedOn w:val="Textkomente"/>
    <w:next w:val="Textkomente"/>
    <w:link w:val="PedmtkomenteChar"/>
    <w:uiPriority w:val="99"/>
    <w:semiHidden/>
    <w:unhideWhenUsed/>
    <w:rsid w:val="00DA5363"/>
    <w:rPr>
      <w:b/>
      <w:bCs/>
    </w:rPr>
  </w:style>
  <w:style w:type="character" w:customStyle="1" w:styleId="PedmtkomenteChar">
    <w:name w:val="Předmět komentáře Char"/>
    <w:basedOn w:val="TextkomenteChar"/>
    <w:link w:val="Pedmtkomente"/>
    <w:uiPriority w:val="99"/>
    <w:semiHidden/>
    <w:rsid w:val="00DA5363"/>
    <w:rPr>
      <w:b/>
      <w:bCs/>
      <w:sz w:val="20"/>
      <w:szCs w:val="20"/>
    </w:rPr>
  </w:style>
  <w:style w:type="character" w:styleId="Hypertextovodkaz">
    <w:name w:val="Hyperlink"/>
    <w:basedOn w:val="Standardnpsmoodstavce"/>
    <w:uiPriority w:val="99"/>
    <w:unhideWhenUsed/>
    <w:rsid w:val="00252943"/>
    <w:rPr>
      <w:color w:val="0563C1" w:themeColor="hyperlink"/>
      <w:u w:val="single"/>
    </w:rPr>
  </w:style>
  <w:style w:type="character" w:customStyle="1" w:styleId="UnresolvedMention">
    <w:name w:val="Unresolved Mention"/>
    <w:basedOn w:val="Standardnpsmoodstavce"/>
    <w:uiPriority w:val="99"/>
    <w:semiHidden/>
    <w:unhideWhenUsed/>
    <w:rsid w:val="00252943"/>
    <w:rPr>
      <w:color w:val="605E5C"/>
      <w:shd w:val="clear" w:color="auto" w:fill="E1DFDD"/>
    </w:rPr>
  </w:style>
  <w:style w:type="table" w:styleId="Mkatabulky">
    <w:name w:val="Table Grid"/>
    <w:basedOn w:val="Normlntabulka"/>
    <w:uiPriority w:val="39"/>
    <w:rsid w:val="00AE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45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46A0"/>
    <w:pPr>
      <w:ind w:left="720"/>
      <w:contextualSpacing/>
    </w:pPr>
  </w:style>
  <w:style w:type="paragraph" w:styleId="Textbubliny">
    <w:name w:val="Balloon Text"/>
    <w:basedOn w:val="Normln"/>
    <w:link w:val="TextbublinyChar"/>
    <w:uiPriority w:val="99"/>
    <w:semiHidden/>
    <w:unhideWhenUsed/>
    <w:rsid w:val="001A58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8DC"/>
    <w:rPr>
      <w:rFonts w:ascii="Segoe UI" w:hAnsi="Segoe UI" w:cs="Segoe UI"/>
      <w:sz w:val="18"/>
      <w:szCs w:val="18"/>
    </w:rPr>
  </w:style>
  <w:style w:type="character" w:styleId="Odkaznakoment">
    <w:name w:val="annotation reference"/>
    <w:basedOn w:val="Standardnpsmoodstavce"/>
    <w:uiPriority w:val="99"/>
    <w:semiHidden/>
    <w:unhideWhenUsed/>
    <w:rsid w:val="00DA5363"/>
    <w:rPr>
      <w:sz w:val="16"/>
      <w:szCs w:val="16"/>
    </w:rPr>
  </w:style>
  <w:style w:type="paragraph" w:styleId="Textkomente">
    <w:name w:val="annotation text"/>
    <w:basedOn w:val="Normln"/>
    <w:link w:val="TextkomenteChar"/>
    <w:uiPriority w:val="99"/>
    <w:semiHidden/>
    <w:unhideWhenUsed/>
    <w:rsid w:val="00DA5363"/>
    <w:pPr>
      <w:spacing w:line="240" w:lineRule="auto"/>
    </w:pPr>
    <w:rPr>
      <w:sz w:val="20"/>
      <w:szCs w:val="20"/>
    </w:rPr>
  </w:style>
  <w:style w:type="character" w:customStyle="1" w:styleId="TextkomenteChar">
    <w:name w:val="Text komentáře Char"/>
    <w:basedOn w:val="Standardnpsmoodstavce"/>
    <w:link w:val="Textkomente"/>
    <w:uiPriority w:val="99"/>
    <w:semiHidden/>
    <w:rsid w:val="00DA5363"/>
    <w:rPr>
      <w:sz w:val="20"/>
      <w:szCs w:val="20"/>
    </w:rPr>
  </w:style>
  <w:style w:type="paragraph" w:styleId="Pedmtkomente">
    <w:name w:val="annotation subject"/>
    <w:basedOn w:val="Textkomente"/>
    <w:next w:val="Textkomente"/>
    <w:link w:val="PedmtkomenteChar"/>
    <w:uiPriority w:val="99"/>
    <w:semiHidden/>
    <w:unhideWhenUsed/>
    <w:rsid w:val="00DA5363"/>
    <w:rPr>
      <w:b/>
      <w:bCs/>
    </w:rPr>
  </w:style>
  <w:style w:type="character" w:customStyle="1" w:styleId="PedmtkomenteChar">
    <w:name w:val="Předmět komentáře Char"/>
    <w:basedOn w:val="TextkomenteChar"/>
    <w:link w:val="Pedmtkomente"/>
    <w:uiPriority w:val="99"/>
    <w:semiHidden/>
    <w:rsid w:val="00DA5363"/>
    <w:rPr>
      <w:b/>
      <w:bCs/>
      <w:sz w:val="20"/>
      <w:szCs w:val="20"/>
    </w:rPr>
  </w:style>
  <w:style w:type="character" w:styleId="Hypertextovodkaz">
    <w:name w:val="Hyperlink"/>
    <w:basedOn w:val="Standardnpsmoodstavce"/>
    <w:uiPriority w:val="99"/>
    <w:unhideWhenUsed/>
    <w:rsid w:val="00252943"/>
    <w:rPr>
      <w:color w:val="0563C1" w:themeColor="hyperlink"/>
      <w:u w:val="single"/>
    </w:rPr>
  </w:style>
  <w:style w:type="character" w:customStyle="1" w:styleId="UnresolvedMention">
    <w:name w:val="Unresolved Mention"/>
    <w:basedOn w:val="Standardnpsmoodstavce"/>
    <w:uiPriority w:val="99"/>
    <w:semiHidden/>
    <w:unhideWhenUsed/>
    <w:rsid w:val="00252943"/>
    <w:rPr>
      <w:color w:val="605E5C"/>
      <w:shd w:val="clear" w:color="auto" w:fill="E1DFDD"/>
    </w:rPr>
  </w:style>
  <w:style w:type="table" w:styleId="Mkatabulky">
    <w:name w:val="Table Grid"/>
    <w:basedOn w:val="Normlntabulka"/>
    <w:uiPriority w:val="39"/>
    <w:rsid w:val="00AE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289">
      <w:bodyDiv w:val="1"/>
      <w:marLeft w:val="0"/>
      <w:marRight w:val="0"/>
      <w:marTop w:val="0"/>
      <w:marBottom w:val="0"/>
      <w:divBdr>
        <w:top w:val="none" w:sz="0" w:space="0" w:color="auto"/>
        <w:left w:val="none" w:sz="0" w:space="0" w:color="auto"/>
        <w:bottom w:val="none" w:sz="0" w:space="0" w:color="auto"/>
        <w:right w:val="none" w:sz="0" w:space="0" w:color="auto"/>
      </w:divBdr>
    </w:div>
    <w:div w:id="165019764">
      <w:bodyDiv w:val="1"/>
      <w:marLeft w:val="0"/>
      <w:marRight w:val="0"/>
      <w:marTop w:val="0"/>
      <w:marBottom w:val="0"/>
      <w:divBdr>
        <w:top w:val="none" w:sz="0" w:space="0" w:color="auto"/>
        <w:left w:val="none" w:sz="0" w:space="0" w:color="auto"/>
        <w:bottom w:val="none" w:sz="0" w:space="0" w:color="auto"/>
        <w:right w:val="none" w:sz="0" w:space="0" w:color="auto"/>
      </w:divBdr>
    </w:div>
    <w:div w:id="274410735">
      <w:bodyDiv w:val="1"/>
      <w:marLeft w:val="0"/>
      <w:marRight w:val="0"/>
      <w:marTop w:val="0"/>
      <w:marBottom w:val="0"/>
      <w:divBdr>
        <w:top w:val="none" w:sz="0" w:space="0" w:color="auto"/>
        <w:left w:val="none" w:sz="0" w:space="0" w:color="auto"/>
        <w:bottom w:val="none" w:sz="0" w:space="0" w:color="auto"/>
        <w:right w:val="none" w:sz="0" w:space="0" w:color="auto"/>
      </w:divBdr>
    </w:div>
    <w:div w:id="280067476">
      <w:bodyDiv w:val="1"/>
      <w:marLeft w:val="0"/>
      <w:marRight w:val="0"/>
      <w:marTop w:val="0"/>
      <w:marBottom w:val="0"/>
      <w:divBdr>
        <w:top w:val="none" w:sz="0" w:space="0" w:color="auto"/>
        <w:left w:val="none" w:sz="0" w:space="0" w:color="auto"/>
        <w:bottom w:val="none" w:sz="0" w:space="0" w:color="auto"/>
        <w:right w:val="none" w:sz="0" w:space="0" w:color="auto"/>
      </w:divBdr>
    </w:div>
    <w:div w:id="299195637">
      <w:bodyDiv w:val="1"/>
      <w:marLeft w:val="0"/>
      <w:marRight w:val="0"/>
      <w:marTop w:val="0"/>
      <w:marBottom w:val="0"/>
      <w:divBdr>
        <w:top w:val="none" w:sz="0" w:space="0" w:color="auto"/>
        <w:left w:val="none" w:sz="0" w:space="0" w:color="auto"/>
        <w:bottom w:val="none" w:sz="0" w:space="0" w:color="auto"/>
        <w:right w:val="none" w:sz="0" w:space="0" w:color="auto"/>
      </w:divBdr>
    </w:div>
    <w:div w:id="408694372">
      <w:bodyDiv w:val="1"/>
      <w:marLeft w:val="0"/>
      <w:marRight w:val="0"/>
      <w:marTop w:val="0"/>
      <w:marBottom w:val="0"/>
      <w:divBdr>
        <w:top w:val="none" w:sz="0" w:space="0" w:color="auto"/>
        <w:left w:val="none" w:sz="0" w:space="0" w:color="auto"/>
        <w:bottom w:val="none" w:sz="0" w:space="0" w:color="auto"/>
        <w:right w:val="none" w:sz="0" w:space="0" w:color="auto"/>
      </w:divBdr>
    </w:div>
    <w:div w:id="455411900">
      <w:bodyDiv w:val="1"/>
      <w:marLeft w:val="0"/>
      <w:marRight w:val="0"/>
      <w:marTop w:val="0"/>
      <w:marBottom w:val="0"/>
      <w:divBdr>
        <w:top w:val="none" w:sz="0" w:space="0" w:color="auto"/>
        <w:left w:val="none" w:sz="0" w:space="0" w:color="auto"/>
        <w:bottom w:val="none" w:sz="0" w:space="0" w:color="auto"/>
        <w:right w:val="none" w:sz="0" w:space="0" w:color="auto"/>
      </w:divBdr>
    </w:div>
    <w:div w:id="560093512">
      <w:bodyDiv w:val="1"/>
      <w:marLeft w:val="0"/>
      <w:marRight w:val="0"/>
      <w:marTop w:val="0"/>
      <w:marBottom w:val="0"/>
      <w:divBdr>
        <w:top w:val="none" w:sz="0" w:space="0" w:color="auto"/>
        <w:left w:val="none" w:sz="0" w:space="0" w:color="auto"/>
        <w:bottom w:val="none" w:sz="0" w:space="0" w:color="auto"/>
        <w:right w:val="none" w:sz="0" w:space="0" w:color="auto"/>
      </w:divBdr>
    </w:div>
    <w:div w:id="718436144">
      <w:bodyDiv w:val="1"/>
      <w:marLeft w:val="0"/>
      <w:marRight w:val="0"/>
      <w:marTop w:val="0"/>
      <w:marBottom w:val="0"/>
      <w:divBdr>
        <w:top w:val="none" w:sz="0" w:space="0" w:color="auto"/>
        <w:left w:val="none" w:sz="0" w:space="0" w:color="auto"/>
        <w:bottom w:val="none" w:sz="0" w:space="0" w:color="auto"/>
        <w:right w:val="none" w:sz="0" w:space="0" w:color="auto"/>
      </w:divBdr>
    </w:div>
    <w:div w:id="939291076">
      <w:bodyDiv w:val="1"/>
      <w:marLeft w:val="0"/>
      <w:marRight w:val="0"/>
      <w:marTop w:val="0"/>
      <w:marBottom w:val="0"/>
      <w:divBdr>
        <w:top w:val="none" w:sz="0" w:space="0" w:color="auto"/>
        <w:left w:val="none" w:sz="0" w:space="0" w:color="auto"/>
        <w:bottom w:val="none" w:sz="0" w:space="0" w:color="auto"/>
        <w:right w:val="none" w:sz="0" w:space="0" w:color="auto"/>
      </w:divBdr>
    </w:div>
    <w:div w:id="978073534">
      <w:bodyDiv w:val="1"/>
      <w:marLeft w:val="0"/>
      <w:marRight w:val="0"/>
      <w:marTop w:val="0"/>
      <w:marBottom w:val="0"/>
      <w:divBdr>
        <w:top w:val="none" w:sz="0" w:space="0" w:color="auto"/>
        <w:left w:val="none" w:sz="0" w:space="0" w:color="auto"/>
        <w:bottom w:val="none" w:sz="0" w:space="0" w:color="auto"/>
        <w:right w:val="none" w:sz="0" w:space="0" w:color="auto"/>
      </w:divBdr>
    </w:div>
    <w:div w:id="981696036">
      <w:bodyDiv w:val="1"/>
      <w:marLeft w:val="0"/>
      <w:marRight w:val="0"/>
      <w:marTop w:val="0"/>
      <w:marBottom w:val="0"/>
      <w:divBdr>
        <w:top w:val="none" w:sz="0" w:space="0" w:color="auto"/>
        <w:left w:val="none" w:sz="0" w:space="0" w:color="auto"/>
        <w:bottom w:val="none" w:sz="0" w:space="0" w:color="auto"/>
        <w:right w:val="none" w:sz="0" w:space="0" w:color="auto"/>
      </w:divBdr>
    </w:div>
    <w:div w:id="1023165810">
      <w:bodyDiv w:val="1"/>
      <w:marLeft w:val="0"/>
      <w:marRight w:val="0"/>
      <w:marTop w:val="0"/>
      <w:marBottom w:val="0"/>
      <w:divBdr>
        <w:top w:val="none" w:sz="0" w:space="0" w:color="auto"/>
        <w:left w:val="none" w:sz="0" w:space="0" w:color="auto"/>
        <w:bottom w:val="none" w:sz="0" w:space="0" w:color="auto"/>
        <w:right w:val="none" w:sz="0" w:space="0" w:color="auto"/>
      </w:divBdr>
    </w:div>
    <w:div w:id="1054545802">
      <w:bodyDiv w:val="1"/>
      <w:marLeft w:val="0"/>
      <w:marRight w:val="0"/>
      <w:marTop w:val="0"/>
      <w:marBottom w:val="0"/>
      <w:divBdr>
        <w:top w:val="none" w:sz="0" w:space="0" w:color="auto"/>
        <w:left w:val="none" w:sz="0" w:space="0" w:color="auto"/>
        <w:bottom w:val="none" w:sz="0" w:space="0" w:color="auto"/>
        <w:right w:val="none" w:sz="0" w:space="0" w:color="auto"/>
      </w:divBdr>
    </w:div>
    <w:div w:id="1117329431">
      <w:bodyDiv w:val="1"/>
      <w:marLeft w:val="0"/>
      <w:marRight w:val="0"/>
      <w:marTop w:val="0"/>
      <w:marBottom w:val="0"/>
      <w:divBdr>
        <w:top w:val="none" w:sz="0" w:space="0" w:color="auto"/>
        <w:left w:val="none" w:sz="0" w:space="0" w:color="auto"/>
        <w:bottom w:val="none" w:sz="0" w:space="0" w:color="auto"/>
        <w:right w:val="none" w:sz="0" w:space="0" w:color="auto"/>
      </w:divBdr>
    </w:div>
    <w:div w:id="1224944001">
      <w:bodyDiv w:val="1"/>
      <w:marLeft w:val="0"/>
      <w:marRight w:val="0"/>
      <w:marTop w:val="0"/>
      <w:marBottom w:val="0"/>
      <w:divBdr>
        <w:top w:val="none" w:sz="0" w:space="0" w:color="auto"/>
        <w:left w:val="none" w:sz="0" w:space="0" w:color="auto"/>
        <w:bottom w:val="none" w:sz="0" w:space="0" w:color="auto"/>
        <w:right w:val="none" w:sz="0" w:space="0" w:color="auto"/>
      </w:divBdr>
    </w:div>
    <w:div w:id="1395858079">
      <w:bodyDiv w:val="1"/>
      <w:marLeft w:val="0"/>
      <w:marRight w:val="0"/>
      <w:marTop w:val="0"/>
      <w:marBottom w:val="0"/>
      <w:divBdr>
        <w:top w:val="none" w:sz="0" w:space="0" w:color="auto"/>
        <w:left w:val="none" w:sz="0" w:space="0" w:color="auto"/>
        <w:bottom w:val="none" w:sz="0" w:space="0" w:color="auto"/>
        <w:right w:val="none" w:sz="0" w:space="0" w:color="auto"/>
      </w:divBdr>
    </w:div>
    <w:div w:id="1417360628">
      <w:bodyDiv w:val="1"/>
      <w:marLeft w:val="0"/>
      <w:marRight w:val="0"/>
      <w:marTop w:val="0"/>
      <w:marBottom w:val="0"/>
      <w:divBdr>
        <w:top w:val="none" w:sz="0" w:space="0" w:color="auto"/>
        <w:left w:val="none" w:sz="0" w:space="0" w:color="auto"/>
        <w:bottom w:val="none" w:sz="0" w:space="0" w:color="auto"/>
        <w:right w:val="none" w:sz="0" w:space="0" w:color="auto"/>
      </w:divBdr>
    </w:div>
    <w:div w:id="1421411333">
      <w:bodyDiv w:val="1"/>
      <w:marLeft w:val="0"/>
      <w:marRight w:val="0"/>
      <w:marTop w:val="0"/>
      <w:marBottom w:val="0"/>
      <w:divBdr>
        <w:top w:val="none" w:sz="0" w:space="0" w:color="auto"/>
        <w:left w:val="none" w:sz="0" w:space="0" w:color="auto"/>
        <w:bottom w:val="none" w:sz="0" w:space="0" w:color="auto"/>
        <w:right w:val="none" w:sz="0" w:space="0" w:color="auto"/>
      </w:divBdr>
    </w:div>
    <w:div w:id="1647584786">
      <w:bodyDiv w:val="1"/>
      <w:marLeft w:val="0"/>
      <w:marRight w:val="0"/>
      <w:marTop w:val="0"/>
      <w:marBottom w:val="0"/>
      <w:divBdr>
        <w:top w:val="none" w:sz="0" w:space="0" w:color="auto"/>
        <w:left w:val="none" w:sz="0" w:space="0" w:color="auto"/>
        <w:bottom w:val="none" w:sz="0" w:space="0" w:color="auto"/>
        <w:right w:val="none" w:sz="0" w:space="0" w:color="auto"/>
      </w:divBdr>
    </w:div>
    <w:div w:id="1740132868">
      <w:bodyDiv w:val="1"/>
      <w:marLeft w:val="0"/>
      <w:marRight w:val="0"/>
      <w:marTop w:val="0"/>
      <w:marBottom w:val="0"/>
      <w:divBdr>
        <w:top w:val="none" w:sz="0" w:space="0" w:color="auto"/>
        <w:left w:val="none" w:sz="0" w:space="0" w:color="auto"/>
        <w:bottom w:val="none" w:sz="0" w:space="0" w:color="auto"/>
        <w:right w:val="none" w:sz="0" w:space="0" w:color="auto"/>
      </w:divBdr>
    </w:div>
    <w:div w:id="1872960678">
      <w:bodyDiv w:val="1"/>
      <w:marLeft w:val="0"/>
      <w:marRight w:val="0"/>
      <w:marTop w:val="0"/>
      <w:marBottom w:val="0"/>
      <w:divBdr>
        <w:top w:val="none" w:sz="0" w:space="0" w:color="auto"/>
        <w:left w:val="none" w:sz="0" w:space="0" w:color="auto"/>
        <w:bottom w:val="none" w:sz="0" w:space="0" w:color="auto"/>
        <w:right w:val="none" w:sz="0" w:space="0" w:color="auto"/>
      </w:divBdr>
    </w:div>
    <w:div w:id="20958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dividualniobsluha@ppas.cz" TargetMode="External"/><Relationship Id="rId4" Type="http://schemas.openxmlformats.org/officeDocument/2006/relationships/numbering" Target="numbering.xml"/><Relationship Id="rId9" Type="http://schemas.openxmlformats.org/officeDocument/2006/relationships/hyperlink" Target="mailto:jiri.kunc@pp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163BD-C167-48ED-BAC2-C956ED293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AD818-E8E4-4CD1-9CB7-7D9D69285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B77AF-C7AF-4151-9CC8-81EA8EFAF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2673</Words>
  <Characters>15774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Mgr. Zdeňka Tichá</cp:lastModifiedBy>
  <cp:revision>2</cp:revision>
  <dcterms:created xsi:type="dcterms:W3CDTF">2020-08-19T13:51:00Z</dcterms:created>
  <dcterms:modified xsi:type="dcterms:W3CDTF">2020-08-19T13:51:00Z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