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FF82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33D4F7C4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C31F65E" w14:textId="77777777" w:rsidR="00CD6B48" w:rsidRPr="00C12F14" w:rsidRDefault="00CD6B48" w:rsidP="00CD6B48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Analyzátory stopových plynů</w:t>
      </w:r>
    </w:p>
    <w:p w14:paraId="73C537A8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FF51B1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91E4E1A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275"/>
        <w:gridCol w:w="954"/>
        <w:gridCol w:w="680"/>
        <w:gridCol w:w="578"/>
        <w:gridCol w:w="1437"/>
        <w:gridCol w:w="705"/>
        <w:gridCol w:w="421"/>
        <w:gridCol w:w="848"/>
        <w:gridCol w:w="805"/>
      </w:tblGrid>
      <w:tr w:rsidR="00FE6829" w:rsidRPr="006F6BBE" w14:paraId="567D7BFF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AA70D32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45B1F129" w14:textId="77777777" w:rsidR="00FE6829" w:rsidRPr="006F6BBE" w:rsidRDefault="00EB652F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HILGER s.r.o.</w:t>
            </w:r>
          </w:p>
        </w:tc>
      </w:tr>
      <w:tr w:rsidR="00FE6829" w:rsidRPr="006F6BBE" w14:paraId="63260BB0" w14:textId="77777777" w:rsidTr="003B0B43">
        <w:tc>
          <w:tcPr>
            <w:tcW w:w="1384" w:type="dxa"/>
            <w:vAlign w:val="center"/>
          </w:tcPr>
          <w:p w14:paraId="270AD82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6123271" w14:textId="77777777" w:rsidR="00FE6829" w:rsidRPr="006F6BBE" w:rsidRDefault="002C03D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Místecká 258, 720 00 Ostrava - Hrabová</w:t>
            </w:r>
          </w:p>
        </w:tc>
      </w:tr>
      <w:tr w:rsidR="0005326E" w:rsidRPr="006F6BBE" w14:paraId="1D10A3FD" w14:textId="77777777" w:rsidTr="003B0B43">
        <w:tc>
          <w:tcPr>
            <w:tcW w:w="1384" w:type="dxa"/>
            <w:vAlign w:val="center"/>
          </w:tcPr>
          <w:p w14:paraId="459B5B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74197FB2" w14:textId="77777777" w:rsidR="00FE6829" w:rsidRPr="006F6BBE" w:rsidRDefault="002C03DF" w:rsidP="002C03DF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46580387</w:t>
            </w:r>
          </w:p>
        </w:tc>
        <w:tc>
          <w:tcPr>
            <w:tcW w:w="578" w:type="dxa"/>
            <w:vAlign w:val="center"/>
          </w:tcPr>
          <w:p w14:paraId="1144CD2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177FCE0E" w14:textId="77777777" w:rsidR="00FE6829" w:rsidRPr="006F6BBE" w:rsidRDefault="002C03DF" w:rsidP="002C03DF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CZ46580387</w:t>
            </w:r>
          </w:p>
        </w:tc>
      </w:tr>
      <w:tr w:rsidR="009B449A" w:rsidRPr="006F6BBE" w14:paraId="61436205" w14:textId="77777777" w:rsidTr="003B0B43">
        <w:tc>
          <w:tcPr>
            <w:tcW w:w="1384" w:type="dxa"/>
            <w:vAlign w:val="center"/>
          </w:tcPr>
          <w:p w14:paraId="226FDD8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38925BDC" w14:textId="77777777" w:rsidR="00FE6829" w:rsidRPr="006F6BBE" w:rsidRDefault="002C03D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61DADC4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2440F246" w14:textId="77777777" w:rsidR="00FE6829" w:rsidRPr="006F6BBE" w:rsidRDefault="002C03DF" w:rsidP="002C03D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6A9B2B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DE22B3E" w14:textId="77777777" w:rsidR="00FE6829" w:rsidRPr="006F6BBE" w:rsidRDefault="002C03DF" w:rsidP="002C03DF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48A1C8C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019F8F26" w14:textId="77777777" w:rsidR="00FE6829" w:rsidRPr="006F6BBE" w:rsidRDefault="002C03DF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3583</w:t>
            </w:r>
          </w:p>
        </w:tc>
      </w:tr>
      <w:tr w:rsidR="00FE6829" w:rsidRPr="006F6BBE" w14:paraId="2B46BB95" w14:textId="77777777" w:rsidTr="003B0B43">
        <w:tc>
          <w:tcPr>
            <w:tcW w:w="1384" w:type="dxa"/>
            <w:vAlign w:val="center"/>
          </w:tcPr>
          <w:p w14:paraId="7114430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315BD6A8" w14:textId="77777777" w:rsidR="00FE6829" w:rsidRPr="006F6BBE" w:rsidRDefault="002C03D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Micenkem a Ing. Pavlem Hudákem – jednatelé firmy</w:t>
            </w:r>
          </w:p>
        </w:tc>
      </w:tr>
    </w:tbl>
    <w:p w14:paraId="539700B8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303788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173372D1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BC8700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0867623D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37D930E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37F5EDF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A129A8B" w14:textId="77777777" w:rsidTr="003B0B43">
        <w:tc>
          <w:tcPr>
            <w:tcW w:w="1384" w:type="dxa"/>
            <w:vAlign w:val="center"/>
          </w:tcPr>
          <w:p w14:paraId="01306DB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9EED29D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089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96C643C" w14:textId="77777777" w:rsidTr="003B0B43">
        <w:tc>
          <w:tcPr>
            <w:tcW w:w="1384" w:type="dxa"/>
            <w:vAlign w:val="center"/>
          </w:tcPr>
          <w:p w14:paraId="56BF8CB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0D85B6CD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DC28F0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BF67829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917E49C" w14:textId="77777777" w:rsidTr="003B0B43">
        <w:tc>
          <w:tcPr>
            <w:tcW w:w="1384" w:type="dxa"/>
            <w:vAlign w:val="center"/>
          </w:tcPr>
          <w:p w14:paraId="1E4E1323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440E82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64F09880" w14:textId="77777777" w:rsidTr="003B0B43">
        <w:tc>
          <w:tcPr>
            <w:tcW w:w="1384" w:type="dxa"/>
            <w:vAlign w:val="center"/>
          </w:tcPr>
          <w:p w14:paraId="64A9FB7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216A1C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D1748A7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014B2CED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3C07361F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7BB41BAD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4796AE0A" w14:textId="77777777" w:rsidR="0032655B" w:rsidRDefault="0032655B" w:rsidP="0032655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7A9F8893" w14:textId="77777777" w:rsidR="001835ED" w:rsidRPr="001835ED" w:rsidRDefault="001835ED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Předmět koupě je</w:t>
      </w:r>
      <w:r>
        <w:rPr>
          <w:rFonts w:cs="Arial"/>
          <w:sz w:val="21"/>
          <w:szCs w:val="21"/>
        </w:rPr>
        <w:t xml:space="preserve"> z</w:t>
      </w:r>
      <w:r w:rsidRPr="001835ED">
        <w:rPr>
          <w:rFonts w:cs="Arial"/>
          <w:sz w:val="21"/>
          <w:szCs w:val="21"/>
        </w:rPr>
        <w:t xml:space="preserve"> část</w:t>
      </w:r>
      <w:r>
        <w:rPr>
          <w:rFonts w:cs="Arial"/>
          <w:sz w:val="21"/>
          <w:szCs w:val="21"/>
        </w:rPr>
        <w:t>i</w:t>
      </w:r>
      <w:r w:rsidRPr="001835ED">
        <w:rPr>
          <w:rFonts w:cs="Arial"/>
          <w:sz w:val="21"/>
          <w:szCs w:val="21"/>
        </w:rPr>
        <w:t xml:space="preserve"> financován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</w:t>
      </w:r>
      <w:r>
        <w:rPr>
          <w:rFonts w:cs="Arial"/>
          <w:sz w:val="21"/>
          <w:szCs w:val="21"/>
        </w:rPr>
        <w:t>.02.1.01/0.0/0.0/16_019/0000797 a dále je</w:t>
      </w:r>
      <w:r w:rsidRPr="001835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z části</w:t>
      </w:r>
      <w:r w:rsidRPr="001835ED">
        <w:rPr>
          <w:rFonts w:cs="Arial"/>
          <w:sz w:val="21"/>
          <w:szCs w:val="21"/>
        </w:rPr>
        <w:t xml:space="preserve"> financován z Evropského fondu pro regionální rozvoj, OP výzkum vývoj a vzdělávání, a to z projektu CzeCOS UPgrade, registrační číslo projektu: CZ.02.1.01/0.0/0.0/18_046/0016081.</w:t>
      </w:r>
    </w:p>
    <w:p w14:paraId="55477287" w14:textId="77777777" w:rsidR="00A64FB9" w:rsidRPr="00A64FB9" w:rsidRDefault="00A64FB9" w:rsidP="00A64FB9">
      <w:pPr>
        <w:rPr>
          <w:rFonts w:cs="Arial"/>
          <w:sz w:val="21"/>
          <w:szCs w:val="21"/>
        </w:rPr>
      </w:pPr>
    </w:p>
    <w:p w14:paraId="31017A1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20B57E0D" w14:textId="77777777" w:rsidR="001835ED" w:rsidRDefault="00477506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375316">
        <w:rPr>
          <w:rFonts w:cs="Arial"/>
          <w:sz w:val="21"/>
          <w:szCs w:val="21"/>
        </w:rPr>
        <w:t>sou</w:t>
      </w:r>
      <w:r w:rsidR="001835ED">
        <w:rPr>
          <w:rFonts w:cs="Arial"/>
          <w:sz w:val="21"/>
          <w:szCs w:val="21"/>
        </w:rPr>
        <w:t>:</w:t>
      </w:r>
    </w:p>
    <w:p w14:paraId="6DB18D50" w14:textId="77777777" w:rsidR="001835ED" w:rsidRDefault="001835ED" w:rsidP="001835ED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Analy</w:t>
      </w:r>
      <w:r w:rsidRPr="001835ED">
        <w:rPr>
          <w:rFonts w:cs="Arial"/>
          <w:sz w:val="21"/>
          <w:szCs w:val="21"/>
        </w:rPr>
        <w:t>zátor stopových skleníkových plynů (N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O, CH</w:t>
      </w:r>
      <w:r w:rsidRPr="001835ED">
        <w:rPr>
          <w:rFonts w:cs="Arial"/>
          <w:sz w:val="21"/>
          <w:szCs w:val="21"/>
          <w:vertAlign w:val="subscript"/>
        </w:rPr>
        <w:t>4</w:t>
      </w:r>
      <w:r>
        <w:rPr>
          <w:rFonts w:cs="Arial"/>
          <w:sz w:val="21"/>
          <w:szCs w:val="21"/>
        </w:rPr>
        <w:t>,</w:t>
      </w:r>
      <w:r w:rsidRPr="001835ED">
        <w:rPr>
          <w:rFonts w:cs="Arial"/>
          <w:sz w:val="21"/>
          <w:szCs w:val="21"/>
        </w:rPr>
        <w:t xml:space="preserve"> CO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, NH</w:t>
      </w:r>
      <w:r w:rsidRPr="001835ED">
        <w:rPr>
          <w:rFonts w:cs="Arial"/>
          <w:sz w:val="21"/>
          <w:szCs w:val="21"/>
          <w:vertAlign w:val="subscript"/>
        </w:rPr>
        <w:t>3</w:t>
      </w:r>
      <w:r w:rsidRPr="001835ED">
        <w:rPr>
          <w:rFonts w:cs="Arial"/>
          <w:sz w:val="21"/>
          <w:szCs w:val="21"/>
        </w:rPr>
        <w:t xml:space="preserve"> a H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O) vybavený přesnou pumpou a software</w:t>
      </w:r>
      <w:r w:rsidR="00A86984">
        <w:rPr>
          <w:rFonts w:cs="Arial"/>
          <w:sz w:val="21"/>
          <w:szCs w:val="21"/>
        </w:rPr>
        <w:t>m</w:t>
      </w:r>
      <w:r w:rsidRPr="001835ED">
        <w:rPr>
          <w:rFonts w:cs="Arial"/>
          <w:sz w:val="21"/>
          <w:szCs w:val="21"/>
        </w:rPr>
        <w:t xml:space="preserve"> pro vyhodnocení toků plynů z</w:t>
      </w:r>
      <w:r>
        <w:rPr>
          <w:rFonts w:cs="Arial"/>
          <w:sz w:val="21"/>
          <w:szCs w:val="21"/>
        </w:rPr>
        <w:t> </w:t>
      </w:r>
      <w:r w:rsidRPr="001835ED">
        <w:rPr>
          <w:rFonts w:cs="Arial"/>
          <w:sz w:val="21"/>
          <w:szCs w:val="21"/>
        </w:rPr>
        <w:t>půdy</w:t>
      </w:r>
      <w:r>
        <w:rPr>
          <w:rFonts w:cs="Arial"/>
          <w:sz w:val="21"/>
          <w:szCs w:val="21"/>
        </w:rPr>
        <w:t xml:space="preserve"> (1 kus)</w:t>
      </w:r>
    </w:p>
    <w:p w14:paraId="4F873909" w14:textId="77777777" w:rsidR="001835ED" w:rsidRDefault="001835ED" w:rsidP="001835ED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Analyzátor stopových skleníkových plynů (N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O, CH</w:t>
      </w:r>
      <w:r w:rsidRPr="001835ED">
        <w:rPr>
          <w:rFonts w:cs="Arial"/>
          <w:sz w:val="21"/>
          <w:szCs w:val="21"/>
          <w:vertAlign w:val="subscript"/>
        </w:rPr>
        <w:t>4</w:t>
      </w:r>
      <w:r w:rsidRPr="001835ED">
        <w:rPr>
          <w:rFonts w:cs="Arial"/>
          <w:sz w:val="21"/>
          <w:szCs w:val="21"/>
        </w:rPr>
        <w:t xml:space="preserve"> a H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O)</w:t>
      </w:r>
      <w:r>
        <w:rPr>
          <w:rFonts w:cs="Arial"/>
          <w:sz w:val="21"/>
          <w:szCs w:val="21"/>
        </w:rPr>
        <w:t xml:space="preserve"> – bez pumpy a softwaru (1 kus)</w:t>
      </w:r>
    </w:p>
    <w:p w14:paraId="11A3FB98" w14:textId="77777777" w:rsidR="00957124" w:rsidRPr="001835ED" w:rsidRDefault="001835ED" w:rsidP="001835ED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Externí membránová vakuová pumpa a software pro výpočet toku skleníkových plynů (N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O, CH</w:t>
      </w:r>
      <w:r w:rsidRPr="001835ED">
        <w:rPr>
          <w:rFonts w:cs="Arial"/>
          <w:sz w:val="21"/>
          <w:szCs w:val="21"/>
          <w:vertAlign w:val="subscript"/>
        </w:rPr>
        <w:t>4</w:t>
      </w:r>
      <w:r w:rsidRPr="001835ED">
        <w:rPr>
          <w:rFonts w:cs="Arial"/>
          <w:sz w:val="21"/>
          <w:szCs w:val="21"/>
        </w:rPr>
        <w:t xml:space="preserve"> a H</w:t>
      </w:r>
      <w:r w:rsidRPr="001835ED">
        <w:rPr>
          <w:rFonts w:cs="Arial"/>
          <w:sz w:val="21"/>
          <w:szCs w:val="21"/>
          <w:vertAlign w:val="subscript"/>
        </w:rPr>
        <w:t>2</w:t>
      </w:r>
      <w:r w:rsidRPr="001835ED">
        <w:rPr>
          <w:rFonts w:cs="Arial"/>
          <w:sz w:val="21"/>
          <w:szCs w:val="21"/>
        </w:rPr>
        <w:t>O) z</w:t>
      </w:r>
      <w:r>
        <w:rPr>
          <w:rFonts w:cs="Arial"/>
          <w:sz w:val="21"/>
          <w:szCs w:val="21"/>
        </w:rPr>
        <w:t> </w:t>
      </w:r>
      <w:r w:rsidRPr="001835ED">
        <w:rPr>
          <w:rFonts w:cs="Arial"/>
          <w:sz w:val="21"/>
          <w:szCs w:val="21"/>
        </w:rPr>
        <w:t>půdy</w:t>
      </w:r>
      <w:r>
        <w:rPr>
          <w:rFonts w:cs="Arial"/>
          <w:sz w:val="21"/>
          <w:szCs w:val="21"/>
        </w:rPr>
        <w:t xml:space="preserve"> (1 kus)</w:t>
      </w:r>
    </w:p>
    <w:p w14:paraId="5AF7AA38" w14:textId="77777777" w:rsidR="00EE3289" w:rsidRDefault="00EE3289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6A4A026E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344C18DE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6662CD7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77725A99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790A9B2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26EE7BC9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260FA16B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40B03FB7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44893203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5E507175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4F1D8393" w14:textId="77777777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3A4D71B9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8109F7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0C1BF11" w14:textId="77777777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a vyzkoušen nejpozději </w:t>
      </w:r>
      <w:r w:rsidRPr="00127881">
        <w:rPr>
          <w:rFonts w:cs="Arial"/>
          <w:b/>
          <w:sz w:val="21"/>
          <w:szCs w:val="21"/>
        </w:rPr>
        <w:t>do</w:t>
      </w:r>
      <w:r w:rsidRPr="00127881">
        <w:rPr>
          <w:rFonts w:cs="Arial"/>
          <w:sz w:val="21"/>
          <w:szCs w:val="21"/>
        </w:rPr>
        <w:t xml:space="preserve"> </w:t>
      </w:r>
      <w:r w:rsidR="00933245">
        <w:rPr>
          <w:rFonts w:cs="Arial"/>
          <w:b/>
          <w:sz w:val="21"/>
          <w:szCs w:val="21"/>
        </w:rPr>
        <w:t>12 týdnů od podpisu smlouvy</w:t>
      </w:r>
      <w:r w:rsidR="002C16F2" w:rsidRPr="00127881">
        <w:rPr>
          <w:rFonts w:cs="Arial"/>
          <w:sz w:val="21"/>
          <w:szCs w:val="21"/>
        </w:rPr>
        <w:t>.</w:t>
      </w:r>
    </w:p>
    <w:p w14:paraId="63CBC32B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1B0B3A37" w14:textId="77777777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 xml:space="preserve">kupujícího, na adresu </w:t>
      </w:r>
      <w:r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603  00</w:t>
      </w:r>
      <w:r w:rsidRPr="00127881">
        <w:rPr>
          <w:rFonts w:cs="Arial"/>
          <w:b/>
          <w:sz w:val="21"/>
          <w:szCs w:val="21"/>
        </w:rPr>
        <w:t xml:space="preserve"> Brno,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18C5118C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5B3ED8D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1512682F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E339B00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1CCE5D97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33E936CF" w14:textId="77777777"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14E86B9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373F870" w14:textId="77777777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 dle následujícího rozdělení:</w:t>
      </w:r>
    </w:p>
    <w:tbl>
      <w:tblPr>
        <w:tblStyle w:val="Mkatabulky"/>
        <w:tblW w:w="8933" w:type="dxa"/>
        <w:tblInd w:w="425" w:type="dxa"/>
        <w:tblLook w:val="04A0" w:firstRow="1" w:lastRow="0" w:firstColumn="1" w:lastColumn="0" w:noHBand="0" w:noVBand="1"/>
      </w:tblPr>
      <w:tblGrid>
        <w:gridCol w:w="3815"/>
        <w:gridCol w:w="1142"/>
        <w:gridCol w:w="1933"/>
        <w:gridCol w:w="2043"/>
      </w:tblGrid>
      <w:tr w:rsidR="008629E1" w:rsidRPr="006F6BBE" w14:paraId="07E0F289" w14:textId="77777777" w:rsidTr="00143FCA">
        <w:tc>
          <w:tcPr>
            <w:tcW w:w="3815" w:type="dxa"/>
          </w:tcPr>
          <w:p w14:paraId="030EBB34" w14:textId="77777777" w:rsidR="008629E1" w:rsidRPr="006F6BBE" w:rsidRDefault="008629E1" w:rsidP="007C251F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42" w:type="dxa"/>
          </w:tcPr>
          <w:p w14:paraId="67307D8C" w14:textId="77777777" w:rsidR="008629E1" w:rsidRPr="006F6BBE" w:rsidRDefault="008629E1" w:rsidP="007C251F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  <w:r>
              <w:rPr>
                <w:rFonts w:ascii="Arial" w:hAnsi="Arial" w:cs="Arial"/>
                <w:sz w:val="21"/>
                <w:szCs w:val="21"/>
              </w:rPr>
              <w:t xml:space="preserve"> MJ</w:t>
            </w:r>
          </w:p>
        </w:tc>
        <w:tc>
          <w:tcPr>
            <w:tcW w:w="1933" w:type="dxa"/>
          </w:tcPr>
          <w:p w14:paraId="4A4D64E3" w14:textId="77777777" w:rsidR="008629E1" w:rsidRPr="00BE523C" w:rsidRDefault="008629E1" w:rsidP="007C251F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Cena za kus v Kč bez DPH </w:t>
            </w:r>
          </w:p>
        </w:tc>
        <w:tc>
          <w:tcPr>
            <w:tcW w:w="2043" w:type="dxa"/>
          </w:tcPr>
          <w:p w14:paraId="16244111" w14:textId="77777777" w:rsidR="008629E1" w:rsidRPr="006F6BBE" w:rsidRDefault="008629E1" w:rsidP="007C251F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v Kč bez DPH</w:t>
            </w:r>
          </w:p>
        </w:tc>
      </w:tr>
      <w:tr w:rsidR="00143FCA" w:rsidRPr="002A741B" w14:paraId="3FB9304B" w14:textId="77777777" w:rsidTr="00143FCA">
        <w:trPr>
          <w:trHeight w:val="255"/>
        </w:trPr>
        <w:tc>
          <w:tcPr>
            <w:tcW w:w="3815" w:type="dxa"/>
            <w:noWrap/>
            <w:hideMark/>
          </w:tcPr>
          <w:p w14:paraId="5BC51E93" w14:textId="77777777" w:rsidR="00143FCA" w:rsidRPr="00CD6B48" w:rsidRDefault="00933245" w:rsidP="00933245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33245">
              <w:rPr>
                <w:rFonts w:ascii="Arial" w:hAnsi="Arial" w:cs="Arial"/>
                <w:sz w:val="21"/>
                <w:szCs w:val="21"/>
              </w:rPr>
              <w:t>Analyzátor stopových skleníkových plynů (N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O, CH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  <w:r w:rsidRPr="00933245">
              <w:rPr>
                <w:rFonts w:ascii="Arial" w:hAnsi="Arial" w:cs="Arial"/>
                <w:sz w:val="21"/>
                <w:szCs w:val="21"/>
              </w:rPr>
              <w:t>, CO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, NH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3</w:t>
            </w:r>
            <w:r w:rsidRPr="00933245">
              <w:rPr>
                <w:rFonts w:ascii="Arial" w:hAnsi="Arial" w:cs="Arial"/>
                <w:sz w:val="21"/>
                <w:szCs w:val="21"/>
              </w:rPr>
              <w:t xml:space="preserve"> a 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O) vybavený přesnou pumpou a software</w:t>
            </w:r>
            <w:r w:rsidR="00A86984">
              <w:rPr>
                <w:rFonts w:ascii="Arial" w:hAnsi="Arial" w:cs="Arial"/>
                <w:sz w:val="21"/>
                <w:szCs w:val="21"/>
              </w:rPr>
              <w:t>m</w:t>
            </w:r>
            <w:r w:rsidRPr="00933245">
              <w:rPr>
                <w:rFonts w:ascii="Arial" w:hAnsi="Arial" w:cs="Arial"/>
                <w:sz w:val="21"/>
                <w:szCs w:val="21"/>
              </w:rPr>
              <w:t xml:space="preserve"> pro vyhodnocení toků plynů z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933245">
              <w:rPr>
                <w:rFonts w:ascii="Arial" w:hAnsi="Arial" w:cs="Arial"/>
                <w:sz w:val="21"/>
                <w:szCs w:val="21"/>
              </w:rPr>
              <w:t>půdy</w:t>
            </w:r>
          </w:p>
        </w:tc>
        <w:tc>
          <w:tcPr>
            <w:tcW w:w="1142" w:type="dxa"/>
            <w:noWrap/>
            <w:hideMark/>
          </w:tcPr>
          <w:p w14:paraId="3432DF12" w14:textId="77777777" w:rsidR="00143FCA" w:rsidRPr="00CD6B48" w:rsidRDefault="00143FCA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B48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  <w:hideMark/>
          </w:tcPr>
          <w:p w14:paraId="1EA47E12" w14:textId="77777777" w:rsidR="00143FCA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2 639 315,00</w:t>
            </w:r>
          </w:p>
        </w:tc>
        <w:tc>
          <w:tcPr>
            <w:tcW w:w="2043" w:type="dxa"/>
            <w:noWrap/>
            <w:hideMark/>
          </w:tcPr>
          <w:p w14:paraId="27854BC9" w14:textId="77777777" w:rsidR="00143FCA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2 639 315,00</w:t>
            </w:r>
          </w:p>
        </w:tc>
      </w:tr>
      <w:tr w:rsidR="00CD6B48" w:rsidRPr="002A741B" w14:paraId="2409D621" w14:textId="77777777" w:rsidTr="00143FCA">
        <w:trPr>
          <w:trHeight w:val="255"/>
        </w:trPr>
        <w:tc>
          <w:tcPr>
            <w:tcW w:w="3815" w:type="dxa"/>
            <w:noWrap/>
          </w:tcPr>
          <w:p w14:paraId="3E7E71A8" w14:textId="77777777" w:rsidR="00CD6B48" w:rsidRPr="00CD6B48" w:rsidRDefault="00933245" w:rsidP="00933245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33245">
              <w:rPr>
                <w:rFonts w:ascii="Arial" w:hAnsi="Arial" w:cs="Arial"/>
                <w:sz w:val="21"/>
                <w:szCs w:val="21"/>
              </w:rPr>
              <w:t>Analyzátor stopových skleníkových plynů (N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O, CH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  <w:r w:rsidRPr="00933245">
              <w:rPr>
                <w:rFonts w:ascii="Arial" w:hAnsi="Arial" w:cs="Arial"/>
                <w:sz w:val="21"/>
                <w:szCs w:val="21"/>
              </w:rPr>
              <w:t xml:space="preserve"> a 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O) – bez pumpy a softwaru</w:t>
            </w:r>
          </w:p>
        </w:tc>
        <w:tc>
          <w:tcPr>
            <w:tcW w:w="1142" w:type="dxa"/>
            <w:noWrap/>
          </w:tcPr>
          <w:p w14:paraId="13DB0DA7" w14:textId="77777777" w:rsidR="00CD6B48" w:rsidRPr="00CD6B48" w:rsidRDefault="00CD6B48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55A78E6B" w14:textId="77777777" w:rsidR="00CD6B48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1 685 315,00</w:t>
            </w:r>
          </w:p>
        </w:tc>
        <w:tc>
          <w:tcPr>
            <w:tcW w:w="2043" w:type="dxa"/>
            <w:noWrap/>
          </w:tcPr>
          <w:p w14:paraId="180F750B" w14:textId="77777777" w:rsidR="00CD6B48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1 685 315,00</w:t>
            </w:r>
          </w:p>
        </w:tc>
      </w:tr>
      <w:tr w:rsidR="00CD6B48" w:rsidRPr="002A741B" w14:paraId="46FEEA73" w14:textId="77777777" w:rsidTr="00143FCA">
        <w:trPr>
          <w:trHeight w:val="255"/>
        </w:trPr>
        <w:tc>
          <w:tcPr>
            <w:tcW w:w="3815" w:type="dxa"/>
            <w:noWrap/>
          </w:tcPr>
          <w:p w14:paraId="28686D22" w14:textId="77777777" w:rsidR="00CD6B48" w:rsidRPr="00CD6B48" w:rsidRDefault="00933245" w:rsidP="00933245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33245">
              <w:rPr>
                <w:rFonts w:ascii="Arial" w:hAnsi="Arial" w:cs="Arial"/>
                <w:sz w:val="21"/>
                <w:szCs w:val="21"/>
              </w:rPr>
              <w:t>Externí membránová vakuová pumpa a software pro výpočet toku skleníkových plynů (N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O, CH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4</w:t>
            </w:r>
            <w:r w:rsidRPr="00933245">
              <w:rPr>
                <w:rFonts w:ascii="Arial" w:hAnsi="Arial" w:cs="Arial"/>
                <w:sz w:val="21"/>
                <w:szCs w:val="21"/>
              </w:rPr>
              <w:t xml:space="preserve"> a H</w:t>
            </w:r>
            <w:r w:rsidRPr="00933245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933245">
              <w:rPr>
                <w:rFonts w:ascii="Arial" w:hAnsi="Arial" w:cs="Arial"/>
                <w:sz w:val="21"/>
                <w:szCs w:val="21"/>
              </w:rPr>
              <w:t>O) z půdy</w:t>
            </w:r>
          </w:p>
        </w:tc>
        <w:tc>
          <w:tcPr>
            <w:tcW w:w="1142" w:type="dxa"/>
            <w:noWrap/>
          </w:tcPr>
          <w:p w14:paraId="492F6D38" w14:textId="77777777" w:rsidR="00CD6B48" w:rsidRPr="00CD6B48" w:rsidRDefault="00CD6B48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3B7DDC34" w14:textId="77777777" w:rsidR="00CD6B48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272 370,00</w:t>
            </w:r>
          </w:p>
        </w:tc>
        <w:tc>
          <w:tcPr>
            <w:tcW w:w="2043" w:type="dxa"/>
            <w:noWrap/>
          </w:tcPr>
          <w:p w14:paraId="66758F14" w14:textId="77777777" w:rsidR="00CD6B48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A56E5">
              <w:rPr>
                <w:rFonts w:ascii="Arial" w:hAnsi="Arial" w:cs="Arial"/>
                <w:sz w:val="21"/>
                <w:szCs w:val="21"/>
              </w:rPr>
              <w:t>272 370,00</w:t>
            </w:r>
          </w:p>
        </w:tc>
      </w:tr>
      <w:tr w:rsidR="006D4D5A" w:rsidRPr="002A741B" w14:paraId="2FCC8643" w14:textId="77777777" w:rsidTr="00444C8F">
        <w:trPr>
          <w:trHeight w:val="255"/>
        </w:trPr>
        <w:tc>
          <w:tcPr>
            <w:tcW w:w="3815" w:type="dxa"/>
            <w:tcBorders>
              <w:right w:val="nil"/>
            </w:tcBorders>
            <w:noWrap/>
          </w:tcPr>
          <w:p w14:paraId="3C75251B" w14:textId="77777777" w:rsidR="006D4D5A" w:rsidRPr="00CD6B48" w:rsidRDefault="006D4D5A" w:rsidP="00CD6B48">
            <w:p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D6B4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3075" w:type="dxa"/>
            <w:gridSpan w:val="2"/>
            <w:tcBorders>
              <w:left w:val="nil"/>
            </w:tcBorders>
            <w:noWrap/>
          </w:tcPr>
          <w:p w14:paraId="751D42CA" w14:textId="77777777" w:rsidR="006D4D5A" w:rsidRPr="00CD6B48" w:rsidRDefault="006D4D5A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noWrap/>
          </w:tcPr>
          <w:p w14:paraId="7E98323F" w14:textId="77777777" w:rsidR="006D4D5A" w:rsidRPr="00CD6B48" w:rsidRDefault="007A56E5" w:rsidP="007C251F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56E5">
              <w:rPr>
                <w:rFonts w:ascii="Arial" w:hAnsi="Arial" w:cs="Arial"/>
                <w:b/>
                <w:sz w:val="21"/>
                <w:szCs w:val="21"/>
              </w:rPr>
              <w:t>4 597 000,00</w:t>
            </w:r>
          </w:p>
        </w:tc>
      </w:tr>
    </w:tbl>
    <w:p w14:paraId="5447770E" w14:textId="77777777" w:rsidR="008629E1" w:rsidRP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4AF2F3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FB28C92" w14:textId="77777777" w:rsidR="006D4D5A" w:rsidRPr="00933245" w:rsidRDefault="00DE5A99" w:rsidP="0093324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5FC79D18" w14:textId="77777777" w:rsidR="006D4D5A" w:rsidRPr="006F6BBE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07E29CA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BA17576" w14:textId="77777777" w:rsidR="008629E1" w:rsidRPr="006D4D5A" w:rsidRDefault="008629E1" w:rsidP="00EF0EC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Cena za dodání předmětu koupě a provádění servisu</w:t>
      </w:r>
      <w:r w:rsidR="00DB37C7" w:rsidRPr="006D4D5A">
        <w:rPr>
          <w:rFonts w:cs="Arial"/>
          <w:sz w:val="21"/>
          <w:szCs w:val="21"/>
        </w:rPr>
        <w:t xml:space="preserve"> bude placena </w:t>
      </w:r>
      <w:r w:rsidR="00EF0ECA" w:rsidRPr="006D4D5A">
        <w:rPr>
          <w:rFonts w:cs="Arial"/>
          <w:sz w:val="21"/>
          <w:szCs w:val="21"/>
        </w:rPr>
        <w:t xml:space="preserve">jednorázově </w:t>
      </w:r>
      <w:r w:rsidR="00DB37C7" w:rsidRPr="006D4D5A">
        <w:rPr>
          <w:rFonts w:cs="Arial"/>
          <w:sz w:val="21"/>
          <w:szCs w:val="21"/>
        </w:rPr>
        <w:t xml:space="preserve">na základě </w:t>
      </w:r>
      <w:r w:rsidR="00933245">
        <w:rPr>
          <w:rFonts w:cs="Arial"/>
          <w:sz w:val="21"/>
          <w:szCs w:val="21"/>
        </w:rPr>
        <w:t>tří</w:t>
      </w:r>
      <w:r w:rsidR="006D4D5A" w:rsidRPr="006D4D5A">
        <w:rPr>
          <w:rFonts w:cs="Arial"/>
          <w:sz w:val="21"/>
          <w:szCs w:val="21"/>
        </w:rPr>
        <w:t xml:space="preserve"> </w:t>
      </w:r>
      <w:r w:rsidRPr="006D4D5A">
        <w:rPr>
          <w:rFonts w:cs="Arial"/>
          <w:sz w:val="21"/>
          <w:szCs w:val="21"/>
        </w:rPr>
        <w:t>faktur,</w:t>
      </w:r>
      <w:r w:rsidR="00933245">
        <w:rPr>
          <w:rFonts w:cs="Arial"/>
          <w:sz w:val="21"/>
          <w:szCs w:val="21"/>
        </w:rPr>
        <w:t xml:space="preserve"> vždy pro každou položku zvlášť,</w:t>
      </w:r>
      <w:r w:rsidRPr="006D4D5A">
        <w:rPr>
          <w:rFonts w:cs="Arial"/>
          <w:sz w:val="21"/>
          <w:szCs w:val="21"/>
        </w:rPr>
        <w:t xml:space="preserve"> </w:t>
      </w:r>
      <w:r w:rsidR="00EF0ECA" w:rsidRPr="006D4D5A">
        <w:rPr>
          <w:rFonts w:cs="Arial"/>
          <w:sz w:val="21"/>
          <w:szCs w:val="21"/>
        </w:rPr>
        <w:t>n</w:t>
      </w:r>
      <w:r w:rsidRPr="006D4D5A">
        <w:rPr>
          <w:rFonts w:cs="Arial"/>
          <w:sz w:val="21"/>
          <w:szCs w:val="21"/>
        </w:rPr>
        <w:t>eurčí-li kupující jinak. Přílohou</w:t>
      </w:r>
      <w:r w:rsidR="00375316">
        <w:rPr>
          <w:rFonts w:cs="Arial"/>
          <w:sz w:val="21"/>
          <w:szCs w:val="21"/>
        </w:rPr>
        <w:t xml:space="preserve"> každé</w:t>
      </w:r>
      <w:r w:rsidR="00DB37C7" w:rsidRPr="006D4D5A">
        <w:rPr>
          <w:rFonts w:cs="Arial"/>
          <w:sz w:val="21"/>
          <w:szCs w:val="21"/>
        </w:rPr>
        <w:t xml:space="preserve"> </w:t>
      </w:r>
      <w:r w:rsidRPr="006D4D5A">
        <w:rPr>
          <w:rFonts w:cs="Arial"/>
          <w:sz w:val="21"/>
          <w:szCs w:val="21"/>
        </w:rPr>
        <w:t>faktury bude</w:t>
      </w:r>
      <w:r w:rsidR="006D4D5A" w:rsidRPr="006D4D5A">
        <w:rPr>
          <w:rFonts w:cs="Arial"/>
          <w:sz w:val="21"/>
          <w:szCs w:val="21"/>
        </w:rPr>
        <w:t xml:space="preserve"> kopie potvrzení převzetí</w:t>
      </w:r>
      <w:r w:rsidR="00933245">
        <w:rPr>
          <w:rFonts w:cs="Arial"/>
          <w:sz w:val="21"/>
          <w:szCs w:val="21"/>
        </w:rPr>
        <w:t xml:space="preserve"> daného</w:t>
      </w:r>
      <w:r w:rsidR="006D4D5A" w:rsidRPr="006D4D5A">
        <w:rPr>
          <w:rFonts w:cs="Arial"/>
          <w:sz w:val="21"/>
          <w:szCs w:val="21"/>
        </w:rPr>
        <w:t xml:space="preserve"> </w:t>
      </w:r>
      <w:r w:rsidRPr="006D4D5A">
        <w:rPr>
          <w:rFonts w:cs="Arial"/>
          <w:sz w:val="21"/>
          <w:szCs w:val="21"/>
        </w:rPr>
        <w:t xml:space="preserve">předmětu koupě. </w:t>
      </w:r>
    </w:p>
    <w:p w14:paraId="1C23F6D4" w14:textId="77777777" w:rsidR="001835ED" w:rsidRPr="001835ED" w:rsidRDefault="001835ED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Faktura</w:t>
      </w:r>
      <w:r w:rsidR="00933245">
        <w:rPr>
          <w:rFonts w:cs="Arial"/>
          <w:sz w:val="21"/>
          <w:szCs w:val="21"/>
        </w:rPr>
        <w:t xml:space="preserve"> č. 1 za položku dle čl. II. odst. 1.1. této smlouvy</w:t>
      </w:r>
      <w:r w:rsidRPr="001835ED">
        <w:rPr>
          <w:rFonts w:cs="Arial"/>
          <w:sz w:val="21"/>
          <w:szCs w:val="21"/>
        </w:rPr>
        <w:t xml:space="preserve"> bude mít nále</w:t>
      </w:r>
      <w:r w:rsidR="00933245">
        <w:rPr>
          <w:rFonts w:cs="Arial"/>
          <w:sz w:val="21"/>
          <w:szCs w:val="21"/>
        </w:rPr>
        <w:t>žitosti daňového dokladu a bude</w:t>
      </w:r>
      <w:r w:rsidRPr="001835ED">
        <w:rPr>
          <w:rFonts w:cs="Arial"/>
          <w:sz w:val="21"/>
          <w:szCs w:val="21"/>
        </w:rPr>
        <w:t xml:space="preserve"> obsahovat název a registrační číslo projektu v podobě:  SustES - Adaptační strategie pro udržitelnost ekosystémových služeb a potravinové bezpečnosti v nepříznivých přírodních podmínkách, registrační číslo projektu: CZ.02.1.01/0.0/0.0/16_019/0000797.</w:t>
      </w:r>
    </w:p>
    <w:p w14:paraId="2AC0D704" w14:textId="77777777" w:rsidR="001835ED" w:rsidRDefault="00933245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Faktura</w:t>
      </w:r>
      <w:r>
        <w:rPr>
          <w:rFonts w:cs="Arial"/>
          <w:sz w:val="21"/>
          <w:szCs w:val="21"/>
        </w:rPr>
        <w:t xml:space="preserve"> č. 2 za položku dle čl. II. odst. 1.2. této smlouvy bude mít</w:t>
      </w:r>
      <w:r w:rsidR="001835ED" w:rsidRPr="00EA381B">
        <w:rPr>
          <w:rFonts w:cs="Arial"/>
          <w:sz w:val="21"/>
          <w:szCs w:val="21"/>
        </w:rPr>
        <w:t xml:space="preserve"> náležitosti daňového dokladu</w:t>
      </w:r>
      <w:r w:rsidR="001835ED">
        <w:rPr>
          <w:rFonts w:cs="Arial"/>
          <w:sz w:val="21"/>
          <w:szCs w:val="21"/>
        </w:rPr>
        <w:t xml:space="preserve"> a bude obsahovat název a registrační číslo projektu v podobě: </w:t>
      </w:r>
      <w:r w:rsidR="001835ED" w:rsidRPr="009A3351">
        <w:rPr>
          <w:rFonts w:cs="Arial"/>
          <w:sz w:val="21"/>
          <w:szCs w:val="21"/>
        </w:rPr>
        <w:t>CzeCOS UPgrade, registrační číslo projektu: CZ.02.1.01/0.0/0.0/18_046/0016081</w:t>
      </w:r>
      <w:r w:rsidR="001835ED">
        <w:rPr>
          <w:rFonts w:cs="Arial"/>
          <w:sz w:val="21"/>
          <w:szCs w:val="21"/>
        </w:rPr>
        <w:t>.</w:t>
      </w:r>
    </w:p>
    <w:p w14:paraId="4305908A" w14:textId="77777777" w:rsidR="00933245" w:rsidRDefault="00933245" w:rsidP="001835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35ED">
        <w:rPr>
          <w:rFonts w:cs="Arial"/>
          <w:sz w:val="21"/>
          <w:szCs w:val="21"/>
        </w:rPr>
        <w:t>Faktura</w:t>
      </w:r>
      <w:r>
        <w:rPr>
          <w:rFonts w:cs="Arial"/>
          <w:sz w:val="21"/>
          <w:szCs w:val="21"/>
        </w:rPr>
        <w:t xml:space="preserve"> č. 3 za položku dle čl. II. odst. 1.3. této smlouvy bude mít</w:t>
      </w:r>
      <w:r w:rsidRPr="00EA381B">
        <w:rPr>
          <w:rFonts w:cs="Arial"/>
          <w:sz w:val="21"/>
          <w:szCs w:val="21"/>
        </w:rPr>
        <w:t xml:space="preserve"> náležitosti daňového dokladu</w:t>
      </w:r>
      <w:r>
        <w:rPr>
          <w:rFonts w:cs="Arial"/>
          <w:sz w:val="21"/>
          <w:szCs w:val="21"/>
        </w:rPr>
        <w:t>.</w:t>
      </w:r>
    </w:p>
    <w:p w14:paraId="4786E10A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1C740D7C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2B360126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51D6E3FF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3BF59BA2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58606234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lastRenderedPageBreak/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04A4424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C8E7787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08C4D8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518846C8" w14:textId="77777777" w:rsidR="0057367C" w:rsidRPr="006F6BBE" w:rsidRDefault="009332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je oprávněn požadovat zálohu ve výši 30 % z celkové kupní ceny.</w:t>
      </w:r>
    </w:p>
    <w:p w14:paraId="74104CC8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05E849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511C9CF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677D71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3E82DBA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3D326BA4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52584CB7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4837F5">
        <w:rPr>
          <w:rFonts w:cs="Arial"/>
          <w:b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2083F60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01823374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AFC927F" w14:textId="77777777" w:rsidR="006D4D5A" w:rsidRPr="00D13B63" w:rsidRDefault="00AF7BFD" w:rsidP="00D13B6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020A41" w:rsidRPr="009274DB">
        <w:rPr>
          <w:rFonts w:cs="Arial"/>
          <w:b/>
          <w:sz w:val="21"/>
          <w:szCs w:val="21"/>
        </w:rPr>
        <w:t>5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468D1C88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E8C5F4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5A30FB44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242447EE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CD6B48">
        <w:rPr>
          <w:rFonts w:cs="Arial"/>
          <w:b/>
          <w:sz w:val="21"/>
          <w:szCs w:val="21"/>
        </w:rPr>
        <w:t>9</w:t>
      </w:r>
      <w:r w:rsidR="008441AA" w:rsidRPr="006D4D5A">
        <w:rPr>
          <w:rFonts w:cs="Arial"/>
          <w:b/>
          <w:sz w:val="21"/>
          <w:szCs w:val="21"/>
        </w:rPr>
        <w:t>.</w:t>
      </w:r>
      <w:r w:rsidR="00CD6B48">
        <w:rPr>
          <w:rFonts w:cs="Arial"/>
          <w:b/>
          <w:sz w:val="21"/>
          <w:szCs w:val="21"/>
        </w:rPr>
        <w:t>2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1EE8425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F45C504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42A41A3F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2C8FBD07" w14:textId="77777777" w:rsidR="001835ED" w:rsidRPr="001835ED" w:rsidRDefault="001835ED" w:rsidP="001835E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</w:t>
      </w:r>
      <w:r>
        <w:rPr>
          <w:rFonts w:cs="Arial"/>
          <w:sz w:val="21"/>
          <w:szCs w:val="21"/>
        </w:rPr>
        <w:t>.</w:t>
      </w:r>
    </w:p>
    <w:p w14:paraId="21537CBA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1AE4B47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2EC7C0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</w:t>
      </w:r>
      <w:r w:rsidRPr="006F6BBE">
        <w:rPr>
          <w:rFonts w:cs="Arial"/>
          <w:sz w:val="21"/>
          <w:szCs w:val="21"/>
        </w:rPr>
        <w:lastRenderedPageBreak/>
        <w:t>zachováno právo na náhradu škody ve výši, v jaké škoda převyšuje částku určenou soudem jako přiměřenou a to bez jakéhokoliv dalšího omezení.</w:t>
      </w:r>
    </w:p>
    <w:p w14:paraId="555F9606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4F0B50D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0289708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036C25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3FCAFC98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69492BC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37218C5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D10F88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2F1A817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6E4D3A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33993E7C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18FEDC16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044E04F3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4020804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39E6A8EB" w14:textId="7777777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17219C">
        <w:rPr>
          <w:rFonts w:cs="Arial"/>
          <w:sz w:val="21"/>
          <w:szCs w:val="21"/>
        </w:rPr>
        <w:t>Ing</w:t>
      </w:r>
      <w:r w:rsidR="007F3037">
        <w:rPr>
          <w:rFonts w:cs="Arial"/>
          <w:sz w:val="21"/>
          <w:szCs w:val="21"/>
        </w:rPr>
        <w:t xml:space="preserve">. </w:t>
      </w:r>
      <w:r w:rsidR="0017219C">
        <w:rPr>
          <w:rFonts w:cs="Arial"/>
          <w:sz w:val="21"/>
          <w:szCs w:val="21"/>
        </w:rPr>
        <w:t>Karel Klem</w:t>
      </w:r>
      <w:r w:rsidR="00424EEF">
        <w:rPr>
          <w:rFonts w:cs="Arial"/>
          <w:sz w:val="21"/>
          <w:szCs w:val="21"/>
        </w:rPr>
        <w:t xml:space="preserve">, Ph.D., </w:t>
      </w:r>
      <w:hyperlink r:id="rId8" w:history="1">
        <w:r w:rsidR="0017219C" w:rsidRPr="002B2552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17219C">
        <w:rPr>
          <w:rFonts w:cs="Arial"/>
          <w:sz w:val="21"/>
          <w:szCs w:val="21"/>
        </w:rPr>
        <w:t>,</w:t>
      </w:r>
      <w:r w:rsidR="00062BDD">
        <w:rPr>
          <w:rFonts w:cs="Arial"/>
          <w:sz w:val="21"/>
          <w:szCs w:val="21"/>
        </w:rPr>
        <w:t xml:space="preserve"> +420 511 192 25</w:t>
      </w:r>
      <w:r w:rsidR="0017219C">
        <w:rPr>
          <w:rFonts w:cs="Arial"/>
          <w:sz w:val="21"/>
          <w:szCs w:val="21"/>
        </w:rPr>
        <w:t>7</w:t>
      </w:r>
      <w:r w:rsidRPr="006F6BBE">
        <w:rPr>
          <w:rFonts w:cs="Arial"/>
          <w:sz w:val="21"/>
          <w:szCs w:val="21"/>
        </w:rPr>
        <w:t>.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0EB19E2" w14:textId="77777777" w:rsidR="00F9199E" w:rsidRPr="003D3AE5" w:rsidRDefault="00B608FB" w:rsidP="003D3AE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prodávajícího je</w:t>
      </w:r>
      <w:r w:rsidR="002C03DF">
        <w:rPr>
          <w:rFonts w:cs="Arial"/>
          <w:sz w:val="21"/>
          <w:szCs w:val="21"/>
        </w:rPr>
        <w:t xml:space="preserve"> Ing. Jiří Micenko.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364CDD20" w14:textId="77777777" w:rsidR="008431FE" w:rsidRPr="006F6BBE" w:rsidRDefault="008431FE" w:rsidP="00DE5A99">
      <w:pPr>
        <w:rPr>
          <w:rFonts w:cs="Arial"/>
          <w:sz w:val="21"/>
          <w:szCs w:val="21"/>
        </w:rPr>
      </w:pPr>
    </w:p>
    <w:p w14:paraId="3DCBEF4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3A7BB7B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4D0301A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1D24E28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0D1FE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3E8DFD25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8354390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E6DE452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8DD050A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2173604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1F7FE1B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802EE0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7372D730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7B63950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4C162B1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49F3F5B8" w14:textId="77777777" w:rsidR="000143BF" w:rsidRPr="000143BF" w:rsidRDefault="000143BF" w:rsidP="0017219C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2F267062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70B21F96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7C72C256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59965F64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78D66CCC" w14:textId="77777777" w:rsidR="00F9199E" w:rsidRDefault="00F9199E" w:rsidP="00DE5A99">
      <w:pPr>
        <w:rPr>
          <w:rFonts w:cs="Arial"/>
          <w:sz w:val="21"/>
          <w:szCs w:val="21"/>
        </w:rPr>
      </w:pPr>
    </w:p>
    <w:p w14:paraId="5518B669" w14:textId="77777777" w:rsidR="006D4D5A" w:rsidRPr="006F6BBE" w:rsidRDefault="006D4D5A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0AFD27C" w14:textId="77777777" w:rsidTr="00DA7E4F">
        <w:tc>
          <w:tcPr>
            <w:tcW w:w="4606" w:type="dxa"/>
            <w:vAlign w:val="center"/>
          </w:tcPr>
          <w:p w14:paraId="301AADFE" w14:textId="7C0BCE19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2C03DF">
              <w:rPr>
                <w:rFonts w:ascii="Arial" w:hAnsi="Arial" w:cs="Arial"/>
                <w:sz w:val="21"/>
                <w:szCs w:val="21"/>
              </w:rPr>
              <w:t xml:space="preserve"> Ostravě 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dne </w:t>
            </w:r>
            <w:r w:rsidR="00185939">
              <w:rPr>
                <w:rFonts w:ascii="Arial" w:hAnsi="Arial" w:cs="Arial"/>
                <w:sz w:val="21"/>
                <w:szCs w:val="21"/>
              </w:rPr>
              <w:t>12</w:t>
            </w:r>
            <w:r w:rsidR="002C03DF">
              <w:rPr>
                <w:rFonts w:ascii="Arial" w:hAnsi="Arial" w:cs="Arial"/>
                <w:sz w:val="21"/>
                <w:szCs w:val="21"/>
              </w:rPr>
              <w:t>.</w:t>
            </w:r>
            <w:r w:rsidR="009B28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5939">
              <w:rPr>
                <w:rFonts w:ascii="Arial" w:hAnsi="Arial" w:cs="Arial"/>
                <w:sz w:val="21"/>
                <w:szCs w:val="21"/>
              </w:rPr>
              <w:t>8</w:t>
            </w:r>
            <w:r w:rsidR="002C03DF">
              <w:rPr>
                <w:rFonts w:ascii="Arial" w:hAnsi="Arial" w:cs="Arial"/>
                <w:sz w:val="21"/>
                <w:szCs w:val="21"/>
              </w:rPr>
              <w:t>.</w:t>
            </w:r>
            <w:r w:rsidR="009B28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03DF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5000" w:type="dxa"/>
            <w:vAlign w:val="center"/>
          </w:tcPr>
          <w:p w14:paraId="0A91A692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046C615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442A8F4D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FC855EA" w14:textId="77777777" w:rsidR="00A00CBA" w:rsidRDefault="00A00CBA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394BCCA" w14:textId="216E07DB" w:rsidR="009B282C" w:rsidRDefault="009B282C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15301F06" w14:textId="03AE3C68" w:rsidR="00185939" w:rsidRDefault="00185939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4E5026B7" w14:textId="73EA1883" w:rsidR="00185939" w:rsidRDefault="00185939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76BB5837" w14:textId="0C34354A" w:rsidR="00185939" w:rsidRDefault="00185939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66445702" w14:textId="77777777" w:rsidR="00185939" w:rsidRDefault="00185939" w:rsidP="00185939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6C1B4F7F" w14:textId="77777777" w:rsidR="009B282C" w:rsidRPr="006F6BBE" w:rsidRDefault="009B282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EC5AB3A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39B3CB48" w14:textId="77777777" w:rsidTr="00DA7E4F">
        <w:tc>
          <w:tcPr>
            <w:tcW w:w="4606" w:type="dxa"/>
            <w:vAlign w:val="center"/>
          </w:tcPr>
          <w:p w14:paraId="2629F0C4" w14:textId="77777777" w:rsidR="00DA7E4F" w:rsidRPr="006F6BBE" w:rsidRDefault="002C03DF" w:rsidP="004B5FE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Micenko, Ing. Pavel Hudák</w:t>
            </w:r>
          </w:p>
        </w:tc>
        <w:tc>
          <w:tcPr>
            <w:tcW w:w="5000" w:type="dxa"/>
            <w:vAlign w:val="center"/>
          </w:tcPr>
          <w:p w14:paraId="3206609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DB46CFB" w14:textId="77777777" w:rsidTr="00DA7E4F">
        <w:tc>
          <w:tcPr>
            <w:tcW w:w="4606" w:type="dxa"/>
            <w:vAlign w:val="center"/>
          </w:tcPr>
          <w:p w14:paraId="418A67DE" w14:textId="77777777" w:rsidR="00DA7E4F" w:rsidRPr="006F6BBE" w:rsidRDefault="004B5FE9" w:rsidP="004B5FE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9B282C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820AE">
              <w:rPr>
                <w:rFonts w:ascii="Arial" w:hAnsi="Arial" w:cs="Arial"/>
                <w:sz w:val="21"/>
                <w:szCs w:val="21"/>
              </w:rPr>
              <w:t>j</w:t>
            </w:r>
            <w:r w:rsidR="002C03DF">
              <w:rPr>
                <w:rFonts w:ascii="Arial" w:hAnsi="Arial" w:cs="Arial"/>
                <w:sz w:val="21"/>
                <w:szCs w:val="21"/>
              </w:rPr>
              <w:t xml:space="preserve">ednatelé </w:t>
            </w:r>
          </w:p>
        </w:tc>
        <w:tc>
          <w:tcPr>
            <w:tcW w:w="5000" w:type="dxa"/>
            <w:vAlign w:val="center"/>
          </w:tcPr>
          <w:p w14:paraId="75BF79E6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7202AFC7" w14:textId="77777777" w:rsidTr="00DA7E4F">
        <w:tc>
          <w:tcPr>
            <w:tcW w:w="4606" w:type="dxa"/>
            <w:vAlign w:val="center"/>
          </w:tcPr>
          <w:p w14:paraId="1DC5BFEA" w14:textId="77777777" w:rsidR="00DA7E4F" w:rsidRPr="006F6BBE" w:rsidRDefault="004B5FE9" w:rsidP="004B5FE9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9B282C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820AE">
              <w:rPr>
                <w:rFonts w:ascii="Arial" w:hAnsi="Arial" w:cs="Arial"/>
                <w:sz w:val="21"/>
                <w:szCs w:val="21"/>
              </w:rPr>
              <w:t>HILGER s.r.o.</w:t>
            </w:r>
          </w:p>
        </w:tc>
        <w:tc>
          <w:tcPr>
            <w:tcW w:w="5000" w:type="dxa"/>
            <w:vAlign w:val="center"/>
          </w:tcPr>
          <w:p w14:paraId="4660289B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C1E4D97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61939410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75A40D8A" w14:textId="77777777" w:rsidR="008E724F" w:rsidRDefault="002910BC" w:rsidP="008E724F">
      <w:r>
        <w:t>Technická specifikace předmětu koupě</w:t>
      </w:r>
      <w:r w:rsidR="008E724F" w:rsidRPr="008E724F">
        <w:t xml:space="preserve"> bude splňovat následující technické parametry:</w:t>
      </w:r>
    </w:p>
    <w:p w14:paraId="31A85E45" w14:textId="77777777" w:rsidR="00FF1B69" w:rsidRPr="008E724F" w:rsidRDefault="00FF1B69" w:rsidP="009274DB">
      <w:pPr>
        <w:ind w:left="0" w:firstLine="0"/>
      </w:pPr>
    </w:p>
    <w:p w14:paraId="23354FB7" w14:textId="77777777" w:rsidR="0017219C" w:rsidRPr="0017219C" w:rsidRDefault="0017219C" w:rsidP="0068746C">
      <w:pPr>
        <w:pStyle w:val="Odstavecseseznamem"/>
        <w:numPr>
          <w:ilvl w:val="0"/>
          <w:numId w:val="23"/>
        </w:numPr>
        <w:ind w:hanging="720"/>
        <w:contextualSpacing w:val="0"/>
        <w:rPr>
          <w:b/>
          <w:sz w:val="32"/>
          <w:szCs w:val="32"/>
        </w:rPr>
      </w:pPr>
      <w:r w:rsidRPr="0017219C">
        <w:rPr>
          <w:b/>
          <w:sz w:val="32"/>
          <w:szCs w:val="32"/>
        </w:rPr>
        <w:t>Analyzátor stopových skleníkových plynů (N</w:t>
      </w:r>
      <w:r w:rsidRPr="0017219C">
        <w:rPr>
          <w:b/>
          <w:sz w:val="32"/>
          <w:szCs w:val="32"/>
          <w:vertAlign w:val="subscript"/>
        </w:rPr>
        <w:t>2</w:t>
      </w:r>
      <w:r w:rsidRPr="0017219C">
        <w:rPr>
          <w:b/>
          <w:sz w:val="32"/>
          <w:szCs w:val="32"/>
        </w:rPr>
        <w:t>O, CH</w:t>
      </w:r>
      <w:r w:rsidRPr="0017219C">
        <w:rPr>
          <w:b/>
          <w:sz w:val="32"/>
          <w:szCs w:val="32"/>
          <w:vertAlign w:val="subscript"/>
        </w:rPr>
        <w:t>4</w:t>
      </w:r>
      <w:r w:rsidRPr="0017219C">
        <w:rPr>
          <w:b/>
          <w:sz w:val="32"/>
          <w:szCs w:val="32"/>
        </w:rPr>
        <w:t>,  CO</w:t>
      </w:r>
      <w:r w:rsidRPr="0017219C">
        <w:rPr>
          <w:b/>
          <w:sz w:val="32"/>
          <w:szCs w:val="32"/>
          <w:vertAlign w:val="subscript"/>
        </w:rPr>
        <w:t>2</w:t>
      </w:r>
      <w:r w:rsidRPr="0017219C">
        <w:rPr>
          <w:b/>
          <w:sz w:val="32"/>
          <w:szCs w:val="32"/>
        </w:rPr>
        <w:t>, NH</w:t>
      </w:r>
      <w:r w:rsidRPr="0017219C">
        <w:rPr>
          <w:b/>
          <w:sz w:val="32"/>
          <w:szCs w:val="32"/>
          <w:vertAlign w:val="subscript"/>
        </w:rPr>
        <w:t>3</w:t>
      </w:r>
      <w:r w:rsidRPr="0017219C">
        <w:rPr>
          <w:b/>
          <w:sz w:val="32"/>
          <w:szCs w:val="32"/>
        </w:rPr>
        <w:t xml:space="preserve"> a H</w:t>
      </w:r>
      <w:r w:rsidRPr="0017219C">
        <w:rPr>
          <w:b/>
          <w:sz w:val="32"/>
          <w:szCs w:val="32"/>
          <w:vertAlign w:val="subscript"/>
        </w:rPr>
        <w:t>2</w:t>
      </w:r>
      <w:r w:rsidRPr="0017219C">
        <w:rPr>
          <w:b/>
          <w:sz w:val="32"/>
          <w:szCs w:val="32"/>
        </w:rPr>
        <w:t>O) vybavený přesnou pumpou a software</w:t>
      </w:r>
      <w:r w:rsidR="00A86984">
        <w:rPr>
          <w:b/>
          <w:sz w:val="32"/>
          <w:szCs w:val="32"/>
        </w:rPr>
        <w:t>m</w:t>
      </w:r>
      <w:r w:rsidRPr="0017219C">
        <w:rPr>
          <w:b/>
          <w:sz w:val="32"/>
          <w:szCs w:val="32"/>
        </w:rPr>
        <w:t xml:space="preserve"> pro vyhodnocení toků plynů z</w:t>
      </w:r>
      <w:r>
        <w:rPr>
          <w:b/>
          <w:sz w:val="32"/>
          <w:szCs w:val="32"/>
        </w:rPr>
        <w:t> </w:t>
      </w:r>
      <w:r w:rsidRPr="0017219C">
        <w:rPr>
          <w:b/>
          <w:sz w:val="32"/>
          <w:szCs w:val="32"/>
        </w:rPr>
        <w:t>půdy</w:t>
      </w:r>
      <w:r>
        <w:rPr>
          <w:b/>
          <w:sz w:val="32"/>
          <w:szCs w:val="32"/>
        </w:rPr>
        <w:t xml:space="preserve"> (1 kus)</w:t>
      </w:r>
    </w:p>
    <w:p w14:paraId="4F3FE05E" w14:textId="77777777" w:rsidR="00957124" w:rsidRPr="00EF0ECA" w:rsidRDefault="00957124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Výrobce</w:t>
      </w:r>
      <w:r w:rsidR="00DA668B">
        <w:rPr>
          <w:b/>
          <w:sz w:val="21"/>
          <w:szCs w:val="21"/>
        </w:rPr>
        <w:t xml:space="preserve">: </w:t>
      </w:r>
      <w:r w:rsidR="00DA668B">
        <w:rPr>
          <w:b/>
          <w:sz w:val="21"/>
          <w:szCs w:val="21"/>
        </w:rPr>
        <w:tab/>
        <w:t>Picarro, Inc., USA</w:t>
      </w:r>
    </w:p>
    <w:p w14:paraId="608F5B86" w14:textId="77777777" w:rsidR="00957124" w:rsidRPr="00EF0ECA" w:rsidRDefault="00D357C1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Typ</w:t>
      </w:r>
      <w:r w:rsidR="00957124" w:rsidRPr="00EF0ECA">
        <w:rPr>
          <w:b/>
          <w:sz w:val="21"/>
          <w:szCs w:val="21"/>
        </w:rPr>
        <w:t xml:space="preserve">: </w:t>
      </w:r>
      <w:r w:rsidR="00DA668B">
        <w:rPr>
          <w:b/>
          <w:sz w:val="21"/>
          <w:szCs w:val="21"/>
        </w:rPr>
        <w:tab/>
      </w:r>
      <w:r w:rsidR="00DA668B">
        <w:rPr>
          <w:b/>
          <w:sz w:val="21"/>
          <w:szCs w:val="21"/>
        </w:rPr>
        <w:tab/>
      </w:r>
      <w:r w:rsidR="00DA668B" w:rsidRPr="00DA668B">
        <w:rPr>
          <w:b/>
          <w:sz w:val="21"/>
          <w:szCs w:val="21"/>
        </w:rPr>
        <w:t>G2508 gas concentration analyzer</w:t>
      </w:r>
      <w:r w:rsidR="00DA668B">
        <w:rPr>
          <w:b/>
          <w:sz w:val="21"/>
          <w:szCs w:val="21"/>
        </w:rPr>
        <w:t>, splňuje všechny níže uvedené požadavky</w:t>
      </w:r>
    </w:p>
    <w:p w14:paraId="76B71AAA" w14:textId="77777777" w:rsidR="00957124" w:rsidRPr="00EF0ECA" w:rsidRDefault="00957124" w:rsidP="0068746C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6986D6AE" w14:textId="77777777" w:rsidR="00957124" w:rsidRPr="00EF0ECA" w:rsidRDefault="0017219C" w:rsidP="0068746C">
      <w:pPr>
        <w:ind w:left="0" w:firstLine="0"/>
        <w:rPr>
          <w:rFonts w:cs="Arial"/>
          <w:sz w:val="21"/>
          <w:szCs w:val="21"/>
        </w:rPr>
      </w:pPr>
      <w:r w:rsidRPr="0017219C">
        <w:rPr>
          <w:rFonts w:cs="Arial"/>
          <w:sz w:val="21"/>
          <w:szCs w:val="21"/>
        </w:rPr>
        <w:t>Předmětem koupě je analyzátor stopových skleníkových plynů na principu CRDS (Cavity Ring-Down Spectroscopy) umožňující stanovení koncentrace N</w:t>
      </w:r>
      <w:r w:rsidRPr="0017219C">
        <w:rPr>
          <w:rFonts w:cs="Arial"/>
          <w:sz w:val="21"/>
          <w:szCs w:val="21"/>
          <w:vertAlign w:val="subscript"/>
        </w:rPr>
        <w:t>2</w:t>
      </w:r>
      <w:r w:rsidRPr="0017219C">
        <w:rPr>
          <w:rFonts w:cs="Arial"/>
          <w:sz w:val="21"/>
          <w:szCs w:val="21"/>
        </w:rPr>
        <w:t>O, CH</w:t>
      </w:r>
      <w:r w:rsidRPr="0017219C">
        <w:rPr>
          <w:rFonts w:cs="Arial"/>
          <w:sz w:val="21"/>
          <w:szCs w:val="21"/>
          <w:vertAlign w:val="subscript"/>
        </w:rPr>
        <w:t>4</w:t>
      </w:r>
      <w:r>
        <w:rPr>
          <w:rFonts w:cs="Arial"/>
          <w:sz w:val="21"/>
          <w:szCs w:val="21"/>
        </w:rPr>
        <w:t>,</w:t>
      </w:r>
      <w:r w:rsidRPr="0017219C">
        <w:rPr>
          <w:rFonts w:cs="Arial"/>
          <w:sz w:val="21"/>
          <w:szCs w:val="21"/>
        </w:rPr>
        <w:t xml:space="preserve"> CO</w:t>
      </w:r>
      <w:r w:rsidRPr="0017219C">
        <w:rPr>
          <w:rFonts w:cs="Arial"/>
          <w:sz w:val="21"/>
          <w:szCs w:val="21"/>
          <w:vertAlign w:val="subscript"/>
        </w:rPr>
        <w:t>2</w:t>
      </w:r>
      <w:r w:rsidRPr="0017219C">
        <w:rPr>
          <w:rFonts w:cs="Arial"/>
          <w:sz w:val="21"/>
          <w:szCs w:val="21"/>
        </w:rPr>
        <w:t>, NH</w:t>
      </w:r>
      <w:r w:rsidRPr="0017219C">
        <w:rPr>
          <w:rFonts w:cs="Arial"/>
          <w:sz w:val="21"/>
          <w:szCs w:val="21"/>
          <w:vertAlign w:val="subscript"/>
        </w:rPr>
        <w:t>3</w:t>
      </w:r>
      <w:r w:rsidRPr="0017219C">
        <w:rPr>
          <w:rFonts w:cs="Arial"/>
          <w:sz w:val="21"/>
          <w:szCs w:val="21"/>
        </w:rPr>
        <w:t xml:space="preserve"> a H</w:t>
      </w:r>
      <w:r w:rsidRPr="0017219C">
        <w:rPr>
          <w:rFonts w:cs="Arial"/>
          <w:sz w:val="21"/>
          <w:szCs w:val="21"/>
          <w:vertAlign w:val="subscript"/>
        </w:rPr>
        <w:t>2</w:t>
      </w:r>
      <w:r w:rsidR="0068746C">
        <w:rPr>
          <w:rFonts w:cs="Arial"/>
          <w:sz w:val="21"/>
          <w:szCs w:val="21"/>
        </w:rPr>
        <w:t>O,</w:t>
      </w:r>
      <w:r w:rsidRPr="0017219C">
        <w:rPr>
          <w:rFonts w:cs="Arial"/>
          <w:sz w:val="21"/>
          <w:szCs w:val="21"/>
        </w:rPr>
        <w:t xml:space="preserve"> vybavený uzavřenou přesnou pumpou a software</w:t>
      </w:r>
      <w:r w:rsidR="00375316">
        <w:rPr>
          <w:rFonts w:cs="Arial"/>
          <w:sz w:val="21"/>
          <w:szCs w:val="21"/>
        </w:rPr>
        <w:t>m</w:t>
      </w:r>
      <w:r w:rsidRPr="0017219C">
        <w:rPr>
          <w:rFonts w:cs="Arial"/>
          <w:sz w:val="21"/>
          <w:szCs w:val="21"/>
        </w:rPr>
        <w:t xml:space="preserve"> pro vy</w:t>
      </w:r>
      <w:r>
        <w:rPr>
          <w:rFonts w:cs="Arial"/>
          <w:sz w:val="21"/>
          <w:szCs w:val="21"/>
        </w:rPr>
        <w:t>hodnocení toků plynů z půdy. Pří</w:t>
      </w:r>
      <w:r w:rsidRPr="0017219C">
        <w:rPr>
          <w:rFonts w:cs="Arial"/>
          <w:sz w:val="21"/>
          <w:szCs w:val="21"/>
        </w:rPr>
        <w:t>stroj bude sloužit  pro komorová měření toků plynů z půdy a vegetace.</w:t>
      </w:r>
    </w:p>
    <w:p w14:paraId="74E6B2D7" w14:textId="77777777" w:rsidR="00957124" w:rsidRPr="00EF0ECA" w:rsidRDefault="00957124" w:rsidP="0068746C">
      <w:pPr>
        <w:spacing w:line="360" w:lineRule="auto"/>
        <w:rPr>
          <w:b/>
        </w:rPr>
      </w:pPr>
      <w:r w:rsidRPr="00EF0ECA">
        <w:rPr>
          <w:b/>
        </w:rPr>
        <w:t>Technické parametry pro analyzátor:</w:t>
      </w:r>
    </w:p>
    <w:p w14:paraId="5167D5F2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Požadovaný minimální rozsah měřených koncentrací N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>O je 0.4-190 ppm</w:t>
      </w:r>
    </w:p>
    <w:p w14:paraId="178777DD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Požadovaný minimální rozsah měřených koncentrací CH</w:t>
      </w:r>
      <w:r w:rsidRPr="0017219C">
        <w:rPr>
          <w:sz w:val="21"/>
          <w:szCs w:val="21"/>
          <w:vertAlign w:val="subscript"/>
        </w:rPr>
        <w:t>4</w:t>
      </w:r>
      <w:r w:rsidR="0068746C">
        <w:rPr>
          <w:sz w:val="21"/>
          <w:szCs w:val="21"/>
        </w:rPr>
        <w:t xml:space="preserve"> </w:t>
      </w:r>
      <w:r w:rsidRPr="0017219C">
        <w:rPr>
          <w:sz w:val="21"/>
          <w:szCs w:val="21"/>
        </w:rPr>
        <w:t xml:space="preserve">je 0,6 – 15 ppm </w:t>
      </w:r>
    </w:p>
    <w:p w14:paraId="430E0FAF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Požadovaný minimální rozsah měřených koncentrací CO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 xml:space="preserve"> je 380</w:t>
      </w:r>
      <w:r w:rsidR="0068746C">
        <w:rPr>
          <w:sz w:val="21"/>
          <w:szCs w:val="21"/>
        </w:rPr>
        <w:t xml:space="preserve"> – </w:t>
      </w:r>
      <w:r w:rsidRPr="0017219C">
        <w:rPr>
          <w:sz w:val="21"/>
          <w:szCs w:val="21"/>
        </w:rPr>
        <w:t xml:space="preserve">4500 ppm </w:t>
      </w:r>
    </w:p>
    <w:p w14:paraId="0D7C8179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Požadovaný minimální rozsah měřených koncentrací NH</w:t>
      </w:r>
      <w:r w:rsidRPr="0017219C">
        <w:rPr>
          <w:sz w:val="21"/>
          <w:szCs w:val="21"/>
          <w:vertAlign w:val="subscript"/>
        </w:rPr>
        <w:t>3</w:t>
      </w:r>
      <w:r w:rsidRPr="0017219C">
        <w:rPr>
          <w:sz w:val="21"/>
          <w:szCs w:val="21"/>
        </w:rPr>
        <w:t xml:space="preserve"> je 0</w:t>
      </w:r>
      <w:r w:rsidR="0068746C">
        <w:rPr>
          <w:sz w:val="21"/>
          <w:szCs w:val="21"/>
        </w:rPr>
        <w:t xml:space="preserve"> – </w:t>
      </w:r>
      <w:r w:rsidRPr="0017219C">
        <w:rPr>
          <w:sz w:val="21"/>
          <w:szCs w:val="21"/>
        </w:rPr>
        <w:t>250 ppb</w:t>
      </w:r>
    </w:p>
    <w:p w14:paraId="7C7FAAB6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Požadovaný minimální rozsah měřených koncentrací H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>O je 0</w:t>
      </w:r>
      <w:r w:rsidR="0068746C">
        <w:rPr>
          <w:sz w:val="21"/>
          <w:szCs w:val="21"/>
        </w:rPr>
        <w:t xml:space="preserve"> – </w:t>
      </w:r>
      <w:r w:rsidRPr="0017219C">
        <w:rPr>
          <w:sz w:val="21"/>
          <w:szCs w:val="21"/>
        </w:rPr>
        <w:t>2.5</w:t>
      </w:r>
      <w:r w:rsidR="0068746C">
        <w:rPr>
          <w:sz w:val="21"/>
          <w:szCs w:val="21"/>
        </w:rPr>
        <w:t xml:space="preserve"> </w:t>
      </w:r>
      <w:r w:rsidRPr="0017219C">
        <w:rPr>
          <w:sz w:val="21"/>
          <w:szCs w:val="21"/>
        </w:rPr>
        <w:t>%</w:t>
      </w:r>
    </w:p>
    <w:p w14:paraId="48C50B51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Požadovaná okamžitá přesnost měření N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>O musí být nižší jak 30 ppb</w:t>
      </w:r>
    </w:p>
    <w:p w14:paraId="4A4FFE5D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Požadovaná okamžitá přesnost měření CH</w:t>
      </w:r>
      <w:r w:rsidRPr="0017219C">
        <w:rPr>
          <w:sz w:val="21"/>
          <w:szCs w:val="21"/>
          <w:vertAlign w:val="subscript"/>
        </w:rPr>
        <w:t>4</w:t>
      </w:r>
      <w:r w:rsidRPr="0017219C">
        <w:rPr>
          <w:sz w:val="21"/>
          <w:szCs w:val="21"/>
        </w:rPr>
        <w:t xml:space="preserve"> musí být nižší jak 11 ppb</w:t>
      </w:r>
    </w:p>
    <w:p w14:paraId="79DE0AC0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Požadovaná okamžitá přesnost měření CO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 xml:space="preserve"> musí být nižší jak 700 ppb</w:t>
      </w:r>
    </w:p>
    <w:p w14:paraId="564F6734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Požadovaná okamžitá přesnost měření NH</w:t>
      </w:r>
      <w:r w:rsidRPr="0017219C">
        <w:rPr>
          <w:sz w:val="21"/>
          <w:szCs w:val="21"/>
          <w:vertAlign w:val="subscript"/>
        </w:rPr>
        <w:t>3</w:t>
      </w:r>
      <w:r w:rsidRPr="0017219C">
        <w:rPr>
          <w:sz w:val="21"/>
          <w:szCs w:val="21"/>
        </w:rPr>
        <w:t xml:space="preserve"> musí být nižší jak 5 ppb</w:t>
      </w:r>
    </w:p>
    <w:p w14:paraId="3F370EAE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Požadovaná okamžitá přesnost měření H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>O musí být nižší jak 600 ppm</w:t>
      </w:r>
    </w:p>
    <w:p w14:paraId="3E3B0C6B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Koncentrace N</w:t>
      </w:r>
      <w:r w:rsidRPr="0017219C">
        <w:rPr>
          <w:sz w:val="21"/>
          <w:szCs w:val="21"/>
          <w:vertAlign w:val="subscript"/>
        </w:rPr>
        <w:t>2</w:t>
      </w:r>
      <w:r w:rsidR="0068746C">
        <w:rPr>
          <w:sz w:val="21"/>
          <w:szCs w:val="21"/>
        </w:rPr>
        <w:t>O,</w:t>
      </w:r>
      <w:r w:rsidRPr="0017219C">
        <w:rPr>
          <w:sz w:val="21"/>
          <w:szCs w:val="21"/>
        </w:rPr>
        <w:t xml:space="preserve"> CH</w:t>
      </w:r>
      <w:r w:rsidRPr="0017219C">
        <w:rPr>
          <w:sz w:val="21"/>
          <w:szCs w:val="21"/>
          <w:vertAlign w:val="subscript"/>
        </w:rPr>
        <w:t>4</w:t>
      </w:r>
      <w:r w:rsidRPr="0017219C">
        <w:rPr>
          <w:sz w:val="21"/>
          <w:szCs w:val="21"/>
        </w:rPr>
        <w:t xml:space="preserve"> a CO</w:t>
      </w:r>
      <w:r w:rsidRPr="0017219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 xml:space="preserve"> musí být korigována na koncentraci H</w:t>
      </w:r>
      <w:r w:rsidRPr="0068746C">
        <w:rPr>
          <w:sz w:val="21"/>
          <w:szCs w:val="21"/>
          <w:vertAlign w:val="subscript"/>
        </w:rPr>
        <w:t>2</w:t>
      </w:r>
      <w:r w:rsidRPr="0017219C">
        <w:rPr>
          <w:sz w:val="21"/>
          <w:szCs w:val="21"/>
        </w:rPr>
        <w:t>O</w:t>
      </w:r>
    </w:p>
    <w:p w14:paraId="7A582B3A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Pro všechny měřené plyny je požadována rychlost měření jednoho vzorku menší jak 10 sekund.</w:t>
      </w:r>
    </w:p>
    <w:p w14:paraId="237F3F6A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Přístroj musí zajišťovat uvedenou spolehlivost měření v minimálním rozsahu teplot vzorku od -5</w:t>
      </w:r>
      <w:r w:rsidR="0068746C">
        <w:rPr>
          <w:sz w:val="21"/>
          <w:szCs w:val="21"/>
        </w:rPr>
        <w:t xml:space="preserve"> </w:t>
      </w:r>
      <w:r w:rsidR="0068746C" w:rsidRPr="0017219C">
        <w:rPr>
          <w:sz w:val="21"/>
          <w:szCs w:val="21"/>
        </w:rPr>
        <w:t>°C</w:t>
      </w:r>
      <w:r w:rsidRPr="0017219C">
        <w:rPr>
          <w:sz w:val="21"/>
          <w:szCs w:val="21"/>
        </w:rPr>
        <w:t xml:space="preserve"> do +42 °C a relativní vlhkosti vzduchu do 99</w:t>
      </w:r>
      <w:r w:rsidR="0068746C">
        <w:rPr>
          <w:sz w:val="21"/>
          <w:szCs w:val="21"/>
        </w:rPr>
        <w:t xml:space="preserve"> </w:t>
      </w:r>
      <w:r w:rsidRPr="0017219C">
        <w:rPr>
          <w:sz w:val="21"/>
          <w:szCs w:val="21"/>
        </w:rPr>
        <w:t>%</w:t>
      </w:r>
      <w:r w:rsidR="0068746C">
        <w:rPr>
          <w:sz w:val="21"/>
          <w:szCs w:val="21"/>
        </w:rPr>
        <w:t>.</w:t>
      </w:r>
    </w:p>
    <w:p w14:paraId="63B09C59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Žádný z rozměrů přístroje nesmí přesáhnout 50 cm a hmotnost přístroje nesmí přesáhnout 25 kg z důvodu potřeby přenositelnosti přístroje mezi měřený</w:t>
      </w:r>
      <w:r w:rsidRPr="00375316">
        <w:rPr>
          <w:sz w:val="21"/>
          <w:szCs w:val="21"/>
        </w:rPr>
        <w:t>mi variantami</w:t>
      </w:r>
      <w:r w:rsidR="00375316" w:rsidRPr="00375316">
        <w:rPr>
          <w:sz w:val="21"/>
          <w:szCs w:val="21"/>
        </w:rPr>
        <w:t xml:space="preserve"> (parcelkami)</w:t>
      </w:r>
      <w:r w:rsidRPr="00375316">
        <w:rPr>
          <w:sz w:val="21"/>
          <w:szCs w:val="21"/>
        </w:rPr>
        <w:t>.</w:t>
      </w:r>
      <w:r w:rsidRPr="0017219C">
        <w:rPr>
          <w:sz w:val="21"/>
          <w:szCs w:val="21"/>
        </w:rPr>
        <w:t xml:space="preserve"> </w:t>
      </w:r>
    </w:p>
    <w:p w14:paraId="096AF02E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Součástí dodávky musí být přesná pumpa pro uzavřený okruh komorového měření,</w:t>
      </w:r>
      <w:r w:rsidR="0068746C">
        <w:rPr>
          <w:sz w:val="21"/>
          <w:szCs w:val="21"/>
        </w:rPr>
        <w:t xml:space="preserve"> která dávkuje množství plynu.</w:t>
      </w:r>
    </w:p>
    <w:p w14:paraId="668CD320" w14:textId="77777777" w:rsidR="0017219C" w:rsidRPr="0017219C" w:rsidRDefault="0017219C" w:rsidP="0068746C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Součástí dodávky musí být software pro vyhodnocení toků plynů z půdy, který umožňuje výpočet toku s využitím údajů o teplotě a tlaku</w:t>
      </w:r>
      <w:r w:rsidR="0068746C">
        <w:rPr>
          <w:sz w:val="21"/>
          <w:szCs w:val="21"/>
        </w:rPr>
        <w:t>,</w:t>
      </w:r>
      <w:r w:rsidRPr="0017219C">
        <w:rPr>
          <w:sz w:val="21"/>
          <w:szCs w:val="21"/>
        </w:rPr>
        <w:t xml:space="preserve"> a který také umožňuje měření s více komorami současně (při použití multiplexeru). </w:t>
      </w:r>
    </w:p>
    <w:p w14:paraId="438C583A" w14:textId="77777777" w:rsidR="0017219C" w:rsidRDefault="0017219C" w:rsidP="0068746C">
      <w:pPr>
        <w:rPr>
          <w:sz w:val="21"/>
          <w:szCs w:val="21"/>
        </w:rPr>
      </w:pPr>
    </w:p>
    <w:p w14:paraId="7A218E98" w14:textId="77777777" w:rsidR="0068746C" w:rsidRDefault="0068746C" w:rsidP="0068746C">
      <w:pPr>
        <w:rPr>
          <w:sz w:val="21"/>
          <w:szCs w:val="21"/>
        </w:rPr>
      </w:pPr>
    </w:p>
    <w:p w14:paraId="74686224" w14:textId="77777777" w:rsidR="0017219C" w:rsidRDefault="0017219C" w:rsidP="0068746C">
      <w:pPr>
        <w:pStyle w:val="Odstavecseseznamem"/>
        <w:numPr>
          <w:ilvl w:val="0"/>
          <w:numId w:val="26"/>
        </w:numPr>
        <w:ind w:hanging="720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Analyzátor stopových skleníkových plynů (</w:t>
      </w:r>
      <w:r w:rsidRPr="00BB13A6">
        <w:rPr>
          <w:b/>
          <w:sz w:val="32"/>
          <w:szCs w:val="32"/>
        </w:rPr>
        <w:t>N</w:t>
      </w:r>
      <w:r w:rsidRPr="00465C47">
        <w:rPr>
          <w:b/>
          <w:sz w:val="32"/>
          <w:szCs w:val="32"/>
          <w:vertAlign w:val="subscript"/>
        </w:rPr>
        <w:t>2</w:t>
      </w:r>
      <w:r w:rsidRPr="00BB13A6">
        <w:rPr>
          <w:b/>
          <w:sz w:val="32"/>
          <w:szCs w:val="32"/>
        </w:rPr>
        <w:t>O, CH</w:t>
      </w:r>
      <w:r w:rsidRPr="00465C47"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</w:rPr>
        <w:t xml:space="preserve"> </w:t>
      </w:r>
      <w:r w:rsidRPr="00BB13A6">
        <w:rPr>
          <w:b/>
          <w:sz w:val="32"/>
          <w:szCs w:val="32"/>
        </w:rPr>
        <w:t>a H</w:t>
      </w:r>
      <w:r w:rsidRPr="00465C47">
        <w:rPr>
          <w:b/>
          <w:sz w:val="32"/>
          <w:szCs w:val="32"/>
          <w:vertAlign w:val="subscript"/>
        </w:rPr>
        <w:t>2</w:t>
      </w:r>
      <w:r w:rsidRPr="00BB13A6">
        <w:rPr>
          <w:b/>
          <w:sz w:val="32"/>
          <w:szCs w:val="32"/>
        </w:rPr>
        <w:t>O)</w:t>
      </w:r>
      <w:r>
        <w:rPr>
          <w:b/>
          <w:sz w:val="32"/>
          <w:szCs w:val="32"/>
        </w:rPr>
        <w:t xml:space="preserve"> – bez </w:t>
      </w:r>
      <w:r w:rsidR="00D13B63">
        <w:rPr>
          <w:b/>
          <w:sz w:val="32"/>
          <w:szCs w:val="32"/>
        </w:rPr>
        <w:t>pumpy a softwaru</w:t>
      </w:r>
      <w:r>
        <w:rPr>
          <w:b/>
          <w:sz w:val="32"/>
          <w:szCs w:val="32"/>
        </w:rPr>
        <w:t xml:space="preserve"> (1 kus)</w:t>
      </w:r>
    </w:p>
    <w:p w14:paraId="6389E1E8" w14:textId="77777777" w:rsidR="0017219C" w:rsidRPr="00EF0ECA" w:rsidRDefault="0017219C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Výrobce: </w:t>
      </w:r>
      <w:r w:rsidR="00DA668B">
        <w:rPr>
          <w:b/>
          <w:sz w:val="21"/>
          <w:szCs w:val="21"/>
        </w:rPr>
        <w:tab/>
        <w:t>Picarro, Inc., USA</w:t>
      </w:r>
    </w:p>
    <w:p w14:paraId="3BAC7199" w14:textId="77777777" w:rsidR="0017219C" w:rsidRPr="00EF0ECA" w:rsidRDefault="0017219C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Typ: </w:t>
      </w:r>
      <w:r w:rsidR="00DA668B">
        <w:rPr>
          <w:b/>
          <w:sz w:val="21"/>
          <w:szCs w:val="21"/>
        </w:rPr>
        <w:tab/>
      </w:r>
      <w:r w:rsidR="00DA668B">
        <w:rPr>
          <w:b/>
          <w:sz w:val="21"/>
          <w:szCs w:val="21"/>
        </w:rPr>
        <w:tab/>
      </w:r>
      <w:r w:rsidR="00DA668B" w:rsidRPr="00DA668B">
        <w:rPr>
          <w:b/>
          <w:sz w:val="21"/>
          <w:szCs w:val="21"/>
        </w:rPr>
        <w:t>G2</w:t>
      </w:r>
      <w:r w:rsidR="00DA668B">
        <w:rPr>
          <w:b/>
          <w:sz w:val="21"/>
          <w:szCs w:val="21"/>
        </w:rPr>
        <w:t>3</w:t>
      </w:r>
      <w:r w:rsidR="00DA668B" w:rsidRPr="00DA668B">
        <w:rPr>
          <w:b/>
          <w:sz w:val="21"/>
          <w:szCs w:val="21"/>
        </w:rPr>
        <w:t>08 gas concentration analyzer</w:t>
      </w:r>
      <w:r w:rsidR="00DA668B">
        <w:rPr>
          <w:b/>
          <w:sz w:val="21"/>
          <w:szCs w:val="21"/>
        </w:rPr>
        <w:t>, splňuje všechny níže uvedené požadavky</w:t>
      </w:r>
    </w:p>
    <w:p w14:paraId="618EDF22" w14:textId="77777777" w:rsidR="0017219C" w:rsidRPr="00EF0ECA" w:rsidRDefault="0017219C" w:rsidP="0068746C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4113126A" w14:textId="77777777" w:rsidR="0017219C" w:rsidRDefault="0017219C" w:rsidP="0068746C">
      <w:pPr>
        <w:ind w:left="0" w:firstLine="0"/>
        <w:rPr>
          <w:sz w:val="21"/>
          <w:szCs w:val="21"/>
        </w:rPr>
      </w:pPr>
      <w:r w:rsidRPr="00465C47">
        <w:rPr>
          <w:sz w:val="21"/>
          <w:szCs w:val="21"/>
        </w:rPr>
        <w:t xml:space="preserve">Předmětem koupě je </w:t>
      </w:r>
      <w:r>
        <w:rPr>
          <w:sz w:val="21"/>
          <w:szCs w:val="21"/>
        </w:rPr>
        <w:t>analyzátor</w:t>
      </w:r>
      <w:r w:rsidRPr="00465C47">
        <w:rPr>
          <w:sz w:val="21"/>
          <w:szCs w:val="21"/>
        </w:rPr>
        <w:t xml:space="preserve"> stopových skleníkových plynů</w:t>
      </w:r>
      <w:r>
        <w:rPr>
          <w:sz w:val="21"/>
          <w:szCs w:val="21"/>
        </w:rPr>
        <w:t xml:space="preserve"> </w:t>
      </w:r>
      <w:r w:rsidRPr="00465C47">
        <w:rPr>
          <w:sz w:val="21"/>
          <w:szCs w:val="21"/>
        </w:rPr>
        <w:t>na principu CRDS</w:t>
      </w:r>
      <w:r>
        <w:rPr>
          <w:sz w:val="21"/>
          <w:szCs w:val="21"/>
        </w:rPr>
        <w:t xml:space="preserve"> (Cavity Ring-Down Spectroscopy) umožňující stanovení koncentrace N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O, CH</w:t>
      </w:r>
      <w:r w:rsidRPr="00811F12">
        <w:rPr>
          <w:sz w:val="21"/>
          <w:szCs w:val="21"/>
          <w:vertAlign w:val="subscript"/>
        </w:rPr>
        <w:t>4</w:t>
      </w:r>
      <w:r>
        <w:rPr>
          <w:sz w:val="21"/>
          <w:szCs w:val="21"/>
        </w:rPr>
        <w:t xml:space="preserve"> a H</w:t>
      </w:r>
      <w:r w:rsidRPr="00811F12">
        <w:rPr>
          <w:sz w:val="21"/>
          <w:szCs w:val="21"/>
          <w:vertAlign w:val="subscript"/>
        </w:rPr>
        <w:t>2</w:t>
      </w:r>
      <w:r w:rsidR="0068746C">
        <w:rPr>
          <w:sz w:val="21"/>
          <w:szCs w:val="21"/>
        </w:rPr>
        <w:t>O. Pří</w:t>
      </w:r>
      <w:r w:rsidR="00375316">
        <w:rPr>
          <w:sz w:val="21"/>
          <w:szCs w:val="21"/>
        </w:rPr>
        <w:t>stroj bude sloužit</w:t>
      </w:r>
      <w:r>
        <w:rPr>
          <w:sz w:val="21"/>
          <w:szCs w:val="21"/>
        </w:rPr>
        <w:t xml:space="preserve"> pro měření toků plynů z půdy a vegetace s využitím automatických měřících komor. </w:t>
      </w:r>
    </w:p>
    <w:p w14:paraId="13B6380A" w14:textId="77777777" w:rsidR="0017219C" w:rsidRPr="00EF0ECA" w:rsidRDefault="0017219C" w:rsidP="0068746C">
      <w:pPr>
        <w:rPr>
          <w:rFonts w:cs="Arial"/>
          <w:sz w:val="21"/>
          <w:szCs w:val="21"/>
        </w:rPr>
      </w:pPr>
    </w:p>
    <w:p w14:paraId="50908EB4" w14:textId="77777777" w:rsidR="0017219C" w:rsidRPr="00EF0ECA" w:rsidRDefault="0017219C" w:rsidP="0068746C">
      <w:pPr>
        <w:spacing w:line="360" w:lineRule="auto"/>
        <w:rPr>
          <w:b/>
        </w:rPr>
      </w:pPr>
      <w:r w:rsidRPr="00EF0ECA">
        <w:rPr>
          <w:b/>
        </w:rPr>
        <w:t>Technické parametry pro analyzátor:</w:t>
      </w:r>
    </w:p>
    <w:p w14:paraId="54BF7CA3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Požadovaný minimální</w:t>
      </w:r>
      <w:r w:rsidRPr="00456A82">
        <w:rPr>
          <w:sz w:val="21"/>
          <w:szCs w:val="21"/>
        </w:rPr>
        <w:t xml:space="preserve"> </w:t>
      </w:r>
      <w:r>
        <w:rPr>
          <w:sz w:val="21"/>
          <w:szCs w:val="21"/>
        </w:rPr>
        <w:t>rozsah měřených</w:t>
      </w:r>
      <w:r w:rsidRPr="00456A82">
        <w:rPr>
          <w:sz w:val="21"/>
          <w:szCs w:val="21"/>
        </w:rPr>
        <w:t xml:space="preserve"> koncentrací N</w:t>
      </w:r>
      <w:r w:rsidRPr="00456A82">
        <w:rPr>
          <w:sz w:val="21"/>
          <w:szCs w:val="21"/>
          <w:vertAlign w:val="subscript"/>
        </w:rPr>
        <w:t>2</w:t>
      </w:r>
      <w:r w:rsidRPr="00456A82">
        <w:rPr>
          <w:sz w:val="21"/>
          <w:szCs w:val="21"/>
        </w:rPr>
        <w:t>O</w:t>
      </w:r>
      <w:r>
        <w:rPr>
          <w:sz w:val="21"/>
          <w:szCs w:val="21"/>
        </w:rPr>
        <w:t xml:space="preserve"> je 0.4</w:t>
      </w:r>
      <w:r w:rsidR="0068746C">
        <w:rPr>
          <w:sz w:val="21"/>
          <w:szCs w:val="21"/>
        </w:rPr>
        <w:t xml:space="preserve"> – </w:t>
      </w:r>
      <w:r>
        <w:rPr>
          <w:sz w:val="21"/>
          <w:szCs w:val="21"/>
        </w:rPr>
        <w:t>190 ppm</w:t>
      </w:r>
    </w:p>
    <w:p w14:paraId="511D4C9C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456A82">
        <w:rPr>
          <w:sz w:val="21"/>
          <w:szCs w:val="21"/>
        </w:rPr>
        <w:t>Požadovaný minimální rozsah měřen</w:t>
      </w:r>
      <w:r>
        <w:rPr>
          <w:sz w:val="21"/>
          <w:szCs w:val="21"/>
        </w:rPr>
        <w:t>ých</w:t>
      </w:r>
      <w:r w:rsidRPr="00456A82">
        <w:rPr>
          <w:sz w:val="21"/>
          <w:szCs w:val="21"/>
        </w:rPr>
        <w:t xml:space="preserve"> koncentrací CH</w:t>
      </w:r>
      <w:r w:rsidRPr="00456A82">
        <w:rPr>
          <w:sz w:val="21"/>
          <w:szCs w:val="21"/>
          <w:vertAlign w:val="subscript"/>
        </w:rPr>
        <w:t>4</w:t>
      </w:r>
      <w:r w:rsidRPr="00456A82">
        <w:rPr>
          <w:sz w:val="21"/>
          <w:szCs w:val="21"/>
        </w:rPr>
        <w:t xml:space="preserve"> </w:t>
      </w:r>
      <w:r>
        <w:rPr>
          <w:sz w:val="21"/>
          <w:szCs w:val="21"/>
        </w:rPr>
        <w:t>je 1.1 – 14.5</w:t>
      </w:r>
      <w:r w:rsidRPr="00456A82">
        <w:rPr>
          <w:sz w:val="21"/>
          <w:szCs w:val="21"/>
        </w:rPr>
        <w:t xml:space="preserve"> ppm </w:t>
      </w:r>
    </w:p>
    <w:p w14:paraId="6C10DCE1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456A82">
        <w:rPr>
          <w:sz w:val="21"/>
          <w:szCs w:val="21"/>
        </w:rPr>
        <w:t>Požadovaný minimální rozsah měřen</w:t>
      </w:r>
      <w:r>
        <w:rPr>
          <w:sz w:val="21"/>
          <w:szCs w:val="21"/>
        </w:rPr>
        <w:t>ých</w:t>
      </w:r>
      <w:r w:rsidRPr="00456A82">
        <w:rPr>
          <w:sz w:val="21"/>
          <w:szCs w:val="21"/>
        </w:rPr>
        <w:t xml:space="preserve"> koncentrací </w:t>
      </w:r>
      <w:r>
        <w:rPr>
          <w:sz w:val="21"/>
          <w:szCs w:val="21"/>
        </w:rPr>
        <w:t>H</w:t>
      </w:r>
      <w:r w:rsidRPr="001C76BD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</w:t>
      </w:r>
      <w:r w:rsidRPr="00456A82">
        <w:rPr>
          <w:sz w:val="21"/>
          <w:szCs w:val="21"/>
        </w:rPr>
        <w:t xml:space="preserve"> </w:t>
      </w:r>
      <w:r>
        <w:rPr>
          <w:sz w:val="21"/>
          <w:szCs w:val="21"/>
        </w:rPr>
        <w:t>je</w:t>
      </w:r>
      <w:r w:rsidRPr="00456A82">
        <w:rPr>
          <w:sz w:val="21"/>
          <w:szCs w:val="21"/>
        </w:rPr>
        <w:t xml:space="preserve"> 0</w:t>
      </w:r>
      <w:r w:rsidR="0068746C">
        <w:rPr>
          <w:sz w:val="21"/>
          <w:szCs w:val="21"/>
        </w:rPr>
        <w:t xml:space="preserve"> – </w:t>
      </w:r>
      <w:r w:rsidRPr="00456A82">
        <w:rPr>
          <w:sz w:val="21"/>
          <w:szCs w:val="21"/>
        </w:rPr>
        <w:t>2.5</w:t>
      </w:r>
      <w:r w:rsidR="0068746C">
        <w:rPr>
          <w:sz w:val="21"/>
          <w:szCs w:val="21"/>
        </w:rPr>
        <w:t xml:space="preserve"> </w:t>
      </w:r>
      <w:r w:rsidRPr="00456A82">
        <w:rPr>
          <w:sz w:val="21"/>
          <w:szCs w:val="21"/>
        </w:rPr>
        <w:t>%</w:t>
      </w:r>
    </w:p>
    <w:p w14:paraId="5DF68644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Požadovaná okamžitá přesnost měření </w:t>
      </w:r>
      <w:r w:rsidRPr="00456A82">
        <w:rPr>
          <w:sz w:val="21"/>
          <w:szCs w:val="21"/>
        </w:rPr>
        <w:t>N</w:t>
      </w:r>
      <w:r w:rsidRPr="001C76BD">
        <w:rPr>
          <w:sz w:val="21"/>
          <w:szCs w:val="21"/>
          <w:vertAlign w:val="subscript"/>
        </w:rPr>
        <w:t>2</w:t>
      </w:r>
      <w:r w:rsidRPr="00456A82">
        <w:rPr>
          <w:sz w:val="21"/>
          <w:szCs w:val="21"/>
        </w:rPr>
        <w:t xml:space="preserve">O </w:t>
      </w:r>
      <w:r>
        <w:rPr>
          <w:sz w:val="21"/>
          <w:szCs w:val="21"/>
        </w:rPr>
        <w:t xml:space="preserve">musí být nižší jak </w:t>
      </w:r>
      <w:r w:rsidRPr="00456A82">
        <w:rPr>
          <w:sz w:val="21"/>
          <w:szCs w:val="21"/>
        </w:rPr>
        <w:t>30 ppb</w:t>
      </w:r>
    </w:p>
    <w:p w14:paraId="5589D982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Požadovaná okamžitá přesnost měření CH</w:t>
      </w:r>
      <w:r w:rsidRPr="001C76BD">
        <w:rPr>
          <w:sz w:val="21"/>
          <w:szCs w:val="21"/>
          <w:vertAlign w:val="subscript"/>
        </w:rPr>
        <w:t>4</w:t>
      </w:r>
      <w:r w:rsidRPr="00456A82">
        <w:rPr>
          <w:sz w:val="21"/>
          <w:szCs w:val="21"/>
        </w:rPr>
        <w:t xml:space="preserve"> </w:t>
      </w:r>
      <w:r>
        <w:rPr>
          <w:sz w:val="21"/>
          <w:szCs w:val="21"/>
        </w:rPr>
        <w:t>musí být nižší jak 11</w:t>
      </w:r>
      <w:r w:rsidRPr="00456A82">
        <w:rPr>
          <w:sz w:val="21"/>
          <w:szCs w:val="21"/>
        </w:rPr>
        <w:t xml:space="preserve"> ppb</w:t>
      </w:r>
    </w:p>
    <w:p w14:paraId="246A4544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Požadovaná okamžitá přesnost měření H</w:t>
      </w:r>
      <w:r w:rsidRPr="001C76BD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</w:t>
      </w:r>
      <w:r w:rsidRPr="00456A82">
        <w:rPr>
          <w:sz w:val="21"/>
          <w:szCs w:val="21"/>
        </w:rPr>
        <w:t xml:space="preserve"> </w:t>
      </w:r>
      <w:r>
        <w:rPr>
          <w:sz w:val="21"/>
          <w:szCs w:val="21"/>
        </w:rPr>
        <w:t>musí být nižší jak 600 ppm</w:t>
      </w:r>
    </w:p>
    <w:p w14:paraId="1BF010E8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Koncentrace N</w:t>
      </w:r>
      <w:r w:rsidRPr="00A717E4">
        <w:rPr>
          <w:sz w:val="21"/>
          <w:szCs w:val="21"/>
          <w:vertAlign w:val="subscript"/>
        </w:rPr>
        <w:t>2</w:t>
      </w:r>
      <w:r w:rsidR="0068746C">
        <w:rPr>
          <w:sz w:val="21"/>
          <w:szCs w:val="21"/>
        </w:rPr>
        <w:t>O a</w:t>
      </w:r>
      <w:r>
        <w:rPr>
          <w:sz w:val="21"/>
          <w:szCs w:val="21"/>
        </w:rPr>
        <w:t xml:space="preserve"> CH</w:t>
      </w:r>
      <w:r w:rsidRPr="00A717E4">
        <w:rPr>
          <w:sz w:val="21"/>
          <w:szCs w:val="21"/>
          <w:vertAlign w:val="subscript"/>
        </w:rPr>
        <w:t>4</w:t>
      </w:r>
      <w:r>
        <w:rPr>
          <w:sz w:val="21"/>
          <w:szCs w:val="21"/>
        </w:rPr>
        <w:t xml:space="preserve"> musí být korigována na koncentraci H</w:t>
      </w:r>
      <w:r w:rsidRPr="00A717E4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</w:t>
      </w:r>
    </w:p>
    <w:p w14:paraId="63C54788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456A82">
        <w:rPr>
          <w:sz w:val="21"/>
          <w:szCs w:val="21"/>
        </w:rPr>
        <w:t xml:space="preserve">Pro všechny měřené plyny je požadována rychlost měření jednoho vzorku </w:t>
      </w:r>
      <w:r>
        <w:rPr>
          <w:sz w:val="21"/>
          <w:szCs w:val="21"/>
        </w:rPr>
        <w:t>menší jak</w:t>
      </w:r>
      <w:r w:rsidRPr="00456A82">
        <w:rPr>
          <w:sz w:val="21"/>
          <w:szCs w:val="21"/>
        </w:rPr>
        <w:t xml:space="preserve"> 10 sekund.</w:t>
      </w:r>
    </w:p>
    <w:p w14:paraId="22560F8A" w14:textId="77777777" w:rsid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Přístroj musí zajišťovat uvedenou spolehlivost měření v minimálním rozsahu teplot vzorku od -5</w:t>
      </w:r>
      <w:r w:rsidR="00375316">
        <w:rPr>
          <w:sz w:val="21"/>
          <w:szCs w:val="21"/>
        </w:rPr>
        <w:t xml:space="preserve"> °C</w:t>
      </w:r>
      <w:r>
        <w:rPr>
          <w:sz w:val="21"/>
          <w:szCs w:val="21"/>
        </w:rPr>
        <w:t xml:space="preserve"> do +42 °C a relativní vlhkosti vzduchu do 99</w:t>
      </w:r>
      <w:r w:rsidR="0068746C">
        <w:rPr>
          <w:sz w:val="21"/>
          <w:szCs w:val="21"/>
        </w:rPr>
        <w:t xml:space="preserve"> </w:t>
      </w:r>
      <w:r>
        <w:rPr>
          <w:sz w:val="21"/>
          <w:szCs w:val="21"/>
        </w:rPr>
        <w:t>%</w:t>
      </w:r>
      <w:r w:rsidR="0068746C">
        <w:rPr>
          <w:sz w:val="21"/>
          <w:szCs w:val="21"/>
        </w:rPr>
        <w:t>.</w:t>
      </w:r>
    </w:p>
    <w:p w14:paraId="5A9EE085" w14:textId="77777777" w:rsidR="0017219C" w:rsidRPr="0017219C" w:rsidRDefault="0017219C" w:rsidP="0068746C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17219C">
        <w:rPr>
          <w:sz w:val="21"/>
          <w:szCs w:val="21"/>
        </w:rPr>
        <w:t>Žádný z rozměrů přístroje nesmí přesáhnout 50 cm a hmotnost přístroje nesmí přesáhnout 25 kg z důvodu potřeby přenositelnosti přístroje mezi měřený</w:t>
      </w:r>
      <w:r w:rsidRPr="00375316">
        <w:rPr>
          <w:sz w:val="21"/>
          <w:szCs w:val="21"/>
        </w:rPr>
        <w:t>mi variantami</w:t>
      </w:r>
      <w:r w:rsidR="00375316" w:rsidRPr="00375316">
        <w:rPr>
          <w:sz w:val="21"/>
          <w:szCs w:val="21"/>
        </w:rPr>
        <w:t xml:space="preserve"> (parcelkami)</w:t>
      </w:r>
      <w:r w:rsidRPr="00375316">
        <w:rPr>
          <w:sz w:val="21"/>
          <w:szCs w:val="21"/>
        </w:rPr>
        <w:t>.</w:t>
      </w:r>
    </w:p>
    <w:p w14:paraId="1C1841C9" w14:textId="77777777" w:rsidR="0017219C" w:rsidRDefault="0017219C" w:rsidP="0068746C">
      <w:pPr>
        <w:rPr>
          <w:sz w:val="21"/>
          <w:szCs w:val="21"/>
        </w:rPr>
      </w:pPr>
    </w:p>
    <w:p w14:paraId="69A06BF9" w14:textId="77777777" w:rsidR="0017219C" w:rsidRDefault="0017219C" w:rsidP="0068746C">
      <w:pPr>
        <w:pStyle w:val="Odstavecseseznamem"/>
        <w:numPr>
          <w:ilvl w:val="0"/>
          <w:numId w:val="26"/>
        </w:numPr>
        <w:ind w:hanging="720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Externí membránová vakuová pumpa a software pro výpočet toku skleníkových plynů (</w:t>
      </w:r>
      <w:r w:rsidRPr="00BB13A6">
        <w:rPr>
          <w:b/>
          <w:sz w:val="32"/>
          <w:szCs w:val="32"/>
        </w:rPr>
        <w:t>N</w:t>
      </w:r>
      <w:r w:rsidRPr="00465C47">
        <w:rPr>
          <w:b/>
          <w:sz w:val="32"/>
          <w:szCs w:val="32"/>
          <w:vertAlign w:val="subscript"/>
        </w:rPr>
        <w:t>2</w:t>
      </w:r>
      <w:r w:rsidRPr="00BB13A6">
        <w:rPr>
          <w:b/>
          <w:sz w:val="32"/>
          <w:szCs w:val="32"/>
        </w:rPr>
        <w:t>O, CH</w:t>
      </w:r>
      <w:r w:rsidRPr="00465C47"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</w:rPr>
        <w:t xml:space="preserve"> </w:t>
      </w:r>
      <w:r w:rsidRPr="00BB13A6">
        <w:rPr>
          <w:b/>
          <w:sz w:val="32"/>
          <w:szCs w:val="32"/>
        </w:rPr>
        <w:t>a H</w:t>
      </w:r>
      <w:r w:rsidRPr="00465C47">
        <w:rPr>
          <w:b/>
          <w:sz w:val="32"/>
          <w:szCs w:val="32"/>
          <w:vertAlign w:val="subscript"/>
        </w:rPr>
        <w:t>2</w:t>
      </w:r>
      <w:r w:rsidRPr="00BB13A6">
        <w:rPr>
          <w:b/>
          <w:sz w:val="32"/>
          <w:szCs w:val="32"/>
        </w:rPr>
        <w:t>O)</w:t>
      </w:r>
      <w:r>
        <w:rPr>
          <w:b/>
          <w:sz w:val="32"/>
          <w:szCs w:val="32"/>
        </w:rPr>
        <w:t xml:space="preserve"> z půdy</w:t>
      </w:r>
    </w:p>
    <w:p w14:paraId="4A5B12E3" w14:textId="77777777" w:rsidR="0017219C" w:rsidRPr="00EF0ECA" w:rsidRDefault="0017219C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Výrobce: </w:t>
      </w:r>
      <w:r w:rsidR="00DA668B">
        <w:rPr>
          <w:b/>
          <w:sz w:val="21"/>
          <w:szCs w:val="21"/>
        </w:rPr>
        <w:tab/>
        <w:t>Picarro, Inc., USA</w:t>
      </w:r>
    </w:p>
    <w:p w14:paraId="22F069BB" w14:textId="77777777" w:rsidR="0017219C" w:rsidRDefault="0017219C" w:rsidP="0068746C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Typ: </w:t>
      </w:r>
      <w:r w:rsidR="00DA668B">
        <w:rPr>
          <w:b/>
          <w:sz w:val="21"/>
          <w:szCs w:val="21"/>
        </w:rPr>
        <w:tab/>
      </w:r>
      <w:r w:rsidR="00DA668B">
        <w:rPr>
          <w:b/>
          <w:sz w:val="21"/>
          <w:szCs w:val="21"/>
        </w:rPr>
        <w:tab/>
      </w:r>
      <w:r w:rsidR="00DA668B" w:rsidRPr="00DA668B">
        <w:rPr>
          <w:b/>
          <w:sz w:val="21"/>
          <w:szCs w:val="21"/>
        </w:rPr>
        <w:t>Closed System Pump</w:t>
      </w:r>
      <w:r w:rsidR="00DA668B">
        <w:rPr>
          <w:b/>
          <w:sz w:val="21"/>
          <w:szCs w:val="21"/>
        </w:rPr>
        <w:t xml:space="preserve"> – A0702, splňuje všechny níže uvedené požadavky</w:t>
      </w:r>
    </w:p>
    <w:p w14:paraId="7C14E78C" w14:textId="77777777" w:rsidR="00DA668B" w:rsidRPr="00EF0ECA" w:rsidRDefault="00DA668B" w:rsidP="0068746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DA668B">
        <w:rPr>
          <w:b/>
          <w:sz w:val="21"/>
          <w:szCs w:val="21"/>
        </w:rPr>
        <w:t>Soil Flux Processor (SFP)</w:t>
      </w:r>
      <w:r>
        <w:rPr>
          <w:b/>
          <w:sz w:val="21"/>
          <w:szCs w:val="21"/>
        </w:rPr>
        <w:t xml:space="preserve"> – S0525, splňuje všechny níže uvedené požadavky</w:t>
      </w:r>
    </w:p>
    <w:p w14:paraId="4903E40A" w14:textId="77777777" w:rsidR="0017219C" w:rsidRPr="00EF0ECA" w:rsidRDefault="0017219C" w:rsidP="0068746C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355028FA" w14:textId="77777777" w:rsidR="0017219C" w:rsidRDefault="0017219C" w:rsidP="0068746C">
      <w:pPr>
        <w:ind w:left="0" w:firstLine="0"/>
        <w:rPr>
          <w:sz w:val="21"/>
          <w:szCs w:val="21"/>
        </w:rPr>
      </w:pPr>
      <w:r w:rsidRPr="00465C47">
        <w:rPr>
          <w:sz w:val="21"/>
          <w:szCs w:val="21"/>
        </w:rPr>
        <w:t xml:space="preserve">Předmětem koupě je </w:t>
      </w:r>
      <w:r>
        <w:rPr>
          <w:sz w:val="21"/>
          <w:szCs w:val="21"/>
        </w:rPr>
        <w:t xml:space="preserve">přesná externí membránová vakuová pumpa určená pro analyzátor </w:t>
      </w:r>
      <w:r w:rsidRPr="00465C47">
        <w:rPr>
          <w:sz w:val="21"/>
          <w:szCs w:val="21"/>
        </w:rPr>
        <w:t>stopových skleníkových plynů</w:t>
      </w:r>
      <w:r>
        <w:rPr>
          <w:sz w:val="21"/>
          <w:szCs w:val="21"/>
        </w:rPr>
        <w:t xml:space="preserve"> </w:t>
      </w:r>
      <w:r w:rsidRPr="00465C47">
        <w:rPr>
          <w:sz w:val="21"/>
          <w:szCs w:val="21"/>
        </w:rPr>
        <w:t>na principu CRDS</w:t>
      </w:r>
      <w:r>
        <w:rPr>
          <w:sz w:val="21"/>
          <w:szCs w:val="21"/>
        </w:rPr>
        <w:t xml:space="preserve"> (Cavity Ring-Down Spectroscopy) pro stanovení koncentrace N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O, CH</w:t>
      </w:r>
      <w:r w:rsidRPr="00811F12">
        <w:rPr>
          <w:sz w:val="21"/>
          <w:szCs w:val="21"/>
          <w:vertAlign w:val="subscript"/>
        </w:rPr>
        <w:t>4</w:t>
      </w:r>
      <w:r>
        <w:rPr>
          <w:sz w:val="21"/>
          <w:szCs w:val="21"/>
        </w:rPr>
        <w:t xml:space="preserve"> a H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O. Pumpa musí zajišťovat přesný průtok vzduchu analyzátorem ve výši 230 ml/min a musí být vybavena ventilem pro kontrolu tlaku a také ochranným přetlakovým ventilem pro ochranu všech komponent systému. </w:t>
      </w:r>
    </w:p>
    <w:p w14:paraId="5F40D463" w14:textId="77777777" w:rsidR="0017219C" w:rsidRPr="0017219C" w:rsidRDefault="0017219C" w:rsidP="0068746C">
      <w:pPr>
        <w:ind w:left="0" w:firstLine="0"/>
        <w:rPr>
          <w:rFonts w:cs="Arial"/>
          <w:sz w:val="21"/>
          <w:szCs w:val="21"/>
        </w:rPr>
      </w:pPr>
      <w:r>
        <w:rPr>
          <w:sz w:val="21"/>
          <w:szCs w:val="21"/>
        </w:rPr>
        <w:t>Software musí umožňovat analýzu toků N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O, CH</w:t>
      </w:r>
      <w:r w:rsidRPr="00811F12">
        <w:rPr>
          <w:sz w:val="21"/>
          <w:szCs w:val="21"/>
          <w:vertAlign w:val="subscript"/>
        </w:rPr>
        <w:t>4</w:t>
      </w:r>
      <w:r>
        <w:rPr>
          <w:sz w:val="21"/>
          <w:szCs w:val="21"/>
        </w:rPr>
        <w:t xml:space="preserve"> a H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O na základě koncentrací měřených analyzátorem </w:t>
      </w:r>
      <w:r w:rsidRPr="00465C47">
        <w:rPr>
          <w:sz w:val="21"/>
          <w:szCs w:val="21"/>
        </w:rPr>
        <w:t>stopových skleníkových plynů</w:t>
      </w:r>
      <w:r>
        <w:rPr>
          <w:sz w:val="21"/>
          <w:szCs w:val="21"/>
        </w:rPr>
        <w:t xml:space="preserve"> </w:t>
      </w:r>
      <w:r w:rsidRPr="00465C47">
        <w:rPr>
          <w:sz w:val="21"/>
          <w:szCs w:val="21"/>
        </w:rPr>
        <w:t>na principu CRDS</w:t>
      </w:r>
      <w:r>
        <w:rPr>
          <w:sz w:val="21"/>
          <w:szCs w:val="21"/>
        </w:rPr>
        <w:t xml:space="preserve"> (Cavity Ring-Down Spectroscopy) pro stanovení koncentrace N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O, CH</w:t>
      </w:r>
      <w:r w:rsidRPr="00811F12">
        <w:rPr>
          <w:sz w:val="21"/>
          <w:szCs w:val="21"/>
          <w:vertAlign w:val="subscript"/>
        </w:rPr>
        <w:t>4</w:t>
      </w:r>
      <w:r>
        <w:rPr>
          <w:sz w:val="21"/>
          <w:szCs w:val="21"/>
        </w:rPr>
        <w:t xml:space="preserve"> a H</w:t>
      </w:r>
      <w:r w:rsidRPr="00811F12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O. Výpočet toku musí být založen na informaci o teplotě a tlaku v komoře</w:t>
      </w:r>
      <w:r>
        <w:rPr>
          <w:rFonts w:cs="Arial"/>
          <w:sz w:val="21"/>
          <w:szCs w:val="21"/>
        </w:rPr>
        <w:t>.</w:t>
      </w:r>
    </w:p>
    <w:sectPr w:rsidR="0017219C" w:rsidRPr="0017219C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E725" w14:textId="77777777" w:rsidR="00FD37C9" w:rsidRDefault="00FD37C9" w:rsidP="00E837B7">
      <w:pPr>
        <w:spacing w:before="0" w:after="0"/>
      </w:pPr>
      <w:r>
        <w:separator/>
      </w:r>
    </w:p>
  </w:endnote>
  <w:endnote w:type="continuationSeparator" w:id="0">
    <w:p w14:paraId="751CC6BA" w14:textId="77777777" w:rsidR="00FD37C9" w:rsidRDefault="00FD37C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204D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570FE6A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DD1D8C" w14:textId="77777777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65ABE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65ABE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CABF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B11DC94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747CF6B" w14:textId="77777777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65ABE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65ABE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0C35" w14:textId="77777777" w:rsidR="00FD37C9" w:rsidRDefault="00FD37C9" w:rsidP="00E837B7">
      <w:pPr>
        <w:spacing w:before="0" w:after="0"/>
      </w:pPr>
      <w:r>
        <w:separator/>
      </w:r>
    </w:p>
  </w:footnote>
  <w:footnote w:type="continuationSeparator" w:id="0">
    <w:p w14:paraId="0DA1FD23" w14:textId="77777777" w:rsidR="00FD37C9" w:rsidRDefault="00FD37C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13E5" w14:textId="77777777" w:rsidR="005C014E" w:rsidRPr="00C12F14" w:rsidRDefault="00CD6B48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Analyzátory stopových plynů</w:t>
    </w:r>
  </w:p>
  <w:p w14:paraId="575115ED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CC307DA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4011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4ABC3B1" wp14:editId="5C7F3617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E488F1" w14:textId="77777777" w:rsidR="001835ED" w:rsidRDefault="001835ED" w:rsidP="00E837B7">
    <w:pPr>
      <w:pStyle w:val="Zhlav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174AF390" wp14:editId="316EA1AC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66B4E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2521A"/>
    <w:multiLevelType w:val="hybridMultilevel"/>
    <w:tmpl w:val="0E96DE34"/>
    <w:lvl w:ilvl="0" w:tplc="4FDAB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81E88"/>
    <w:multiLevelType w:val="hybridMultilevel"/>
    <w:tmpl w:val="9A5E7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4A252269"/>
    <w:multiLevelType w:val="multilevel"/>
    <w:tmpl w:val="217E25BC"/>
    <w:numStyleLink w:val="Smlouvy"/>
  </w:abstractNum>
  <w:abstractNum w:abstractNumId="11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CF31A58"/>
    <w:multiLevelType w:val="hybridMultilevel"/>
    <w:tmpl w:val="6254A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34F4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E42D8"/>
    <w:multiLevelType w:val="hybridMultilevel"/>
    <w:tmpl w:val="B6DA5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5"/>
  </w:num>
  <w:num w:numId="10">
    <w:abstractNumId w:val="8"/>
  </w:num>
  <w:num w:numId="11">
    <w:abstractNumId w:val="18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9"/>
  </w:num>
  <w:num w:numId="19">
    <w:abstractNumId w:val="14"/>
  </w:num>
  <w:num w:numId="20">
    <w:abstractNumId w:val="16"/>
  </w:num>
  <w:num w:numId="21">
    <w:abstractNumId w:val="12"/>
  </w:num>
  <w:num w:numId="22">
    <w:abstractNumId w:val="0"/>
  </w:num>
  <w:num w:numId="23">
    <w:abstractNumId w:val="7"/>
  </w:num>
  <w:num w:numId="24">
    <w:abstractNumId w:val="17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43BF"/>
    <w:rsid w:val="00016A93"/>
    <w:rsid w:val="00020A41"/>
    <w:rsid w:val="00032BC1"/>
    <w:rsid w:val="00041A90"/>
    <w:rsid w:val="000460E1"/>
    <w:rsid w:val="0005017F"/>
    <w:rsid w:val="0005326E"/>
    <w:rsid w:val="0005494A"/>
    <w:rsid w:val="000608FD"/>
    <w:rsid w:val="00061533"/>
    <w:rsid w:val="0006179D"/>
    <w:rsid w:val="00062BDD"/>
    <w:rsid w:val="000738E0"/>
    <w:rsid w:val="00077EDE"/>
    <w:rsid w:val="00085079"/>
    <w:rsid w:val="00090B69"/>
    <w:rsid w:val="00096B20"/>
    <w:rsid w:val="000B0562"/>
    <w:rsid w:val="000B146D"/>
    <w:rsid w:val="000B2F72"/>
    <w:rsid w:val="000D2682"/>
    <w:rsid w:val="000F504D"/>
    <w:rsid w:val="00104399"/>
    <w:rsid w:val="0010510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7219C"/>
    <w:rsid w:val="0017523F"/>
    <w:rsid w:val="00180BE5"/>
    <w:rsid w:val="001835ED"/>
    <w:rsid w:val="00185939"/>
    <w:rsid w:val="0019664E"/>
    <w:rsid w:val="001A082B"/>
    <w:rsid w:val="001B445F"/>
    <w:rsid w:val="001C2981"/>
    <w:rsid w:val="001C69D4"/>
    <w:rsid w:val="001C779C"/>
    <w:rsid w:val="001D3179"/>
    <w:rsid w:val="001E217B"/>
    <w:rsid w:val="001F5F10"/>
    <w:rsid w:val="0020544C"/>
    <w:rsid w:val="00206064"/>
    <w:rsid w:val="00213072"/>
    <w:rsid w:val="00217671"/>
    <w:rsid w:val="002218A9"/>
    <w:rsid w:val="00225DD4"/>
    <w:rsid w:val="002266F4"/>
    <w:rsid w:val="00231EAE"/>
    <w:rsid w:val="0024072D"/>
    <w:rsid w:val="00245F86"/>
    <w:rsid w:val="002523DA"/>
    <w:rsid w:val="0025320E"/>
    <w:rsid w:val="0026157A"/>
    <w:rsid w:val="002769BD"/>
    <w:rsid w:val="00277399"/>
    <w:rsid w:val="00290C01"/>
    <w:rsid w:val="002910BC"/>
    <w:rsid w:val="00293780"/>
    <w:rsid w:val="00294283"/>
    <w:rsid w:val="002A0094"/>
    <w:rsid w:val="002A10CE"/>
    <w:rsid w:val="002A4BE0"/>
    <w:rsid w:val="002B71D0"/>
    <w:rsid w:val="002C03DF"/>
    <w:rsid w:val="002C16F2"/>
    <w:rsid w:val="002C546F"/>
    <w:rsid w:val="002D1D3E"/>
    <w:rsid w:val="002F298C"/>
    <w:rsid w:val="002F4C94"/>
    <w:rsid w:val="002F5DC3"/>
    <w:rsid w:val="002F7643"/>
    <w:rsid w:val="00304BDE"/>
    <w:rsid w:val="0032134F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5282E"/>
    <w:rsid w:val="00355B05"/>
    <w:rsid w:val="00357108"/>
    <w:rsid w:val="0036166F"/>
    <w:rsid w:val="00364FA3"/>
    <w:rsid w:val="00375316"/>
    <w:rsid w:val="00382D22"/>
    <w:rsid w:val="003A367C"/>
    <w:rsid w:val="003A5567"/>
    <w:rsid w:val="003A7CA7"/>
    <w:rsid w:val="003B0B43"/>
    <w:rsid w:val="003C74B6"/>
    <w:rsid w:val="003D3AE5"/>
    <w:rsid w:val="003E5ABC"/>
    <w:rsid w:val="003E6BE8"/>
    <w:rsid w:val="003F3709"/>
    <w:rsid w:val="003F6942"/>
    <w:rsid w:val="00405D56"/>
    <w:rsid w:val="00414754"/>
    <w:rsid w:val="0041559E"/>
    <w:rsid w:val="004218BE"/>
    <w:rsid w:val="00424EEF"/>
    <w:rsid w:val="00457A13"/>
    <w:rsid w:val="004640C0"/>
    <w:rsid w:val="00474362"/>
    <w:rsid w:val="00477506"/>
    <w:rsid w:val="00481B1D"/>
    <w:rsid w:val="004820AE"/>
    <w:rsid w:val="0048357B"/>
    <w:rsid w:val="004837F5"/>
    <w:rsid w:val="004B04F7"/>
    <w:rsid w:val="004B3E29"/>
    <w:rsid w:val="004B5FE9"/>
    <w:rsid w:val="004B7AD1"/>
    <w:rsid w:val="004C2A79"/>
    <w:rsid w:val="004F78B5"/>
    <w:rsid w:val="00501564"/>
    <w:rsid w:val="00506F22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601E"/>
    <w:rsid w:val="0058647D"/>
    <w:rsid w:val="005973C9"/>
    <w:rsid w:val="005A2C26"/>
    <w:rsid w:val="005A5AFA"/>
    <w:rsid w:val="005B2405"/>
    <w:rsid w:val="005B3B7B"/>
    <w:rsid w:val="005C014E"/>
    <w:rsid w:val="005C3B19"/>
    <w:rsid w:val="005C4AD2"/>
    <w:rsid w:val="005C785C"/>
    <w:rsid w:val="005D529A"/>
    <w:rsid w:val="005E69B5"/>
    <w:rsid w:val="005F1D55"/>
    <w:rsid w:val="005F2A58"/>
    <w:rsid w:val="00625651"/>
    <w:rsid w:val="006428F7"/>
    <w:rsid w:val="006472D9"/>
    <w:rsid w:val="00647399"/>
    <w:rsid w:val="00651BB6"/>
    <w:rsid w:val="00665831"/>
    <w:rsid w:val="0068746C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29CB"/>
    <w:rsid w:val="007072A6"/>
    <w:rsid w:val="00710896"/>
    <w:rsid w:val="007169AA"/>
    <w:rsid w:val="0072321A"/>
    <w:rsid w:val="00723C1C"/>
    <w:rsid w:val="00746E79"/>
    <w:rsid w:val="00751A33"/>
    <w:rsid w:val="00751E89"/>
    <w:rsid w:val="00763415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56E5"/>
    <w:rsid w:val="007A75A7"/>
    <w:rsid w:val="007B0C44"/>
    <w:rsid w:val="007D768E"/>
    <w:rsid w:val="007F3037"/>
    <w:rsid w:val="007F77C2"/>
    <w:rsid w:val="00805D27"/>
    <w:rsid w:val="00823977"/>
    <w:rsid w:val="008247E7"/>
    <w:rsid w:val="00825909"/>
    <w:rsid w:val="00842D90"/>
    <w:rsid w:val="008430F0"/>
    <w:rsid w:val="008431FE"/>
    <w:rsid w:val="008441AA"/>
    <w:rsid w:val="00847C32"/>
    <w:rsid w:val="00860B64"/>
    <w:rsid w:val="008629E1"/>
    <w:rsid w:val="0087128B"/>
    <w:rsid w:val="008738C5"/>
    <w:rsid w:val="008822F5"/>
    <w:rsid w:val="008A1898"/>
    <w:rsid w:val="008C272F"/>
    <w:rsid w:val="008C513F"/>
    <w:rsid w:val="008D127B"/>
    <w:rsid w:val="008D4809"/>
    <w:rsid w:val="008E31F1"/>
    <w:rsid w:val="008E724F"/>
    <w:rsid w:val="0090102A"/>
    <w:rsid w:val="009274DB"/>
    <w:rsid w:val="00933245"/>
    <w:rsid w:val="00934161"/>
    <w:rsid w:val="00940CC5"/>
    <w:rsid w:val="0094492F"/>
    <w:rsid w:val="00946BC8"/>
    <w:rsid w:val="00947D3B"/>
    <w:rsid w:val="00952B2B"/>
    <w:rsid w:val="00957124"/>
    <w:rsid w:val="00970C58"/>
    <w:rsid w:val="009767D2"/>
    <w:rsid w:val="00986154"/>
    <w:rsid w:val="00987EAF"/>
    <w:rsid w:val="0099363F"/>
    <w:rsid w:val="00996A3E"/>
    <w:rsid w:val="009A023D"/>
    <w:rsid w:val="009A7986"/>
    <w:rsid w:val="009B0C68"/>
    <w:rsid w:val="009B282C"/>
    <w:rsid w:val="009B449A"/>
    <w:rsid w:val="009E4287"/>
    <w:rsid w:val="009E4741"/>
    <w:rsid w:val="00A00CBA"/>
    <w:rsid w:val="00A035ED"/>
    <w:rsid w:val="00A068B6"/>
    <w:rsid w:val="00A17C78"/>
    <w:rsid w:val="00A2142F"/>
    <w:rsid w:val="00A22323"/>
    <w:rsid w:val="00A24B5D"/>
    <w:rsid w:val="00A27947"/>
    <w:rsid w:val="00A64FB9"/>
    <w:rsid w:val="00A74B67"/>
    <w:rsid w:val="00A8298A"/>
    <w:rsid w:val="00A82B36"/>
    <w:rsid w:val="00A86984"/>
    <w:rsid w:val="00A9561E"/>
    <w:rsid w:val="00A96B80"/>
    <w:rsid w:val="00AB4B83"/>
    <w:rsid w:val="00AC3DB5"/>
    <w:rsid w:val="00AC65A0"/>
    <w:rsid w:val="00AF7BFD"/>
    <w:rsid w:val="00B024CF"/>
    <w:rsid w:val="00B0319C"/>
    <w:rsid w:val="00B05C00"/>
    <w:rsid w:val="00B113DB"/>
    <w:rsid w:val="00B13967"/>
    <w:rsid w:val="00B14E99"/>
    <w:rsid w:val="00B15EAA"/>
    <w:rsid w:val="00B204F2"/>
    <w:rsid w:val="00B21B99"/>
    <w:rsid w:val="00B25FD8"/>
    <w:rsid w:val="00B26E87"/>
    <w:rsid w:val="00B34634"/>
    <w:rsid w:val="00B379B2"/>
    <w:rsid w:val="00B46F79"/>
    <w:rsid w:val="00B47478"/>
    <w:rsid w:val="00B5522F"/>
    <w:rsid w:val="00B608FB"/>
    <w:rsid w:val="00B60EA0"/>
    <w:rsid w:val="00B611D5"/>
    <w:rsid w:val="00B719FC"/>
    <w:rsid w:val="00B74C17"/>
    <w:rsid w:val="00B75931"/>
    <w:rsid w:val="00B93FBC"/>
    <w:rsid w:val="00BB2578"/>
    <w:rsid w:val="00BC0496"/>
    <w:rsid w:val="00BC7A71"/>
    <w:rsid w:val="00BD407F"/>
    <w:rsid w:val="00BE2DF3"/>
    <w:rsid w:val="00BE2F06"/>
    <w:rsid w:val="00BF4939"/>
    <w:rsid w:val="00C00D60"/>
    <w:rsid w:val="00C109C4"/>
    <w:rsid w:val="00C12F14"/>
    <w:rsid w:val="00C2765C"/>
    <w:rsid w:val="00C3247A"/>
    <w:rsid w:val="00C43690"/>
    <w:rsid w:val="00C44FE1"/>
    <w:rsid w:val="00C459DF"/>
    <w:rsid w:val="00C54162"/>
    <w:rsid w:val="00C567F9"/>
    <w:rsid w:val="00C7062F"/>
    <w:rsid w:val="00CA2907"/>
    <w:rsid w:val="00CB709A"/>
    <w:rsid w:val="00CC3782"/>
    <w:rsid w:val="00CD6B48"/>
    <w:rsid w:val="00CE264E"/>
    <w:rsid w:val="00CE3DDD"/>
    <w:rsid w:val="00CF4C52"/>
    <w:rsid w:val="00CF566E"/>
    <w:rsid w:val="00D00789"/>
    <w:rsid w:val="00D05A8A"/>
    <w:rsid w:val="00D13B63"/>
    <w:rsid w:val="00D357C1"/>
    <w:rsid w:val="00D36E39"/>
    <w:rsid w:val="00D47882"/>
    <w:rsid w:val="00D60320"/>
    <w:rsid w:val="00D643DA"/>
    <w:rsid w:val="00D65ABE"/>
    <w:rsid w:val="00DA668B"/>
    <w:rsid w:val="00DA7E4F"/>
    <w:rsid w:val="00DB1244"/>
    <w:rsid w:val="00DB37C7"/>
    <w:rsid w:val="00DB6E45"/>
    <w:rsid w:val="00DC1641"/>
    <w:rsid w:val="00DC64D7"/>
    <w:rsid w:val="00DD4560"/>
    <w:rsid w:val="00DD6DDF"/>
    <w:rsid w:val="00DE55BE"/>
    <w:rsid w:val="00DE5A99"/>
    <w:rsid w:val="00DF22BF"/>
    <w:rsid w:val="00DF6C5E"/>
    <w:rsid w:val="00E03F3D"/>
    <w:rsid w:val="00E0511D"/>
    <w:rsid w:val="00E10B6B"/>
    <w:rsid w:val="00E1484A"/>
    <w:rsid w:val="00E154A6"/>
    <w:rsid w:val="00E17104"/>
    <w:rsid w:val="00E17210"/>
    <w:rsid w:val="00E17F49"/>
    <w:rsid w:val="00E36BDE"/>
    <w:rsid w:val="00E407AC"/>
    <w:rsid w:val="00E46D1A"/>
    <w:rsid w:val="00E54698"/>
    <w:rsid w:val="00E5688A"/>
    <w:rsid w:val="00E64697"/>
    <w:rsid w:val="00E72117"/>
    <w:rsid w:val="00E8036B"/>
    <w:rsid w:val="00E837B7"/>
    <w:rsid w:val="00E83B9E"/>
    <w:rsid w:val="00EA13EF"/>
    <w:rsid w:val="00EB652F"/>
    <w:rsid w:val="00EC41E3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7A0D"/>
    <w:rsid w:val="00F416AE"/>
    <w:rsid w:val="00F46122"/>
    <w:rsid w:val="00F51721"/>
    <w:rsid w:val="00F57D05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D37C9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07EC"/>
  <w15:docId w15:val="{95DC41D8-81E0-419F-A7BA-E445380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EEF1-C2D1-4E4C-B7A9-D3CA9C07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2697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Jirka</cp:lastModifiedBy>
  <cp:revision>3</cp:revision>
  <cp:lastPrinted>2020-07-31T10:07:00Z</cp:lastPrinted>
  <dcterms:created xsi:type="dcterms:W3CDTF">2020-08-11T09:12:00Z</dcterms:created>
  <dcterms:modified xsi:type="dcterms:W3CDTF">2020-08-11T09:13:00Z</dcterms:modified>
</cp:coreProperties>
</file>