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779" w:rsidRPr="00A92924" w:rsidRDefault="00A27779" w:rsidP="00A27779">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rsidR="00A27779" w:rsidRPr="00A92924" w:rsidRDefault="00A27779" w:rsidP="00A27779">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rsidR="00A27779" w:rsidRPr="00A92924" w:rsidRDefault="00A27779" w:rsidP="00A27779">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rsidR="00A27779" w:rsidRPr="00A92924" w:rsidRDefault="00A27779" w:rsidP="00A27779">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rsidR="00A27779" w:rsidRPr="004B4339" w:rsidRDefault="00A27779" w:rsidP="00A27779">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rsidR="00AD4CDE" w:rsidRPr="008E0306" w:rsidRDefault="00AD4CDE">
      <w:pPr>
        <w:widowControl/>
        <w:rPr>
          <w:rFonts w:ascii="Arial" w:hAnsi="Arial" w:cs="Arial"/>
          <w:sz w:val="22"/>
          <w:szCs w:val="22"/>
        </w:rPr>
      </w:pPr>
    </w:p>
    <w:p w:rsidR="00AD4CDE" w:rsidRPr="008E0306" w:rsidRDefault="00DC5978">
      <w:pPr>
        <w:widowControl/>
        <w:rPr>
          <w:rFonts w:ascii="Arial" w:hAnsi="Arial" w:cs="Arial"/>
          <w:b/>
          <w:sz w:val="22"/>
          <w:szCs w:val="22"/>
        </w:rPr>
      </w:pPr>
      <w:r w:rsidRPr="008E0306">
        <w:rPr>
          <w:rFonts w:ascii="Arial" w:hAnsi="Arial" w:cs="Arial"/>
          <w:b/>
          <w:sz w:val="22"/>
          <w:szCs w:val="22"/>
        </w:rPr>
        <w:t>a</w:t>
      </w:r>
    </w:p>
    <w:p w:rsidR="00DC5978" w:rsidRPr="008E0306" w:rsidRDefault="00DC5978">
      <w:pPr>
        <w:widowControl/>
        <w:rPr>
          <w:rFonts w:ascii="Arial" w:hAnsi="Arial" w:cs="Arial"/>
          <w:b/>
          <w:sz w:val="22"/>
          <w:szCs w:val="22"/>
        </w:rPr>
      </w:pPr>
    </w:p>
    <w:p w:rsidR="00AD4CDE" w:rsidRPr="008E0306" w:rsidRDefault="00AD4CDE">
      <w:pPr>
        <w:widowControl/>
        <w:tabs>
          <w:tab w:val="left" w:pos="2835"/>
        </w:tabs>
        <w:rPr>
          <w:rFonts w:ascii="Arial" w:hAnsi="Arial" w:cs="Arial"/>
          <w:sz w:val="22"/>
          <w:szCs w:val="22"/>
        </w:rPr>
      </w:pPr>
      <w:r w:rsidRPr="008E0306">
        <w:rPr>
          <w:rFonts w:ascii="Arial" w:hAnsi="Arial" w:cs="Arial"/>
          <w:sz w:val="22"/>
          <w:szCs w:val="22"/>
        </w:rPr>
        <w:t xml:space="preserve">pan </w:t>
      </w:r>
      <w:r w:rsidRPr="00A27779">
        <w:rPr>
          <w:rFonts w:ascii="Arial" w:hAnsi="Arial" w:cs="Arial"/>
          <w:b/>
          <w:bCs/>
          <w:sz w:val="22"/>
          <w:szCs w:val="22"/>
        </w:rPr>
        <w:t>Kudrnovský Jaroslav</w:t>
      </w:r>
      <w:r w:rsidR="00A27779">
        <w:rPr>
          <w:rFonts w:ascii="Arial" w:hAnsi="Arial" w:cs="Arial"/>
          <w:sz w:val="22"/>
          <w:szCs w:val="22"/>
        </w:rPr>
        <w:t xml:space="preserve">, </w:t>
      </w:r>
      <w:r w:rsidRPr="008E0306">
        <w:rPr>
          <w:rFonts w:ascii="Arial" w:hAnsi="Arial" w:cs="Arial"/>
          <w:sz w:val="22"/>
          <w:szCs w:val="22"/>
        </w:rPr>
        <w:t>r.č. 56</w:t>
      </w:r>
      <w:r w:rsidR="00295F48">
        <w:rPr>
          <w:rFonts w:ascii="Arial" w:hAnsi="Arial" w:cs="Arial"/>
          <w:sz w:val="22"/>
          <w:szCs w:val="22"/>
        </w:rPr>
        <w:t>XXXXXXXX</w:t>
      </w:r>
      <w:r w:rsidRPr="008E0306">
        <w:rPr>
          <w:rFonts w:ascii="Arial" w:hAnsi="Arial" w:cs="Arial"/>
          <w:sz w:val="22"/>
          <w:szCs w:val="22"/>
        </w:rPr>
        <w:t xml:space="preserve">, trvale bytem </w:t>
      </w:r>
      <w:r w:rsidR="00295F48">
        <w:rPr>
          <w:rFonts w:ascii="Arial" w:hAnsi="Arial" w:cs="Arial"/>
          <w:sz w:val="22"/>
          <w:szCs w:val="22"/>
        </w:rPr>
        <w:t>XXXXXXXXXX</w:t>
      </w:r>
      <w:r w:rsidRPr="008E0306">
        <w:rPr>
          <w:rFonts w:ascii="Arial" w:hAnsi="Arial" w:cs="Arial"/>
          <w:sz w:val="22"/>
          <w:szCs w:val="22"/>
        </w:rPr>
        <w:t>, Plzeň-Černice</w:t>
      </w:r>
      <w:r w:rsidR="00A27779">
        <w:rPr>
          <w:rFonts w:ascii="Arial" w:hAnsi="Arial" w:cs="Arial"/>
          <w:sz w:val="22"/>
          <w:szCs w:val="22"/>
        </w:rPr>
        <w:t>, PSČ</w:t>
      </w:r>
      <w:r w:rsidRPr="008E0306">
        <w:rPr>
          <w:rFonts w:ascii="Arial" w:hAnsi="Arial" w:cs="Arial"/>
          <w:sz w:val="22"/>
          <w:szCs w:val="22"/>
        </w:rPr>
        <w:t xml:space="preserve"> 32600</w:t>
      </w:r>
    </w:p>
    <w:p w:rsidR="00A27779" w:rsidRPr="004B4339" w:rsidRDefault="00A27779" w:rsidP="00A27779">
      <w:pPr>
        <w:widowControl/>
        <w:tabs>
          <w:tab w:val="left" w:pos="2835"/>
        </w:tabs>
        <w:jc w:val="both"/>
        <w:rPr>
          <w:rFonts w:ascii="Arial" w:hAnsi="Arial" w:cs="Arial"/>
          <w:sz w:val="22"/>
          <w:szCs w:val="22"/>
        </w:rPr>
      </w:pPr>
      <w:r>
        <w:rPr>
          <w:rFonts w:ascii="Arial" w:hAnsi="Arial" w:cs="Arial"/>
          <w:sz w:val="22"/>
          <w:szCs w:val="22"/>
        </w:rPr>
        <w:t xml:space="preserve">zastoupen na základě plné moci </w:t>
      </w:r>
      <w:r w:rsidR="00295F48">
        <w:rPr>
          <w:rFonts w:ascii="Arial" w:hAnsi="Arial" w:cs="Arial"/>
          <w:sz w:val="22"/>
          <w:szCs w:val="22"/>
        </w:rPr>
        <w:t>XXXXXXXXXXXXXXXXXXXXXXXXXXXXXXXXXXXXX</w:t>
      </w:r>
    </w:p>
    <w:p w:rsidR="00AD4CDE" w:rsidRPr="008E0306" w:rsidRDefault="00AD4CDE" w:rsidP="00A27779">
      <w:pPr>
        <w:widowControl/>
        <w:tabs>
          <w:tab w:val="left" w:pos="2835"/>
        </w:tabs>
        <w:rPr>
          <w:rFonts w:ascii="Arial" w:hAnsi="Arial" w:cs="Arial"/>
          <w:sz w:val="22"/>
          <w:szCs w:val="22"/>
        </w:rPr>
      </w:pPr>
      <w:r w:rsidRPr="008E0306">
        <w:rPr>
          <w:rFonts w:ascii="Arial" w:hAnsi="Arial" w:cs="Arial"/>
          <w:sz w:val="22"/>
          <w:szCs w:val="22"/>
        </w:rPr>
        <w:t xml:space="preserve">(dále jen </w:t>
      </w:r>
      <w:r w:rsidRPr="008E0306">
        <w:rPr>
          <w:rFonts w:ascii="Arial" w:hAnsi="Arial" w:cs="Arial"/>
          <w:b/>
          <w:sz w:val="22"/>
          <w:szCs w:val="22"/>
        </w:rPr>
        <w:t>"nabyvatel"</w:t>
      </w:r>
      <w:r w:rsidRPr="008E0306">
        <w:rPr>
          <w:rFonts w:ascii="Arial" w:hAnsi="Arial" w:cs="Arial"/>
          <w:sz w:val="22"/>
          <w:szCs w:val="22"/>
        </w:rPr>
        <w:t xml:space="preserve">) </w:t>
      </w:r>
    </w:p>
    <w:p w:rsidR="00AD4CDE" w:rsidRPr="008E0306" w:rsidRDefault="00AD4CDE">
      <w:pPr>
        <w:widowControl/>
        <w:tabs>
          <w:tab w:val="left" w:pos="2835"/>
        </w:tabs>
        <w:rPr>
          <w:rFonts w:ascii="Arial" w:hAnsi="Arial" w:cs="Arial"/>
          <w:sz w:val="22"/>
          <w:szCs w:val="22"/>
        </w:rPr>
      </w:pPr>
      <w:r w:rsidRPr="008E0306">
        <w:rPr>
          <w:rFonts w:ascii="Arial" w:hAnsi="Arial" w:cs="Arial"/>
          <w:sz w:val="22"/>
          <w:szCs w:val="22"/>
        </w:rPr>
        <w:t xml:space="preserve"> </w:t>
      </w:r>
    </w:p>
    <w:p w:rsidR="00AD4CDE" w:rsidRPr="008E0306" w:rsidRDefault="00AD4CDE">
      <w:pPr>
        <w:widowControl/>
        <w:tabs>
          <w:tab w:val="left" w:pos="2835"/>
        </w:tabs>
        <w:rPr>
          <w:rFonts w:ascii="Arial" w:hAnsi="Arial" w:cs="Arial"/>
          <w:sz w:val="22"/>
          <w:szCs w:val="22"/>
        </w:rPr>
      </w:pPr>
    </w:p>
    <w:p w:rsidR="00AD4CDE" w:rsidRPr="008E0306" w:rsidRDefault="00AD4CDE">
      <w:pPr>
        <w:widowControl/>
        <w:tabs>
          <w:tab w:val="left" w:pos="2835"/>
        </w:tabs>
        <w:rPr>
          <w:rFonts w:ascii="Arial" w:hAnsi="Arial" w:cs="Arial"/>
          <w:sz w:val="22"/>
          <w:szCs w:val="22"/>
        </w:rPr>
      </w:pPr>
      <w:r w:rsidRPr="008E0306">
        <w:rPr>
          <w:rFonts w:ascii="Arial" w:hAnsi="Arial" w:cs="Arial"/>
          <w:b/>
          <w:sz w:val="22"/>
          <w:szCs w:val="22"/>
        </w:rPr>
        <w:t xml:space="preserve">u z a v í r a j í </w:t>
      </w:r>
    </w:p>
    <w:p w:rsidR="00AD4CDE" w:rsidRPr="008E0306" w:rsidRDefault="00AD4CDE">
      <w:pPr>
        <w:widowControl/>
        <w:tabs>
          <w:tab w:val="left" w:pos="2835"/>
        </w:tabs>
        <w:rPr>
          <w:rFonts w:ascii="Arial" w:hAnsi="Arial" w:cs="Arial"/>
          <w:sz w:val="22"/>
          <w:szCs w:val="22"/>
        </w:rPr>
      </w:pPr>
    </w:p>
    <w:p w:rsidR="00AD4CDE" w:rsidRPr="008E0306" w:rsidRDefault="00AD4CDE">
      <w:pPr>
        <w:widowControl/>
        <w:tabs>
          <w:tab w:val="left" w:pos="2835"/>
        </w:tabs>
        <w:rPr>
          <w:rFonts w:ascii="Arial" w:hAnsi="Arial" w:cs="Arial"/>
          <w:sz w:val="22"/>
          <w:szCs w:val="22"/>
        </w:rPr>
      </w:pPr>
      <w:r w:rsidRPr="008E0306">
        <w:rPr>
          <w:rFonts w:ascii="Arial" w:hAnsi="Arial" w:cs="Arial"/>
          <w:sz w:val="22"/>
          <w:szCs w:val="22"/>
        </w:rPr>
        <w:t xml:space="preserve">podle § </w:t>
      </w:r>
      <w:r w:rsidR="00295F48">
        <w:rPr>
          <w:rFonts w:ascii="Arial" w:hAnsi="Arial" w:cs="Arial"/>
          <w:sz w:val="22"/>
          <w:szCs w:val="22"/>
        </w:rPr>
        <w:t>XX</w:t>
      </w:r>
      <w:r w:rsidRPr="008E0306">
        <w:rPr>
          <w:rFonts w:ascii="Arial" w:hAnsi="Arial" w:cs="Arial"/>
          <w:sz w:val="22"/>
          <w:szCs w:val="22"/>
        </w:rPr>
        <w:t xml:space="preserve">, zákona č. 229/1991 Sb., ve znění pozdějších předpisů (dále jen "zákon o půdě") </w:t>
      </w:r>
    </w:p>
    <w:p w:rsidR="00AD4CDE" w:rsidRPr="008E0306" w:rsidRDefault="00AD4CDE">
      <w:pPr>
        <w:widowControl/>
        <w:tabs>
          <w:tab w:val="left" w:pos="2835"/>
        </w:tabs>
        <w:rPr>
          <w:rFonts w:ascii="Arial" w:hAnsi="Arial" w:cs="Arial"/>
          <w:sz w:val="22"/>
          <w:szCs w:val="22"/>
        </w:rPr>
      </w:pPr>
    </w:p>
    <w:p w:rsidR="00AD4CDE" w:rsidRPr="008E0306" w:rsidRDefault="00AD4CDE">
      <w:pPr>
        <w:widowControl/>
        <w:rPr>
          <w:rFonts w:ascii="Arial" w:hAnsi="Arial" w:cs="Arial"/>
          <w:sz w:val="22"/>
          <w:szCs w:val="22"/>
        </w:rPr>
      </w:pPr>
    </w:p>
    <w:p w:rsidR="00AD4CDE" w:rsidRPr="008E0306" w:rsidRDefault="00AD4CDE">
      <w:pPr>
        <w:widowControl/>
        <w:rPr>
          <w:rFonts w:ascii="Arial" w:hAnsi="Arial" w:cs="Arial"/>
          <w:sz w:val="22"/>
          <w:szCs w:val="22"/>
        </w:rPr>
      </w:pPr>
    </w:p>
    <w:p w:rsidR="00AD4CDE" w:rsidRPr="00A27779" w:rsidRDefault="00AD4CDE">
      <w:pPr>
        <w:pStyle w:val="para"/>
        <w:rPr>
          <w:rFonts w:ascii="Arial" w:hAnsi="Arial" w:cs="Arial"/>
          <w:sz w:val="28"/>
          <w:szCs w:val="28"/>
          <w:u w:val="single"/>
        </w:rPr>
      </w:pPr>
      <w:r w:rsidRPr="00A27779">
        <w:rPr>
          <w:rFonts w:ascii="Arial" w:hAnsi="Arial" w:cs="Arial"/>
          <w:sz w:val="28"/>
          <w:szCs w:val="28"/>
        </w:rPr>
        <w:t>smlouvu o</w:t>
      </w:r>
      <w:r w:rsidR="0043267F" w:rsidRPr="00A27779">
        <w:rPr>
          <w:rFonts w:ascii="Arial" w:hAnsi="Arial" w:cs="Arial"/>
          <w:sz w:val="28"/>
          <w:szCs w:val="28"/>
        </w:rPr>
        <w:t xml:space="preserve"> </w:t>
      </w:r>
      <w:r w:rsidRPr="00A27779">
        <w:rPr>
          <w:rFonts w:ascii="Arial" w:hAnsi="Arial" w:cs="Arial"/>
          <w:sz w:val="28"/>
          <w:szCs w:val="28"/>
        </w:rPr>
        <w:t xml:space="preserve">převodu pozemků </w:t>
      </w:r>
      <w:r w:rsidRPr="00A27779">
        <w:rPr>
          <w:rFonts w:ascii="Arial" w:hAnsi="Arial" w:cs="Arial"/>
          <w:sz w:val="28"/>
          <w:szCs w:val="28"/>
        </w:rPr>
        <w:br/>
        <w:t>číslo</w:t>
      </w:r>
      <w:r w:rsidR="001965CB" w:rsidRPr="00A27779">
        <w:rPr>
          <w:rFonts w:ascii="Arial" w:hAnsi="Arial" w:cs="Arial"/>
          <w:sz w:val="28"/>
          <w:szCs w:val="28"/>
        </w:rPr>
        <w:t>:</w:t>
      </w:r>
      <w:r w:rsidRPr="00A27779">
        <w:rPr>
          <w:rFonts w:ascii="Arial" w:hAnsi="Arial" w:cs="Arial"/>
          <w:sz w:val="28"/>
          <w:szCs w:val="28"/>
        </w:rPr>
        <w:t xml:space="preserve"> 2PR20/18</w:t>
      </w:r>
    </w:p>
    <w:p w:rsidR="00AD4CDE" w:rsidRPr="008E0306" w:rsidRDefault="00AD4CDE">
      <w:pPr>
        <w:pStyle w:val="para"/>
        <w:rPr>
          <w:rFonts w:ascii="Arial" w:hAnsi="Arial" w:cs="Arial"/>
          <w:sz w:val="22"/>
          <w:szCs w:val="22"/>
        </w:rPr>
      </w:pPr>
    </w:p>
    <w:p w:rsidR="00AD4CDE" w:rsidRPr="008E0306" w:rsidRDefault="00AD4CDE">
      <w:pPr>
        <w:pStyle w:val="para"/>
        <w:rPr>
          <w:rFonts w:ascii="Arial" w:hAnsi="Arial" w:cs="Arial"/>
          <w:sz w:val="22"/>
          <w:szCs w:val="22"/>
        </w:rPr>
      </w:pPr>
    </w:p>
    <w:p w:rsidR="00AD4CDE" w:rsidRPr="008E0306" w:rsidRDefault="00AD4CDE">
      <w:pPr>
        <w:pStyle w:val="para"/>
        <w:rPr>
          <w:rFonts w:ascii="Arial" w:hAnsi="Arial" w:cs="Arial"/>
          <w:sz w:val="22"/>
          <w:szCs w:val="22"/>
        </w:rPr>
      </w:pPr>
      <w:r w:rsidRPr="008E0306">
        <w:rPr>
          <w:rFonts w:ascii="Arial" w:hAnsi="Arial" w:cs="Arial"/>
          <w:sz w:val="22"/>
          <w:szCs w:val="22"/>
        </w:rPr>
        <w:t>Čl. I.</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Havlíčkův Brod pro katastrální území Jeřišno, obec Jeřišno.</w:t>
      </w:r>
    </w:p>
    <w:p w:rsidR="003041EF" w:rsidRDefault="003041EF"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SPÚ převádí touto smlouvou do vlastnictví nabyvatele následující pozemek, včetně trvalých porostů</w:t>
      </w:r>
      <w:r w:rsidR="003041EF">
        <w:rPr>
          <w:rFonts w:ascii="Arial" w:hAnsi="Arial" w:cs="Arial"/>
          <w:sz w:val="22"/>
          <w:szCs w:val="22"/>
        </w:rPr>
        <w:t>:</w:t>
      </w:r>
      <w:r w:rsidRPr="008E0306">
        <w:rPr>
          <w:rFonts w:ascii="Arial" w:hAnsi="Arial" w:cs="Arial"/>
          <w:sz w:val="22"/>
          <w:szCs w:val="22"/>
        </w:rPr>
        <w:t xml:space="preserve">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041EF"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3041EF">
        <w:rPr>
          <w:rFonts w:ascii="Arial" w:hAnsi="Arial" w:cs="Arial"/>
          <w:b/>
          <w:sz w:val="18"/>
          <w:szCs w:val="18"/>
          <w:u w:val="single"/>
        </w:rPr>
        <w:t>Parc.č.</w:t>
      </w:r>
      <w:r w:rsidRPr="003041EF">
        <w:rPr>
          <w:rFonts w:ascii="Arial" w:hAnsi="Arial" w:cs="Arial"/>
          <w:b/>
          <w:sz w:val="18"/>
          <w:szCs w:val="18"/>
          <w:u w:val="single"/>
        </w:rPr>
        <w:tab/>
        <w:t>druh pozemku</w:t>
      </w:r>
      <w:r w:rsidRPr="003041EF">
        <w:rPr>
          <w:rFonts w:ascii="Arial" w:hAnsi="Arial" w:cs="Arial"/>
          <w:b/>
          <w:sz w:val="18"/>
          <w:szCs w:val="18"/>
          <w:u w:val="single"/>
        </w:rPr>
        <w:tab/>
        <w:t>trvalé porosty, ost.součásti, přísl.</w:t>
      </w:r>
      <w:r w:rsidRPr="003041EF">
        <w:rPr>
          <w:rFonts w:ascii="Arial" w:hAnsi="Arial" w:cs="Arial"/>
          <w:b/>
          <w:sz w:val="18"/>
          <w:szCs w:val="18"/>
          <w:u w:val="single"/>
        </w:rPr>
        <w:tab/>
        <w:t>výměra</w:t>
      </w:r>
      <w:r w:rsidRPr="003041EF">
        <w:rPr>
          <w:rFonts w:ascii="Arial" w:hAnsi="Arial" w:cs="Arial"/>
          <w:b/>
          <w:sz w:val="18"/>
          <w:szCs w:val="18"/>
          <w:u w:val="single"/>
        </w:rPr>
        <w:tab/>
        <w:t xml:space="preserve">cena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i/>
          <w:sz w:val="22"/>
          <w:szCs w:val="22"/>
        </w:rPr>
        <w:t xml:space="preserve">Katastr nemovitostí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900</w:t>
      </w:r>
      <w:r w:rsidRPr="008E0306">
        <w:rPr>
          <w:rFonts w:ascii="Arial" w:hAnsi="Arial" w:cs="Arial"/>
          <w:sz w:val="22"/>
          <w:szCs w:val="22"/>
        </w:rPr>
        <w:tab/>
        <w:t>trvalý travní porost</w:t>
      </w:r>
      <w:r w:rsidRPr="008E0306">
        <w:rPr>
          <w:rFonts w:ascii="Arial" w:hAnsi="Arial" w:cs="Arial"/>
          <w:sz w:val="22"/>
          <w:szCs w:val="22"/>
        </w:rPr>
        <w:tab/>
      </w:r>
      <w:r w:rsidRPr="008E0306">
        <w:rPr>
          <w:rFonts w:ascii="Arial" w:hAnsi="Arial" w:cs="Arial"/>
          <w:sz w:val="22"/>
          <w:szCs w:val="22"/>
        </w:rPr>
        <w:tab/>
        <w:t>448,50 Kč</w:t>
      </w:r>
      <w:r w:rsidRPr="008E0306">
        <w:rPr>
          <w:rFonts w:ascii="Arial" w:hAnsi="Arial" w:cs="Arial"/>
          <w:sz w:val="22"/>
          <w:szCs w:val="22"/>
        </w:rPr>
        <w:tab/>
        <w:t>1 850 m2</w:t>
      </w:r>
      <w:r w:rsidRPr="008E0306">
        <w:rPr>
          <w:rFonts w:ascii="Arial" w:hAnsi="Arial" w:cs="Arial"/>
          <w:sz w:val="22"/>
          <w:szCs w:val="22"/>
        </w:rPr>
        <w:tab/>
        <w:t xml:space="preserve">7 732,88 Kč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Havlíčkův Brod pro katastrální území Kynice, obec Kynice.</w:t>
      </w:r>
    </w:p>
    <w:p w:rsidR="003041EF" w:rsidRPr="008E0306" w:rsidRDefault="003041EF"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SPÚ převádí touto smlouvou do vlastnictví nabyvatele následující pozemky:</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041EF"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3041EF">
        <w:rPr>
          <w:rFonts w:ascii="Arial" w:hAnsi="Arial" w:cs="Arial"/>
          <w:b/>
          <w:sz w:val="18"/>
          <w:szCs w:val="18"/>
          <w:u w:val="single"/>
        </w:rPr>
        <w:t>Parc.č.</w:t>
      </w:r>
      <w:r w:rsidRPr="003041EF">
        <w:rPr>
          <w:rFonts w:ascii="Arial" w:hAnsi="Arial" w:cs="Arial"/>
          <w:b/>
          <w:sz w:val="18"/>
          <w:szCs w:val="18"/>
          <w:u w:val="single"/>
        </w:rPr>
        <w:tab/>
        <w:t>druh pozemku</w:t>
      </w:r>
      <w:r w:rsidRPr="003041EF">
        <w:rPr>
          <w:rFonts w:ascii="Arial" w:hAnsi="Arial" w:cs="Arial"/>
          <w:b/>
          <w:sz w:val="18"/>
          <w:szCs w:val="18"/>
          <w:u w:val="single"/>
        </w:rPr>
        <w:tab/>
        <w:t>trvalé porosty, ost.součásti, přísl.</w:t>
      </w:r>
      <w:r w:rsidRPr="003041EF">
        <w:rPr>
          <w:rFonts w:ascii="Arial" w:hAnsi="Arial" w:cs="Arial"/>
          <w:b/>
          <w:sz w:val="18"/>
          <w:szCs w:val="18"/>
          <w:u w:val="single"/>
        </w:rPr>
        <w:tab/>
        <w:t>výměra</w:t>
      </w:r>
      <w:r w:rsidRPr="003041EF">
        <w:rPr>
          <w:rFonts w:ascii="Arial" w:hAnsi="Arial" w:cs="Arial"/>
          <w:b/>
          <w:sz w:val="18"/>
          <w:szCs w:val="18"/>
          <w:u w:val="single"/>
        </w:rPr>
        <w:tab/>
        <w:t xml:space="preserve">cena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i/>
          <w:sz w:val="22"/>
          <w:szCs w:val="22"/>
        </w:rPr>
        <w:t xml:space="preserve">Katastr nemovitostí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366/14</w:t>
      </w:r>
      <w:r w:rsidRPr="008E0306">
        <w:rPr>
          <w:rFonts w:ascii="Arial" w:hAnsi="Arial" w:cs="Arial"/>
          <w:sz w:val="22"/>
          <w:szCs w:val="22"/>
        </w:rPr>
        <w:tab/>
        <w:t>trvalý travní porost</w:t>
      </w:r>
      <w:r w:rsidRPr="008E0306">
        <w:rPr>
          <w:rFonts w:ascii="Arial" w:hAnsi="Arial" w:cs="Arial"/>
          <w:sz w:val="22"/>
          <w:szCs w:val="22"/>
        </w:rPr>
        <w:tab/>
      </w:r>
      <w:r w:rsidRPr="008E0306">
        <w:rPr>
          <w:rFonts w:ascii="Arial" w:hAnsi="Arial" w:cs="Arial"/>
          <w:sz w:val="22"/>
          <w:szCs w:val="22"/>
        </w:rPr>
        <w:tab/>
        <w:t>0,00 Kč</w:t>
      </w:r>
      <w:r w:rsidRPr="008E0306">
        <w:rPr>
          <w:rFonts w:ascii="Arial" w:hAnsi="Arial" w:cs="Arial"/>
          <w:sz w:val="22"/>
          <w:szCs w:val="22"/>
        </w:rPr>
        <w:tab/>
        <w:t>494 m2</w:t>
      </w:r>
      <w:r w:rsidRPr="008E0306">
        <w:rPr>
          <w:rFonts w:ascii="Arial" w:hAnsi="Arial" w:cs="Arial"/>
          <w:sz w:val="22"/>
          <w:szCs w:val="22"/>
        </w:rPr>
        <w:tab/>
        <w:t xml:space="preserve">1 575,86 Kč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i/>
          <w:sz w:val="22"/>
          <w:szCs w:val="22"/>
        </w:rPr>
        <w:t xml:space="preserve">Katastr nemovitostí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366/16</w:t>
      </w:r>
      <w:r w:rsidRPr="008E0306">
        <w:rPr>
          <w:rFonts w:ascii="Arial" w:hAnsi="Arial" w:cs="Arial"/>
          <w:sz w:val="22"/>
          <w:szCs w:val="22"/>
        </w:rPr>
        <w:tab/>
        <w:t>trvalý travní porost</w:t>
      </w:r>
      <w:r w:rsidRPr="008E0306">
        <w:rPr>
          <w:rFonts w:ascii="Arial" w:hAnsi="Arial" w:cs="Arial"/>
          <w:sz w:val="22"/>
          <w:szCs w:val="22"/>
        </w:rPr>
        <w:tab/>
      </w:r>
      <w:r w:rsidRPr="008E0306">
        <w:rPr>
          <w:rFonts w:ascii="Arial" w:hAnsi="Arial" w:cs="Arial"/>
          <w:sz w:val="22"/>
          <w:szCs w:val="22"/>
        </w:rPr>
        <w:tab/>
        <w:t>0,00 Kč</w:t>
      </w:r>
      <w:r w:rsidRPr="008E0306">
        <w:rPr>
          <w:rFonts w:ascii="Arial" w:hAnsi="Arial" w:cs="Arial"/>
          <w:sz w:val="22"/>
          <w:szCs w:val="22"/>
        </w:rPr>
        <w:tab/>
        <w:t>227 m2</w:t>
      </w:r>
      <w:r w:rsidRPr="008E0306">
        <w:rPr>
          <w:rFonts w:ascii="Arial" w:hAnsi="Arial" w:cs="Arial"/>
          <w:sz w:val="22"/>
          <w:szCs w:val="22"/>
        </w:rPr>
        <w:tab/>
        <w:t xml:space="preserve">724,13 Kč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i/>
          <w:sz w:val="22"/>
          <w:szCs w:val="22"/>
        </w:rPr>
        <w:t xml:space="preserve">Katastr nemovitostí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380/4</w:t>
      </w:r>
      <w:r w:rsidRPr="008E0306">
        <w:rPr>
          <w:rFonts w:ascii="Arial" w:hAnsi="Arial" w:cs="Arial"/>
          <w:sz w:val="22"/>
          <w:szCs w:val="22"/>
        </w:rPr>
        <w:tab/>
        <w:t>trvalý travní porost</w:t>
      </w:r>
      <w:r w:rsidRPr="008E0306">
        <w:rPr>
          <w:rFonts w:ascii="Arial" w:hAnsi="Arial" w:cs="Arial"/>
          <w:sz w:val="22"/>
          <w:szCs w:val="22"/>
        </w:rPr>
        <w:tab/>
      </w:r>
      <w:r w:rsidRPr="008E0306">
        <w:rPr>
          <w:rFonts w:ascii="Arial" w:hAnsi="Arial" w:cs="Arial"/>
          <w:sz w:val="22"/>
          <w:szCs w:val="22"/>
        </w:rPr>
        <w:tab/>
        <w:t>0,00 Kč</w:t>
      </w:r>
      <w:r w:rsidRPr="008E0306">
        <w:rPr>
          <w:rFonts w:ascii="Arial" w:hAnsi="Arial" w:cs="Arial"/>
          <w:sz w:val="22"/>
          <w:szCs w:val="22"/>
        </w:rPr>
        <w:tab/>
        <w:t>415 m2</w:t>
      </w:r>
      <w:r w:rsidRPr="008E0306">
        <w:rPr>
          <w:rFonts w:ascii="Arial" w:hAnsi="Arial" w:cs="Arial"/>
          <w:sz w:val="22"/>
          <w:szCs w:val="22"/>
        </w:rPr>
        <w:tab/>
        <w:t xml:space="preserve">1 323,85 Kč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Katastrální pracoviště Havlíčkův Brod pro katastrální území Štoky, obec Štoky.</w:t>
      </w:r>
    </w:p>
    <w:p w:rsidR="003041EF" w:rsidRDefault="003041EF"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SPÚ převádí touto smlouvou do vlastnictví nabyvatele následující pozemek:</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041EF"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3041EF">
        <w:rPr>
          <w:rFonts w:ascii="Arial" w:hAnsi="Arial" w:cs="Arial"/>
          <w:b/>
          <w:sz w:val="18"/>
          <w:szCs w:val="18"/>
          <w:u w:val="single"/>
        </w:rPr>
        <w:t>Parc.č.</w:t>
      </w:r>
      <w:r w:rsidRPr="003041EF">
        <w:rPr>
          <w:rFonts w:ascii="Arial" w:hAnsi="Arial" w:cs="Arial"/>
          <w:b/>
          <w:sz w:val="18"/>
          <w:szCs w:val="18"/>
          <w:u w:val="single"/>
        </w:rPr>
        <w:tab/>
        <w:t>druh pozemku</w:t>
      </w:r>
      <w:r w:rsidRPr="003041EF">
        <w:rPr>
          <w:rFonts w:ascii="Arial" w:hAnsi="Arial" w:cs="Arial"/>
          <w:b/>
          <w:sz w:val="18"/>
          <w:szCs w:val="18"/>
          <w:u w:val="single"/>
        </w:rPr>
        <w:tab/>
        <w:t>trvalé porosty, ost.součásti, přísl.</w:t>
      </w:r>
      <w:r w:rsidRPr="003041EF">
        <w:rPr>
          <w:rFonts w:ascii="Arial" w:hAnsi="Arial" w:cs="Arial"/>
          <w:b/>
          <w:sz w:val="18"/>
          <w:szCs w:val="18"/>
          <w:u w:val="single"/>
        </w:rPr>
        <w:tab/>
        <w:t>výměra</w:t>
      </w:r>
      <w:r w:rsidRPr="003041EF">
        <w:rPr>
          <w:rFonts w:ascii="Arial" w:hAnsi="Arial" w:cs="Arial"/>
          <w:b/>
          <w:sz w:val="18"/>
          <w:szCs w:val="18"/>
          <w:u w:val="single"/>
        </w:rPr>
        <w:tab/>
        <w:t xml:space="preserve">cena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i/>
          <w:sz w:val="22"/>
          <w:szCs w:val="22"/>
        </w:rPr>
        <w:t xml:space="preserve">Katastr nemovitostí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sz w:val="22"/>
          <w:szCs w:val="22"/>
        </w:rPr>
        <w:t>413/14</w:t>
      </w:r>
      <w:r w:rsidRPr="008E0306">
        <w:rPr>
          <w:rFonts w:ascii="Arial" w:hAnsi="Arial" w:cs="Arial"/>
          <w:sz w:val="22"/>
          <w:szCs w:val="22"/>
        </w:rPr>
        <w:tab/>
        <w:t>orná půda</w:t>
      </w:r>
      <w:r w:rsidRPr="008E0306">
        <w:rPr>
          <w:rFonts w:ascii="Arial" w:hAnsi="Arial" w:cs="Arial"/>
          <w:sz w:val="22"/>
          <w:szCs w:val="22"/>
        </w:rPr>
        <w:tab/>
      </w:r>
      <w:r w:rsidRPr="008E0306">
        <w:rPr>
          <w:rFonts w:ascii="Arial" w:hAnsi="Arial" w:cs="Arial"/>
          <w:sz w:val="22"/>
          <w:szCs w:val="22"/>
        </w:rPr>
        <w:tab/>
        <w:t>0,00 Kč</w:t>
      </w:r>
      <w:r w:rsidRPr="008E0306">
        <w:rPr>
          <w:rFonts w:ascii="Arial" w:hAnsi="Arial" w:cs="Arial"/>
          <w:sz w:val="22"/>
          <w:szCs w:val="22"/>
        </w:rPr>
        <w:tab/>
        <w:t>7 998 m2</w:t>
      </w:r>
      <w:r w:rsidRPr="008E0306">
        <w:rPr>
          <w:rFonts w:ascii="Arial" w:hAnsi="Arial" w:cs="Arial"/>
          <w:sz w:val="22"/>
          <w:szCs w:val="22"/>
        </w:rPr>
        <w:tab/>
        <w:t xml:space="preserve">20 794,80 Kč </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3041EF" w:rsidRDefault="003041EF" w:rsidP="00A75281">
      <w:pPr>
        <w:widowControl/>
        <w:tabs>
          <w:tab w:val="left" w:pos="1134"/>
          <w:tab w:val="left" w:pos="3402"/>
          <w:tab w:val="right" w:pos="6237"/>
          <w:tab w:val="right" w:pos="7513"/>
          <w:tab w:val="right" w:pos="9406"/>
        </w:tabs>
        <w:jc w:val="both"/>
        <w:rPr>
          <w:rFonts w:ascii="Arial" w:hAnsi="Arial" w:cs="Arial"/>
          <w:b/>
          <w:sz w:val="22"/>
          <w:szCs w:val="22"/>
        </w:rPr>
      </w:pP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E0306">
        <w:rPr>
          <w:rFonts w:ascii="Arial" w:hAnsi="Arial" w:cs="Arial"/>
          <w:b/>
          <w:sz w:val="22"/>
          <w:szCs w:val="22"/>
        </w:rPr>
        <w:t xml:space="preserve">Za smlouvu celkem: </w:t>
      </w:r>
      <w:r w:rsidRPr="008E0306">
        <w:rPr>
          <w:rFonts w:ascii="Arial" w:hAnsi="Arial" w:cs="Arial"/>
          <w:sz w:val="22"/>
          <w:szCs w:val="22"/>
        </w:rPr>
        <w:tab/>
      </w:r>
      <w:r w:rsidRPr="008E0306">
        <w:rPr>
          <w:rFonts w:ascii="Arial" w:hAnsi="Arial" w:cs="Arial"/>
          <w:sz w:val="22"/>
          <w:szCs w:val="22"/>
        </w:rPr>
        <w:tab/>
      </w:r>
      <w:r w:rsidRPr="008E0306">
        <w:rPr>
          <w:rFonts w:ascii="Arial" w:hAnsi="Arial" w:cs="Arial"/>
          <w:sz w:val="22"/>
          <w:szCs w:val="22"/>
        </w:rPr>
        <w:tab/>
        <w:t xml:space="preserve">10 984 m2 </w:t>
      </w:r>
      <w:r w:rsidRPr="008E0306">
        <w:rPr>
          <w:rFonts w:ascii="Arial" w:hAnsi="Arial" w:cs="Arial"/>
          <w:sz w:val="22"/>
          <w:szCs w:val="22"/>
        </w:rPr>
        <w:tab/>
        <w:t>32 151,52 Kč</w:t>
      </w:r>
    </w:p>
    <w:p w:rsidR="00AD4CDE" w:rsidRPr="008E03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p>
    <w:p w:rsidR="003041EF" w:rsidRPr="008E0306" w:rsidRDefault="003041EF">
      <w:pPr>
        <w:widowControl/>
        <w:tabs>
          <w:tab w:val="left" w:pos="2410"/>
          <w:tab w:val="left" w:pos="6804"/>
          <w:tab w:val="right" w:pos="9412"/>
        </w:tabs>
        <w:jc w:val="both"/>
        <w:rPr>
          <w:rFonts w:ascii="Arial" w:hAnsi="Arial" w:cs="Arial"/>
          <w:sz w:val="22"/>
          <w:szCs w:val="22"/>
        </w:rPr>
      </w:pPr>
    </w:p>
    <w:p w:rsidR="00AD4CDE" w:rsidRPr="008E0306" w:rsidRDefault="00AD4CDE">
      <w:pPr>
        <w:widowControl/>
        <w:tabs>
          <w:tab w:val="left" w:pos="2410"/>
          <w:tab w:val="left" w:pos="6804"/>
          <w:tab w:val="right" w:pos="9412"/>
        </w:tabs>
        <w:jc w:val="both"/>
        <w:rPr>
          <w:rFonts w:ascii="Arial" w:hAnsi="Arial" w:cs="Arial"/>
          <w:sz w:val="22"/>
          <w:szCs w:val="22"/>
        </w:rPr>
      </w:pPr>
      <w:r w:rsidRPr="008E0306">
        <w:rPr>
          <w:rFonts w:ascii="Arial" w:hAnsi="Arial" w:cs="Arial"/>
          <w:sz w:val="22"/>
          <w:szCs w:val="22"/>
        </w:rPr>
        <w:t>Česká republika nabyla vlastnické právo k převáděným pozemkům na základě výměru zn. 611-26/8-1949 ze dne 26. 8. 1949, usnesení Okresního soudu v Havlíčkově Brodě č.j. 22D800/2009-69 ze dne 22. 2. 2010 a usnesení Okresního soudu v Havlíčkově Brodě č.j. 22 D 70/2007-100 ze dne 7. 9. 2007.</w:t>
      </w:r>
    </w:p>
    <w:p w:rsidR="00AD4CDE" w:rsidRDefault="00AD4CDE">
      <w:pPr>
        <w:widowControl/>
        <w:tabs>
          <w:tab w:val="left" w:pos="2410"/>
          <w:tab w:val="left" w:pos="6804"/>
          <w:tab w:val="right" w:pos="9412"/>
        </w:tabs>
        <w:jc w:val="both"/>
        <w:rPr>
          <w:rFonts w:ascii="Arial" w:hAnsi="Arial" w:cs="Arial"/>
          <w:sz w:val="22"/>
          <w:szCs w:val="22"/>
        </w:rPr>
      </w:pPr>
    </w:p>
    <w:p w:rsidR="003041EF" w:rsidRPr="008E0306" w:rsidRDefault="003041EF">
      <w:pPr>
        <w:widowControl/>
        <w:tabs>
          <w:tab w:val="left" w:pos="2410"/>
          <w:tab w:val="left" w:pos="6804"/>
          <w:tab w:val="right" w:pos="9412"/>
        </w:tabs>
        <w:jc w:val="both"/>
        <w:rPr>
          <w:rFonts w:ascii="Arial" w:hAnsi="Arial" w:cs="Arial"/>
          <w:sz w:val="22"/>
          <w:szCs w:val="22"/>
        </w:rPr>
      </w:pPr>
    </w:p>
    <w:p w:rsidR="00AD4CDE" w:rsidRPr="008E0306" w:rsidRDefault="00AD4CDE">
      <w:pPr>
        <w:widowControl/>
        <w:tabs>
          <w:tab w:val="left" w:pos="2410"/>
          <w:tab w:val="left" w:pos="6804"/>
          <w:tab w:val="right" w:pos="9412"/>
        </w:tabs>
        <w:jc w:val="both"/>
        <w:rPr>
          <w:rFonts w:ascii="Arial" w:hAnsi="Arial" w:cs="Arial"/>
          <w:sz w:val="22"/>
          <w:szCs w:val="22"/>
        </w:rPr>
      </w:pPr>
      <w:r w:rsidRPr="008E0306">
        <w:rPr>
          <w:rFonts w:ascii="Arial" w:hAnsi="Arial" w:cs="Arial"/>
          <w:sz w:val="22"/>
          <w:szCs w:val="22"/>
        </w:rPr>
        <w:t xml:space="preserve">Převáděná nemovitost v KÚ Jeřišno - 900, byla oceněna ve znaleckém posudku soudního znalce </w:t>
      </w:r>
      <w:r w:rsidR="00295F48">
        <w:rPr>
          <w:rFonts w:ascii="Arial" w:hAnsi="Arial" w:cs="Arial"/>
          <w:sz w:val="22"/>
          <w:szCs w:val="22"/>
        </w:rPr>
        <w:t>XXXXXXXXXXXXXXXX</w:t>
      </w:r>
      <w:r w:rsidRPr="008E0306">
        <w:rPr>
          <w:rFonts w:ascii="Arial" w:hAnsi="Arial" w:cs="Arial"/>
          <w:sz w:val="22"/>
          <w:szCs w:val="22"/>
        </w:rPr>
        <w:t>, ze dne 14. 4. 2020, pod č.j. 500-06-2020, podle vyhl.č. 182/1988 Sb., ve znění vyhl.č. 316/1990 Sb., celkovou částkou 7 732,88 Kč (slovy: sedmtisícsedmset</w:t>
      </w:r>
      <w:r w:rsidR="003041EF">
        <w:rPr>
          <w:rFonts w:ascii="Arial" w:hAnsi="Arial" w:cs="Arial"/>
          <w:sz w:val="22"/>
          <w:szCs w:val="22"/>
        </w:rPr>
        <w:t>-</w:t>
      </w:r>
      <w:r w:rsidRPr="008E0306">
        <w:rPr>
          <w:rFonts w:ascii="Arial" w:hAnsi="Arial" w:cs="Arial"/>
          <w:sz w:val="22"/>
          <w:szCs w:val="22"/>
        </w:rPr>
        <w:t xml:space="preserve">třicetdvě koruny české osmdesátosm haléřů). </w:t>
      </w:r>
    </w:p>
    <w:p w:rsidR="00AD4CDE" w:rsidRPr="008E0306" w:rsidRDefault="00AD4CDE">
      <w:pPr>
        <w:widowControl/>
        <w:tabs>
          <w:tab w:val="left" w:pos="2410"/>
          <w:tab w:val="left" w:pos="6804"/>
          <w:tab w:val="right" w:pos="9412"/>
        </w:tabs>
        <w:jc w:val="both"/>
        <w:rPr>
          <w:rFonts w:ascii="Arial" w:hAnsi="Arial" w:cs="Arial"/>
          <w:sz w:val="22"/>
          <w:szCs w:val="22"/>
        </w:rPr>
      </w:pPr>
      <w:r w:rsidRPr="008E0306">
        <w:rPr>
          <w:rFonts w:ascii="Arial" w:hAnsi="Arial" w:cs="Arial"/>
          <w:sz w:val="22"/>
          <w:szCs w:val="22"/>
        </w:rPr>
        <w:t>Převáděn</w:t>
      </w:r>
      <w:r w:rsidR="003041EF">
        <w:rPr>
          <w:rFonts w:ascii="Arial" w:hAnsi="Arial" w:cs="Arial"/>
          <w:sz w:val="22"/>
          <w:szCs w:val="22"/>
        </w:rPr>
        <w:t>é</w:t>
      </w:r>
      <w:r w:rsidRPr="008E0306">
        <w:rPr>
          <w:rFonts w:ascii="Arial" w:hAnsi="Arial" w:cs="Arial"/>
          <w:sz w:val="22"/>
          <w:szCs w:val="22"/>
        </w:rPr>
        <w:t xml:space="preserve"> nemovitost</w:t>
      </w:r>
      <w:r w:rsidR="003041EF">
        <w:rPr>
          <w:rFonts w:ascii="Arial" w:hAnsi="Arial" w:cs="Arial"/>
          <w:sz w:val="22"/>
          <w:szCs w:val="22"/>
        </w:rPr>
        <w:t>i</w:t>
      </w:r>
      <w:r w:rsidRPr="008E0306">
        <w:rPr>
          <w:rFonts w:ascii="Arial" w:hAnsi="Arial" w:cs="Arial"/>
          <w:sz w:val="22"/>
          <w:szCs w:val="22"/>
        </w:rPr>
        <w:t xml:space="preserve"> v KÚ Kynice - 366/14,</w:t>
      </w:r>
      <w:r w:rsidR="00773FD1">
        <w:rPr>
          <w:rFonts w:ascii="Arial" w:hAnsi="Arial" w:cs="Arial"/>
          <w:sz w:val="22"/>
          <w:szCs w:val="22"/>
        </w:rPr>
        <w:t xml:space="preserve"> </w:t>
      </w:r>
      <w:r w:rsidR="00773FD1" w:rsidRPr="008E0306">
        <w:rPr>
          <w:rFonts w:ascii="Arial" w:hAnsi="Arial" w:cs="Arial"/>
          <w:sz w:val="22"/>
          <w:szCs w:val="22"/>
        </w:rPr>
        <w:t xml:space="preserve">KÚ Kynice - </w:t>
      </w:r>
      <w:r w:rsidR="003041EF">
        <w:rPr>
          <w:rFonts w:ascii="Arial" w:hAnsi="Arial" w:cs="Arial"/>
          <w:sz w:val="22"/>
          <w:szCs w:val="22"/>
        </w:rPr>
        <w:t xml:space="preserve"> 366/16, </w:t>
      </w:r>
      <w:r w:rsidR="00773FD1" w:rsidRPr="008E0306">
        <w:rPr>
          <w:rFonts w:ascii="Arial" w:hAnsi="Arial" w:cs="Arial"/>
          <w:sz w:val="22"/>
          <w:szCs w:val="22"/>
        </w:rPr>
        <w:t xml:space="preserve">KÚ Kynice - </w:t>
      </w:r>
      <w:r w:rsidR="003041EF">
        <w:rPr>
          <w:rFonts w:ascii="Arial" w:hAnsi="Arial" w:cs="Arial"/>
          <w:sz w:val="22"/>
          <w:szCs w:val="22"/>
        </w:rPr>
        <w:t>380/4</w:t>
      </w:r>
      <w:r w:rsidRPr="008E0306">
        <w:rPr>
          <w:rFonts w:ascii="Arial" w:hAnsi="Arial" w:cs="Arial"/>
          <w:sz w:val="22"/>
          <w:szCs w:val="22"/>
        </w:rPr>
        <w:t xml:space="preserve"> byl</w:t>
      </w:r>
      <w:r w:rsidR="003041EF">
        <w:rPr>
          <w:rFonts w:ascii="Arial" w:hAnsi="Arial" w:cs="Arial"/>
          <w:sz w:val="22"/>
          <w:szCs w:val="22"/>
        </w:rPr>
        <w:t>y</w:t>
      </w:r>
      <w:r w:rsidRPr="008E0306">
        <w:rPr>
          <w:rFonts w:ascii="Arial" w:hAnsi="Arial" w:cs="Arial"/>
          <w:sz w:val="22"/>
          <w:szCs w:val="22"/>
        </w:rPr>
        <w:t xml:space="preserve"> oceněn</w:t>
      </w:r>
      <w:r w:rsidR="003041EF">
        <w:rPr>
          <w:rFonts w:ascii="Arial" w:hAnsi="Arial" w:cs="Arial"/>
          <w:sz w:val="22"/>
          <w:szCs w:val="22"/>
        </w:rPr>
        <w:t>y</w:t>
      </w:r>
      <w:r w:rsidRPr="008E0306">
        <w:rPr>
          <w:rFonts w:ascii="Arial" w:hAnsi="Arial" w:cs="Arial"/>
          <w:sz w:val="22"/>
          <w:szCs w:val="22"/>
        </w:rPr>
        <w:t xml:space="preserve"> ve znaleckém posudku soudního znalce </w:t>
      </w:r>
      <w:r w:rsidR="00295F48">
        <w:rPr>
          <w:rFonts w:ascii="Arial" w:hAnsi="Arial" w:cs="Arial"/>
          <w:sz w:val="22"/>
          <w:szCs w:val="22"/>
        </w:rPr>
        <w:t>XXXXXXXXXXXXXXXXXXXX</w:t>
      </w:r>
      <w:r w:rsidRPr="008E0306">
        <w:rPr>
          <w:rFonts w:ascii="Arial" w:hAnsi="Arial" w:cs="Arial"/>
          <w:sz w:val="22"/>
          <w:szCs w:val="22"/>
        </w:rPr>
        <w:t xml:space="preserve">, ze dne 5. 2. 2018, pod č.j. 1804-13/18, podle vyhl.č. 182/1988 Sb., ve znění vyhl.č. 316/1990 Sb., celkovou částkou </w:t>
      </w:r>
      <w:r w:rsidR="003041EF">
        <w:rPr>
          <w:rFonts w:ascii="Arial" w:hAnsi="Arial" w:cs="Arial"/>
          <w:sz w:val="22"/>
          <w:szCs w:val="22"/>
        </w:rPr>
        <w:t>3 623,84</w:t>
      </w:r>
      <w:r w:rsidRPr="008E0306">
        <w:rPr>
          <w:rFonts w:ascii="Arial" w:hAnsi="Arial" w:cs="Arial"/>
          <w:sz w:val="22"/>
          <w:szCs w:val="22"/>
        </w:rPr>
        <w:t xml:space="preserve"> Kč (slovy: </w:t>
      </w:r>
      <w:r w:rsidR="003041EF">
        <w:rPr>
          <w:rFonts w:ascii="Arial" w:hAnsi="Arial" w:cs="Arial"/>
          <w:sz w:val="22"/>
          <w:szCs w:val="22"/>
        </w:rPr>
        <w:t>třitisícešestsetdvacettři koruny české osmdesátčtyři haléře</w:t>
      </w:r>
      <w:r w:rsidRPr="008E0306">
        <w:rPr>
          <w:rFonts w:ascii="Arial" w:hAnsi="Arial" w:cs="Arial"/>
          <w:sz w:val="22"/>
          <w:szCs w:val="22"/>
        </w:rPr>
        <w:t xml:space="preserve">). </w:t>
      </w:r>
    </w:p>
    <w:p w:rsidR="00AD4CDE" w:rsidRPr="008E0306" w:rsidRDefault="00AD4CDE">
      <w:pPr>
        <w:widowControl/>
        <w:tabs>
          <w:tab w:val="left" w:pos="2410"/>
          <w:tab w:val="left" w:pos="6804"/>
          <w:tab w:val="right" w:pos="9412"/>
        </w:tabs>
        <w:jc w:val="both"/>
        <w:rPr>
          <w:rFonts w:ascii="Arial" w:hAnsi="Arial" w:cs="Arial"/>
          <w:sz w:val="22"/>
          <w:szCs w:val="22"/>
        </w:rPr>
      </w:pPr>
      <w:r w:rsidRPr="008E0306">
        <w:rPr>
          <w:rFonts w:ascii="Arial" w:hAnsi="Arial" w:cs="Arial"/>
          <w:sz w:val="22"/>
          <w:szCs w:val="22"/>
        </w:rPr>
        <w:t xml:space="preserve">Převáděná nemovitost v KÚ Štoky - 413/14, byla oceněna ve znaleckém posudku soudního znalce </w:t>
      </w:r>
      <w:r w:rsidR="00295F48">
        <w:rPr>
          <w:rFonts w:ascii="Arial" w:hAnsi="Arial" w:cs="Arial"/>
          <w:sz w:val="22"/>
          <w:szCs w:val="22"/>
        </w:rPr>
        <w:t>XXXXXXXXXXXXXXXXXXXXXX</w:t>
      </w:r>
      <w:r w:rsidRPr="008E0306">
        <w:rPr>
          <w:rFonts w:ascii="Arial" w:hAnsi="Arial" w:cs="Arial"/>
          <w:sz w:val="22"/>
          <w:szCs w:val="22"/>
        </w:rPr>
        <w:t xml:space="preserve">, ze dne 4. 3. 2020, pod č.j. 362-9/20, podle vyhl.č. 182/1988 Sb., ve znění vyhl.č. 316/1990 Sb., celkovou částkou 20 794,80 Kč (slovy: dvacettisícsedmsetdevadesátčtyři koruny české osmdesát haléřů). </w:t>
      </w:r>
    </w:p>
    <w:p w:rsidR="00AD4CDE" w:rsidRDefault="00AD4CDE">
      <w:pPr>
        <w:widowControl/>
        <w:jc w:val="both"/>
        <w:rPr>
          <w:rFonts w:ascii="Arial" w:hAnsi="Arial" w:cs="Arial"/>
          <w:sz w:val="22"/>
          <w:szCs w:val="22"/>
        </w:rPr>
      </w:pPr>
    </w:p>
    <w:p w:rsidR="003041EF" w:rsidRDefault="003041EF">
      <w:pPr>
        <w:widowControl/>
        <w:jc w:val="both"/>
        <w:rPr>
          <w:rFonts w:ascii="Arial" w:hAnsi="Arial" w:cs="Arial"/>
          <w:sz w:val="22"/>
          <w:szCs w:val="22"/>
        </w:rPr>
      </w:pPr>
    </w:p>
    <w:p w:rsidR="003041EF" w:rsidRDefault="003041EF">
      <w:pPr>
        <w:widowControl/>
        <w:jc w:val="both"/>
        <w:rPr>
          <w:rFonts w:ascii="Arial" w:hAnsi="Arial" w:cs="Arial"/>
          <w:sz w:val="22"/>
          <w:szCs w:val="22"/>
        </w:rPr>
      </w:pPr>
    </w:p>
    <w:p w:rsidR="003041EF" w:rsidRDefault="003041EF">
      <w:pPr>
        <w:widowControl/>
        <w:jc w:val="both"/>
        <w:rPr>
          <w:rFonts w:ascii="Arial" w:hAnsi="Arial" w:cs="Arial"/>
          <w:sz w:val="22"/>
          <w:szCs w:val="22"/>
        </w:rPr>
      </w:pPr>
    </w:p>
    <w:p w:rsidR="008F7BDC" w:rsidRPr="008E0306" w:rsidRDefault="008F7BDC">
      <w:pPr>
        <w:widowControl/>
        <w:jc w:val="both"/>
        <w:rPr>
          <w:rFonts w:ascii="Arial" w:hAnsi="Arial" w:cs="Arial"/>
          <w:sz w:val="22"/>
          <w:szCs w:val="22"/>
        </w:rPr>
      </w:pPr>
    </w:p>
    <w:p w:rsidR="00AD4CDE" w:rsidRPr="008E0306" w:rsidRDefault="00AD4CDE">
      <w:pPr>
        <w:pStyle w:val="para"/>
        <w:rPr>
          <w:rFonts w:ascii="Arial" w:hAnsi="Arial" w:cs="Arial"/>
          <w:sz w:val="22"/>
          <w:szCs w:val="22"/>
        </w:rPr>
      </w:pPr>
      <w:r w:rsidRPr="008E0306">
        <w:rPr>
          <w:rFonts w:ascii="Arial" w:hAnsi="Arial" w:cs="Arial"/>
          <w:sz w:val="22"/>
          <w:szCs w:val="22"/>
        </w:rPr>
        <w:lastRenderedPageBreak/>
        <w:t>Čl. II.</w:t>
      </w:r>
    </w:p>
    <w:p w:rsidR="00196594" w:rsidRPr="008E0306" w:rsidRDefault="00196594">
      <w:pPr>
        <w:pStyle w:val="para"/>
        <w:rPr>
          <w:rFonts w:ascii="Arial" w:hAnsi="Arial" w:cs="Arial"/>
          <w:sz w:val="22"/>
          <w:szCs w:val="22"/>
        </w:rPr>
      </w:pPr>
    </w:p>
    <w:p w:rsidR="00AD4CDE" w:rsidRDefault="00AD4CDE" w:rsidP="003041EF">
      <w:pPr>
        <w:widowControl/>
        <w:jc w:val="both"/>
        <w:rPr>
          <w:rFonts w:ascii="Arial" w:hAnsi="Arial" w:cs="Arial"/>
          <w:b/>
          <w:sz w:val="22"/>
          <w:szCs w:val="22"/>
        </w:rPr>
      </w:pPr>
      <w:r w:rsidRPr="008E0306">
        <w:rPr>
          <w:rFonts w:ascii="Arial" w:hAnsi="Arial" w:cs="Arial"/>
          <w:b/>
          <w:sz w:val="22"/>
          <w:szCs w:val="22"/>
        </w:rPr>
        <w:t xml:space="preserve">Nárok na bezúplatný převod pozemků z vlastnictví státu podle § </w:t>
      </w:r>
      <w:r w:rsidR="008F7BDC">
        <w:rPr>
          <w:rFonts w:ascii="Arial" w:hAnsi="Arial" w:cs="Arial"/>
          <w:b/>
          <w:sz w:val="22"/>
          <w:szCs w:val="22"/>
        </w:rPr>
        <w:t>XX</w:t>
      </w:r>
      <w:r w:rsidRPr="008E0306">
        <w:rPr>
          <w:rFonts w:ascii="Arial" w:hAnsi="Arial" w:cs="Arial"/>
          <w:b/>
          <w:sz w:val="22"/>
          <w:szCs w:val="22"/>
        </w:rPr>
        <w:t xml:space="preserve"> zákona o půdě vznikl: </w:t>
      </w:r>
    </w:p>
    <w:p w:rsidR="003041EF" w:rsidRPr="008E0306" w:rsidRDefault="003041EF" w:rsidP="003041EF">
      <w:pPr>
        <w:widowControl/>
        <w:jc w:val="both"/>
        <w:rPr>
          <w:rFonts w:ascii="Arial" w:hAnsi="Arial" w:cs="Arial"/>
          <w:sz w:val="22"/>
          <w:szCs w:val="22"/>
        </w:rPr>
      </w:pPr>
    </w:p>
    <w:p w:rsidR="00AD4CDE" w:rsidRPr="008E0306" w:rsidRDefault="003041EF" w:rsidP="003041EF">
      <w:pPr>
        <w:widowControl/>
        <w:jc w:val="both"/>
        <w:rPr>
          <w:rFonts w:ascii="Arial" w:hAnsi="Arial" w:cs="Arial"/>
          <w:sz w:val="22"/>
          <w:szCs w:val="22"/>
        </w:rPr>
      </w:pPr>
      <w:r>
        <w:rPr>
          <w:rFonts w:ascii="Arial" w:hAnsi="Arial" w:cs="Arial"/>
          <w:sz w:val="22"/>
          <w:szCs w:val="22"/>
        </w:rPr>
        <w:t>P</w:t>
      </w:r>
      <w:r w:rsidR="00AD4CDE" w:rsidRPr="008E0306">
        <w:rPr>
          <w:rFonts w:ascii="Arial" w:hAnsi="Arial" w:cs="Arial"/>
          <w:sz w:val="22"/>
          <w:szCs w:val="22"/>
        </w:rPr>
        <w:t xml:space="preserve">ravomocným rozhodnutím </w:t>
      </w:r>
      <w:r>
        <w:rPr>
          <w:rFonts w:ascii="Arial" w:hAnsi="Arial" w:cs="Arial"/>
          <w:sz w:val="22"/>
          <w:szCs w:val="22"/>
        </w:rPr>
        <w:t>Státního pozemkového úřadu, Krajského pozemkového úřadu pro hl. m. Prahu</w:t>
      </w:r>
      <w:r w:rsidR="00AD4CDE" w:rsidRPr="008E0306">
        <w:rPr>
          <w:rFonts w:ascii="Arial" w:hAnsi="Arial" w:cs="Arial"/>
          <w:sz w:val="22"/>
          <w:szCs w:val="22"/>
        </w:rPr>
        <w:t>, č.j. PÚ 511/91/14 ze dne 26. 8. 2013, kterým oprávněné osobě Kudrnovsk</w:t>
      </w:r>
      <w:r>
        <w:rPr>
          <w:rFonts w:ascii="Arial" w:hAnsi="Arial" w:cs="Arial"/>
          <w:sz w:val="22"/>
          <w:szCs w:val="22"/>
        </w:rPr>
        <w:t>ému</w:t>
      </w:r>
      <w:r w:rsidR="00AD4CDE" w:rsidRPr="008E0306">
        <w:rPr>
          <w:rFonts w:ascii="Arial" w:hAnsi="Arial" w:cs="Arial"/>
          <w:sz w:val="22"/>
          <w:szCs w:val="22"/>
        </w:rPr>
        <w:t xml:space="preserve"> Jaroslav</w:t>
      </w:r>
      <w:r>
        <w:rPr>
          <w:rFonts w:ascii="Arial" w:hAnsi="Arial" w:cs="Arial"/>
          <w:sz w:val="22"/>
          <w:szCs w:val="22"/>
        </w:rPr>
        <w:t>ovi</w:t>
      </w:r>
      <w:r w:rsidR="00AD4CDE" w:rsidRPr="008E0306">
        <w:rPr>
          <w:rFonts w:ascii="Arial" w:hAnsi="Arial" w:cs="Arial"/>
          <w:sz w:val="22"/>
          <w:szCs w:val="22"/>
        </w:rPr>
        <w:t xml:space="preserve">, rodné číslo </w:t>
      </w:r>
      <w:r w:rsidR="008F7BDC">
        <w:rPr>
          <w:rFonts w:ascii="Arial" w:hAnsi="Arial" w:cs="Arial"/>
          <w:sz w:val="22"/>
          <w:szCs w:val="22"/>
        </w:rPr>
        <w:t>XXXXXXXXXXXXXX</w:t>
      </w:r>
      <w:r w:rsidR="00AD4CDE" w:rsidRPr="008E0306">
        <w:rPr>
          <w:rFonts w:ascii="Arial" w:hAnsi="Arial" w:cs="Arial"/>
          <w:sz w:val="22"/>
          <w:szCs w:val="22"/>
        </w:rPr>
        <w:t xml:space="preserve">, nelze vydat pozemky nebo jejich části v katastrálním území Ďáblice, obce Praha, okresu Praha-město. </w:t>
      </w:r>
    </w:p>
    <w:p w:rsidR="00AD4CDE" w:rsidRPr="008E0306" w:rsidRDefault="00AD4CDE" w:rsidP="003041EF">
      <w:pPr>
        <w:widowControl/>
        <w:jc w:val="both"/>
        <w:rPr>
          <w:rFonts w:ascii="Arial" w:hAnsi="Arial" w:cs="Arial"/>
          <w:sz w:val="22"/>
          <w:szCs w:val="22"/>
        </w:rPr>
      </w:pPr>
      <w:r w:rsidRPr="008E0306">
        <w:rPr>
          <w:rFonts w:ascii="Arial" w:hAnsi="Arial" w:cs="Arial"/>
          <w:sz w:val="22"/>
          <w:szCs w:val="22"/>
        </w:rPr>
        <w:t>Nevydané pozemky byly oceněny</w:t>
      </w:r>
      <w:r w:rsidR="003041EF">
        <w:rPr>
          <w:rFonts w:ascii="Arial" w:hAnsi="Arial" w:cs="Arial"/>
          <w:sz w:val="22"/>
          <w:szCs w:val="22"/>
        </w:rPr>
        <w:t xml:space="preserve"> </w:t>
      </w:r>
      <w:r w:rsidRPr="008E0306">
        <w:rPr>
          <w:rFonts w:ascii="Arial" w:hAnsi="Arial" w:cs="Arial"/>
          <w:sz w:val="22"/>
          <w:szCs w:val="22"/>
        </w:rPr>
        <w:t xml:space="preserve">znaleckým posudkem znalce </w:t>
      </w:r>
      <w:r w:rsidR="008F7BDC">
        <w:rPr>
          <w:rFonts w:ascii="Arial" w:hAnsi="Arial" w:cs="Arial"/>
          <w:sz w:val="22"/>
          <w:szCs w:val="22"/>
        </w:rPr>
        <w:t>XXXXXXXXXXXXXXXX</w:t>
      </w:r>
      <w:r w:rsidRPr="008E0306">
        <w:rPr>
          <w:rFonts w:ascii="Arial" w:hAnsi="Arial" w:cs="Arial"/>
          <w:sz w:val="22"/>
          <w:szCs w:val="22"/>
        </w:rPr>
        <w:t xml:space="preserve">,  č.j.  1263-101/2020, ze dne 25. 5. 2020, podle vyhl.č. 182/1988 Sb., ve znění vyhl.č. 316/1990 Sb., celkovou částkou </w:t>
      </w:r>
      <w:r w:rsidR="008F7BDC">
        <w:rPr>
          <w:rFonts w:ascii="Arial" w:hAnsi="Arial" w:cs="Arial"/>
          <w:sz w:val="22"/>
          <w:szCs w:val="22"/>
        </w:rPr>
        <w:t>XXXXXXXXXXXXXXXX</w:t>
      </w:r>
      <w:r w:rsidRPr="008E0306">
        <w:rPr>
          <w:rFonts w:ascii="Arial" w:hAnsi="Arial" w:cs="Arial"/>
          <w:sz w:val="22"/>
          <w:szCs w:val="22"/>
        </w:rPr>
        <w:t xml:space="preserve"> Kč (slovy: </w:t>
      </w:r>
      <w:r w:rsidR="008F7BDC">
        <w:rPr>
          <w:rFonts w:ascii="Arial" w:hAnsi="Arial" w:cs="Arial"/>
          <w:sz w:val="22"/>
          <w:szCs w:val="22"/>
        </w:rPr>
        <w:t>XXXXXXXXXXXXXXXXXXXXXXXXXXX</w:t>
      </w:r>
      <w:r w:rsidRPr="008E0306">
        <w:rPr>
          <w:rFonts w:ascii="Arial" w:hAnsi="Arial" w:cs="Arial"/>
          <w:sz w:val="22"/>
          <w:szCs w:val="22"/>
        </w:rPr>
        <w:t xml:space="preserve">). </w:t>
      </w:r>
    </w:p>
    <w:p w:rsidR="00AD4CDE" w:rsidRPr="008E0306" w:rsidRDefault="00AD4CDE" w:rsidP="003041EF">
      <w:pPr>
        <w:widowControl/>
        <w:jc w:val="both"/>
        <w:rPr>
          <w:rFonts w:ascii="Arial" w:hAnsi="Arial" w:cs="Arial"/>
          <w:sz w:val="22"/>
          <w:szCs w:val="22"/>
        </w:rPr>
      </w:pPr>
    </w:p>
    <w:p w:rsidR="00AD4CDE" w:rsidRPr="008E0306" w:rsidRDefault="00AD4CDE" w:rsidP="003041EF">
      <w:pPr>
        <w:widowControl/>
        <w:jc w:val="both"/>
        <w:rPr>
          <w:rFonts w:ascii="Arial" w:hAnsi="Arial" w:cs="Arial"/>
          <w:sz w:val="22"/>
          <w:szCs w:val="22"/>
        </w:rPr>
      </w:pPr>
      <w:r w:rsidRPr="008E0306">
        <w:rPr>
          <w:rFonts w:ascii="Arial" w:hAnsi="Arial" w:cs="Arial"/>
          <w:sz w:val="22"/>
          <w:szCs w:val="22"/>
        </w:rPr>
        <w:t xml:space="preserve">Z toho bude touto smlouvou vypořádáno 32 151,52 Kč. </w:t>
      </w:r>
    </w:p>
    <w:p w:rsidR="00AD4CDE" w:rsidRPr="008E0306" w:rsidRDefault="00AD4CDE" w:rsidP="003041EF">
      <w:pPr>
        <w:widowControl/>
        <w:rPr>
          <w:rFonts w:ascii="Arial" w:hAnsi="Arial" w:cs="Arial"/>
          <w:sz w:val="22"/>
          <w:szCs w:val="22"/>
        </w:rPr>
      </w:pPr>
      <w:r w:rsidRPr="008E0306">
        <w:rPr>
          <w:rFonts w:ascii="Arial" w:hAnsi="Arial" w:cs="Arial"/>
          <w:sz w:val="22"/>
          <w:szCs w:val="22"/>
        </w:rPr>
        <w:t xml:space="preserve"> </w:t>
      </w:r>
    </w:p>
    <w:p w:rsidR="00AD4CDE" w:rsidRPr="008E0306" w:rsidRDefault="00AD4CDE">
      <w:pPr>
        <w:pStyle w:val="para"/>
        <w:rPr>
          <w:rFonts w:ascii="Arial" w:hAnsi="Arial" w:cs="Arial"/>
          <w:sz w:val="22"/>
          <w:szCs w:val="22"/>
        </w:rPr>
      </w:pPr>
      <w:r w:rsidRPr="008E0306">
        <w:rPr>
          <w:rFonts w:ascii="Arial" w:hAnsi="Arial" w:cs="Arial"/>
          <w:sz w:val="22"/>
          <w:szCs w:val="22"/>
        </w:rPr>
        <w:t>Čl. III.</w:t>
      </w:r>
    </w:p>
    <w:p w:rsidR="00AD4CDE" w:rsidRPr="008E0306" w:rsidRDefault="00AD4CDE">
      <w:pPr>
        <w:widowControl/>
        <w:jc w:val="right"/>
        <w:rPr>
          <w:rFonts w:ascii="Arial" w:hAnsi="Arial" w:cs="Arial"/>
          <w:b/>
          <w:bCs/>
          <w:sz w:val="22"/>
          <w:szCs w:val="22"/>
        </w:rPr>
      </w:pPr>
    </w:p>
    <w:p w:rsidR="00AD4CDE" w:rsidRPr="008E0306" w:rsidRDefault="00AD4CDE" w:rsidP="00773FD1">
      <w:pPr>
        <w:pStyle w:val="vniontext"/>
        <w:widowControl/>
        <w:ind w:firstLine="0"/>
        <w:rPr>
          <w:rFonts w:ascii="Arial" w:hAnsi="Arial" w:cs="Arial"/>
          <w:color w:val="000000"/>
          <w:sz w:val="22"/>
          <w:szCs w:val="22"/>
        </w:rPr>
      </w:pPr>
      <w:r w:rsidRPr="008E0306">
        <w:rPr>
          <w:rFonts w:ascii="Arial" w:hAnsi="Arial" w:cs="Arial"/>
          <w:color w:val="000000"/>
          <w:sz w:val="22"/>
          <w:szCs w:val="22"/>
        </w:rPr>
        <w:t>Převádějící převádí nabyvateli pozemky, uvedené v čl.</w:t>
      </w:r>
      <w:r w:rsidR="00DE4537" w:rsidRPr="008E0306">
        <w:rPr>
          <w:rFonts w:ascii="Arial" w:hAnsi="Arial" w:cs="Arial"/>
          <w:color w:val="000000"/>
          <w:sz w:val="22"/>
          <w:szCs w:val="22"/>
        </w:rPr>
        <w:t xml:space="preserve"> </w:t>
      </w:r>
      <w:r w:rsidRPr="008E0306">
        <w:rPr>
          <w:rFonts w:ascii="Arial" w:hAnsi="Arial" w:cs="Arial"/>
          <w:color w:val="000000"/>
          <w:sz w:val="22"/>
          <w:szCs w:val="22"/>
        </w:rPr>
        <w:t>I. této smlouvy, včetně součástí a</w:t>
      </w:r>
      <w:r w:rsidR="006C69B5">
        <w:rPr>
          <w:rFonts w:ascii="Arial" w:hAnsi="Arial" w:cs="Arial"/>
          <w:color w:val="000000"/>
          <w:sz w:val="22"/>
          <w:szCs w:val="22"/>
        </w:rPr>
        <w:t> </w:t>
      </w:r>
      <w:r w:rsidRPr="008E0306">
        <w:rPr>
          <w:rFonts w:ascii="Arial" w:hAnsi="Arial" w:cs="Arial"/>
          <w:color w:val="000000"/>
          <w:sz w:val="22"/>
          <w:szCs w:val="22"/>
        </w:rPr>
        <w:t>příslušenství, se všemi právy a povinnostmi a nabyvatel je do svého vlastnictví přijímá.</w:t>
      </w:r>
    </w:p>
    <w:p w:rsidR="00AD4CDE" w:rsidRPr="008E0306" w:rsidRDefault="00AD4CDE" w:rsidP="00773FD1">
      <w:pPr>
        <w:pStyle w:val="vniontext"/>
        <w:widowControl/>
        <w:spacing w:before="120"/>
        <w:ind w:firstLine="0"/>
        <w:rPr>
          <w:rFonts w:ascii="Arial" w:hAnsi="Arial" w:cs="Arial"/>
          <w:sz w:val="22"/>
          <w:szCs w:val="22"/>
        </w:rPr>
      </w:pPr>
      <w:r w:rsidRPr="008E0306">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8E0306" w:rsidRDefault="00AD4CDE">
      <w:pPr>
        <w:pStyle w:val="para"/>
        <w:rPr>
          <w:rFonts w:ascii="Arial" w:hAnsi="Arial" w:cs="Arial"/>
          <w:color w:val="000000"/>
          <w:sz w:val="22"/>
          <w:szCs w:val="22"/>
        </w:rPr>
      </w:pPr>
    </w:p>
    <w:p w:rsidR="00AD4CDE" w:rsidRPr="008E0306" w:rsidRDefault="00AD4CDE">
      <w:pPr>
        <w:pStyle w:val="para"/>
        <w:rPr>
          <w:rFonts w:ascii="Arial" w:hAnsi="Arial" w:cs="Arial"/>
          <w:color w:val="000000"/>
          <w:sz w:val="22"/>
          <w:szCs w:val="22"/>
        </w:rPr>
      </w:pPr>
      <w:r w:rsidRPr="008E0306">
        <w:rPr>
          <w:rFonts w:ascii="Arial" w:hAnsi="Arial" w:cs="Arial"/>
          <w:color w:val="000000"/>
          <w:sz w:val="22"/>
          <w:szCs w:val="22"/>
        </w:rPr>
        <w:t>Čl. IV.</w:t>
      </w:r>
    </w:p>
    <w:p w:rsidR="00AD4CDE" w:rsidRPr="008E0306" w:rsidRDefault="00AD4CDE">
      <w:pPr>
        <w:widowControl/>
        <w:rPr>
          <w:rFonts w:ascii="Arial" w:hAnsi="Arial" w:cs="Arial"/>
          <w:color w:val="000000"/>
          <w:sz w:val="22"/>
          <w:szCs w:val="22"/>
        </w:rPr>
      </w:pPr>
    </w:p>
    <w:p w:rsidR="00AD4CDE" w:rsidRPr="008E0306" w:rsidRDefault="00AD4CDE" w:rsidP="00773FD1">
      <w:pPr>
        <w:pStyle w:val="vniontext"/>
        <w:widowControl/>
        <w:spacing w:after="120"/>
        <w:ind w:firstLine="0"/>
        <w:rPr>
          <w:rFonts w:ascii="Arial" w:hAnsi="Arial" w:cs="Arial"/>
          <w:color w:val="000000"/>
          <w:sz w:val="22"/>
          <w:szCs w:val="22"/>
        </w:rPr>
      </w:pPr>
      <w:r w:rsidRPr="008E0306">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Pr="008E0306" w:rsidRDefault="00AD2C21" w:rsidP="00AD2C21">
      <w:pPr>
        <w:pStyle w:val="vniontext"/>
        <w:widowControl/>
        <w:ind w:firstLine="0"/>
        <w:rPr>
          <w:rFonts w:ascii="Arial" w:hAnsi="Arial" w:cs="Arial"/>
          <w:color w:val="000000"/>
          <w:sz w:val="22"/>
          <w:szCs w:val="22"/>
        </w:rPr>
      </w:pPr>
      <w:r w:rsidRPr="008E0306">
        <w:rPr>
          <w:rFonts w:ascii="Arial" w:hAnsi="Arial" w:cs="Arial"/>
          <w:color w:val="000000"/>
          <w:sz w:val="22"/>
          <w:szCs w:val="22"/>
        </w:rPr>
        <w:t>Nabyvatel bere na vědomí a je srozuměn s tím, že převáděný pozemek KÚ Jeřišno - parc. č.</w:t>
      </w:r>
      <w:r w:rsidR="006C69B5">
        <w:rPr>
          <w:rFonts w:ascii="Arial" w:hAnsi="Arial" w:cs="Arial"/>
          <w:color w:val="000000"/>
          <w:sz w:val="22"/>
          <w:szCs w:val="22"/>
        </w:rPr>
        <w:t> </w:t>
      </w:r>
      <w:r w:rsidRPr="008E0306">
        <w:rPr>
          <w:rFonts w:ascii="Arial" w:hAnsi="Arial" w:cs="Arial"/>
          <w:color w:val="000000"/>
          <w:sz w:val="22"/>
          <w:szCs w:val="22"/>
        </w:rPr>
        <w:t>900, je propachtován.</w:t>
      </w:r>
      <w:r w:rsidR="00773FD1">
        <w:rPr>
          <w:rFonts w:ascii="Arial" w:hAnsi="Arial" w:cs="Arial"/>
          <w:color w:val="000000"/>
          <w:sz w:val="22"/>
          <w:szCs w:val="22"/>
        </w:rPr>
        <w:t xml:space="preserve"> </w:t>
      </w:r>
      <w:r w:rsidRPr="008E0306">
        <w:rPr>
          <w:rFonts w:ascii="Arial" w:hAnsi="Arial" w:cs="Arial"/>
          <w:color w:val="000000"/>
          <w:sz w:val="22"/>
          <w:szCs w:val="22"/>
        </w:rPr>
        <w:t xml:space="preserve">Užívací vztah k převáděnému pozemku je řešen pachtovní smlouvou číslo 105N15/18, uzavřenou s </w:t>
      </w:r>
      <w:r w:rsidR="008F7BDC">
        <w:rPr>
          <w:rFonts w:ascii="Arial" w:hAnsi="Arial" w:cs="Arial"/>
          <w:color w:val="000000"/>
          <w:sz w:val="22"/>
          <w:szCs w:val="22"/>
        </w:rPr>
        <w:t>XXXXXXXXXXXXXXXXXX</w:t>
      </w:r>
      <w:r w:rsidRPr="008E0306">
        <w:rPr>
          <w:rFonts w:ascii="Arial" w:hAnsi="Arial" w:cs="Arial"/>
          <w:color w:val="000000"/>
          <w:sz w:val="22"/>
          <w:szCs w:val="22"/>
        </w:rPr>
        <w:t>, jakožto pachtýřem. S obsahem pachtovní smlouvy byl nabyvatel seznámen před podpisem této smlouvy, což stvrzuje svým podpisem.</w:t>
      </w:r>
    </w:p>
    <w:p w:rsidR="00AD2C21" w:rsidRPr="008E0306" w:rsidRDefault="00AD2C21" w:rsidP="00AD2C21">
      <w:pPr>
        <w:pStyle w:val="vniontext"/>
        <w:widowControl/>
        <w:ind w:firstLine="0"/>
        <w:rPr>
          <w:rFonts w:ascii="Arial" w:hAnsi="Arial" w:cs="Arial"/>
          <w:color w:val="000000"/>
          <w:sz w:val="22"/>
          <w:szCs w:val="22"/>
        </w:rPr>
      </w:pPr>
      <w:r w:rsidRPr="008E0306">
        <w:rPr>
          <w:rFonts w:ascii="Arial" w:hAnsi="Arial" w:cs="Arial"/>
          <w:color w:val="000000"/>
          <w:sz w:val="22"/>
          <w:szCs w:val="22"/>
        </w:rPr>
        <w:t>Nabyvatel bere na vědomí a je srozuměn s tím, že převáděné pozemky KÚ Kynice - parc. č.</w:t>
      </w:r>
      <w:r w:rsidR="006C69B5">
        <w:rPr>
          <w:rFonts w:ascii="Arial" w:hAnsi="Arial" w:cs="Arial"/>
          <w:color w:val="000000"/>
          <w:sz w:val="22"/>
          <w:szCs w:val="22"/>
        </w:rPr>
        <w:t> </w:t>
      </w:r>
      <w:r w:rsidRPr="008E0306">
        <w:rPr>
          <w:rFonts w:ascii="Arial" w:hAnsi="Arial" w:cs="Arial"/>
          <w:color w:val="000000"/>
          <w:sz w:val="22"/>
          <w:szCs w:val="22"/>
        </w:rPr>
        <w:t>366/14, KÚ Kynice - parc. č. 366/16, KÚ Kynice - parc. č. 380/4, jsou propachtovány.</w:t>
      </w:r>
      <w:r w:rsidR="00773FD1">
        <w:rPr>
          <w:rFonts w:ascii="Arial" w:hAnsi="Arial" w:cs="Arial"/>
          <w:color w:val="000000"/>
          <w:sz w:val="22"/>
          <w:szCs w:val="22"/>
        </w:rPr>
        <w:t xml:space="preserve"> </w:t>
      </w:r>
      <w:r w:rsidRPr="008E0306">
        <w:rPr>
          <w:rFonts w:ascii="Arial" w:hAnsi="Arial" w:cs="Arial"/>
          <w:color w:val="000000"/>
          <w:sz w:val="22"/>
          <w:szCs w:val="22"/>
        </w:rPr>
        <w:t xml:space="preserve">Užívací vztah k převáděným pozemkům je řešen pachtovní smlouvou číslo 75N17/18, uzavřenou s </w:t>
      </w:r>
      <w:r w:rsidR="008F7BDC">
        <w:rPr>
          <w:rFonts w:ascii="Arial" w:hAnsi="Arial" w:cs="Arial"/>
          <w:color w:val="000000"/>
          <w:sz w:val="22"/>
          <w:szCs w:val="22"/>
        </w:rPr>
        <w:t>XXXXXXXXXXXXXXXXXXXXXX</w:t>
      </w:r>
      <w:r w:rsidRPr="008E0306">
        <w:rPr>
          <w:rFonts w:ascii="Arial" w:hAnsi="Arial" w:cs="Arial"/>
          <w:color w:val="000000"/>
          <w:sz w:val="22"/>
          <w:szCs w:val="22"/>
        </w:rPr>
        <w:t>, jakožto pachtýřem. S obsahem pachtovní smlouvy byl nabyvatel seznámen před podpisem této smlouvy, což stvrzuje svým podpisem.</w:t>
      </w:r>
    </w:p>
    <w:p w:rsidR="00AD2C21" w:rsidRPr="008E0306" w:rsidRDefault="00AD2C21" w:rsidP="00AD2C21">
      <w:pPr>
        <w:pStyle w:val="vniontext"/>
        <w:widowControl/>
        <w:ind w:firstLine="0"/>
        <w:rPr>
          <w:rFonts w:ascii="Arial" w:hAnsi="Arial" w:cs="Arial"/>
          <w:color w:val="000000"/>
          <w:sz w:val="22"/>
          <w:szCs w:val="22"/>
        </w:rPr>
      </w:pPr>
      <w:r w:rsidRPr="008E0306">
        <w:rPr>
          <w:rFonts w:ascii="Arial" w:hAnsi="Arial" w:cs="Arial"/>
          <w:color w:val="000000"/>
          <w:sz w:val="22"/>
          <w:szCs w:val="22"/>
        </w:rPr>
        <w:t>Nabyvatel bere na vědomí a je srozuměn s tím, že převáděný pozemek KÚ Štoky - parc. č.</w:t>
      </w:r>
      <w:r w:rsidR="006C69B5">
        <w:rPr>
          <w:rFonts w:ascii="Arial" w:hAnsi="Arial" w:cs="Arial"/>
          <w:color w:val="000000"/>
          <w:sz w:val="22"/>
          <w:szCs w:val="22"/>
        </w:rPr>
        <w:t> </w:t>
      </w:r>
      <w:r w:rsidRPr="008E0306">
        <w:rPr>
          <w:rFonts w:ascii="Arial" w:hAnsi="Arial" w:cs="Arial"/>
          <w:color w:val="000000"/>
          <w:sz w:val="22"/>
          <w:szCs w:val="22"/>
        </w:rPr>
        <w:t>413/14, je propachtován.</w:t>
      </w:r>
      <w:r w:rsidR="00773FD1">
        <w:rPr>
          <w:rFonts w:ascii="Arial" w:hAnsi="Arial" w:cs="Arial"/>
          <w:color w:val="000000"/>
          <w:sz w:val="22"/>
          <w:szCs w:val="22"/>
        </w:rPr>
        <w:t xml:space="preserve"> </w:t>
      </w:r>
      <w:r w:rsidRPr="008E0306">
        <w:rPr>
          <w:rFonts w:ascii="Arial" w:hAnsi="Arial" w:cs="Arial"/>
          <w:color w:val="000000"/>
          <w:sz w:val="22"/>
          <w:szCs w:val="22"/>
        </w:rPr>
        <w:t>Užívací vztah k převáděnému pozemku je řešen pachtovní smlouvou číslo 106N15/18, uzavřenou se Zemědělským družstvem Štoky, jakožto pachtýřem. S</w:t>
      </w:r>
      <w:r w:rsidR="006C69B5">
        <w:rPr>
          <w:rFonts w:ascii="Arial" w:hAnsi="Arial" w:cs="Arial"/>
          <w:color w:val="000000"/>
          <w:sz w:val="22"/>
          <w:szCs w:val="22"/>
        </w:rPr>
        <w:t> </w:t>
      </w:r>
      <w:r w:rsidRPr="008E0306">
        <w:rPr>
          <w:rFonts w:ascii="Arial" w:hAnsi="Arial" w:cs="Arial"/>
          <w:color w:val="000000"/>
          <w:sz w:val="22"/>
          <w:szCs w:val="22"/>
        </w:rPr>
        <w:t>obsahem pachtovní smlouvy byl nabyvatel seznámen před podpisem této smlouvy, což stvrzuje svým podpisem.</w:t>
      </w:r>
    </w:p>
    <w:p w:rsidR="00773FD1" w:rsidRDefault="00AD2C21" w:rsidP="00773FD1">
      <w:pPr>
        <w:pStyle w:val="vniontext"/>
        <w:widowControl/>
        <w:spacing w:before="120"/>
        <w:ind w:firstLine="0"/>
        <w:rPr>
          <w:rFonts w:ascii="Arial" w:hAnsi="Arial" w:cs="Arial"/>
          <w:color w:val="000000"/>
          <w:sz w:val="22"/>
          <w:szCs w:val="22"/>
        </w:rPr>
      </w:pPr>
      <w:r w:rsidRPr="008E0306">
        <w:rPr>
          <w:rFonts w:ascii="Arial" w:hAnsi="Arial" w:cs="Arial"/>
          <w:color w:val="000000"/>
          <w:sz w:val="22"/>
          <w:szCs w:val="22"/>
        </w:rPr>
        <w:t xml:space="preserve">Převáděný pozemek KÚ Jeřišno - parc. č. 900, je součástí společenstevní honitby Nová Ves - Víska u Chotěboře, a to na základě rozhodnutí, které vydal Okresní úřad Havlíčkův Brod, referát životního prostředí, dne 5.3.1993, pod čj. Mysl/1681/92/Vej. </w:t>
      </w:r>
    </w:p>
    <w:p w:rsidR="00AD2C21" w:rsidRDefault="00AD2C21" w:rsidP="00AD2C21">
      <w:pPr>
        <w:pStyle w:val="vniontext"/>
        <w:widowControl/>
        <w:ind w:firstLine="0"/>
        <w:rPr>
          <w:rFonts w:ascii="Arial" w:hAnsi="Arial" w:cs="Arial"/>
          <w:color w:val="000000"/>
          <w:sz w:val="22"/>
          <w:szCs w:val="22"/>
        </w:rPr>
      </w:pPr>
      <w:r w:rsidRPr="008E0306">
        <w:rPr>
          <w:rFonts w:ascii="Arial" w:hAnsi="Arial" w:cs="Arial"/>
          <w:color w:val="000000"/>
          <w:sz w:val="22"/>
          <w:szCs w:val="22"/>
        </w:rPr>
        <w:lastRenderedPageBreak/>
        <w:t xml:space="preserve">Převáděné pozemky  KÚ Kynice - parc. č. 366/14, KÚ Kynice - parc. č. 366/16, KÚ Kynice - parc. č. 380/4, jsou součástí společenstevní honitby Nová Ves u Leštiny, a to na základě rozhodnutí, které vydal Městský úřad Havlíčkův Brod, dne 13.1.2003, pod čj. ŽP/71/2003/Rž. </w:t>
      </w:r>
    </w:p>
    <w:p w:rsidR="00773FD1" w:rsidRPr="006820EB" w:rsidRDefault="00773FD1" w:rsidP="00773FD1">
      <w:pPr>
        <w:pStyle w:val="vniontext"/>
        <w:widowControl/>
        <w:spacing w:before="120"/>
        <w:ind w:firstLine="0"/>
        <w:rPr>
          <w:rFonts w:ascii="Arial" w:hAnsi="Arial" w:cs="Arial"/>
          <w:color w:val="000000"/>
          <w:sz w:val="22"/>
          <w:szCs w:val="22"/>
        </w:rPr>
      </w:pPr>
      <w:r w:rsidRPr="006820EB">
        <w:rPr>
          <w:rFonts w:ascii="Arial" w:hAnsi="Arial" w:cs="Arial"/>
          <w:color w:val="000000"/>
          <w:sz w:val="22"/>
          <w:szCs w:val="22"/>
        </w:rPr>
        <w:t xml:space="preserve">Nabyvatel bere na vědomí a je srozuměn s tím, že na převáděných pozemcích </w:t>
      </w:r>
      <w:r w:rsidRPr="008E0306">
        <w:rPr>
          <w:rFonts w:ascii="Arial" w:hAnsi="Arial" w:cs="Arial"/>
          <w:color w:val="000000"/>
          <w:sz w:val="22"/>
          <w:szCs w:val="22"/>
        </w:rPr>
        <w:t>KÚ Kynice - parc. č. 366/14, KÚ Kynice - parc. č. 366/16, KÚ Kynice - parc. č. 380/4</w:t>
      </w:r>
      <w:r w:rsidRPr="006820EB">
        <w:rPr>
          <w:rFonts w:ascii="Arial" w:hAnsi="Arial" w:cs="Arial"/>
          <w:color w:val="000000"/>
          <w:sz w:val="22"/>
          <w:szCs w:val="22"/>
        </w:rPr>
        <w:t xml:space="preserve"> se může dle dostupných podkladů nacházet stavba vodního díla, konkrétně stavba k vodohospodářským melioracím pozemků - podrobné odvodňovací zařízení. Tato stavba vodního díla je součástí předmětných pozemků a spolu s nimi přechází vlastnické právo na nabyvatele.</w:t>
      </w:r>
    </w:p>
    <w:p w:rsidR="008A6435" w:rsidRDefault="00773FD1" w:rsidP="00773FD1">
      <w:pPr>
        <w:pStyle w:val="vniontext"/>
        <w:widowControl/>
        <w:ind w:firstLine="0"/>
        <w:rPr>
          <w:rFonts w:ascii="Arial" w:hAnsi="Arial" w:cs="Arial"/>
          <w:color w:val="000000"/>
          <w:sz w:val="22"/>
          <w:szCs w:val="22"/>
        </w:rPr>
      </w:pPr>
      <w:r w:rsidRPr="006820EB">
        <w:rPr>
          <w:rFonts w:ascii="Arial" w:hAnsi="Arial" w:cs="Arial"/>
          <w:color w:val="000000"/>
          <w:sz w:val="22"/>
          <w:szCs w:val="22"/>
        </w:rPr>
        <w:t>Nabyvatel, jakožto vlastník vodního díla bere na vědomí povinnosti vlastníka vodního díla, vyplývající z ustanovení § 59 zákona č. 254/2001 Sb., o vodách a o změně některých zákonů (vodní zákon), ve znění pozdějších předpisů.</w:t>
      </w:r>
    </w:p>
    <w:p w:rsidR="00773FD1" w:rsidRPr="00773FD1" w:rsidRDefault="00773FD1" w:rsidP="00773FD1">
      <w:pPr>
        <w:pStyle w:val="vniontext"/>
        <w:widowControl/>
        <w:ind w:firstLine="0"/>
        <w:rPr>
          <w:rFonts w:ascii="Arial" w:hAnsi="Arial" w:cs="Arial"/>
          <w:color w:val="000000"/>
          <w:sz w:val="22"/>
          <w:szCs w:val="22"/>
        </w:rPr>
      </w:pPr>
    </w:p>
    <w:p w:rsidR="00AD4CDE" w:rsidRPr="008E0306" w:rsidRDefault="00AD4CDE">
      <w:pPr>
        <w:pStyle w:val="para"/>
        <w:rPr>
          <w:rFonts w:ascii="Arial" w:hAnsi="Arial" w:cs="Arial"/>
          <w:color w:val="000000"/>
          <w:sz w:val="22"/>
          <w:szCs w:val="22"/>
        </w:rPr>
      </w:pPr>
      <w:r w:rsidRPr="008E0306">
        <w:rPr>
          <w:rFonts w:ascii="Arial" w:hAnsi="Arial" w:cs="Arial"/>
          <w:color w:val="000000"/>
          <w:sz w:val="22"/>
          <w:szCs w:val="22"/>
        </w:rPr>
        <w:t>Čl. V.</w:t>
      </w:r>
    </w:p>
    <w:p w:rsidR="00773FD1" w:rsidRDefault="00773FD1" w:rsidP="00773FD1">
      <w:pPr>
        <w:pStyle w:val="vniontext"/>
        <w:widowControl/>
        <w:ind w:firstLine="0"/>
        <w:rPr>
          <w:rFonts w:ascii="Arial" w:hAnsi="Arial" w:cs="Arial"/>
          <w:color w:val="000000"/>
          <w:sz w:val="22"/>
          <w:szCs w:val="22"/>
        </w:rPr>
      </w:pPr>
    </w:p>
    <w:p w:rsidR="00AD4CDE" w:rsidRPr="008E0306" w:rsidRDefault="00AD4CDE" w:rsidP="00773FD1">
      <w:pPr>
        <w:pStyle w:val="vniontext"/>
        <w:widowControl/>
        <w:ind w:firstLine="0"/>
        <w:rPr>
          <w:rFonts w:ascii="Arial" w:hAnsi="Arial" w:cs="Arial"/>
          <w:color w:val="000000"/>
          <w:sz w:val="22"/>
          <w:szCs w:val="22"/>
        </w:rPr>
      </w:pPr>
      <w:r w:rsidRPr="008E030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3A69C2" w:rsidRPr="008E0306" w:rsidRDefault="001E5055" w:rsidP="00773FD1">
      <w:pPr>
        <w:pStyle w:val="vniontext"/>
        <w:widowControl/>
        <w:spacing w:before="120" w:after="120"/>
        <w:ind w:firstLine="0"/>
        <w:rPr>
          <w:rFonts w:ascii="Arial" w:hAnsi="Arial" w:cs="Arial"/>
          <w:sz w:val="22"/>
          <w:szCs w:val="22"/>
          <w:lang w:val="en-US"/>
        </w:rPr>
      </w:pPr>
      <w:r w:rsidRPr="008E0306">
        <w:rPr>
          <w:rFonts w:ascii="Arial" w:hAnsi="Arial" w:cs="Arial"/>
          <w:sz w:val="22"/>
          <w:szCs w:val="22"/>
        </w:rPr>
        <w:t>Tato smlouva nabývá účinnosti dnem uveřejnění v Registru smluv dle zákona č.340</w:t>
      </w:r>
      <w:r w:rsidR="00773FD1">
        <w:rPr>
          <w:rFonts w:ascii="Arial" w:hAnsi="Arial" w:cs="Arial"/>
          <w:sz w:val="22"/>
          <w:szCs w:val="22"/>
        </w:rPr>
        <w:t>/</w:t>
      </w:r>
      <w:r w:rsidRPr="008E0306">
        <w:rPr>
          <w:rFonts w:ascii="Arial" w:hAnsi="Arial" w:cs="Arial"/>
          <w:sz w:val="22"/>
          <w:szCs w:val="22"/>
        </w:rPr>
        <w:t>2015 Sb., o</w:t>
      </w:r>
      <w:r w:rsidR="006C69B5">
        <w:rPr>
          <w:rFonts w:ascii="Arial" w:hAnsi="Arial" w:cs="Arial"/>
          <w:sz w:val="22"/>
          <w:szCs w:val="22"/>
        </w:rPr>
        <w:t> </w:t>
      </w:r>
      <w:r w:rsidRPr="008E0306">
        <w:rPr>
          <w:rFonts w:ascii="Arial" w:hAnsi="Arial" w:cs="Arial"/>
          <w:sz w:val="22"/>
          <w:szCs w:val="22"/>
        </w:rPr>
        <w:t>zvláštních podmínkách účinnosti některých smluv, uveřejňování těchto smluv a o registru smluv (zákon o registru smluv). Uveřejnění této smlouvy v souladu se zákonem o registru smluv zajistí p</w:t>
      </w:r>
      <w:r w:rsidR="00B631AE" w:rsidRPr="008E0306">
        <w:rPr>
          <w:rFonts w:ascii="Arial" w:hAnsi="Arial" w:cs="Arial"/>
          <w:sz w:val="22"/>
          <w:szCs w:val="22"/>
        </w:rPr>
        <w:t>ř</w:t>
      </w:r>
      <w:r w:rsidRPr="008E0306">
        <w:rPr>
          <w:rFonts w:ascii="Arial" w:hAnsi="Arial" w:cs="Arial"/>
          <w:sz w:val="22"/>
          <w:szCs w:val="22"/>
        </w:rPr>
        <w:t>evádějící.</w:t>
      </w:r>
    </w:p>
    <w:p w:rsidR="002B7458" w:rsidRPr="008E0306" w:rsidRDefault="00D75B4F" w:rsidP="00547094">
      <w:pPr>
        <w:jc w:val="both"/>
        <w:rPr>
          <w:rFonts w:ascii="Arial" w:hAnsi="Arial" w:cs="Arial"/>
          <w:sz w:val="22"/>
          <w:szCs w:val="22"/>
          <w:lang w:eastAsia="en-US"/>
        </w:rPr>
      </w:pPr>
      <w:r w:rsidRPr="008E0306">
        <w:rPr>
          <w:rFonts w:ascii="Arial" w:hAnsi="Arial" w:cs="Arial"/>
          <w:sz w:val="22"/>
          <w:szCs w:val="22"/>
          <w:lang w:eastAsia="en-US"/>
        </w:rPr>
        <w:t>SPÚ jako správce osobních údajů dle zákona č. 110/2019 Sb., o zpracování osobních údajů a</w:t>
      </w:r>
      <w:r w:rsidR="006C69B5">
        <w:rPr>
          <w:rFonts w:ascii="Arial" w:hAnsi="Arial" w:cs="Arial"/>
          <w:sz w:val="22"/>
          <w:szCs w:val="22"/>
          <w:lang w:eastAsia="en-US"/>
        </w:rPr>
        <w:t> </w:t>
      </w:r>
      <w:r w:rsidRPr="008E0306">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6C69B5">
        <w:rPr>
          <w:rFonts w:ascii="Arial" w:hAnsi="Arial" w:cs="Arial"/>
          <w:sz w:val="22"/>
          <w:szCs w:val="22"/>
          <w:lang w:eastAsia="en-US"/>
        </w:rPr>
        <w:t> </w:t>
      </w:r>
      <w:r w:rsidRPr="008E0306">
        <w:rPr>
          <w:rFonts w:ascii="Arial" w:hAnsi="Arial" w:cs="Arial"/>
          <w:sz w:val="22"/>
          <w:szCs w:val="22"/>
          <w:lang w:eastAsia="en-US"/>
        </w:rPr>
        <w:t xml:space="preserve">2 písm. s) zákona č. 499/2004 Sb. o archivnictví a spisové službě a o změně některých zákonů, ve znění pozdějších předpisů. </w:t>
      </w:r>
    </w:p>
    <w:p w:rsidR="00683264" w:rsidRPr="008E0306" w:rsidRDefault="00683264" w:rsidP="00773FD1">
      <w:pPr>
        <w:spacing w:before="120"/>
        <w:jc w:val="both"/>
        <w:rPr>
          <w:rFonts w:ascii="Arial" w:hAnsi="Arial" w:cs="Arial"/>
          <w:color w:val="000000" w:themeColor="text1"/>
          <w:sz w:val="22"/>
          <w:szCs w:val="22"/>
          <w:lang w:eastAsia="en-US"/>
        </w:rPr>
      </w:pPr>
      <w:r w:rsidRPr="008E030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8E0306" w:rsidRDefault="00683264" w:rsidP="00683264">
      <w:pPr>
        <w:jc w:val="both"/>
        <w:rPr>
          <w:rFonts w:ascii="Arial" w:hAnsi="Arial" w:cs="Arial"/>
          <w:color w:val="000000" w:themeColor="text1"/>
          <w:sz w:val="22"/>
          <w:szCs w:val="22"/>
          <w:lang w:eastAsia="en-US"/>
        </w:rPr>
      </w:pPr>
      <w:r w:rsidRPr="008E0306">
        <w:rPr>
          <w:rFonts w:ascii="Arial" w:hAnsi="Arial" w:cs="Arial"/>
          <w:color w:val="000000" w:themeColor="text1"/>
          <w:sz w:val="22"/>
          <w:szCs w:val="22"/>
          <w:lang w:eastAsia="en-US"/>
        </w:rPr>
        <w:t xml:space="preserve">Obě smluvní strany se zavazují, že budou postupovat v souladu </w:t>
      </w:r>
      <w:r w:rsidR="00691EE6" w:rsidRPr="008E0306">
        <w:rPr>
          <w:rFonts w:ascii="Arial" w:hAnsi="Arial" w:cs="Arial"/>
          <w:color w:val="000000"/>
          <w:sz w:val="22"/>
          <w:szCs w:val="22"/>
          <w:lang w:eastAsia="en-US"/>
        </w:rPr>
        <w:t>se zákonem č. 110/2019 Sb., o</w:t>
      </w:r>
      <w:r w:rsidR="006C69B5">
        <w:rPr>
          <w:rFonts w:ascii="Arial" w:hAnsi="Arial" w:cs="Arial"/>
          <w:color w:val="000000"/>
          <w:sz w:val="22"/>
          <w:szCs w:val="22"/>
          <w:lang w:eastAsia="en-US"/>
        </w:rPr>
        <w:t> </w:t>
      </w:r>
      <w:r w:rsidR="00691EE6" w:rsidRPr="008E0306">
        <w:rPr>
          <w:rFonts w:ascii="Arial" w:hAnsi="Arial" w:cs="Arial"/>
          <w:color w:val="000000"/>
          <w:sz w:val="22"/>
          <w:szCs w:val="22"/>
          <w:lang w:eastAsia="en-US"/>
        </w:rPr>
        <w:t xml:space="preserve">zpracování osobních údajů, a platným </w:t>
      </w:r>
      <w:r w:rsidR="00691EE6" w:rsidRPr="008E0306">
        <w:rPr>
          <w:rFonts w:ascii="Arial" w:hAnsi="Arial" w:cs="Arial"/>
          <w:sz w:val="22"/>
          <w:szCs w:val="22"/>
          <w:lang w:eastAsia="en-US"/>
        </w:rPr>
        <w:t>nařízením Evropského parlamentu a Rady EU 2016/679 („GDPR“).</w:t>
      </w:r>
      <w:r w:rsidRPr="008E030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6C69B5">
        <w:rPr>
          <w:rFonts w:ascii="Arial" w:hAnsi="Arial" w:cs="Arial"/>
          <w:color w:val="000000" w:themeColor="text1"/>
          <w:sz w:val="22"/>
          <w:szCs w:val="22"/>
          <w:lang w:eastAsia="en-US"/>
        </w:rPr>
        <w:t> </w:t>
      </w:r>
      <w:r w:rsidRPr="008E0306">
        <w:rPr>
          <w:rFonts w:ascii="Arial" w:hAnsi="Arial" w:cs="Arial"/>
          <w:color w:val="000000" w:themeColor="text1"/>
          <w:sz w:val="22"/>
          <w:szCs w:val="22"/>
          <w:lang w:eastAsia="en-US"/>
        </w:rPr>
        <w:t>spisové službě a o změně některých zákonů, ve znění pozdějších předpisů.</w:t>
      </w:r>
    </w:p>
    <w:p w:rsidR="00AD4CDE" w:rsidRPr="008E0306" w:rsidRDefault="00AD4CDE">
      <w:pPr>
        <w:widowControl/>
        <w:rPr>
          <w:rFonts w:ascii="Arial" w:hAnsi="Arial" w:cs="Arial"/>
          <w:color w:val="000000"/>
          <w:sz w:val="22"/>
          <w:szCs w:val="22"/>
        </w:rPr>
      </w:pPr>
    </w:p>
    <w:p w:rsidR="00773FD1" w:rsidRDefault="00773FD1">
      <w:pPr>
        <w:pStyle w:val="para"/>
        <w:rPr>
          <w:rFonts w:ascii="Arial" w:hAnsi="Arial" w:cs="Arial"/>
          <w:color w:val="000000"/>
          <w:sz w:val="22"/>
          <w:szCs w:val="22"/>
        </w:rPr>
      </w:pPr>
    </w:p>
    <w:p w:rsidR="00773FD1" w:rsidRDefault="00773FD1">
      <w:pPr>
        <w:pStyle w:val="para"/>
        <w:rPr>
          <w:rFonts w:ascii="Arial" w:hAnsi="Arial" w:cs="Arial"/>
          <w:color w:val="000000"/>
          <w:sz w:val="22"/>
          <w:szCs w:val="22"/>
        </w:rPr>
      </w:pPr>
    </w:p>
    <w:p w:rsidR="00773FD1" w:rsidRDefault="00773FD1">
      <w:pPr>
        <w:pStyle w:val="para"/>
        <w:rPr>
          <w:rFonts w:ascii="Arial" w:hAnsi="Arial" w:cs="Arial"/>
          <w:color w:val="000000"/>
          <w:sz w:val="22"/>
          <w:szCs w:val="22"/>
        </w:rPr>
      </w:pPr>
    </w:p>
    <w:p w:rsidR="00AD4CDE" w:rsidRPr="008E0306" w:rsidRDefault="00AD4CDE">
      <w:pPr>
        <w:pStyle w:val="para"/>
        <w:rPr>
          <w:rFonts w:ascii="Arial" w:hAnsi="Arial" w:cs="Arial"/>
          <w:color w:val="000000"/>
          <w:sz w:val="22"/>
          <w:szCs w:val="22"/>
        </w:rPr>
      </w:pPr>
      <w:r w:rsidRPr="008E0306">
        <w:rPr>
          <w:rFonts w:ascii="Arial" w:hAnsi="Arial" w:cs="Arial"/>
          <w:color w:val="000000"/>
          <w:sz w:val="22"/>
          <w:szCs w:val="22"/>
        </w:rPr>
        <w:lastRenderedPageBreak/>
        <w:t>Čl. VI.</w:t>
      </w:r>
    </w:p>
    <w:p w:rsidR="00773FD1" w:rsidRDefault="00773FD1" w:rsidP="00773FD1">
      <w:pPr>
        <w:pStyle w:val="vniontext0"/>
        <w:ind w:firstLine="0"/>
        <w:rPr>
          <w:rFonts w:ascii="Arial" w:hAnsi="Arial" w:cs="Arial"/>
          <w:color w:val="000000"/>
          <w:sz w:val="22"/>
          <w:szCs w:val="22"/>
        </w:rPr>
      </w:pPr>
    </w:p>
    <w:p w:rsidR="00AD4CDE" w:rsidRPr="008E0306" w:rsidRDefault="00B70A94" w:rsidP="00773FD1">
      <w:pPr>
        <w:pStyle w:val="vniontext0"/>
        <w:ind w:firstLine="0"/>
        <w:rPr>
          <w:rFonts w:ascii="Arial" w:hAnsi="Arial" w:cs="Arial"/>
          <w:color w:val="000000"/>
          <w:sz w:val="22"/>
          <w:szCs w:val="22"/>
        </w:rPr>
      </w:pPr>
      <w:r w:rsidRPr="008E0306">
        <w:rPr>
          <w:rFonts w:ascii="Arial" w:hAnsi="Arial" w:cs="Arial"/>
          <w:color w:val="000000"/>
          <w:sz w:val="22"/>
          <w:szCs w:val="22"/>
        </w:rPr>
        <w:t>N</w:t>
      </w:r>
      <w:r w:rsidRPr="008E0306">
        <w:rPr>
          <w:rFonts w:ascii="Arial" w:hAnsi="Arial" w:cs="Arial"/>
          <w:sz w:val="22"/>
          <w:szCs w:val="22"/>
        </w:rPr>
        <w:t>ávrh na povolení vkladu vlastnického práva do katastru nemovitostí na základě této smlouvy u příslušného katastrálního úřadu podává převádějící.</w:t>
      </w:r>
      <w:r w:rsidRPr="008E0306">
        <w:rPr>
          <w:rFonts w:ascii="Arial" w:hAnsi="Arial" w:cs="Arial"/>
          <w:color w:val="000000"/>
          <w:sz w:val="22"/>
          <w:szCs w:val="22"/>
        </w:rPr>
        <w:t xml:space="preserve"> Správní poplatky se dle ust. § 21a odst. 1 zákona o </w:t>
      </w:r>
      <w:r w:rsidRPr="008E0306">
        <w:rPr>
          <w:rFonts w:ascii="Arial" w:hAnsi="Arial" w:cs="Arial"/>
          <w:sz w:val="22"/>
          <w:szCs w:val="22"/>
        </w:rPr>
        <w:t>půdě a ust. § 8 odst. 1 zákona č. 634/2004 Sb., o správních poplatcích, nevyměřují</w:t>
      </w:r>
      <w:r w:rsidR="00E64305" w:rsidRPr="008E0306">
        <w:rPr>
          <w:rFonts w:ascii="Arial" w:hAnsi="Arial" w:cs="Arial"/>
          <w:color w:val="000000"/>
          <w:sz w:val="22"/>
          <w:szCs w:val="22"/>
        </w:rPr>
        <w:t>.</w:t>
      </w:r>
    </w:p>
    <w:p w:rsidR="00AD4CDE" w:rsidRPr="008E0306" w:rsidRDefault="00AD4CDE">
      <w:pPr>
        <w:widowControl/>
        <w:rPr>
          <w:rFonts w:ascii="Arial" w:hAnsi="Arial" w:cs="Arial"/>
          <w:color w:val="000000"/>
          <w:sz w:val="22"/>
          <w:szCs w:val="22"/>
        </w:rPr>
      </w:pPr>
    </w:p>
    <w:p w:rsidR="00AD4CDE" w:rsidRPr="008E0306" w:rsidRDefault="00AD4CDE">
      <w:pPr>
        <w:pStyle w:val="para"/>
        <w:rPr>
          <w:rFonts w:ascii="Arial" w:hAnsi="Arial" w:cs="Arial"/>
          <w:color w:val="000000"/>
          <w:sz w:val="22"/>
          <w:szCs w:val="22"/>
        </w:rPr>
      </w:pPr>
      <w:r w:rsidRPr="008E0306">
        <w:rPr>
          <w:rFonts w:ascii="Arial" w:hAnsi="Arial" w:cs="Arial"/>
          <w:color w:val="000000"/>
          <w:sz w:val="22"/>
          <w:szCs w:val="22"/>
        </w:rPr>
        <w:t>Čl. VII.</w:t>
      </w:r>
    </w:p>
    <w:p w:rsidR="00773FD1" w:rsidRDefault="00773FD1" w:rsidP="00773FD1">
      <w:pPr>
        <w:pStyle w:val="vniontext"/>
        <w:widowControl/>
        <w:ind w:firstLine="0"/>
        <w:rPr>
          <w:rFonts w:ascii="Arial" w:hAnsi="Arial" w:cs="Arial"/>
          <w:color w:val="000000"/>
          <w:sz w:val="22"/>
          <w:szCs w:val="22"/>
        </w:rPr>
      </w:pPr>
    </w:p>
    <w:p w:rsidR="00AD4CDE" w:rsidRPr="008E0306" w:rsidRDefault="00AD4CDE" w:rsidP="00773FD1">
      <w:pPr>
        <w:pStyle w:val="vniontext"/>
        <w:widowControl/>
        <w:ind w:firstLine="0"/>
        <w:rPr>
          <w:rFonts w:ascii="Arial" w:hAnsi="Arial" w:cs="Arial"/>
          <w:color w:val="000000"/>
          <w:sz w:val="22"/>
          <w:szCs w:val="22"/>
        </w:rPr>
      </w:pPr>
      <w:r w:rsidRPr="008E0306">
        <w:rPr>
          <w:rFonts w:ascii="Arial" w:hAnsi="Arial" w:cs="Arial"/>
          <w:color w:val="000000"/>
          <w:sz w:val="22"/>
          <w:szCs w:val="22"/>
        </w:rPr>
        <w:t>Smluvní strany prohlašují, že tato smlouva je shodným a svobodným projevem jejich vůle a na důkaz toho připojují své podpisy.</w:t>
      </w:r>
    </w:p>
    <w:p w:rsidR="00AD4CDE" w:rsidRPr="008E0306" w:rsidRDefault="00AD4CDE">
      <w:pPr>
        <w:pStyle w:val="adresa"/>
        <w:widowControl/>
        <w:rPr>
          <w:rFonts w:ascii="Arial" w:hAnsi="Arial" w:cs="Arial"/>
          <w:color w:val="000000"/>
          <w:sz w:val="22"/>
          <w:szCs w:val="22"/>
        </w:rPr>
      </w:pPr>
    </w:p>
    <w:p w:rsidR="00663872" w:rsidRPr="008E0306" w:rsidRDefault="00663872">
      <w:pPr>
        <w:pStyle w:val="adresa"/>
        <w:widowControl/>
        <w:rPr>
          <w:rFonts w:ascii="Arial" w:hAnsi="Arial" w:cs="Arial"/>
          <w:color w:val="000000"/>
          <w:sz w:val="22"/>
          <w:szCs w:val="22"/>
        </w:rPr>
      </w:pPr>
    </w:p>
    <w:p w:rsidR="00AD4CDE" w:rsidRPr="008E0306" w:rsidRDefault="00AD4CDE">
      <w:pPr>
        <w:pStyle w:val="adresa"/>
        <w:widowControl/>
        <w:rPr>
          <w:rFonts w:ascii="Arial" w:hAnsi="Arial" w:cs="Arial"/>
          <w:color w:val="000000"/>
          <w:sz w:val="22"/>
          <w:szCs w:val="22"/>
        </w:rPr>
      </w:pPr>
    </w:p>
    <w:p w:rsidR="00773FD1" w:rsidRPr="0007735F" w:rsidRDefault="00773FD1" w:rsidP="00773FD1">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D942CF">
        <w:rPr>
          <w:rFonts w:ascii="Arial" w:hAnsi="Arial" w:cs="Arial"/>
          <w:color w:val="000000"/>
          <w:sz w:val="22"/>
          <w:szCs w:val="22"/>
        </w:rPr>
        <w:t xml:space="preserve"> 19.8.2020</w:t>
      </w:r>
      <w:r w:rsidRPr="0007735F">
        <w:rPr>
          <w:rFonts w:ascii="Arial" w:hAnsi="Arial" w:cs="Arial"/>
          <w:color w:val="000000"/>
          <w:sz w:val="22"/>
          <w:szCs w:val="22"/>
        </w:rPr>
        <w:tab/>
        <w:t>V</w:t>
      </w:r>
      <w:r w:rsidR="00D942CF">
        <w:rPr>
          <w:rFonts w:ascii="Arial" w:hAnsi="Arial" w:cs="Arial"/>
          <w:color w:val="000000"/>
          <w:sz w:val="22"/>
          <w:szCs w:val="22"/>
        </w:rPr>
        <w:t> Č. Budějovicích</w:t>
      </w:r>
      <w:r w:rsidRPr="0007735F">
        <w:rPr>
          <w:rFonts w:ascii="Arial" w:hAnsi="Arial" w:cs="Arial"/>
          <w:color w:val="000000"/>
          <w:sz w:val="22"/>
          <w:szCs w:val="22"/>
        </w:rPr>
        <w:t xml:space="preserve"> dne </w:t>
      </w:r>
      <w:r w:rsidR="00D942CF">
        <w:rPr>
          <w:rFonts w:ascii="Arial" w:hAnsi="Arial" w:cs="Arial"/>
          <w:color w:val="000000"/>
          <w:sz w:val="22"/>
          <w:szCs w:val="22"/>
        </w:rPr>
        <w:t>11.8.2020</w:t>
      </w:r>
      <w:bookmarkStart w:id="0" w:name="_GoBack"/>
      <w:bookmarkEnd w:id="0"/>
    </w:p>
    <w:p w:rsidR="00773FD1" w:rsidRPr="0007735F"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Default="00773FD1" w:rsidP="00773FD1">
      <w:pPr>
        <w:pStyle w:val="adresa"/>
        <w:widowControl/>
        <w:tabs>
          <w:tab w:val="clear" w:pos="3402"/>
          <w:tab w:val="clear" w:pos="6237"/>
        </w:tabs>
        <w:rPr>
          <w:rFonts w:ascii="Arial" w:hAnsi="Arial" w:cs="Arial"/>
          <w:color w:val="000000"/>
          <w:sz w:val="22"/>
          <w:szCs w:val="22"/>
        </w:rPr>
      </w:pPr>
    </w:p>
    <w:p w:rsidR="00773FD1" w:rsidRPr="0007735F" w:rsidRDefault="00773FD1" w:rsidP="00773FD1">
      <w:pPr>
        <w:pStyle w:val="adresa"/>
        <w:widowControl/>
        <w:tabs>
          <w:tab w:val="clear" w:pos="3402"/>
          <w:tab w:val="clear" w:pos="6237"/>
        </w:tabs>
        <w:rPr>
          <w:rFonts w:ascii="Arial" w:hAnsi="Arial" w:cs="Arial"/>
          <w:color w:val="000000"/>
          <w:sz w:val="22"/>
          <w:szCs w:val="22"/>
        </w:rPr>
      </w:pPr>
    </w:p>
    <w:p w:rsidR="00773FD1" w:rsidRPr="0007735F" w:rsidRDefault="00773FD1" w:rsidP="00773FD1">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773FD1" w:rsidRPr="0007735F" w:rsidRDefault="00773FD1" w:rsidP="00773FD1">
      <w:pPr>
        <w:widowControl/>
        <w:tabs>
          <w:tab w:val="left" w:pos="5670"/>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Kudrnovský Jaroslav</w:t>
      </w:r>
      <w:r w:rsidRPr="0007735F">
        <w:rPr>
          <w:rFonts w:ascii="Arial" w:hAnsi="Arial" w:cs="Arial"/>
          <w:sz w:val="22"/>
          <w:szCs w:val="22"/>
        </w:rPr>
        <w:tab/>
      </w:r>
    </w:p>
    <w:p w:rsidR="00773FD1" w:rsidRDefault="00773FD1" w:rsidP="00773FD1">
      <w:pPr>
        <w:widowControl/>
        <w:tabs>
          <w:tab w:val="left" w:pos="5670"/>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 xml:space="preserve">zastoupen </w:t>
      </w:r>
      <w:r w:rsidR="008F7BDC">
        <w:rPr>
          <w:rFonts w:ascii="Arial" w:hAnsi="Arial" w:cs="Arial"/>
          <w:sz w:val="22"/>
          <w:szCs w:val="22"/>
        </w:rPr>
        <w:t>XXXXXXXXXXXXXXX</w:t>
      </w:r>
    </w:p>
    <w:p w:rsidR="00773FD1" w:rsidRPr="0007735F" w:rsidRDefault="00773FD1" w:rsidP="00773FD1">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773FD1" w:rsidRPr="0007735F" w:rsidRDefault="00773FD1" w:rsidP="00773FD1">
      <w:pPr>
        <w:widowControl/>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p>
    <w:p w:rsidR="00773FD1" w:rsidRDefault="00773FD1" w:rsidP="00773FD1">
      <w:pPr>
        <w:widowControl/>
        <w:ind w:left="5104" w:hanging="5104"/>
        <w:rPr>
          <w:rFonts w:ascii="Arial" w:hAnsi="Arial" w:cs="Arial"/>
          <w:sz w:val="22"/>
          <w:szCs w:val="22"/>
        </w:rPr>
      </w:pPr>
      <w:r>
        <w:rPr>
          <w:rFonts w:ascii="Arial" w:hAnsi="Arial" w:cs="Arial"/>
          <w:sz w:val="22"/>
          <w:szCs w:val="22"/>
        </w:rPr>
        <w:t>převádějící</w:t>
      </w:r>
    </w:p>
    <w:p w:rsidR="00773FD1" w:rsidRDefault="00F86F31" w:rsidP="0000799B">
      <w:pPr>
        <w:pStyle w:val="adresa"/>
        <w:widowControl/>
        <w:tabs>
          <w:tab w:val="clear" w:pos="3402"/>
          <w:tab w:val="clear" w:pos="6237"/>
          <w:tab w:val="left" w:pos="4961"/>
        </w:tabs>
        <w:rPr>
          <w:rFonts w:ascii="Arial" w:hAnsi="Arial" w:cs="Arial"/>
          <w:color w:val="000000"/>
          <w:sz w:val="22"/>
          <w:szCs w:val="22"/>
        </w:rPr>
      </w:pPr>
      <w:r w:rsidRPr="008E0306">
        <w:rPr>
          <w:rFonts w:ascii="Arial" w:hAnsi="Arial" w:cs="Arial"/>
          <w:color w:val="000000"/>
          <w:sz w:val="22"/>
          <w:szCs w:val="22"/>
        </w:rPr>
        <w:t xml:space="preserve"> </w:t>
      </w:r>
    </w:p>
    <w:p w:rsidR="00773FD1" w:rsidRDefault="00773FD1" w:rsidP="0000799B">
      <w:pPr>
        <w:pStyle w:val="adresa"/>
        <w:widowControl/>
        <w:tabs>
          <w:tab w:val="clear" w:pos="3402"/>
          <w:tab w:val="clear" w:pos="6237"/>
          <w:tab w:val="left" w:pos="4961"/>
        </w:tabs>
        <w:rPr>
          <w:rFonts w:ascii="Arial" w:hAnsi="Arial" w:cs="Arial"/>
          <w:color w:val="000000"/>
          <w:sz w:val="22"/>
          <w:szCs w:val="22"/>
        </w:rPr>
      </w:pPr>
    </w:p>
    <w:p w:rsidR="00773FD1" w:rsidRDefault="00773FD1" w:rsidP="0000799B">
      <w:pPr>
        <w:pStyle w:val="adresa"/>
        <w:widowControl/>
        <w:tabs>
          <w:tab w:val="clear" w:pos="3402"/>
          <w:tab w:val="clear" w:pos="6237"/>
          <w:tab w:val="left" w:pos="4961"/>
        </w:tabs>
        <w:rPr>
          <w:rFonts w:ascii="Arial" w:hAnsi="Arial" w:cs="Arial"/>
          <w:color w:val="000000"/>
          <w:sz w:val="22"/>
          <w:szCs w:val="22"/>
        </w:rPr>
      </w:pPr>
    </w:p>
    <w:p w:rsidR="00F86F31" w:rsidRPr="008E0306" w:rsidRDefault="00F86F31" w:rsidP="0000799B">
      <w:pPr>
        <w:pStyle w:val="adresa"/>
        <w:widowControl/>
        <w:tabs>
          <w:tab w:val="clear" w:pos="3402"/>
          <w:tab w:val="clear" w:pos="6237"/>
          <w:tab w:val="left" w:pos="4961"/>
        </w:tabs>
        <w:rPr>
          <w:rFonts w:ascii="Arial" w:hAnsi="Arial" w:cs="Arial"/>
          <w:color w:val="000000"/>
          <w:sz w:val="22"/>
          <w:szCs w:val="22"/>
        </w:rPr>
      </w:pPr>
      <w:r w:rsidRPr="008E0306">
        <w:rPr>
          <w:rFonts w:ascii="Arial" w:hAnsi="Arial" w:cs="Arial"/>
          <w:color w:val="000000"/>
          <w:sz w:val="22"/>
          <w:szCs w:val="22"/>
        </w:rPr>
        <w:tab/>
        <w:t xml:space="preserve"> </w:t>
      </w:r>
    </w:p>
    <w:p w:rsidR="00F86F31" w:rsidRPr="008E0306" w:rsidRDefault="00F86F31" w:rsidP="0000799B">
      <w:pPr>
        <w:pStyle w:val="adresa"/>
        <w:widowControl/>
        <w:tabs>
          <w:tab w:val="clear" w:pos="3402"/>
          <w:tab w:val="clear" w:pos="6237"/>
          <w:tab w:val="left" w:pos="4961"/>
        </w:tabs>
        <w:rPr>
          <w:rFonts w:ascii="Arial" w:hAnsi="Arial" w:cs="Arial"/>
          <w:color w:val="000000"/>
          <w:sz w:val="22"/>
          <w:szCs w:val="22"/>
        </w:rPr>
      </w:pPr>
      <w:r w:rsidRPr="008E0306">
        <w:rPr>
          <w:rFonts w:ascii="Arial" w:hAnsi="Arial" w:cs="Arial"/>
          <w:color w:val="000000"/>
          <w:sz w:val="22"/>
          <w:szCs w:val="22"/>
        </w:rPr>
        <w:t xml:space="preserve"> </w:t>
      </w:r>
      <w:r w:rsidRPr="008E0306">
        <w:rPr>
          <w:rFonts w:ascii="Arial" w:hAnsi="Arial" w:cs="Arial"/>
          <w:color w:val="000000"/>
          <w:sz w:val="22"/>
          <w:szCs w:val="22"/>
        </w:rPr>
        <w:tab/>
        <w:t xml:space="preserve"> </w:t>
      </w:r>
    </w:p>
    <w:p w:rsidR="00F86F31" w:rsidRPr="008E0306" w:rsidRDefault="00F86F31" w:rsidP="0000799B">
      <w:pPr>
        <w:pStyle w:val="adresa"/>
        <w:widowControl/>
        <w:tabs>
          <w:tab w:val="clear" w:pos="3402"/>
          <w:tab w:val="clear" w:pos="6237"/>
          <w:tab w:val="left" w:pos="4961"/>
        </w:tabs>
        <w:rPr>
          <w:rFonts w:ascii="Arial" w:hAnsi="Arial" w:cs="Arial"/>
          <w:color w:val="000000"/>
          <w:sz w:val="22"/>
          <w:szCs w:val="22"/>
        </w:rPr>
      </w:pPr>
      <w:r w:rsidRPr="008E0306">
        <w:rPr>
          <w:rFonts w:ascii="Arial" w:hAnsi="Arial" w:cs="Arial"/>
          <w:color w:val="000000"/>
          <w:sz w:val="22"/>
          <w:szCs w:val="22"/>
        </w:rPr>
        <w:t xml:space="preserve">Za věcnou a formální správnost odpovídá </w:t>
      </w:r>
      <w:r w:rsidRPr="008E0306">
        <w:rPr>
          <w:rFonts w:ascii="Arial" w:hAnsi="Arial" w:cs="Arial"/>
          <w:color w:val="000000"/>
          <w:sz w:val="22"/>
          <w:szCs w:val="22"/>
        </w:rPr>
        <w:tab/>
        <w:t xml:space="preserve"> </w:t>
      </w:r>
    </w:p>
    <w:p w:rsidR="00F86F31" w:rsidRPr="008E0306" w:rsidRDefault="00F86F31" w:rsidP="0000799B">
      <w:pPr>
        <w:pStyle w:val="adresa"/>
        <w:widowControl/>
        <w:tabs>
          <w:tab w:val="clear" w:pos="3402"/>
          <w:tab w:val="clear" w:pos="6237"/>
          <w:tab w:val="left" w:pos="4961"/>
        </w:tabs>
        <w:rPr>
          <w:rFonts w:ascii="Arial" w:hAnsi="Arial" w:cs="Arial"/>
          <w:color w:val="000000"/>
          <w:sz w:val="22"/>
          <w:szCs w:val="22"/>
        </w:rPr>
      </w:pPr>
      <w:r w:rsidRPr="008E0306">
        <w:rPr>
          <w:rFonts w:ascii="Arial" w:hAnsi="Arial" w:cs="Arial"/>
          <w:color w:val="000000"/>
          <w:sz w:val="22"/>
          <w:szCs w:val="22"/>
        </w:rPr>
        <w:t xml:space="preserve">vedoucí oddělení převodu majetku státu KPÚ pro Kraj Vysočina </w:t>
      </w:r>
      <w:r w:rsidRPr="008E0306">
        <w:rPr>
          <w:rFonts w:ascii="Arial" w:hAnsi="Arial" w:cs="Arial"/>
          <w:color w:val="000000"/>
          <w:sz w:val="22"/>
          <w:szCs w:val="22"/>
        </w:rPr>
        <w:tab/>
        <w:t xml:space="preserve"> </w:t>
      </w:r>
    </w:p>
    <w:p w:rsidR="00F86F31" w:rsidRPr="008E0306" w:rsidRDefault="00F86F31" w:rsidP="0000799B">
      <w:pPr>
        <w:pStyle w:val="adresa"/>
        <w:widowControl/>
        <w:tabs>
          <w:tab w:val="clear" w:pos="3402"/>
          <w:tab w:val="clear" w:pos="6237"/>
          <w:tab w:val="left" w:pos="4961"/>
        </w:tabs>
        <w:rPr>
          <w:rFonts w:ascii="Arial" w:hAnsi="Arial" w:cs="Arial"/>
          <w:color w:val="000000"/>
          <w:sz w:val="22"/>
          <w:szCs w:val="22"/>
        </w:rPr>
      </w:pPr>
      <w:r w:rsidRPr="008E0306">
        <w:rPr>
          <w:rFonts w:ascii="Arial" w:hAnsi="Arial" w:cs="Arial"/>
          <w:color w:val="000000"/>
          <w:sz w:val="22"/>
          <w:szCs w:val="22"/>
        </w:rPr>
        <w:t>Ing. Alena Procházková</w:t>
      </w:r>
    </w:p>
    <w:p w:rsidR="00F722EF" w:rsidRPr="008E0306" w:rsidRDefault="00F722EF">
      <w:pPr>
        <w:widowControl/>
        <w:rPr>
          <w:rFonts w:ascii="Arial" w:hAnsi="Arial" w:cs="Arial"/>
          <w:color w:val="000000"/>
          <w:sz w:val="22"/>
          <w:szCs w:val="22"/>
        </w:rPr>
      </w:pPr>
    </w:p>
    <w:p w:rsidR="003315E7" w:rsidRDefault="003315E7">
      <w:pPr>
        <w:widowControl/>
        <w:rPr>
          <w:rFonts w:ascii="Arial" w:hAnsi="Arial" w:cs="Arial"/>
          <w:color w:val="000000"/>
          <w:sz w:val="22"/>
          <w:szCs w:val="22"/>
        </w:rPr>
      </w:pPr>
    </w:p>
    <w:p w:rsidR="00773FD1" w:rsidRPr="008E0306" w:rsidRDefault="00773FD1">
      <w:pPr>
        <w:widowControl/>
        <w:rPr>
          <w:rFonts w:ascii="Arial" w:hAnsi="Arial" w:cs="Arial"/>
          <w:color w:val="000000"/>
          <w:sz w:val="22"/>
          <w:szCs w:val="22"/>
        </w:rPr>
      </w:pPr>
    </w:p>
    <w:p w:rsidR="00C5124F" w:rsidRPr="008E0306" w:rsidRDefault="00AD4CDE">
      <w:pPr>
        <w:widowControl/>
        <w:rPr>
          <w:rFonts w:ascii="Arial" w:hAnsi="Arial" w:cs="Arial"/>
          <w:color w:val="000000"/>
          <w:sz w:val="22"/>
          <w:szCs w:val="22"/>
        </w:rPr>
      </w:pPr>
      <w:r w:rsidRPr="008E0306">
        <w:rPr>
          <w:rFonts w:ascii="Arial" w:hAnsi="Arial" w:cs="Arial"/>
          <w:color w:val="000000"/>
          <w:sz w:val="22"/>
          <w:szCs w:val="22"/>
        </w:rPr>
        <w:t>Za správnost:</w:t>
      </w:r>
    </w:p>
    <w:p w:rsidR="00091141" w:rsidRPr="008E0306" w:rsidRDefault="00091141">
      <w:pPr>
        <w:widowControl/>
        <w:rPr>
          <w:rFonts w:ascii="Arial" w:hAnsi="Arial" w:cs="Arial"/>
          <w:color w:val="000000"/>
          <w:sz w:val="22"/>
          <w:szCs w:val="22"/>
        </w:rPr>
      </w:pPr>
    </w:p>
    <w:p w:rsidR="00AD4CDE" w:rsidRPr="008E0306" w:rsidRDefault="00AD4CDE">
      <w:pPr>
        <w:widowControl/>
        <w:rPr>
          <w:rFonts w:ascii="Arial" w:hAnsi="Arial" w:cs="Arial"/>
          <w:color w:val="000000"/>
          <w:sz w:val="22"/>
          <w:szCs w:val="22"/>
        </w:rPr>
      </w:pPr>
      <w:r w:rsidRPr="008E0306">
        <w:rPr>
          <w:rFonts w:ascii="Arial" w:hAnsi="Arial" w:cs="Arial"/>
          <w:color w:val="000000"/>
          <w:sz w:val="22"/>
          <w:szCs w:val="22"/>
        </w:rPr>
        <w:t xml:space="preserve"> .......................………........</w:t>
      </w:r>
      <w:r w:rsidR="00C5124F" w:rsidRPr="008E0306">
        <w:rPr>
          <w:rFonts w:ascii="Arial" w:hAnsi="Arial" w:cs="Arial"/>
          <w:color w:val="000000"/>
          <w:sz w:val="22"/>
          <w:szCs w:val="22"/>
        </w:rPr>
        <w:t>.............................</w:t>
      </w:r>
    </w:p>
    <w:p w:rsidR="00AD4CDE" w:rsidRPr="008E0306" w:rsidRDefault="00AD4CDE">
      <w:pPr>
        <w:widowControl/>
        <w:rPr>
          <w:rFonts w:ascii="Arial" w:hAnsi="Arial" w:cs="Arial"/>
          <w:color w:val="000000"/>
          <w:sz w:val="22"/>
          <w:szCs w:val="22"/>
        </w:rPr>
      </w:pPr>
    </w:p>
    <w:p w:rsidR="0081770D" w:rsidRPr="008E0306" w:rsidRDefault="0081770D">
      <w:pPr>
        <w:widowControl/>
        <w:rPr>
          <w:rFonts w:ascii="Arial" w:hAnsi="Arial" w:cs="Arial"/>
          <w:color w:val="000000"/>
          <w:sz w:val="22"/>
          <w:szCs w:val="22"/>
        </w:rPr>
      </w:pPr>
    </w:p>
    <w:p w:rsidR="00773FD1" w:rsidRDefault="00773FD1">
      <w:pPr>
        <w:widowControl/>
        <w:rPr>
          <w:rFonts w:ascii="Arial" w:hAnsi="Arial" w:cs="Arial"/>
          <w:color w:val="000000"/>
          <w:sz w:val="22"/>
          <w:szCs w:val="22"/>
          <w:lang w:val="en-US"/>
        </w:rPr>
      </w:pPr>
    </w:p>
    <w:p w:rsidR="00773FD1" w:rsidRDefault="00773FD1">
      <w:pPr>
        <w:widowControl/>
        <w:rPr>
          <w:rFonts w:ascii="Arial" w:hAnsi="Arial" w:cs="Arial"/>
          <w:color w:val="000000"/>
          <w:sz w:val="22"/>
          <w:szCs w:val="22"/>
          <w:lang w:val="en-US"/>
        </w:rPr>
      </w:pPr>
    </w:p>
    <w:p w:rsidR="00773FD1" w:rsidRDefault="00773FD1">
      <w:pPr>
        <w:widowControl/>
        <w:rPr>
          <w:rFonts w:ascii="Arial" w:hAnsi="Arial" w:cs="Arial"/>
          <w:color w:val="000000"/>
          <w:sz w:val="22"/>
          <w:szCs w:val="22"/>
          <w:lang w:val="en-US"/>
        </w:rPr>
      </w:pPr>
    </w:p>
    <w:p w:rsidR="00773FD1" w:rsidRDefault="00773FD1">
      <w:pPr>
        <w:widowControl/>
        <w:rPr>
          <w:rFonts w:ascii="Arial" w:hAnsi="Arial" w:cs="Arial"/>
          <w:color w:val="000000"/>
          <w:sz w:val="22"/>
          <w:szCs w:val="22"/>
          <w:lang w:val="en-US"/>
        </w:rPr>
      </w:pPr>
    </w:p>
    <w:p w:rsidR="0081770D" w:rsidRPr="008E0306" w:rsidRDefault="0081770D">
      <w:pPr>
        <w:widowControl/>
        <w:rPr>
          <w:rFonts w:ascii="Arial" w:hAnsi="Arial" w:cs="Arial"/>
          <w:color w:val="000000"/>
          <w:sz w:val="22"/>
          <w:szCs w:val="22"/>
          <w:lang w:val="en-US"/>
        </w:rPr>
      </w:pPr>
      <w:r w:rsidRPr="008E0306">
        <w:rPr>
          <w:rFonts w:ascii="Arial" w:hAnsi="Arial" w:cs="Arial"/>
          <w:color w:val="000000"/>
          <w:sz w:val="22"/>
          <w:szCs w:val="22"/>
          <w:lang w:val="en-US"/>
        </w:rPr>
        <w:lastRenderedPageBreak/>
        <w:t>Tato smlouva byla uveřejněna v Registru smluv, vedeném dle zákona č. 340/2015 Sb., o registru smluv.</w:t>
      </w:r>
    </w:p>
    <w:p w:rsidR="00125ACF" w:rsidRPr="008E0306" w:rsidRDefault="00125ACF">
      <w:pPr>
        <w:widowControl/>
        <w:rPr>
          <w:rFonts w:ascii="Arial" w:hAnsi="Arial" w:cs="Arial"/>
          <w:color w:val="000000"/>
          <w:sz w:val="22"/>
          <w:szCs w:val="22"/>
          <w:lang w:val="en-US"/>
        </w:rPr>
      </w:pPr>
    </w:p>
    <w:p w:rsidR="00125ACF" w:rsidRPr="008E0306" w:rsidRDefault="00125ACF">
      <w:pPr>
        <w:widowControl/>
        <w:rPr>
          <w:rFonts w:ascii="Arial" w:hAnsi="Arial" w:cs="Arial"/>
          <w:color w:val="000000"/>
          <w:sz w:val="22"/>
          <w:szCs w:val="22"/>
          <w:lang w:val="en-US"/>
        </w:rPr>
      </w:pPr>
      <w:r w:rsidRPr="008E0306">
        <w:rPr>
          <w:rFonts w:ascii="Arial" w:hAnsi="Arial" w:cs="Arial"/>
          <w:color w:val="000000"/>
          <w:sz w:val="22"/>
          <w:szCs w:val="22"/>
          <w:lang w:val="en-US"/>
        </w:rPr>
        <w:t>…………………………………………….</w:t>
      </w:r>
    </w:p>
    <w:p w:rsidR="00125ACF" w:rsidRPr="008E0306" w:rsidRDefault="00125ACF">
      <w:pPr>
        <w:widowControl/>
        <w:rPr>
          <w:rFonts w:ascii="Arial" w:hAnsi="Arial" w:cs="Arial"/>
          <w:color w:val="000000"/>
          <w:sz w:val="22"/>
          <w:szCs w:val="22"/>
          <w:lang w:val="en-US"/>
        </w:rPr>
      </w:pPr>
      <w:r w:rsidRPr="008E0306">
        <w:rPr>
          <w:rFonts w:ascii="Arial" w:hAnsi="Arial" w:cs="Arial"/>
          <w:color w:val="000000"/>
          <w:sz w:val="22"/>
          <w:szCs w:val="22"/>
          <w:lang w:val="en-US"/>
        </w:rPr>
        <w:t>datum registrace</w:t>
      </w:r>
    </w:p>
    <w:p w:rsidR="00125ACF" w:rsidRPr="008E0306" w:rsidRDefault="00125ACF">
      <w:pPr>
        <w:widowControl/>
        <w:rPr>
          <w:rFonts w:ascii="Arial" w:hAnsi="Arial" w:cs="Arial"/>
          <w:color w:val="000000"/>
          <w:sz w:val="22"/>
          <w:szCs w:val="22"/>
          <w:lang w:val="en-US"/>
        </w:rPr>
      </w:pPr>
    </w:p>
    <w:p w:rsidR="00125ACF" w:rsidRPr="008E0306" w:rsidRDefault="00125ACF" w:rsidP="00125ACF">
      <w:pPr>
        <w:widowControl/>
        <w:rPr>
          <w:rFonts w:ascii="Arial" w:hAnsi="Arial" w:cs="Arial"/>
          <w:color w:val="000000"/>
          <w:sz w:val="22"/>
          <w:szCs w:val="22"/>
          <w:lang w:val="en-US"/>
        </w:rPr>
      </w:pPr>
      <w:r w:rsidRPr="008E0306">
        <w:rPr>
          <w:rFonts w:ascii="Arial" w:hAnsi="Arial" w:cs="Arial"/>
          <w:color w:val="000000"/>
          <w:sz w:val="22"/>
          <w:szCs w:val="22"/>
          <w:lang w:val="en-US"/>
        </w:rPr>
        <w:t>…………………………………………….</w:t>
      </w:r>
    </w:p>
    <w:p w:rsidR="00125ACF" w:rsidRPr="008E0306" w:rsidRDefault="00125ACF">
      <w:pPr>
        <w:widowControl/>
        <w:rPr>
          <w:rFonts w:ascii="Arial" w:hAnsi="Arial" w:cs="Arial"/>
          <w:color w:val="000000"/>
          <w:sz w:val="22"/>
          <w:szCs w:val="22"/>
          <w:lang w:val="en-US"/>
        </w:rPr>
      </w:pPr>
      <w:r w:rsidRPr="008E0306">
        <w:rPr>
          <w:rFonts w:ascii="Arial" w:hAnsi="Arial" w:cs="Arial"/>
          <w:color w:val="000000"/>
          <w:sz w:val="22"/>
          <w:szCs w:val="22"/>
          <w:lang w:val="en-US"/>
        </w:rPr>
        <w:t>ID smlouvy</w:t>
      </w:r>
    </w:p>
    <w:p w:rsidR="00125ACF" w:rsidRPr="008E0306" w:rsidRDefault="00125ACF">
      <w:pPr>
        <w:widowControl/>
        <w:rPr>
          <w:rFonts w:ascii="Arial" w:hAnsi="Arial" w:cs="Arial"/>
          <w:b/>
          <w:color w:val="000000"/>
          <w:sz w:val="22"/>
          <w:szCs w:val="22"/>
          <w:lang w:val="en-US"/>
        </w:rPr>
      </w:pPr>
    </w:p>
    <w:p w:rsidR="00F36629" w:rsidRPr="008E0306" w:rsidRDefault="00F36629" w:rsidP="00F36629">
      <w:pPr>
        <w:widowControl/>
        <w:rPr>
          <w:rFonts w:ascii="Arial" w:hAnsi="Arial" w:cs="Arial"/>
          <w:color w:val="000000"/>
          <w:sz w:val="22"/>
          <w:szCs w:val="22"/>
          <w:lang w:val="en-US"/>
        </w:rPr>
      </w:pPr>
      <w:r w:rsidRPr="008E0306">
        <w:rPr>
          <w:rFonts w:ascii="Arial" w:hAnsi="Arial" w:cs="Arial"/>
          <w:color w:val="000000"/>
          <w:sz w:val="22"/>
          <w:szCs w:val="22"/>
          <w:lang w:val="en-US"/>
        </w:rPr>
        <w:t>…………………………………………….</w:t>
      </w:r>
    </w:p>
    <w:p w:rsidR="00F36629" w:rsidRPr="008E0306" w:rsidRDefault="00F36629" w:rsidP="00F36629">
      <w:pPr>
        <w:widowControl/>
        <w:rPr>
          <w:rFonts w:ascii="Arial" w:hAnsi="Arial" w:cs="Arial"/>
          <w:color w:val="000000"/>
          <w:sz w:val="22"/>
          <w:szCs w:val="22"/>
          <w:lang w:val="en-US"/>
        </w:rPr>
      </w:pPr>
      <w:r w:rsidRPr="008E0306">
        <w:rPr>
          <w:rFonts w:ascii="Arial" w:hAnsi="Arial" w:cs="Arial"/>
          <w:color w:val="000000"/>
          <w:sz w:val="22"/>
          <w:szCs w:val="22"/>
          <w:lang w:val="en-US"/>
        </w:rPr>
        <w:t>ID verze</w:t>
      </w:r>
    </w:p>
    <w:p w:rsidR="00F36629" w:rsidRPr="008E0306" w:rsidRDefault="00F36629">
      <w:pPr>
        <w:widowControl/>
        <w:rPr>
          <w:rFonts w:ascii="Arial" w:hAnsi="Arial" w:cs="Arial"/>
          <w:b/>
          <w:color w:val="000000"/>
          <w:sz w:val="22"/>
          <w:szCs w:val="22"/>
          <w:lang w:val="en-US"/>
        </w:rPr>
      </w:pPr>
    </w:p>
    <w:p w:rsidR="00F36629" w:rsidRPr="008E0306" w:rsidRDefault="00F36629">
      <w:pPr>
        <w:widowControl/>
        <w:rPr>
          <w:rFonts w:ascii="Arial" w:hAnsi="Arial" w:cs="Arial"/>
          <w:b/>
          <w:color w:val="000000"/>
          <w:sz w:val="22"/>
          <w:szCs w:val="22"/>
          <w:lang w:val="en-US"/>
        </w:rPr>
      </w:pPr>
    </w:p>
    <w:p w:rsidR="00125ACF" w:rsidRPr="00773FD1" w:rsidRDefault="00773FD1"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8E0306" w:rsidRDefault="00407016">
      <w:pPr>
        <w:widowControl/>
        <w:rPr>
          <w:rFonts w:ascii="Arial" w:hAnsi="Arial" w:cs="Arial"/>
          <w:color w:val="000000"/>
          <w:sz w:val="22"/>
          <w:szCs w:val="22"/>
          <w:lang w:val="en-US"/>
        </w:rPr>
      </w:pPr>
      <w:r w:rsidRPr="008E0306">
        <w:rPr>
          <w:rFonts w:ascii="Arial" w:hAnsi="Arial" w:cs="Arial"/>
          <w:color w:val="000000"/>
          <w:sz w:val="22"/>
          <w:szCs w:val="22"/>
          <w:lang w:val="en-US"/>
        </w:rPr>
        <w:t>r</w:t>
      </w:r>
      <w:r w:rsidR="00125ACF" w:rsidRPr="008E0306">
        <w:rPr>
          <w:rFonts w:ascii="Arial" w:hAnsi="Arial" w:cs="Arial"/>
          <w:color w:val="000000"/>
          <w:sz w:val="22"/>
          <w:szCs w:val="22"/>
          <w:lang w:val="en-US"/>
        </w:rPr>
        <w:t>egistraci provedl</w:t>
      </w:r>
    </w:p>
    <w:p w:rsidR="0081770D" w:rsidRPr="008E0306" w:rsidRDefault="0081770D">
      <w:pPr>
        <w:widowControl/>
        <w:rPr>
          <w:rFonts w:ascii="Arial" w:hAnsi="Arial" w:cs="Arial"/>
          <w:color w:val="000000"/>
          <w:sz w:val="22"/>
          <w:szCs w:val="22"/>
        </w:rPr>
      </w:pPr>
    </w:p>
    <w:p w:rsidR="00C820A8" w:rsidRPr="008E0306" w:rsidRDefault="00C820A8">
      <w:pPr>
        <w:widowControl/>
        <w:rPr>
          <w:rFonts w:ascii="Arial" w:hAnsi="Arial" w:cs="Arial"/>
          <w:color w:val="000000"/>
          <w:sz w:val="22"/>
          <w:szCs w:val="22"/>
          <w:lang w:val="en-US"/>
        </w:rPr>
      </w:pPr>
      <w:r w:rsidRPr="008E0306">
        <w:rPr>
          <w:rFonts w:ascii="Arial" w:hAnsi="Arial" w:cs="Arial"/>
          <w:color w:val="000000"/>
          <w:sz w:val="22"/>
          <w:szCs w:val="22"/>
        </w:rPr>
        <w:t>V</w:t>
      </w:r>
      <w:r w:rsidR="00773FD1">
        <w:rPr>
          <w:rFonts w:ascii="Arial" w:hAnsi="Arial" w:cs="Arial"/>
          <w:color w:val="000000"/>
          <w:sz w:val="22"/>
          <w:szCs w:val="22"/>
        </w:rPr>
        <w:t xml:space="preserve"> Jihlavě </w:t>
      </w:r>
      <w:r w:rsidRPr="008E0306">
        <w:rPr>
          <w:rFonts w:ascii="Arial" w:hAnsi="Arial" w:cs="Arial"/>
          <w:color w:val="000000"/>
          <w:sz w:val="22"/>
          <w:szCs w:val="22"/>
        </w:rPr>
        <w:t xml:space="preserve">dne </w:t>
      </w:r>
    </w:p>
    <w:p w:rsidR="00225878" w:rsidRDefault="00225878">
      <w:pPr>
        <w:widowControl/>
        <w:rPr>
          <w:rFonts w:ascii="Arial" w:hAnsi="Arial" w:cs="Arial"/>
          <w:color w:val="000000"/>
          <w:sz w:val="22"/>
          <w:szCs w:val="22"/>
          <w:lang w:val="en-US"/>
        </w:rPr>
      </w:pPr>
    </w:p>
    <w:p w:rsidR="00773FD1" w:rsidRDefault="00773FD1">
      <w:pPr>
        <w:widowControl/>
        <w:rPr>
          <w:rFonts w:ascii="Arial" w:hAnsi="Arial" w:cs="Arial"/>
          <w:color w:val="000000"/>
          <w:sz w:val="22"/>
          <w:szCs w:val="22"/>
          <w:lang w:val="en-US"/>
        </w:rPr>
      </w:pPr>
    </w:p>
    <w:p w:rsidR="00773FD1" w:rsidRDefault="00773FD1">
      <w:pPr>
        <w:widowControl/>
        <w:rPr>
          <w:rFonts w:ascii="Arial" w:hAnsi="Arial" w:cs="Arial"/>
          <w:color w:val="000000"/>
          <w:sz w:val="22"/>
          <w:szCs w:val="22"/>
          <w:lang w:val="en-US"/>
        </w:rPr>
      </w:pPr>
    </w:p>
    <w:p w:rsidR="00773FD1" w:rsidRDefault="00773FD1">
      <w:pPr>
        <w:widowControl/>
        <w:rPr>
          <w:rFonts w:ascii="Arial" w:hAnsi="Arial" w:cs="Arial"/>
          <w:color w:val="000000"/>
          <w:sz w:val="22"/>
          <w:szCs w:val="22"/>
          <w:lang w:val="en-US"/>
        </w:rPr>
      </w:pPr>
    </w:p>
    <w:p w:rsidR="00773FD1" w:rsidRDefault="00773FD1">
      <w:pPr>
        <w:widowControl/>
        <w:rPr>
          <w:rFonts w:ascii="Arial" w:hAnsi="Arial" w:cs="Arial"/>
          <w:color w:val="000000"/>
          <w:sz w:val="22"/>
          <w:szCs w:val="22"/>
          <w:lang w:val="en-US"/>
        </w:rPr>
      </w:pPr>
    </w:p>
    <w:p w:rsidR="00773FD1" w:rsidRPr="008E0306" w:rsidRDefault="00773FD1">
      <w:pPr>
        <w:widowControl/>
        <w:rPr>
          <w:rFonts w:ascii="Arial" w:hAnsi="Arial" w:cs="Arial"/>
          <w:color w:val="000000"/>
          <w:sz w:val="22"/>
          <w:szCs w:val="22"/>
          <w:lang w:val="en-US"/>
        </w:rPr>
      </w:pPr>
    </w:p>
    <w:p w:rsidR="00AB3D96" w:rsidRPr="008E0306" w:rsidRDefault="00AB3D96">
      <w:pPr>
        <w:widowControl/>
        <w:rPr>
          <w:rFonts w:ascii="Arial" w:hAnsi="Arial" w:cs="Arial"/>
          <w:color w:val="000000"/>
          <w:sz w:val="22"/>
          <w:szCs w:val="22"/>
        </w:rPr>
      </w:pPr>
    </w:p>
    <w:p w:rsidR="00AD4CDE" w:rsidRPr="008E0306" w:rsidRDefault="00AD4CDE">
      <w:pPr>
        <w:widowControl/>
        <w:rPr>
          <w:rFonts w:ascii="Arial" w:hAnsi="Arial" w:cs="Arial"/>
          <w:color w:val="000000"/>
          <w:sz w:val="22"/>
          <w:szCs w:val="22"/>
        </w:rPr>
      </w:pPr>
      <w:r w:rsidRPr="008E0306">
        <w:rPr>
          <w:rFonts w:ascii="Arial" w:hAnsi="Arial" w:cs="Arial"/>
          <w:color w:val="000000"/>
          <w:sz w:val="22"/>
          <w:szCs w:val="22"/>
        </w:rPr>
        <w:t xml:space="preserve">ID čísla převáděných nemovitostí: 13449, 20258, 20259, 20263, 20321  </w:t>
      </w:r>
    </w:p>
    <w:p w:rsidR="00AD4CDE" w:rsidRPr="008E0306" w:rsidRDefault="00AD4CDE">
      <w:pPr>
        <w:widowControl/>
        <w:rPr>
          <w:rFonts w:ascii="Arial" w:hAnsi="Arial" w:cs="Arial"/>
          <w:sz w:val="22"/>
          <w:szCs w:val="22"/>
        </w:rPr>
      </w:pPr>
      <w:r w:rsidRPr="008E0306">
        <w:rPr>
          <w:rFonts w:ascii="Arial" w:hAnsi="Arial" w:cs="Arial"/>
          <w:color w:val="000000"/>
          <w:sz w:val="22"/>
          <w:szCs w:val="22"/>
        </w:rPr>
        <w:t>Datum tisku: 24. 7. 2020  Verze programu Restituce: 5.91</w:t>
      </w:r>
    </w:p>
    <w:sectPr w:rsidR="00AD4CDE" w:rsidRPr="008E0306">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95F48"/>
    <w:rsid w:val="002A1AB9"/>
    <w:rsid w:val="002A2A4B"/>
    <w:rsid w:val="002B7458"/>
    <w:rsid w:val="002C7AD6"/>
    <w:rsid w:val="002D163D"/>
    <w:rsid w:val="002E0BC1"/>
    <w:rsid w:val="003041EF"/>
    <w:rsid w:val="00306639"/>
    <w:rsid w:val="003271AE"/>
    <w:rsid w:val="003315E7"/>
    <w:rsid w:val="003A69C2"/>
    <w:rsid w:val="00407016"/>
    <w:rsid w:val="0043267F"/>
    <w:rsid w:val="004857FC"/>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C69B5"/>
    <w:rsid w:val="006D2030"/>
    <w:rsid w:val="006F699E"/>
    <w:rsid w:val="00732FBB"/>
    <w:rsid w:val="007457FE"/>
    <w:rsid w:val="00773FD1"/>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0306"/>
    <w:rsid w:val="008F7BDC"/>
    <w:rsid w:val="0092179A"/>
    <w:rsid w:val="00924A3D"/>
    <w:rsid w:val="009519F9"/>
    <w:rsid w:val="009D5879"/>
    <w:rsid w:val="009D7CA0"/>
    <w:rsid w:val="00A21E60"/>
    <w:rsid w:val="00A22F0A"/>
    <w:rsid w:val="00A27779"/>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942C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1DA6E"/>
  <w14:defaultImageDpi w14:val="0"/>
  <w15:docId w15:val="{4BA5DAA5-33BB-44C9-B51B-E8B239E2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857FC"/>
    <w:rPr>
      <w:rFonts w:ascii="Segoe UI" w:hAnsi="Segoe UI" w:cs="Segoe UI"/>
      <w:sz w:val="18"/>
      <w:szCs w:val="18"/>
    </w:rPr>
  </w:style>
  <w:style w:type="character" w:customStyle="1" w:styleId="TextbublinyChar">
    <w:name w:val="Text bubliny Char"/>
    <w:basedOn w:val="Standardnpsmoodstavce"/>
    <w:link w:val="Textbubliny"/>
    <w:uiPriority w:val="99"/>
    <w:rsid w:val="00485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612456">
      <w:marLeft w:val="0"/>
      <w:marRight w:val="0"/>
      <w:marTop w:val="0"/>
      <w:marBottom w:val="0"/>
      <w:divBdr>
        <w:top w:val="none" w:sz="0" w:space="0" w:color="auto"/>
        <w:left w:val="none" w:sz="0" w:space="0" w:color="auto"/>
        <w:bottom w:val="none" w:sz="0" w:space="0" w:color="auto"/>
        <w:right w:val="none" w:sz="0" w:space="0" w:color="auto"/>
      </w:divBdr>
    </w:div>
    <w:div w:id="1784612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1772</Words>
  <Characters>10458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4</cp:revision>
  <cp:lastPrinted>2020-07-24T11:32:00Z</cp:lastPrinted>
  <dcterms:created xsi:type="dcterms:W3CDTF">2020-07-24T11:33:00Z</dcterms:created>
  <dcterms:modified xsi:type="dcterms:W3CDTF">2020-08-19T15:06:00Z</dcterms:modified>
</cp:coreProperties>
</file>