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99A" w:rsidRDefault="005E699A" w:rsidP="00327B17">
      <w:pPr>
        <w:jc w:val="center"/>
        <w:rPr>
          <w:rFonts w:ascii="Arial" w:hAnsi="Arial" w:cs="Arial"/>
          <w:b/>
          <w:caps/>
          <w:sz w:val="26"/>
          <w:szCs w:val="26"/>
        </w:rPr>
      </w:pPr>
      <w:r w:rsidRPr="00BA2260">
        <w:rPr>
          <w:rFonts w:ascii="Arial" w:hAnsi="Arial" w:cs="Arial"/>
          <w:b/>
          <w:caps/>
          <w:sz w:val="26"/>
          <w:szCs w:val="26"/>
        </w:rPr>
        <w:t>S</w:t>
      </w:r>
      <w:r>
        <w:rPr>
          <w:rFonts w:ascii="Arial" w:hAnsi="Arial" w:cs="Arial"/>
          <w:b/>
          <w:caps/>
          <w:sz w:val="26"/>
          <w:szCs w:val="26"/>
        </w:rPr>
        <w:t>mlouva č. S-20-031</w:t>
      </w:r>
    </w:p>
    <w:p w:rsidR="005E699A" w:rsidRDefault="005E699A" w:rsidP="00AF39E3">
      <w:pPr>
        <w:tabs>
          <w:tab w:val="left" w:pos="260"/>
          <w:tab w:val="left" w:pos="1480"/>
          <w:tab w:val="left" w:pos="2200"/>
          <w:tab w:val="left" w:pos="3280"/>
          <w:tab w:val="left" w:pos="4160"/>
          <w:tab w:val="left" w:pos="5140"/>
          <w:tab w:val="left" w:pos="6240"/>
          <w:tab w:val="left" w:pos="6760"/>
          <w:tab w:val="left" w:pos="7240"/>
          <w:tab w:val="left" w:pos="8220"/>
        </w:tabs>
        <w:jc w:val="center"/>
        <w:rPr>
          <w:rFonts w:ascii="Tahoma" w:hAnsi="Tahoma" w:cs="Tahoma"/>
          <w:sz w:val="20"/>
          <w:szCs w:val="20"/>
        </w:rPr>
      </w:pPr>
      <w:r>
        <w:rPr>
          <w:rFonts w:ascii="Tahoma" w:hAnsi="Tahoma" w:cs="Tahoma"/>
          <w:sz w:val="20"/>
          <w:szCs w:val="20"/>
        </w:rPr>
        <w:t>o</w:t>
      </w:r>
      <w:r>
        <w:rPr>
          <w:rFonts w:ascii="Tahoma" w:hAnsi="Tahoma" w:cs="Tahoma"/>
          <w:sz w:val="20"/>
          <w:szCs w:val="20"/>
        </w:rPr>
        <w:tab/>
        <w:t>poskytování</w:t>
      </w:r>
      <w:r>
        <w:rPr>
          <w:rFonts w:ascii="Tahoma" w:hAnsi="Tahoma" w:cs="Tahoma"/>
          <w:sz w:val="20"/>
          <w:szCs w:val="20"/>
        </w:rPr>
        <w:tab/>
        <w:t>služby</w:t>
      </w:r>
      <w:r>
        <w:rPr>
          <w:rFonts w:ascii="Tahoma" w:hAnsi="Tahoma" w:cs="Tahoma"/>
          <w:sz w:val="20"/>
          <w:szCs w:val="20"/>
        </w:rPr>
        <w:tab/>
        <w:t>dálkového</w:t>
      </w:r>
      <w:r>
        <w:rPr>
          <w:rFonts w:ascii="Tahoma" w:hAnsi="Tahoma" w:cs="Tahoma"/>
          <w:sz w:val="20"/>
          <w:szCs w:val="20"/>
        </w:rPr>
        <w:tab/>
        <w:t>přenosu</w:t>
      </w:r>
      <w:r>
        <w:rPr>
          <w:rFonts w:ascii="Tahoma" w:hAnsi="Tahoma" w:cs="Tahoma"/>
          <w:sz w:val="20"/>
          <w:szCs w:val="20"/>
        </w:rPr>
        <w:tab/>
        <w:t>informací</w:t>
      </w:r>
      <w:r>
        <w:rPr>
          <w:rFonts w:ascii="Tahoma" w:hAnsi="Tahoma" w:cs="Tahoma"/>
          <w:sz w:val="20"/>
          <w:szCs w:val="20"/>
        </w:rPr>
        <w:tab/>
        <w:t>z ústředny</w:t>
      </w:r>
      <w:r>
        <w:rPr>
          <w:sz w:val="20"/>
          <w:szCs w:val="20"/>
        </w:rPr>
        <w:tab/>
      </w:r>
      <w:r>
        <w:rPr>
          <w:rFonts w:ascii="Tahoma" w:hAnsi="Tahoma" w:cs="Tahoma"/>
          <w:sz w:val="20"/>
          <w:szCs w:val="20"/>
        </w:rPr>
        <w:t>EPS</w:t>
      </w:r>
      <w:r>
        <w:rPr>
          <w:sz w:val="20"/>
          <w:szCs w:val="20"/>
        </w:rPr>
        <w:tab/>
      </w:r>
      <w:r w:rsidRPr="00327B17">
        <w:rPr>
          <w:rFonts w:ascii="Tahoma" w:hAnsi="Tahoma" w:cs="Tahoma"/>
          <w:sz w:val="20"/>
          <w:szCs w:val="20"/>
        </w:rPr>
        <w:t xml:space="preserve">provozovatele EPS a ÚD ZDP na operační středisko </w:t>
      </w:r>
      <w:r>
        <w:rPr>
          <w:rFonts w:ascii="Tahoma" w:hAnsi="Tahoma" w:cs="Tahoma"/>
          <w:sz w:val="20"/>
          <w:szCs w:val="20"/>
        </w:rPr>
        <w:t xml:space="preserve">HZS Libereckého kraje, v souladu s ustanoveními </w:t>
      </w:r>
      <w:r w:rsidRPr="00B70C14">
        <w:rPr>
          <w:rFonts w:ascii="Tahoma" w:hAnsi="Tahoma" w:cs="Tahoma"/>
          <w:sz w:val="20"/>
          <w:szCs w:val="20"/>
        </w:rPr>
        <w:t>§1746 odst</w:t>
      </w:r>
      <w:r>
        <w:rPr>
          <w:rFonts w:ascii="Tahoma" w:hAnsi="Tahoma" w:cs="Tahoma"/>
          <w:sz w:val="20"/>
          <w:szCs w:val="20"/>
        </w:rPr>
        <w:t>.</w:t>
      </w:r>
      <w:r w:rsidRPr="00B70C14">
        <w:rPr>
          <w:rFonts w:ascii="Tahoma" w:hAnsi="Tahoma" w:cs="Tahoma"/>
          <w:sz w:val="20"/>
          <w:szCs w:val="20"/>
        </w:rPr>
        <w:t xml:space="preserve"> 2 zák. </w:t>
      </w:r>
      <w:r>
        <w:rPr>
          <w:rFonts w:ascii="Tahoma" w:hAnsi="Tahoma" w:cs="Tahoma"/>
          <w:sz w:val="20"/>
          <w:szCs w:val="20"/>
        </w:rPr>
        <w:t>č. 89/2012 Sb., občanský zákoník, ve znění všech změn a doplňků (dále také Smlouva).</w:t>
      </w:r>
    </w:p>
    <w:p w:rsidR="005E699A" w:rsidRPr="00327B17" w:rsidRDefault="005E699A" w:rsidP="00AF39E3">
      <w:pPr>
        <w:tabs>
          <w:tab w:val="left" w:pos="260"/>
          <w:tab w:val="left" w:pos="1480"/>
          <w:tab w:val="left" w:pos="2200"/>
          <w:tab w:val="left" w:pos="3280"/>
          <w:tab w:val="left" w:pos="4160"/>
          <w:tab w:val="left" w:pos="5140"/>
          <w:tab w:val="left" w:pos="6240"/>
          <w:tab w:val="left" w:pos="6760"/>
          <w:tab w:val="left" w:pos="7240"/>
          <w:tab w:val="left" w:pos="8220"/>
        </w:tabs>
        <w:jc w:val="center"/>
        <w:rPr>
          <w:rFonts w:ascii="Tahoma" w:hAnsi="Tahoma" w:cs="Tahoma"/>
          <w:sz w:val="20"/>
          <w:szCs w:val="20"/>
        </w:rPr>
      </w:pPr>
    </w:p>
    <w:p w:rsidR="005E699A" w:rsidRPr="002037A5" w:rsidRDefault="005E699A" w:rsidP="00327B17">
      <w:pPr>
        <w:spacing w:before="360"/>
        <w:jc w:val="center"/>
        <w:rPr>
          <w:rFonts w:ascii="Tahoma" w:hAnsi="Tahoma" w:cs="Tahoma"/>
        </w:rPr>
      </w:pPr>
      <w:r w:rsidRPr="002037A5">
        <w:rPr>
          <w:rFonts w:ascii="Tahoma" w:hAnsi="Tahoma" w:cs="Tahoma"/>
        </w:rPr>
        <w:t>Článek I.</w:t>
      </w:r>
    </w:p>
    <w:p w:rsidR="005E699A" w:rsidRPr="002037A5" w:rsidRDefault="005E699A" w:rsidP="00327B17">
      <w:pPr>
        <w:jc w:val="center"/>
        <w:rPr>
          <w:rFonts w:ascii="Tahoma" w:hAnsi="Tahoma" w:cs="Tahoma"/>
          <w:b/>
        </w:rPr>
      </w:pPr>
      <w:r w:rsidRPr="002037A5">
        <w:rPr>
          <w:rFonts w:ascii="Tahoma" w:hAnsi="Tahoma" w:cs="Tahoma"/>
          <w:b/>
        </w:rPr>
        <w:t>Smluvní strany</w:t>
      </w:r>
    </w:p>
    <w:p w:rsidR="005E699A" w:rsidRPr="002037A5" w:rsidRDefault="005E699A" w:rsidP="00327B17">
      <w:pPr>
        <w:numPr>
          <w:ilvl w:val="0"/>
          <w:numId w:val="25"/>
        </w:numPr>
        <w:tabs>
          <w:tab w:val="clear" w:pos="720"/>
          <w:tab w:val="num" w:pos="426"/>
          <w:tab w:val="left" w:pos="1560"/>
        </w:tabs>
        <w:spacing w:before="120"/>
        <w:ind w:left="425" w:hanging="425"/>
        <w:rPr>
          <w:rFonts w:ascii="Tahoma" w:hAnsi="Tahoma" w:cs="Tahoma"/>
        </w:rPr>
      </w:pPr>
      <w:r w:rsidRPr="002037A5">
        <w:rPr>
          <w:rFonts w:ascii="Tahoma" w:hAnsi="Tahoma" w:cs="Tahoma"/>
        </w:rPr>
        <w:t>Provozovatel PCO, přenosových tras a vyhodnocovacího dílu ZDP:</w:t>
      </w:r>
    </w:p>
    <w:p w:rsidR="005E699A" w:rsidRPr="002037A5" w:rsidRDefault="005E699A" w:rsidP="00327B17">
      <w:pPr>
        <w:tabs>
          <w:tab w:val="left" w:pos="2410"/>
        </w:tabs>
        <w:ind w:left="426"/>
        <w:rPr>
          <w:rFonts w:ascii="Tahoma" w:hAnsi="Tahoma" w:cs="Tahoma"/>
          <w:b/>
        </w:rPr>
      </w:pPr>
      <w:r>
        <w:rPr>
          <w:rFonts w:ascii="Tahoma" w:hAnsi="Tahoma" w:cs="Tahoma"/>
          <w:b/>
        </w:rPr>
        <w:t>AEC NOVÁK s.r.o.</w:t>
      </w:r>
    </w:p>
    <w:p w:rsidR="005E699A" w:rsidRPr="002037A5" w:rsidRDefault="005E699A" w:rsidP="00327B17">
      <w:pPr>
        <w:tabs>
          <w:tab w:val="left" w:pos="2410"/>
        </w:tabs>
        <w:ind w:left="426"/>
        <w:rPr>
          <w:rFonts w:ascii="Tahoma" w:hAnsi="Tahoma" w:cs="Tahoma"/>
        </w:rPr>
      </w:pPr>
      <w:r w:rsidRPr="002037A5">
        <w:rPr>
          <w:rFonts w:ascii="Tahoma" w:hAnsi="Tahoma" w:cs="Tahoma"/>
        </w:rPr>
        <w:t>sídlo:</w:t>
      </w:r>
      <w:r w:rsidRPr="002037A5">
        <w:rPr>
          <w:rFonts w:ascii="Tahoma" w:hAnsi="Tahoma" w:cs="Tahoma"/>
        </w:rPr>
        <w:tab/>
      </w:r>
      <w:r>
        <w:rPr>
          <w:rFonts w:ascii="Tahoma" w:hAnsi="Tahoma" w:cs="Tahoma"/>
        </w:rPr>
        <w:t>Beethovenova 216/28, 400 01 Ústí nad Labem</w:t>
      </w:r>
    </w:p>
    <w:p w:rsidR="005E699A" w:rsidRPr="002037A5" w:rsidRDefault="005E699A" w:rsidP="00202C61">
      <w:pPr>
        <w:tabs>
          <w:tab w:val="left" w:pos="2410"/>
        </w:tabs>
        <w:ind w:left="426"/>
        <w:rPr>
          <w:rFonts w:ascii="Tahoma" w:hAnsi="Tahoma" w:cs="Tahoma"/>
        </w:rPr>
      </w:pPr>
      <w:r w:rsidRPr="002037A5">
        <w:rPr>
          <w:rFonts w:ascii="Tahoma" w:hAnsi="Tahoma" w:cs="Tahoma"/>
        </w:rPr>
        <w:t>ID DS:</w:t>
      </w:r>
      <w:r w:rsidRPr="002037A5">
        <w:rPr>
          <w:rFonts w:ascii="Tahoma" w:hAnsi="Tahoma" w:cs="Tahoma"/>
        </w:rPr>
        <w:tab/>
      </w:r>
      <w:r>
        <w:rPr>
          <w:rFonts w:ascii="Tahoma" w:hAnsi="Tahoma" w:cs="Tahoma"/>
        </w:rPr>
        <w:t>s87jft6</w:t>
      </w:r>
    </w:p>
    <w:p w:rsidR="005E699A" w:rsidRDefault="005E699A" w:rsidP="00327B17">
      <w:pPr>
        <w:tabs>
          <w:tab w:val="left" w:pos="2410"/>
        </w:tabs>
        <w:ind w:left="426"/>
        <w:rPr>
          <w:rFonts w:ascii="Tahoma" w:hAnsi="Tahoma" w:cs="Tahoma"/>
        </w:rPr>
      </w:pPr>
      <w:r w:rsidRPr="002037A5">
        <w:rPr>
          <w:rFonts w:ascii="Tahoma" w:hAnsi="Tahoma" w:cs="Tahoma"/>
        </w:rPr>
        <w:t>zastoupená</w:t>
      </w:r>
      <w:r w:rsidRPr="002037A5">
        <w:rPr>
          <w:rFonts w:ascii="Tahoma" w:hAnsi="Tahoma" w:cs="Tahoma"/>
          <w:b/>
        </w:rPr>
        <w:t>:</w:t>
      </w:r>
      <w:r w:rsidRPr="002037A5">
        <w:rPr>
          <w:rFonts w:ascii="Tahoma" w:hAnsi="Tahoma" w:cs="Tahoma"/>
          <w:b/>
        </w:rPr>
        <w:tab/>
      </w:r>
      <w:r w:rsidRPr="007927F6">
        <w:rPr>
          <w:rFonts w:ascii="Tahoma" w:hAnsi="Tahoma" w:cs="Tahoma"/>
          <w:bCs/>
        </w:rPr>
        <w:t>Ing. Mgr.</w:t>
      </w:r>
      <w:r>
        <w:rPr>
          <w:rFonts w:ascii="Tahoma" w:hAnsi="Tahoma" w:cs="Tahoma"/>
          <w:bCs/>
        </w:rPr>
        <w:t xml:space="preserve"> </w:t>
      </w:r>
      <w:r>
        <w:rPr>
          <w:rFonts w:ascii="Tahoma" w:hAnsi="Tahoma" w:cs="Tahoma"/>
        </w:rPr>
        <w:t>Karlem Novákem - jednatelem společnosti</w:t>
      </w:r>
    </w:p>
    <w:p w:rsidR="005E699A" w:rsidRPr="002037A5" w:rsidRDefault="005E699A" w:rsidP="00327B17">
      <w:pPr>
        <w:tabs>
          <w:tab w:val="left" w:pos="2410"/>
        </w:tabs>
        <w:ind w:left="426"/>
        <w:rPr>
          <w:rFonts w:ascii="Tahoma" w:hAnsi="Tahoma" w:cs="Tahoma"/>
          <w:b/>
        </w:rPr>
      </w:pPr>
      <w:r>
        <w:rPr>
          <w:rFonts w:ascii="Tahoma" w:hAnsi="Tahoma" w:cs="Tahoma"/>
        </w:rPr>
        <w:t xml:space="preserve">                             Jiřím Vitkem – ve věcech smluvních a technických  </w:t>
      </w:r>
    </w:p>
    <w:p w:rsidR="005E699A" w:rsidRPr="002037A5" w:rsidRDefault="005E699A" w:rsidP="00327B17">
      <w:pPr>
        <w:tabs>
          <w:tab w:val="left" w:pos="2410"/>
        </w:tabs>
        <w:ind w:left="426"/>
        <w:rPr>
          <w:rFonts w:ascii="Tahoma" w:hAnsi="Tahoma" w:cs="Tahoma"/>
        </w:rPr>
      </w:pPr>
      <w:r w:rsidRPr="002037A5">
        <w:rPr>
          <w:rFonts w:ascii="Tahoma" w:hAnsi="Tahoma" w:cs="Tahoma"/>
        </w:rPr>
        <w:t>IČO:</w:t>
      </w:r>
      <w:r w:rsidRPr="002037A5">
        <w:rPr>
          <w:rFonts w:ascii="Tahoma" w:hAnsi="Tahoma" w:cs="Tahoma"/>
        </w:rPr>
        <w:tab/>
      </w:r>
      <w:r>
        <w:rPr>
          <w:rFonts w:ascii="Tahoma" w:hAnsi="Tahoma" w:cs="Tahoma"/>
        </w:rPr>
        <w:t>49097652</w:t>
      </w:r>
    </w:p>
    <w:p w:rsidR="005E699A" w:rsidRPr="002037A5" w:rsidRDefault="005E699A" w:rsidP="00327B17">
      <w:pPr>
        <w:tabs>
          <w:tab w:val="left" w:pos="2410"/>
        </w:tabs>
        <w:ind w:left="426"/>
        <w:rPr>
          <w:rFonts w:ascii="Tahoma" w:hAnsi="Tahoma" w:cs="Tahoma"/>
        </w:rPr>
      </w:pPr>
      <w:r w:rsidRPr="002037A5">
        <w:rPr>
          <w:rFonts w:ascii="Tahoma" w:hAnsi="Tahoma" w:cs="Tahoma"/>
        </w:rPr>
        <w:t xml:space="preserve">DIČ: </w:t>
      </w:r>
      <w:r w:rsidRPr="002037A5">
        <w:rPr>
          <w:rFonts w:ascii="Tahoma" w:hAnsi="Tahoma" w:cs="Tahoma"/>
        </w:rPr>
        <w:tab/>
        <w:t>CZ</w:t>
      </w:r>
      <w:r>
        <w:rPr>
          <w:rFonts w:ascii="Tahoma" w:hAnsi="Tahoma" w:cs="Tahoma"/>
        </w:rPr>
        <w:t>49097652</w:t>
      </w:r>
    </w:p>
    <w:p w:rsidR="005E699A" w:rsidRPr="002037A5" w:rsidRDefault="005E699A" w:rsidP="00327B17">
      <w:pPr>
        <w:tabs>
          <w:tab w:val="left" w:pos="2410"/>
        </w:tabs>
        <w:ind w:left="426"/>
        <w:rPr>
          <w:rFonts w:ascii="Tahoma" w:hAnsi="Tahoma" w:cs="Tahoma"/>
        </w:rPr>
      </w:pPr>
      <w:r w:rsidRPr="002037A5">
        <w:rPr>
          <w:rFonts w:ascii="Tahoma" w:hAnsi="Tahoma" w:cs="Tahoma"/>
        </w:rPr>
        <w:t>bankovní spojení:</w:t>
      </w:r>
      <w:r w:rsidRPr="002037A5">
        <w:rPr>
          <w:rFonts w:ascii="Tahoma" w:hAnsi="Tahoma" w:cs="Tahoma"/>
        </w:rPr>
        <w:tab/>
      </w:r>
      <w:r>
        <w:rPr>
          <w:rFonts w:ascii="Tahoma" w:hAnsi="Tahoma" w:cs="Tahoma"/>
        </w:rPr>
        <w:t>UniCredit Bank</w:t>
      </w:r>
    </w:p>
    <w:p w:rsidR="005E699A" w:rsidRPr="002037A5" w:rsidRDefault="005E699A" w:rsidP="002037A5">
      <w:pPr>
        <w:tabs>
          <w:tab w:val="left" w:pos="2410"/>
        </w:tabs>
        <w:ind w:left="426"/>
        <w:rPr>
          <w:rFonts w:ascii="Tahoma" w:hAnsi="Tahoma" w:cs="Tahoma"/>
        </w:rPr>
      </w:pPr>
      <w:r w:rsidRPr="002037A5">
        <w:rPr>
          <w:rFonts w:ascii="Tahoma" w:hAnsi="Tahoma" w:cs="Tahoma"/>
        </w:rPr>
        <w:t>číslo účtu:</w:t>
      </w:r>
      <w:r w:rsidRPr="002037A5">
        <w:rPr>
          <w:rFonts w:ascii="Tahoma" w:hAnsi="Tahoma" w:cs="Tahoma"/>
        </w:rPr>
        <w:tab/>
      </w:r>
      <w:r w:rsidRPr="00CB0D1A">
        <w:rPr>
          <w:rFonts w:ascii="Tahoma" w:hAnsi="Tahoma" w:cs="Tahoma"/>
          <w:color w:val="000000"/>
        </w:rPr>
        <w:t>2102075168/2700</w:t>
      </w:r>
    </w:p>
    <w:p w:rsidR="005E699A" w:rsidRPr="002037A5" w:rsidRDefault="005E699A" w:rsidP="00327B17">
      <w:pPr>
        <w:tabs>
          <w:tab w:val="left" w:pos="2410"/>
        </w:tabs>
        <w:ind w:left="426"/>
        <w:rPr>
          <w:rFonts w:ascii="Tahoma" w:hAnsi="Tahoma" w:cs="Tahoma"/>
        </w:rPr>
      </w:pPr>
      <w:r w:rsidRPr="002037A5">
        <w:rPr>
          <w:rFonts w:ascii="Tahoma" w:hAnsi="Tahoma" w:cs="Tahoma"/>
        </w:rPr>
        <w:t>Společnost je zapsána v OR vedeném Krajským soudem v</w:t>
      </w:r>
      <w:r>
        <w:rPr>
          <w:rFonts w:ascii="Tahoma" w:hAnsi="Tahoma" w:cs="Tahoma"/>
        </w:rPr>
        <w:t> Ústí nad Labem, oddíl C, vložka 5428</w:t>
      </w:r>
      <w:r w:rsidRPr="002037A5">
        <w:rPr>
          <w:rFonts w:ascii="Tahoma" w:hAnsi="Tahoma" w:cs="Tahoma"/>
        </w:rPr>
        <w:tab/>
      </w:r>
    </w:p>
    <w:p w:rsidR="005E699A" w:rsidRDefault="005E699A" w:rsidP="00327B17">
      <w:pPr>
        <w:tabs>
          <w:tab w:val="left" w:pos="426"/>
        </w:tabs>
        <w:spacing w:before="60"/>
        <w:ind w:left="425" w:hanging="1701"/>
        <w:rPr>
          <w:rFonts w:ascii="Tahoma" w:hAnsi="Tahoma" w:cs="Tahoma"/>
        </w:rPr>
      </w:pPr>
      <w:r w:rsidRPr="002037A5">
        <w:rPr>
          <w:rFonts w:ascii="Tahoma" w:hAnsi="Tahoma" w:cs="Tahoma"/>
        </w:rPr>
        <w:tab/>
        <w:t xml:space="preserve">(dále jen </w:t>
      </w:r>
      <w:r w:rsidRPr="002037A5">
        <w:rPr>
          <w:rFonts w:ascii="Tahoma" w:hAnsi="Tahoma" w:cs="Tahoma"/>
          <w:b/>
        </w:rPr>
        <w:t>„</w:t>
      </w:r>
      <w:r>
        <w:rPr>
          <w:rFonts w:ascii="Tahoma" w:hAnsi="Tahoma" w:cs="Tahoma"/>
          <w:b/>
        </w:rPr>
        <w:t>P</w:t>
      </w:r>
      <w:r w:rsidRPr="002037A5">
        <w:rPr>
          <w:rFonts w:ascii="Tahoma" w:hAnsi="Tahoma" w:cs="Tahoma"/>
          <w:b/>
        </w:rPr>
        <w:t>rovozovatel PCO“</w:t>
      </w:r>
      <w:r w:rsidRPr="002037A5">
        <w:rPr>
          <w:rFonts w:ascii="Tahoma" w:hAnsi="Tahoma" w:cs="Tahoma"/>
        </w:rPr>
        <w:t>)</w:t>
      </w:r>
    </w:p>
    <w:p w:rsidR="005E699A" w:rsidRPr="002037A5" w:rsidRDefault="005E699A" w:rsidP="00327B17">
      <w:pPr>
        <w:tabs>
          <w:tab w:val="left" w:pos="426"/>
        </w:tabs>
        <w:spacing w:before="60"/>
        <w:ind w:left="425" w:hanging="1701"/>
        <w:rPr>
          <w:rFonts w:ascii="Tahoma" w:hAnsi="Tahoma" w:cs="Tahoma"/>
        </w:rPr>
      </w:pPr>
    </w:p>
    <w:p w:rsidR="005E699A" w:rsidRPr="002037A5" w:rsidRDefault="005E699A" w:rsidP="00327B17">
      <w:pPr>
        <w:numPr>
          <w:ilvl w:val="0"/>
          <w:numId w:val="25"/>
        </w:numPr>
        <w:tabs>
          <w:tab w:val="clear" w:pos="720"/>
          <w:tab w:val="num" w:pos="426"/>
          <w:tab w:val="left" w:pos="1582"/>
        </w:tabs>
        <w:spacing w:before="360"/>
        <w:ind w:left="426" w:hanging="426"/>
        <w:rPr>
          <w:rFonts w:ascii="Tahoma" w:hAnsi="Tahoma" w:cs="Tahoma"/>
        </w:rPr>
      </w:pPr>
      <w:r w:rsidRPr="002037A5">
        <w:rPr>
          <w:rFonts w:ascii="Tahoma" w:hAnsi="Tahoma" w:cs="Tahoma"/>
        </w:rPr>
        <w:t>Provozovatel elektrické požární signalizace (dále jen „EPS“) a účastnického dílu (dále jen „ÚD“) zařízení dálkového přenosu (dále jen „ZDP“)</w:t>
      </w:r>
    </w:p>
    <w:p w:rsidR="005E699A" w:rsidRPr="003B42BE" w:rsidRDefault="005E699A" w:rsidP="002A5EC3">
      <w:pPr>
        <w:tabs>
          <w:tab w:val="left" w:pos="1560"/>
        </w:tabs>
        <w:spacing w:before="60" w:after="60"/>
        <w:ind w:left="426"/>
        <w:rPr>
          <w:rFonts w:ascii="Tahoma" w:hAnsi="Tahoma" w:cs="Tahoma"/>
          <w:b/>
        </w:rPr>
      </w:pPr>
      <w:r w:rsidRPr="003B42BE">
        <w:rPr>
          <w:rFonts w:ascii="Tahoma" w:hAnsi="Tahoma" w:cs="Tahoma"/>
          <w:b/>
        </w:rPr>
        <w:t>Severočeské muzeum v Liberci, příspěvková organizace</w:t>
      </w:r>
    </w:p>
    <w:p w:rsidR="005E699A" w:rsidRPr="003B42BE" w:rsidRDefault="005E699A" w:rsidP="003B42BE">
      <w:pPr>
        <w:tabs>
          <w:tab w:val="left" w:pos="2410"/>
        </w:tabs>
        <w:ind w:left="360"/>
        <w:rPr>
          <w:rFonts w:ascii="Tahoma" w:hAnsi="Tahoma" w:cs="Tahoma"/>
        </w:rPr>
      </w:pPr>
      <w:r w:rsidRPr="003B42BE">
        <w:rPr>
          <w:rFonts w:ascii="Tahoma" w:hAnsi="Tahoma" w:cs="Tahoma"/>
        </w:rPr>
        <w:t xml:space="preserve"> sídlo:</w:t>
      </w:r>
      <w:r w:rsidRPr="003B42BE">
        <w:rPr>
          <w:rFonts w:ascii="Tahoma" w:hAnsi="Tahoma" w:cs="Tahoma"/>
        </w:rPr>
        <w:tab/>
        <w:t>Masarykova 11, 460 01 Liberec 1</w:t>
      </w:r>
    </w:p>
    <w:p w:rsidR="005E699A" w:rsidRPr="003B42BE" w:rsidRDefault="005E699A" w:rsidP="003B42BE">
      <w:pPr>
        <w:tabs>
          <w:tab w:val="left" w:pos="2410"/>
        </w:tabs>
        <w:rPr>
          <w:rFonts w:ascii="Tahoma" w:hAnsi="Tahoma" w:cs="Tahoma"/>
        </w:rPr>
      </w:pPr>
      <w:r w:rsidRPr="003B42BE">
        <w:rPr>
          <w:rFonts w:ascii="Tahoma" w:hAnsi="Tahoma" w:cs="Tahoma"/>
        </w:rPr>
        <w:t xml:space="preserve">      zastoupená:</w:t>
      </w:r>
      <w:r w:rsidRPr="003B42BE">
        <w:rPr>
          <w:rFonts w:ascii="Tahoma" w:hAnsi="Tahoma" w:cs="Tahoma"/>
        </w:rPr>
        <w:tab/>
        <w:t>Mgr. Jiřím Křížkem, ředitelem</w:t>
      </w:r>
    </w:p>
    <w:p w:rsidR="005E699A" w:rsidRPr="003B42BE" w:rsidRDefault="005E699A" w:rsidP="00417AC5">
      <w:pPr>
        <w:tabs>
          <w:tab w:val="left" w:pos="2410"/>
        </w:tabs>
        <w:rPr>
          <w:rFonts w:ascii="Tahoma" w:hAnsi="Tahoma" w:cs="Tahoma"/>
        </w:rPr>
      </w:pPr>
      <w:r w:rsidRPr="003B42BE">
        <w:rPr>
          <w:rFonts w:ascii="Tahoma" w:hAnsi="Tahoma" w:cs="Tahoma"/>
        </w:rPr>
        <w:t xml:space="preserve">      ID DS:</w:t>
      </w:r>
      <w:r w:rsidRPr="003B42BE">
        <w:rPr>
          <w:rFonts w:ascii="Tahoma" w:hAnsi="Tahoma" w:cs="Tahoma"/>
        </w:rPr>
        <w:tab/>
      </w:r>
      <w:r w:rsidRPr="003B42BE">
        <w:rPr>
          <w:rFonts w:ascii="Arial" w:hAnsi="Arial" w:cs="Arial"/>
          <w:color w:val="000000"/>
        </w:rPr>
        <w:t>wnfk7qc</w:t>
      </w:r>
    </w:p>
    <w:p w:rsidR="005E699A" w:rsidRPr="003B42BE" w:rsidRDefault="005E699A" w:rsidP="00417AC5">
      <w:pPr>
        <w:tabs>
          <w:tab w:val="left" w:pos="2410"/>
        </w:tabs>
        <w:rPr>
          <w:rFonts w:ascii="Tahoma" w:hAnsi="Tahoma" w:cs="Tahoma"/>
        </w:rPr>
      </w:pPr>
      <w:r w:rsidRPr="003B42BE">
        <w:rPr>
          <w:rFonts w:ascii="Tahoma" w:hAnsi="Tahoma" w:cs="Tahoma"/>
        </w:rPr>
        <w:t xml:space="preserve">      IČO:</w:t>
      </w:r>
      <w:r w:rsidRPr="003B42BE">
        <w:rPr>
          <w:rFonts w:ascii="Tahoma" w:hAnsi="Tahoma" w:cs="Tahoma"/>
        </w:rPr>
        <w:tab/>
        <w:t>00083232</w:t>
      </w:r>
    </w:p>
    <w:p w:rsidR="005E699A" w:rsidRPr="003B42BE" w:rsidRDefault="005E699A" w:rsidP="00417AC5">
      <w:pPr>
        <w:tabs>
          <w:tab w:val="left" w:pos="284"/>
          <w:tab w:val="left" w:pos="426"/>
          <w:tab w:val="left" w:pos="2410"/>
        </w:tabs>
        <w:rPr>
          <w:rFonts w:ascii="Tahoma" w:hAnsi="Tahoma" w:cs="Tahoma"/>
        </w:rPr>
      </w:pPr>
      <w:r w:rsidRPr="003B42BE">
        <w:rPr>
          <w:rFonts w:ascii="Tahoma" w:hAnsi="Tahoma" w:cs="Tahoma"/>
        </w:rPr>
        <w:t xml:space="preserve">      bankovní spojení: </w:t>
      </w:r>
      <w:r w:rsidRPr="003B42BE">
        <w:rPr>
          <w:rFonts w:ascii="Tahoma" w:hAnsi="Tahoma" w:cs="Tahoma"/>
        </w:rPr>
        <w:tab/>
        <w:t>Komerční banka Liberec</w:t>
      </w:r>
    </w:p>
    <w:p w:rsidR="005E699A" w:rsidRPr="003B42BE" w:rsidRDefault="005E699A" w:rsidP="00417AC5">
      <w:pPr>
        <w:tabs>
          <w:tab w:val="left" w:pos="2410"/>
        </w:tabs>
        <w:ind w:left="360"/>
        <w:rPr>
          <w:rFonts w:ascii="Tahoma" w:hAnsi="Tahoma" w:cs="Tahoma"/>
        </w:rPr>
      </w:pPr>
      <w:r w:rsidRPr="003B42BE">
        <w:rPr>
          <w:rFonts w:ascii="Tahoma" w:hAnsi="Tahoma" w:cs="Tahoma"/>
        </w:rPr>
        <w:t xml:space="preserve"> číslo účtu:</w:t>
      </w:r>
      <w:r w:rsidRPr="003B42BE">
        <w:rPr>
          <w:rFonts w:ascii="Tahoma" w:hAnsi="Tahoma" w:cs="Tahoma"/>
        </w:rPr>
        <w:tab/>
        <w:t>3231461/0100</w:t>
      </w:r>
    </w:p>
    <w:p w:rsidR="005E699A" w:rsidRPr="00417AC5" w:rsidRDefault="005E699A" w:rsidP="00417AC5">
      <w:pPr>
        <w:tabs>
          <w:tab w:val="left" w:pos="2410"/>
        </w:tabs>
        <w:ind w:left="360"/>
        <w:rPr>
          <w:rFonts w:ascii="Tahoma" w:hAnsi="Tahoma" w:cs="Tahoma"/>
        </w:rPr>
      </w:pPr>
      <w:r w:rsidRPr="003B42BE">
        <w:rPr>
          <w:rFonts w:ascii="Tahoma" w:hAnsi="Tahoma" w:cs="Tahoma"/>
        </w:rPr>
        <w:t>Společnost je zapsána v obchodním rejstříku vedeném u Krajského soudu v Ústí nad Labem, oddíl Pr.,vložka 562</w:t>
      </w:r>
    </w:p>
    <w:p w:rsidR="005E699A" w:rsidRPr="00417AC5" w:rsidRDefault="005E699A" w:rsidP="00417AC5">
      <w:pPr>
        <w:tabs>
          <w:tab w:val="left" w:pos="2410"/>
        </w:tabs>
        <w:rPr>
          <w:rFonts w:ascii="Tahoma" w:hAnsi="Tahoma" w:cs="Tahoma"/>
        </w:rPr>
      </w:pPr>
      <w:r>
        <w:rPr>
          <w:rFonts w:ascii="Tahoma" w:hAnsi="Tahoma" w:cs="Tahoma"/>
        </w:rPr>
        <w:t xml:space="preserve">    </w:t>
      </w:r>
      <w:r w:rsidRPr="00417AC5">
        <w:rPr>
          <w:rFonts w:ascii="Tahoma" w:hAnsi="Tahoma" w:cs="Tahoma"/>
        </w:rPr>
        <w:t xml:space="preserve"> (dále jen </w:t>
      </w:r>
      <w:r w:rsidRPr="00417AC5">
        <w:rPr>
          <w:rFonts w:ascii="Tahoma" w:hAnsi="Tahoma" w:cs="Tahoma"/>
          <w:b/>
        </w:rPr>
        <w:t>„</w:t>
      </w:r>
      <w:r>
        <w:rPr>
          <w:rFonts w:ascii="Tahoma" w:hAnsi="Tahoma" w:cs="Tahoma"/>
          <w:b/>
        </w:rPr>
        <w:t xml:space="preserve">PROVOZOVATEL </w:t>
      </w:r>
      <w:r w:rsidRPr="00417AC5">
        <w:rPr>
          <w:rFonts w:ascii="Tahoma" w:hAnsi="Tahoma" w:cs="Tahoma"/>
          <w:b/>
        </w:rPr>
        <w:t xml:space="preserve">EPS </w:t>
      </w:r>
      <w:r>
        <w:rPr>
          <w:rFonts w:ascii="Tahoma" w:hAnsi="Tahoma" w:cs="Tahoma"/>
          <w:b/>
        </w:rPr>
        <w:t>A</w:t>
      </w:r>
      <w:r w:rsidRPr="00417AC5">
        <w:rPr>
          <w:rFonts w:ascii="Tahoma" w:hAnsi="Tahoma" w:cs="Tahoma"/>
          <w:b/>
        </w:rPr>
        <w:t xml:space="preserve"> ÚD ZDP“</w:t>
      </w:r>
      <w:r w:rsidRPr="00417AC5">
        <w:rPr>
          <w:rFonts w:ascii="Tahoma" w:hAnsi="Tahoma" w:cs="Tahoma"/>
        </w:rPr>
        <w:t>)</w:t>
      </w:r>
    </w:p>
    <w:p w:rsidR="005E699A" w:rsidRDefault="005E699A">
      <w:pPr>
        <w:spacing w:line="200" w:lineRule="exact"/>
        <w:rPr>
          <w:sz w:val="24"/>
          <w:szCs w:val="24"/>
        </w:rPr>
      </w:pPr>
    </w:p>
    <w:p w:rsidR="005E699A" w:rsidRDefault="005E699A">
      <w:pPr>
        <w:spacing w:line="244" w:lineRule="exact"/>
        <w:rPr>
          <w:sz w:val="24"/>
          <w:szCs w:val="24"/>
        </w:rPr>
      </w:pPr>
    </w:p>
    <w:p w:rsidR="005E699A" w:rsidRDefault="005E699A">
      <w:pPr>
        <w:ind w:right="20"/>
        <w:jc w:val="center"/>
        <w:rPr>
          <w:sz w:val="20"/>
          <w:szCs w:val="20"/>
        </w:rPr>
      </w:pPr>
      <w:r>
        <w:rPr>
          <w:rFonts w:ascii="Tahoma" w:hAnsi="Tahoma" w:cs="Tahoma"/>
          <w:b/>
          <w:bCs/>
          <w:sz w:val="20"/>
          <w:szCs w:val="20"/>
        </w:rPr>
        <w:t>I.</w:t>
      </w:r>
    </w:p>
    <w:p w:rsidR="005E699A" w:rsidRDefault="005E699A">
      <w:pPr>
        <w:spacing w:line="119" w:lineRule="exact"/>
        <w:rPr>
          <w:sz w:val="24"/>
          <w:szCs w:val="24"/>
        </w:rPr>
      </w:pPr>
    </w:p>
    <w:p w:rsidR="005E699A" w:rsidRDefault="005E699A">
      <w:pPr>
        <w:ind w:right="20"/>
        <w:jc w:val="center"/>
        <w:rPr>
          <w:sz w:val="20"/>
          <w:szCs w:val="20"/>
        </w:rPr>
      </w:pPr>
      <w:r>
        <w:rPr>
          <w:rFonts w:ascii="Tahoma" w:hAnsi="Tahoma" w:cs="Tahoma"/>
          <w:b/>
          <w:bCs/>
          <w:sz w:val="20"/>
          <w:szCs w:val="20"/>
        </w:rPr>
        <w:t>Vymezení pojmů</w:t>
      </w:r>
    </w:p>
    <w:p w:rsidR="005E699A" w:rsidRDefault="005E699A">
      <w:pPr>
        <w:spacing w:line="121" w:lineRule="exact"/>
        <w:rPr>
          <w:sz w:val="24"/>
          <w:szCs w:val="24"/>
        </w:rPr>
      </w:pPr>
    </w:p>
    <w:p w:rsidR="005E699A" w:rsidRDefault="005E699A" w:rsidP="002037A5">
      <w:pPr>
        <w:tabs>
          <w:tab w:val="left" w:pos="8940"/>
        </w:tabs>
        <w:jc w:val="both"/>
        <w:rPr>
          <w:sz w:val="20"/>
          <w:szCs w:val="20"/>
        </w:rPr>
      </w:pPr>
      <w:r>
        <w:rPr>
          <w:rFonts w:ascii="Tahoma" w:hAnsi="Tahoma" w:cs="Tahoma"/>
          <w:b/>
          <w:bCs/>
          <w:sz w:val="20"/>
          <w:szCs w:val="20"/>
        </w:rPr>
        <w:t xml:space="preserve">Provozovatel EPS a ÚD ZDP </w:t>
      </w:r>
      <w:r>
        <w:rPr>
          <w:rFonts w:ascii="Tahoma" w:hAnsi="Tahoma" w:cs="Tahoma"/>
          <w:sz w:val="20"/>
          <w:szCs w:val="20"/>
        </w:rPr>
        <w:t>je</w:t>
      </w:r>
      <w:r>
        <w:rPr>
          <w:rFonts w:ascii="Tahoma" w:hAnsi="Tahoma" w:cs="Tahoma"/>
          <w:b/>
          <w:bCs/>
          <w:sz w:val="20"/>
          <w:szCs w:val="20"/>
        </w:rPr>
        <w:t xml:space="preserve"> </w:t>
      </w:r>
      <w:r>
        <w:rPr>
          <w:rFonts w:ascii="Tahoma" w:hAnsi="Tahoma" w:cs="Tahoma"/>
          <w:sz w:val="20"/>
          <w:szCs w:val="20"/>
        </w:rPr>
        <w:t>smluvní strana, která má uzavřenu platnou Smlouvu s</w:t>
      </w:r>
      <w:r>
        <w:rPr>
          <w:rFonts w:ascii="Tahoma" w:hAnsi="Tahoma" w:cs="Tahoma"/>
          <w:b/>
          <w:bCs/>
          <w:sz w:val="20"/>
          <w:szCs w:val="20"/>
        </w:rPr>
        <w:t xml:space="preserve"> Provozovatelem PCO </w:t>
      </w:r>
      <w:r>
        <w:rPr>
          <w:rFonts w:ascii="Tahoma" w:hAnsi="Tahoma" w:cs="Tahoma"/>
          <w:sz w:val="18"/>
          <w:szCs w:val="18"/>
        </w:rPr>
        <w:t xml:space="preserve">o </w:t>
      </w:r>
      <w:r>
        <w:rPr>
          <w:rFonts w:ascii="Tahoma" w:hAnsi="Tahoma" w:cs="Tahoma"/>
          <w:sz w:val="20"/>
          <w:szCs w:val="20"/>
        </w:rPr>
        <w:t>poskytování služby dálkového přenosu informací z ústředny EPS provozovatele EPS a ÚD ZDP na operační středisko HZS Libereckého kraje, se zajištěním zásahu jednotek HZS Libereckého kraje.</w:t>
      </w:r>
    </w:p>
    <w:p w:rsidR="005E699A" w:rsidRDefault="005E699A">
      <w:pPr>
        <w:spacing w:line="124" w:lineRule="exact"/>
        <w:rPr>
          <w:sz w:val="24"/>
          <w:szCs w:val="24"/>
        </w:rPr>
      </w:pPr>
    </w:p>
    <w:p w:rsidR="005E699A" w:rsidRPr="008D0312" w:rsidRDefault="005E699A" w:rsidP="00273FFB">
      <w:pPr>
        <w:tabs>
          <w:tab w:val="left" w:pos="426"/>
        </w:tabs>
        <w:autoSpaceDE w:val="0"/>
        <w:autoSpaceDN w:val="0"/>
        <w:adjustRightInd w:val="0"/>
        <w:spacing w:after="120"/>
        <w:jc w:val="both"/>
        <w:rPr>
          <w:rFonts w:ascii="Tahoma" w:hAnsi="Tahoma" w:cs="Tahoma"/>
          <w:color w:val="000000"/>
        </w:rPr>
      </w:pPr>
      <w:r w:rsidRPr="008D0312">
        <w:rPr>
          <w:rFonts w:ascii="Tahoma" w:hAnsi="Tahoma" w:cs="Tahoma"/>
          <w:b/>
          <w:bCs/>
          <w:caps/>
          <w:sz w:val="20"/>
          <w:szCs w:val="20"/>
        </w:rPr>
        <w:t>ÚČASTNICKÝ Díl Zařízení dálkového přenosu (úd zdp)</w:t>
      </w:r>
      <w:r w:rsidRPr="008D0312">
        <w:rPr>
          <w:rFonts w:ascii="Tahoma" w:hAnsi="Tahoma" w:cs="Tahoma"/>
          <w:b/>
          <w:bCs/>
          <w:sz w:val="20"/>
          <w:szCs w:val="20"/>
        </w:rPr>
        <w:t xml:space="preserve"> </w:t>
      </w:r>
      <w:r w:rsidRPr="008D0312">
        <w:rPr>
          <w:rFonts w:ascii="Tahoma" w:hAnsi="Tahoma" w:cs="Tahoma"/>
          <w:sz w:val="20"/>
          <w:szCs w:val="20"/>
        </w:rPr>
        <w:t>je objektové zařízení určené pro přenos požárního</w:t>
      </w:r>
      <w:r w:rsidRPr="008D0312">
        <w:rPr>
          <w:rFonts w:ascii="Tahoma" w:hAnsi="Tahoma" w:cs="Tahoma"/>
          <w:b/>
          <w:bCs/>
          <w:sz w:val="20"/>
          <w:szCs w:val="20"/>
        </w:rPr>
        <w:t xml:space="preserve"> </w:t>
      </w:r>
      <w:r w:rsidRPr="008D0312">
        <w:rPr>
          <w:rFonts w:ascii="Tahoma" w:hAnsi="Tahoma" w:cs="Tahoma"/>
          <w:sz w:val="20"/>
          <w:szCs w:val="20"/>
        </w:rPr>
        <w:t xml:space="preserve">poplachu a poruchových či jiných technických stavů na PCO. ÚD </w:t>
      </w:r>
      <w:r>
        <w:rPr>
          <w:rFonts w:ascii="Tahoma" w:hAnsi="Tahoma" w:cs="Tahoma"/>
          <w:sz w:val="20"/>
          <w:szCs w:val="20"/>
        </w:rPr>
        <w:t>ZD</w:t>
      </w:r>
      <w:r w:rsidRPr="008D0312">
        <w:rPr>
          <w:rFonts w:ascii="Tahoma" w:hAnsi="Tahoma" w:cs="Tahoma"/>
          <w:sz w:val="20"/>
          <w:szCs w:val="20"/>
        </w:rPr>
        <w:t xml:space="preserve">P je prostřednictvím technologického rozhraní propojen s ústřednou EPS, popř. s dalšími zařízeními v objektu </w:t>
      </w:r>
      <w:r w:rsidRPr="008D0312">
        <w:rPr>
          <w:rFonts w:ascii="Tahoma" w:hAnsi="Tahoma" w:cs="Tahoma"/>
          <w:b/>
          <w:bCs/>
          <w:sz w:val="20"/>
          <w:szCs w:val="20"/>
        </w:rPr>
        <w:t>Provozovatele EPS a ÚD ZDP.</w:t>
      </w:r>
      <w:r w:rsidRPr="008D0312">
        <w:rPr>
          <w:rFonts w:ascii="Tahoma" w:hAnsi="Tahoma" w:cs="Tahoma"/>
          <w:sz w:val="20"/>
          <w:szCs w:val="20"/>
        </w:rPr>
        <w:t xml:space="preserve"> </w:t>
      </w:r>
      <w:r w:rsidRPr="008D0312">
        <w:rPr>
          <w:rFonts w:ascii="Tahoma" w:hAnsi="Tahoma" w:cs="Tahoma"/>
          <w:b/>
          <w:sz w:val="20"/>
          <w:szCs w:val="20"/>
        </w:rPr>
        <w:t>ÚD ZDP</w:t>
      </w:r>
      <w:r w:rsidRPr="008D0312">
        <w:rPr>
          <w:rFonts w:ascii="Tahoma" w:hAnsi="Tahoma" w:cs="Tahoma"/>
          <w:sz w:val="20"/>
          <w:szCs w:val="20"/>
        </w:rPr>
        <w:t xml:space="preserve"> přenáší signály a je naprogramován, dle poža</w:t>
      </w:r>
      <w:r>
        <w:rPr>
          <w:rFonts w:ascii="Tahoma" w:hAnsi="Tahoma" w:cs="Tahoma"/>
          <w:sz w:val="20"/>
          <w:szCs w:val="20"/>
        </w:rPr>
        <w:t>davků Technických podmínek HZS Libereckého</w:t>
      </w:r>
      <w:r w:rsidRPr="008D0312">
        <w:rPr>
          <w:rFonts w:ascii="Tahoma" w:hAnsi="Tahoma" w:cs="Tahoma"/>
          <w:sz w:val="20"/>
          <w:szCs w:val="20"/>
        </w:rPr>
        <w:t xml:space="preserve"> kraje. </w:t>
      </w:r>
      <w:r w:rsidRPr="008D0312">
        <w:rPr>
          <w:rFonts w:ascii="Tahoma" w:hAnsi="Tahoma" w:cs="Tahoma"/>
          <w:b/>
          <w:sz w:val="20"/>
          <w:szCs w:val="20"/>
        </w:rPr>
        <w:t>ÚD ZDP</w:t>
      </w:r>
      <w:r w:rsidRPr="008D0312">
        <w:rPr>
          <w:rFonts w:ascii="Tahoma" w:hAnsi="Tahoma" w:cs="Tahoma"/>
          <w:sz w:val="20"/>
          <w:szCs w:val="20"/>
        </w:rPr>
        <w:t xml:space="preserve"> musí umožňovat přenos informací z ústředny připojené EPS minimálně dvěma nezávislými poplachovými přenosovými cestami kategorie DP4 v konfiguraci podle čl. 5.2.1 - tabulka 1 a čl. 6.3.3.3.2 ČSN EN 50136-1 a dále podle 6.7.2.3.2 ČSN 34 2710.</w:t>
      </w:r>
    </w:p>
    <w:p w:rsidR="005E699A" w:rsidRPr="008D0312" w:rsidRDefault="005E699A">
      <w:pPr>
        <w:spacing w:line="256" w:lineRule="auto"/>
        <w:jc w:val="both"/>
        <w:rPr>
          <w:rFonts w:ascii="Tahoma" w:hAnsi="Tahoma" w:cs="Tahoma"/>
          <w:b/>
          <w:bCs/>
          <w:sz w:val="20"/>
          <w:szCs w:val="20"/>
        </w:rPr>
      </w:pPr>
      <w:r w:rsidRPr="008D0312">
        <w:rPr>
          <w:rFonts w:ascii="Tahoma" w:hAnsi="Tahoma" w:cs="Tahoma"/>
          <w:b/>
          <w:bCs/>
          <w:caps/>
          <w:sz w:val="20"/>
          <w:szCs w:val="20"/>
        </w:rPr>
        <w:t>Zařízení dálkového přenosu (ZDP)</w:t>
      </w:r>
      <w:r w:rsidRPr="008D0312">
        <w:rPr>
          <w:rFonts w:ascii="Tahoma" w:hAnsi="Tahoma" w:cs="Tahoma"/>
          <w:b/>
          <w:bCs/>
          <w:sz w:val="19"/>
          <w:szCs w:val="19"/>
        </w:rPr>
        <w:t xml:space="preserve"> </w:t>
      </w:r>
      <w:r w:rsidRPr="008D0312">
        <w:rPr>
          <w:rFonts w:ascii="Tahoma" w:hAnsi="Tahoma" w:cs="Tahoma"/>
          <w:bCs/>
          <w:sz w:val="20"/>
          <w:szCs w:val="20"/>
        </w:rPr>
        <w:t>je soubor technických zařízení</w:t>
      </w:r>
      <w:r>
        <w:rPr>
          <w:rFonts w:ascii="Tahoma" w:hAnsi="Tahoma" w:cs="Tahoma"/>
          <w:bCs/>
          <w:sz w:val="20"/>
          <w:szCs w:val="20"/>
        </w:rPr>
        <w:t xml:space="preserve"> radiové sítě společnosti AEC NOVÁK s.r.o.</w:t>
      </w:r>
      <w:r w:rsidRPr="008D0312">
        <w:rPr>
          <w:rFonts w:ascii="Tahoma" w:hAnsi="Tahoma" w:cs="Tahoma"/>
          <w:b/>
          <w:bCs/>
          <w:sz w:val="20"/>
          <w:szCs w:val="20"/>
        </w:rPr>
        <w:t xml:space="preserve"> – </w:t>
      </w:r>
      <w:r w:rsidRPr="008D0312">
        <w:rPr>
          <w:rFonts w:ascii="Tahoma" w:hAnsi="Tahoma" w:cs="Tahoma"/>
          <w:sz w:val="20"/>
          <w:szCs w:val="20"/>
        </w:rPr>
        <w:t>přijímacího zařízení a retranslačních stanic. ZDP zprostředkuje přenos požárně taktických informací z chráněných objektů na operační a informační středisko HZS. Provozovatel PCO nese odpovědnost za jejich bezporuchový stav a provoz.</w:t>
      </w:r>
    </w:p>
    <w:p w:rsidR="005E699A" w:rsidRDefault="005E699A">
      <w:pPr>
        <w:spacing w:line="256" w:lineRule="auto"/>
        <w:jc w:val="both"/>
        <w:rPr>
          <w:rFonts w:ascii="Tahoma" w:hAnsi="Tahoma" w:cs="Tahoma"/>
          <w:b/>
          <w:bCs/>
          <w:sz w:val="19"/>
          <w:szCs w:val="19"/>
        </w:rPr>
      </w:pPr>
      <w:r>
        <w:rPr>
          <w:rFonts w:ascii="Tahoma" w:hAnsi="Tahoma" w:cs="Tahoma"/>
          <w:b/>
          <w:bCs/>
          <w:sz w:val="19"/>
          <w:szCs w:val="19"/>
        </w:rPr>
        <w:t xml:space="preserve">PULT CENTRALIZOVANÉ OCHRANY (PCO) </w:t>
      </w:r>
      <w:r w:rsidRPr="00AF39E3">
        <w:rPr>
          <w:rFonts w:ascii="Tahoma" w:hAnsi="Tahoma" w:cs="Tahoma"/>
          <w:bCs/>
          <w:sz w:val="19"/>
          <w:szCs w:val="19"/>
        </w:rPr>
        <w:t xml:space="preserve">je </w:t>
      </w:r>
      <w:r>
        <w:rPr>
          <w:rFonts w:ascii="Tahoma" w:hAnsi="Tahoma" w:cs="Tahoma"/>
          <w:bCs/>
          <w:sz w:val="19"/>
          <w:szCs w:val="19"/>
        </w:rPr>
        <w:t xml:space="preserve">zařízení, které vyhodnocuje informace přenesené z ústředny EPS Provozovatele EPS a ÚD prostřednictvím ZDP. </w:t>
      </w:r>
      <w:r w:rsidRPr="00646131">
        <w:rPr>
          <w:rFonts w:ascii="Tahoma" w:hAnsi="Tahoma" w:cs="Tahoma"/>
          <w:b/>
          <w:bCs/>
          <w:sz w:val="19"/>
          <w:szCs w:val="19"/>
        </w:rPr>
        <w:t>PCO</w:t>
      </w:r>
      <w:r>
        <w:rPr>
          <w:rFonts w:ascii="Tahoma" w:hAnsi="Tahoma" w:cs="Tahoma"/>
          <w:bCs/>
          <w:sz w:val="19"/>
          <w:szCs w:val="19"/>
        </w:rPr>
        <w:t xml:space="preserve"> je umístěno v prostorách Krajského operačního střediska HZS Libereckého kraje.  </w:t>
      </w:r>
    </w:p>
    <w:p w:rsidR="005E699A" w:rsidRDefault="005E699A">
      <w:pPr>
        <w:spacing w:line="122" w:lineRule="exact"/>
        <w:rPr>
          <w:sz w:val="20"/>
          <w:szCs w:val="20"/>
        </w:rPr>
      </w:pPr>
    </w:p>
    <w:p w:rsidR="005E699A" w:rsidRDefault="005E699A">
      <w:pPr>
        <w:spacing w:line="239" w:lineRule="auto"/>
        <w:ind w:right="20"/>
        <w:jc w:val="both"/>
        <w:rPr>
          <w:sz w:val="20"/>
          <w:szCs w:val="20"/>
        </w:rPr>
      </w:pPr>
      <w:r>
        <w:rPr>
          <w:rFonts w:ascii="Tahoma" w:hAnsi="Tahoma" w:cs="Tahoma"/>
          <w:b/>
          <w:bCs/>
          <w:sz w:val="20"/>
          <w:szCs w:val="20"/>
        </w:rPr>
        <w:t xml:space="preserve">OHLAŠOVNA POŽÁRŮ SLUŽBY PCO HZS Libereckého kraje (OP) </w:t>
      </w:r>
      <w:r>
        <w:rPr>
          <w:rFonts w:ascii="Tahoma" w:hAnsi="Tahoma" w:cs="Tahoma"/>
          <w:sz w:val="20"/>
          <w:szCs w:val="20"/>
        </w:rPr>
        <w:t>je místem přijímacího zařízení HZS, které</w:t>
      </w:r>
      <w:r>
        <w:rPr>
          <w:rFonts w:ascii="Tahoma" w:hAnsi="Tahoma" w:cs="Tahoma"/>
          <w:b/>
          <w:bCs/>
          <w:sz w:val="20"/>
          <w:szCs w:val="20"/>
        </w:rPr>
        <w:t xml:space="preserve"> </w:t>
      </w:r>
      <w:r>
        <w:rPr>
          <w:rFonts w:ascii="Tahoma" w:hAnsi="Tahoma" w:cs="Tahoma"/>
          <w:sz w:val="20"/>
          <w:szCs w:val="20"/>
        </w:rPr>
        <w:t>obsluhuje příslušník HZS Libereckého kraje a která indikuje signály, přijímané v rámci ZDP a PCO, na které reaguje operační středisko HZS Libereckého kraje neprodleným vysláním jednotek PO. Místem OP je operační středisko HZS Libereckého kraje.</w:t>
      </w:r>
    </w:p>
    <w:p w:rsidR="005E699A" w:rsidRDefault="005E699A">
      <w:pPr>
        <w:spacing w:line="123" w:lineRule="exact"/>
        <w:rPr>
          <w:sz w:val="20"/>
          <w:szCs w:val="20"/>
        </w:rPr>
      </w:pPr>
    </w:p>
    <w:p w:rsidR="005E699A" w:rsidRDefault="005E699A">
      <w:pPr>
        <w:spacing w:line="238" w:lineRule="auto"/>
        <w:jc w:val="both"/>
        <w:rPr>
          <w:sz w:val="20"/>
          <w:szCs w:val="20"/>
        </w:rPr>
      </w:pPr>
      <w:r>
        <w:rPr>
          <w:rFonts w:ascii="Tahoma" w:hAnsi="Tahoma" w:cs="Tahoma"/>
          <w:b/>
          <w:bCs/>
          <w:sz w:val="20"/>
          <w:szCs w:val="20"/>
        </w:rPr>
        <w:t xml:space="preserve">Zkušební provoz (ZP) </w:t>
      </w:r>
      <w:r>
        <w:rPr>
          <w:rFonts w:ascii="Tahoma" w:hAnsi="Tahoma" w:cs="Tahoma"/>
          <w:sz w:val="20"/>
          <w:szCs w:val="20"/>
        </w:rPr>
        <w:t>je období, ve kterém se ověřuje spolehlivost instalovaných systémů</w:t>
      </w:r>
      <w:r>
        <w:rPr>
          <w:rFonts w:ascii="Tahoma" w:hAnsi="Tahoma" w:cs="Tahoma"/>
          <w:b/>
          <w:bCs/>
          <w:sz w:val="20"/>
          <w:szCs w:val="20"/>
        </w:rPr>
        <w:t xml:space="preserve"> </w:t>
      </w:r>
      <w:r>
        <w:rPr>
          <w:rFonts w:ascii="Tahoma" w:hAnsi="Tahoma" w:cs="Tahoma"/>
          <w:sz w:val="20"/>
          <w:szCs w:val="20"/>
        </w:rPr>
        <w:t>EPS</w:t>
      </w:r>
      <w:r>
        <w:rPr>
          <w:rFonts w:ascii="Tahoma" w:hAnsi="Tahoma" w:cs="Tahoma"/>
          <w:b/>
          <w:bCs/>
          <w:sz w:val="20"/>
          <w:szCs w:val="20"/>
        </w:rPr>
        <w:t xml:space="preserve"> </w:t>
      </w:r>
      <w:r>
        <w:rPr>
          <w:rFonts w:ascii="Tahoma" w:hAnsi="Tahoma" w:cs="Tahoma"/>
          <w:sz w:val="20"/>
          <w:szCs w:val="20"/>
        </w:rPr>
        <w:t xml:space="preserve">v návaznosti na dálkový přenos informací. Zkušební provoz je zahajován podpisem Akceptačního protokolu. </w:t>
      </w:r>
    </w:p>
    <w:p w:rsidR="005E699A" w:rsidRDefault="005E699A">
      <w:pPr>
        <w:spacing w:line="124" w:lineRule="exact"/>
        <w:rPr>
          <w:sz w:val="20"/>
          <w:szCs w:val="20"/>
        </w:rPr>
      </w:pPr>
    </w:p>
    <w:p w:rsidR="005E699A" w:rsidRDefault="005E699A">
      <w:pPr>
        <w:spacing w:line="239" w:lineRule="auto"/>
        <w:ind w:right="20"/>
        <w:jc w:val="both"/>
        <w:rPr>
          <w:sz w:val="20"/>
          <w:szCs w:val="20"/>
        </w:rPr>
      </w:pPr>
      <w:r>
        <w:rPr>
          <w:rFonts w:ascii="Tahoma" w:hAnsi="Tahoma" w:cs="Tahoma"/>
          <w:b/>
          <w:bCs/>
          <w:sz w:val="20"/>
          <w:szCs w:val="20"/>
        </w:rPr>
        <w:t xml:space="preserve">Trvalý provoz (TP) </w:t>
      </w:r>
      <w:r>
        <w:rPr>
          <w:rFonts w:ascii="Tahoma" w:hAnsi="Tahoma" w:cs="Tahoma"/>
          <w:sz w:val="20"/>
          <w:szCs w:val="20"/>
        </w:rPr>
        <w:t>je období, které následuje po úspěšném absolvování ZP a je definován podmínkami</w:t>
      </w:r>
      <w:r>
        <w:rPr>
          <w:rFonts w:ascii="Tahoma" w:hAnsi="Tahoma" w:cs="Tahoma"/>
          <w:b/>
          <w:bCs/>
          <w:sz w:val="20"/>
          <w:szCs w:val="20"/>
        </w:rPr>
        <w:t xml:space="preserve"> </w:t>
      </w:r>
      <w:r>
        <w:rPr>
          <w:rFonts w:ascii="Tahoma" w:hAnsi="Tahoma" w:cs="Tahoma"/>
          <w:sz w:val="20"/>
          <w:szCs w:val="20"/>
        </w:rPr>
        <w:t xml:space="preserve">Smlouvy. Připojení do trvalého provozu bude provedeno na základě požadavku HZS Libereckého kraje. </w:t>
      </w:r>
    </w:p>
    <w:p w:rsidR="005E699A" w:rsidRDefault="005E699A">
      <w:pPr>
        <w:spacing w:line="122" w:lineRule="exact"/>
        <w:rPr>
          <w:sz w:val="20"/>
          <w:szCs w:val="20"/>
        </w:rPr>
      </w:pPr>
    </w:p>
    <w:p w:rsidR="005E699A" w:rsidRDefault="005E699A">
      <w:pPr>
        <w:spacing w:line="239" w:lineRule="auto"/>
        <w:ind w:right="20"/>
        <w:jc w:val="both"/>
        <w:rPr>
          <w:rFonts w:ascii="Tahoma" w:hAnsi="Tahoma" w:cs="Tahoma"/>
          <w:sz w:val="20"/>
          <w:szCs w:val="20"/>
        </w:rPr>
      </w:pPr>
      <w:r>
        <w:rPr>
          <w:rFonts w:ascii="Tahoma" w:hAnsi="Tahoma" w:cs="Tahoma"/>
          <w:b/>
          <w:bCs/>
          <w:sz w:val="20"/>
          <w:szCs w:val="20"/>
        </w:rPr>
        <w:t xml:space="preserve">Dočasné vyjmutí ze střežení (DVS) </w:t>
      </w:r>
      <w:r>
        <w:rPr>
          <w:rFonts w:ascii="Tahoma" w:hAnsi="Tahoma" w:cs="Tahoma"/>
          <w:sz w:val="20"/>
          <w:szCs w:val="20"/>
        </w:rPr>
        <w:t>je časově omezený úsek, na který je objekt</w:t>
      </w:r>
      <w:r>
        <w:rPr>
          <w:rFonts w:ascii="Tahoma" w:hAnsi="Tahoma" w:cs="Tahoma"/>
          <w:b/>
          <w:bCs/>
          <w:sz w:val="20"/>
          <w:szCs w:val="20"/>
        </w:rPr>
        <w:t xml:space="preserve"> PROVOZOVATELE EPS A ÚD ZDP </w:t>
      </w:r>
      <w:r>
        <w:rPr>
          <w:rFonts w:ascii="Tahoma" w:hAnsi="Tahoma" w:cs="Tahoma"/>
          <w:sz w:val="20"/>
          <w:szCs w:val="20"/>
        </w:rPr>
        <w:t>vyjmut z TP,</w:t>
      </w:r>
      <w:r>
        <w:rPr>
          <w:rFonts w:ascii="Tahoma" w:hAnsi="Tahoma" w:cs="Tahoma"/>
          <w:b/>
          <w:bCs/>
          <w:sz w:val="20"/>
          <w:szCs w:val="20"/>
        </w:rPr>
        <w:t xml:space="preserve"> </w:t>
      </w:r>
      <w:r>
        <w:rPr>
          <w:rFonts w:ascii="Tahoma" w:hAnsi="Tahoma" w:cs="Tahoma"/>
          <w:sz w:val="20"/>
          <w:szCs w:val="20"/>
        </w:rPr>
        <w:t xml:space="preserve">z důvodu poruchy EPS, požáru v objektu </w:t>
      </w:r>
      <w:r>
        <w:rPr>
          <w:rFonts w:ascii="Tahoma" w:hAnsi="Tahoma" w:cs="Tahoma"/>
          <w:b/>
          <w:bCs/>
          <w:sz w:val="20"/>
          <w:szCs w:val="20"/>
        </w:rPr>
        <w:t>PROVOZOVATELE EPS A ÚD ZDP</w:t>
      </w:r>
      <w:r>
        <w:rPr>
          <w:rFonts w:ascii="Tahoma" w:hAnsi="Tahoma" w:cs="Tahoma"/>
          <w:sz w:val="20"/>
          <w:szCs w:val="20"/>
        </w:rPr>
        <w:t xml:space="preserve"> nebo neplnění smluvních závazků </w:t>
      </w:r>
      <w:r>
        <w:rPr>
          <w:rFonts w:ascii="Tahoma" w:hAnsi="Tahoma" w:cs="Tahoma"/>
          <w:b/>
          <w:bCs/>
          <w:sz w:val="20"/>
          <w:szCs w:val="20"/>
        </w:rPr>
        <w:t>PROVOZOVATELE EPS A ÚD ZDP</w:t>
      </w:r>
      <w:r>
        <w:rPr>
          <w:rFonts w:ascii="Tahoma" w:hAnsi="Tahoma" w:cs="Tahoma"/>
          <w:sz w:val="20"/>
          <w:szCs w:val="20"/>
        </w:rPr>
        <w:t>. Při DVS jsou vyblokovány signály „Všeobecný poplach“ z dálkového přenosu informací OP.</w:t>
      </w:r>
    </w:p>
    <w:p w:rsidR="005E699A" w:rsidRDefault="005E699A" w:rsidP="007C786E">
      <w:pPr>
        <w:spacing w:line="239" w:lineRule="auto"/>
        <w:ind w:right="20"/>
        <w:jc w:val="both"/>
        <w:rPr>
          <w:rFonts w:ascii="Tahoma" w:hAnsi="Tahoma" w:cs="Tahoma"/>
          <w:sz w:val="20"/>
          <w:szCs w:val="20"/>
        </w:rPr>
      </w:pPr>
    </w:p>
    <w:p w:rsidR="005E699A" w:rsidRDefault="005E699A" w:rsidP="007C786E">
      <w:pPr>
        <w:spacing w:line="239" w:lineRule="auto"/>
        <w:ind w:right="20"/>
        <w:jc w:val="both"/>
        <w:rPr>
          <w:rFonts w:ascii="Tahoma" w:hAnsi="Tahoma" w:cs="Tahoma"/>
          <w:sz w:val="20"/>
          <w:szCs w:val="20"/>
        </w:rPr>
      </w:pPr>
      <w:r>
        <w:rPr>
          <w:rFonts w:ascii="Tahoma" w:hAnsi="Tahoma" w:cs="Tahoma"/>
          <w:b/>
          <w:bCs/>
          <w:sz w:val="20"/>
          <w:szCs w:val="20"/>
        </w:rPr>
        <w:t xml:space="preserve">Trvalé vyjmutí ze střežení (TVS) </w:t>
      </w:r>
      <w:r>
        <w:rPr>
          <w:rFonts w:ascii="Tahoma" w:hAnsi="Tahoma" w:cs="Tahoma"/>
          <w:sz w:val="20"/>
          <w:szCs w:val="20"/>
        </w:rPr>
        <w:t>je časově neomezený úsek, na který je objekt</w:t>
      </w:r>
      <w:r>
        <w:rPr>
          <w:rFonts w:ascii="Tahoma" w:hAnsi="Tahoma" w:cs="Tahoma"/>
          <w:b/>
          <w:bCs/>
          <w:sz w:val="20"/>
          <w:szCs w:val="20"/>
        </w:rPr>
        <w:t xml:space="preserve"> PROVOZOVATELE EPS A ÚD ZDP </w:t>
      </w:r>
      <w:r>
        <w:rPr>
          <w:rFonts w:ascii="Tahoma" w:hAnsi="Tahoma" w:cs="Tahoma"/>
          <w:sz w:val="20"/>
          <w:szCs w:val="20"/>
        </w:rPr>
        <w:t>vyjmut z TP,</w:t>
      </w:r>
      <w:r>
        <w:rPr>
          <w:rFonts w:ascii="Tahoma" w:hAnsi="Tahoma" w:cs="Tahoma"/>
          <w:b/>
          <w:bCs/>
          <w:sz w:val="20"/>
          <w:szCs w:val="20"/>
        </w:rPr>
        <w:t xml:space="preserve"> </w:t>
      </w:r>
      <w:r>
        <w:rPr>
          <w:rFonts w:ascii="Tahoma" w:hAnsi="Tahoma" w:cs="Tahoma"/>
          <w:sz w:val="20"/>
          <w:szCs w:val="20"/>
        </w:rPr>
        <w:t xml:space="preserve">z důvodu poruchy EPS, požáru v objektu </w:t>
      </w:r>
      <w:r>
        <w:rPr>
          <w:rFonts w:ascii="Tahoma" w:hAnsi="Tahoma" w:cs="Tahoma"/>
          <w:b/>
          <w:bCs/>
          <w:sz w:val="20"/>
          <w:szCs w:val="20"/>
        </w:rPr>
        <w:t>PROVOZOVATELE EPS A ÚD ZDP</w:t>
      </w:r>
      <w:r>
        <w:rPr>
          <w:rFonts w:ascii="Tahoma" w:hAnsi="Tahoma" w:cs="Tahoma"/>
          <w:sz w:val="20"/>
          <w:szCs w:val="20"/>
        </w:rPr>
        <w:t xml:space="preserve"> nebo neplnění smluvních závazků </w:t>
      </w:r>
      <w:r>
        <w:rPr>
          <w:rFonts w:ascii="Tahoma" w:hAnsi="Tahoma" w:cs="Tahoma"/>
          <w:b/>
          <w:bCs/>
          <w:sz w:val="20"/>
          <w:szCs w:val="20"/>
        </w:rPr>
        <w:t>PROVOZOVATELE EPS A ÚD ZDP</w:t>
      </w:r>
      <w:r>
        <w:rPr>
          <w:rFonts w:ascii="Tahoma" w:hAnsi="Tahoma" w:cs="Tahoma"/>
          <w:sz w:val="20"/>
          <w:szCs w:val="20"/>
        </w:rPr>
        <w:t>. Při TVS jsou vyblokovány signály „Všeobecný poplach“ přenášené signály z dálkového přenosu informací OP. Pro opětovné převedení objektu do TP je nutné splnit podmínky uvedené v čl. VI. bod 2.</w:t>
      </w:r>
    </w:p>
    <w:p w:rsidR="005E699A" w:rsidRDefault="005E699A">
      <w:pPr>
        <w:spacing w:line="123" w:lineRule="exact"/>
        <w:rPr>
          <w:sz w:val="20"/>
          <w:szCs w:val="20"/>
        </w:rPr>
      </w:pPr>
    </w:p>
    <w:p w:rsidR="005E699A" w:rsidRDefault="005E699A">
      <w:pPr>
        <w:spacing w:line="254" w:lineRule="auto"/>
        <w:jc w:val="both"/>
        <w:rPr>
          <w:sz w:val="20"/>
          <w:szCs w:val="20"/>
        </w:rPr>
      </w:pPr>
      <w:r w:rsidRPr="00585D05">
        <w:rPr>
          <w:rFonts w:ascii="Tahoma" w:hAnsi="Tahoma" w:cs="Tahoma"/>
          <w:b/>
          <w:bCs/>
          <w:sz w:val="19"/>
          <w:szCs w:val="19"/>
        </w:rPr>
        <w:t xml:space="preserve">PLANÝ POPLACH </w:t>
      </w:r>
      <w:r w:rsidRPr="00585D05">
        <w:rPr>
          <w:rFonts w:ascii="Tahoma" w:hAnsi="Tahoma" w:cs="Tahoma"/>
          <w:sz w:val="19"/>
          <w:szCs w:val="19"/>
        </w:rPr>
        <w:t>je nepravdivou signalizací přeneseného stavu „Všeobecný poplach“</w:t>
      </w:r>
      <w:r>
        <w:rPr>
          <w:rFonts w:ascii="Tahoma" w:hAnsi="Tahoma" w:cs="Tahoma"/>
          <w:sz w:val="19"/>
          <w:szCs w:val="19"/>
        </w:rPr>
        <w:t xml:space="preserve"> </w:t>
      </w:r>
      <w:r w:rsidRPr="00585D05">
        <w:rPr>
          <w:rFonts w:ascii="Tahoma" w:hAnsi="Tahoma" w:cs="Tahoma"/>
          <w:sz w:val="19"/>
          <w:szCs w:val="19"/>
        </w:rPr>
        <w:t xml:space="preserve">(požár) na vyhodnocovací části PCO, jehož příčinou je zejména chybná funkce zařízení EPS nebo reakce na nedodržení provozních podmínek nebo na rušivé vlivy v chráněném (střeženém) prostoru, jako např.: neodborný zásah, nedbalost a nedodržení předpisů o požární ochraně nebo jiných obecně závazných předpisů, nevhodné nastavení nebo volba hlásiče, náhodné elektrické nebo jiné vlivy na zařízení nebo nepředvídaná porucha na systému EPS, která může tento stav vyvolat. Důsledkem planého poplachu je výjezd jednotky </w:t>
      </w:r>
      <w:r>
        <w:rPr>
          <w:rFonts w:ascii="Tahoma" w:hAnsi="Tahoma" w:cs="Tahoma"/>
          <w:sz w:val="19"/>
          <w:szCs w:val="19"/>
        </w:rPr>
        <w:t xml:space="preserve">požární ochrany </w:t>
      </w:r>
      <w:r w:rsidRPr="00585D05">
        <w:rPr>
          <w:rFonts w:ascii="Tahoma" w:hAnsi="Tahoma" w:cs="Tahoma"/>
          <w:sz w:val="19"/>
          <w:szCs w:val="19"/>
        </w:rPr>
        <w:t>HZS, jehož odůvodnění se nepotvrdilo.</w:t>
      </w:r>
    </w:p>
    <w:p w:rsidR="005E699A" w:rsidRDefault="005E699A">
      <w:pPr>
        <w:spacing w:line="113" w:lineRule="exact"/>
        <w:rPr>
          <w:sz w:val="20"/>
          <w:szCs w:val="20"/>
        </w:rPr>
      </w:pPr>
    </w:p>
    <w:p w:rsidR="005E699A" w:rsidRDefault="005E699A">
      <w:pPr>
        <w:spacing w:line="119" w:lineRule="exact"/>
        <w:rPr>
          <w:sz w:val="20"/>
          <w:szCs w:val="20"/>
        </w:rPr>
      </w:pPr>
    </w:p>
    <w:p w:rsidR="005E699A" w:rsidRPr="004012B0" w:rsidRDefault="005E699A">
      <w:pPr>
        <w:spacing w:line="239" w:lineRule="auto"/>
        <w:ind w:right="20"/>
        <w:jc w:val="both"/>
        <w:rPr>
          <w:rFonts w:ascii="Tahoma" w:hAnsi="Tahoma" w:cs="Tahoma"/>
          <w:sz w:val="20"/>
          <w:szCs w:val="20"/>
        </w:rPr>
      </w:pPr>
      <w:r>
        <w:rPr>
          <w:rFonts w:ascii="Tahoma" w:hAnsi="Tahoma" w:cs="Tahoma"/>
          <w:b/>
          <w:bCs/>
          <w:sz w:val="20"/>
          <w:szCs w:val="20"/>
        </w:rPr>
        <w:t xml:space="preserve">ELEKTRICKÁ POŽÁRNÍ SIGNALIZACE (EPS), </w:t>
      </w:r>
      <w:r>
        <w:rPr>
          <w:rFonts w:ascii="Tahoma" w:hAnsi="Tahoma" w:cs="Tahoma"/>
          <w:sz w:val="20"/>
          <w:szCs w:val="20"/>
        </w:rPr>
        <w:t>definovaná a projektované dle norem ČSN EN 54 –</w:t>
      </w:r>
      <w:r>
        <w:rPr>
          <w:rFonts w:ascii="Tahoma" w:hAnsi="Tahoma" w:cs="Tahoma"/>
          <w:b/>
          <w:bCs/>
          <w:sz w:val="20"/>
          <w:szCs w:val="20"/>
        </w:rPr>
        <w:t xml:space="preserve"> </w:t>
      </w:r>
      <w:r>
        <w:rPr>
          <w:rFonts w:ascii="Tahoma" w:hAnsi="Tahoma" w:cs="Tahoma"/>
          <w:sz w:val="20"/>
          <w:szCs w:val="20"/>
        </w:rPr>
        <w:t>x</w:t>
      </w:r>
      <w:r>
        <w:rPr>
          <w:rFonts w:ascii="Tahoma" w:hAnsi="Tahoma" w:cs="Tahoma"/>
          <w:b/>
          <w:bCs/>
          <w:sz w:val="20"/>
          <w:szCs w:val="20"/>
        </w:rPr>
        <w:t xml:space="preserve"> </w:t>
      </w:r>
      <w:r>
        <w:rPr>
          <w:rFonts w:ascii="Tahoma" w:hAnsi="Tahoma" w:cs="Tahoma"/>
          <w:sz w:val="20"/>
          <w:szCs w:val="20"/>
        </w:rPr>
        <w:t xml:space="preserve">(342710) a navrhovaná dle ČSN 730875. Jiné, než takové zařízení není možné připojit na PCO HZS Libereckého kraje. </w:t>
      </w:r>
    </w:p>
    <w:p w:rsidR="005E699A" w:rsidRDefault="005E699A">
      <w:pPr>
        <w:spacing w:line="124" w:lineRule="exact"/>
        <w:rPr>
          <w:sz w:val="20"/>
          <w:szCs w:val="20"/>
        </w:rPr>
      </w:pPr>
    </w:p>
    <w:p w:rsidR="005E699A" w:rsidRDefault="005E699A">
      <w:pPr>
        <w:spacing w:line="283" w:lineRule="exact"/>
        <w:rPr>
          <w:sz w:val="20"/>
          <w:szCs w:val="20"/>
        </w:rPr>
      </w:pPr>
    </w:p>
    <w:p w:rsidR="005E699A" w:rsidRDefault="005E699A">
      <w:pPr>
        <w:ind w:right="20"/>
        <w:jc w:val="center"/>
        <w:rPr>
          <w:sz w:val="20"/>
          <w:szCs w:val="20"/>
        </w:rPr>
      </w:pPr>
      <w:r>
        <w:rPr>
          <w:rFonts w:ascii="Tahoma" w:hAnsi="Tahoma" w:cs="Tahoma"/>
          <w:b/>
          <w:bCs/>
          <w:sz w:val="20"/>
          <w:szCs w:val="20"/>
        </w:rPr>
        <w:t>II.</w:t>
      </w:r>
    </w:p>
    <w:p w:rsidR="005E699A" w:rsidRDefault="005E699A">
      <w:pPr>
        <w:spacing w:line="121" w:lineRule="exact"/>
        <w:rPr>
          <w:sz w:val="20"/>
          <w:szCs w:val="20"/>
        </w:rPr>
      </w:pPr>
    </w:p>
    <w:p w:rsidR="005E699A" w:rsidRDefault="005E699A">
      <w:pPr>
        <w:ind w:right="20"/>
        <w:jc w:val="center"/>
        <w:rPr>
          <w:sz w:val="20"/>
          <w:szCs w:val="20"/>
        </w:rPr>
      </w:pPr>
      <w:r>
        <w:rPr>
          <w:rFonts w:ascii="Tahoma" w:hAnsi="Tahoma" w:cs="Tahoma"/>
          <w:b/>
          <w:bCs/>
          <w:sz w:val="20"/>
          <w:szCs w:val="20"/>
        </w:rPr>
        <w:t>Předmět smlouvy</w:t>
      </w:r>
    </w:p>
    <w:p w:rsidR="005E699A" w:rsidRDefault="005E699A">
      <w:pPr>
        <w:spacing w:line="239" w:lineRule="auto"/>
        <w:ind w:right="20"/>
        <w:jc w:val="both"/>
        <w:rPr>
          <w:rFonts w:ascii="Tahoma" w:hAnsi="Tahoma" w:cs="Tahoma"/>
          <w:sz w:val="20"/>
          <w:szCs w:val="20"/>
        </w:rPr>
      </w:pPr>
    </w:p>
    <w:p w:rsidR="005E699A" w:rsidRDefault="005E699A">
      <w:pPr>
        <w:spacing w:line="239" w:lineRule="auto"/>
        <w:ind w:right="20"/>
        <w:jc w:val="both"/>
        <w:rPr>
          <w:rFonts w:ascii="Tahoma" w:hAnsi="Tahoma" w:cs="Tahoma"/>
          <w:sz w:val="20"/>
          <w:szCs w:val="20"/>
        </w:rPr>
      </w:pPr>
      <w:r>
        <w:rPr>
          <w:rFonts w:ascii="Tahoma" w:hAnsi="Tahoma" w:cs="Tahoma"/>
          <w:sz w:val="20"/>
          <w:szCs w:val="20"/>
        </w:rPr>
        <w:t xml:space="preserve">Předmětem této smlouvy je závazek </w:t>
      </w:r>
      <w:r w:rsidRPr="00D97C94">
        <w:rPr>
          <w:rFonts w:ascii="Tahoma" w:hAnsi="Tahoma" w:cs="Tahoma"/>
          <w:b/>
          <w:sz w:val="20"/>
          <w:szCs w:val="20"/>
        </w:rPr>
        <w:t>Provozovatele PCO</w:t>
      </w:r>
      <w:r>
        <w:rPr>
          <w:rFonts w:ascii="Tahoma" w:hAnsi="Tahoma" w:cs="Tahoma"/>
          <w:sz w:val="20"/>
          <w:szCs w:val="20"/>
        </w:rPr>
        <w:t xml:space="preserve"> zajišťovat dálkový přenos požárně taktických informací a ostatních informaci z ústředny EPS </w:t>
      </w:r>
      <w:r>
        <w:rPr>
          <w:rFonts w:ascii="Tahoma" w:hAnsi="Tahoma" w:cs="Tahoma"/>
          <w:b/>
          <w:bCs/>
          <w:sz w:val="20"/>
          <w:szCs w:val="20"/>
        </w:rPr>
        <w:t>Provozovatele EPS a ÚD</w:t>
      </w:r>
      <w:r>
        <w:rPr>
          <w:rFonts w:ascii="Tahoma" w:hAnsi="Tahoma" w:cs="Tahoma"/>
          <w:sz w:val="20"/>
          <w:szCs w:val="20"/>
        </w:rPr>
        <w:t xml:space="preserve">, prostřednictvím ZDP na určenou OP a vykonávání dalších souvisejících služeb, vymezených touto smlouvou, za účelem zajištění ochrany majetku </w:t>
      </w:r>
      <w:r w:rsidRPr="0028327A">
        <w:rPr>
          <w:rFonts w:ascii="Tahoma" w:hAnsi="Tahoma" w:cs="Tahoma"/>
          <w:b/>
          <w:sz w:val="20"/>
          <w:szCs w:val="20"/>
        </w:rPr>
        <w:t>PROVOZOVATELE EPS a ÚD</w:t>
      </w:r>
      <w:r>
        <w:rPr>
          <w:rFonts w:ascii="Tahoma" w:hAnsi="Tahoma" w:cs="Tahoma"/>
          <w:b/>
          <w:sz w:val="20"/>
          <w:szCs w:val="20"/>
        </w:rPr>
        <w:t xml:space="preserve"> ZDP a </w:t>
      </w:r>
      <w:r w:rsidRPr="0028327A">
        <w:rPr>
          <w:rFonts w:ascii="Tahoma" w:hAnsi="Tahoma" w:cs="Tahoma"/>
          <w:sz w:val="20"/>
          <w:szCs w:val="20"/>
        </w:rPr>
        <w:t>minimalizace požárního nebezpečí ve smyslu zákona o požární ochraně a souvisejících právních předpisů.</w:t>
      </w:r>
      <w:r>
        <w:rPr>
          <w:rFonts w:ascii="Tahoma" w:hAnsi="Tahoma" w:cs="Tahoma"/>
          <w:b/>
          <w:sz w:val="20"/>
          <w:szCs w:val="20"/>
        </w:rPr>
        <w:t xml:space="preserve"> </w:t>
      </w:r>
    </w:p>
    <w:p w:rsidR="005E699A" w:rsidRDefault="005E699A">
      <w:pPr>
        <w:spacing w:line="239" w:lineRule="auto"/>
        <w:ind w:right="20"/>
        <w:jc w:val="both"/>
        <w:rPr>
          <w:rFonts w:ascii="Tahoma" w:hAnsi="Tahoma" w:cs="Tahoma"/>
          <w:sz w:val="20"/>
          <w:szCs w:val="20"/>
        </w:rPr>
      </w:pPr>
    </w:p>
    <w:p w:rsidR="005E699A" w:rsidRPr="00417AC5" w:rsidRDefault="005E699A" w:rsidP="00DC6640">
      <w:pPr>
        <w:spacing w:line="239" w:lineRule="auto"/>
        <w:ind w:right="20"/>
        <w:jc w:val="both"/>
        <w:rPr>
          <w:rFonts w:ascii="Tahoma" w:hAnsi="Tahoma" w:cs="Tahoma"/>
          <w:sz w:val="20"/>
          <w:szCs w:val="20"/>
        </w:rPr>
      </w:pPr>
      <w:r w:rsidRPr="000B15F4">
        <w:rPr>
          <w:rFonts w:ascii="Tahoma" w:hAnsi="Tahoma" w:cs="Tahoma"/>
          <w:sz w:val="20"/>
          <w:szCs w:val="20"/>
        </w:rPr>
        <w:t xml:space="preserve">Místem plnění je objekt </w:t>
      </w:r>
      <w:r w:rsidRPr="00417AC5">
        <w:rPr>
          <w:rFonts w:ascii="Tahoma" w:hAnsi="Tahoma" w:cs="Tahoma"/>
          <w:b/>
          <w:sz w:val="20"/>
          <w:szCs w:val="20"/>
        </w:rPr>
        <w:t>PROVOZOVATELE EPS a ÚD ZDP</w:t>
      </w:r>
      <w:r w:rsidRPr="00417AC5">
        <w:rPr>
          <w:rFonts w:ascii="Tahoma" w:hAnsi="Tahoma" w:cs="Tahoma"/>
          <w:sz w:val="20"/>
          <w:szCs w:val="20"/>
        </w:rPr>
        <w:t xml:space="preserve">: </w:t>
      </w:r>
    </w:p>
    <w:p w:rsidR="005E699A" w:rsidRDefault="005E699A" w:rsidP="00417AC5">
      <w:pPr>
        <w:spacing w:line="239" w:lineRule="auto"/>
        <w:ind w:right="20"/>
        <w:jc w:val="both"/>
        <w:rPr>
          <w:rFonts w:ascii="Tahoma" w:hAnsi="Tahoma" w:cs="Tahoma"/>
          <w:b/>
          <w:sz w:val="20"/>
          <w:szCs w:val="20"/>
        </w:rPr>
      </w:pPr>
      <w:r>
        <w:rPr>
          <w:rFonts w:ascii="Tahoma" w:hAnsi="Tahoma" w:cs="Tahoma"/>
          <w:b/>
          <w:sz w:val="20"/>
          <w:szCs w:val="20"/>
        </w:rPr>
        <w:t>Severočeské muzeum v Liberci, příspěvková organizace, Masarykova 11, 460 01 Liberec 1</w:t>
      </w:r>
    </w:p>
    <w:p w:rsidR="005E699A" w:rsidRDefault="005E699A" w:rsidP="00417AC5">
      <w:pPr>
        <w:spacing w:line="239" w:lineRule="auto"/>
        <w:ind w:right="20"/>
        <w:jc w:val="both"/>
        <w:rPr>
          <w:rFonts w:ascii="Tahoma" w:hAnsi="Tahoma" w:cs="Tahoma"/>
          <w:b/>
          <w:sz w:val="20"/>
          <w:szCs w:val="20"/>
        </w:rPr>
      </w:pPr>
    </w:p>
    <w:p w:rsidR="005E699A" w:rsidRDefault="005E699A" w:rsidP="00DC6640">
      <w:pPr>
        <w:spacing w:line="239" w:lineRule="auto"/>
        <w:ind w:right="20"/>
        <w:jc w:val="both"/>
        <w:rPr>
          <w:rFonts w:ascii="Tahoma" w:hAnsi="Tahoma" w:cs="Tahoma"/>
          <w:b/>
          <w:sz w:val="20"/>
          <w:szCs w:val="20"/>
        </w:rPr>
      </w:pPr>
      <w:r>
        <w:rPr>
          <w:rFonts w:ascii="Tahoma" w:hAnsi="Tahoma" w:cs="Tahoma"/>
          <w:b/>
          <w:sz w:val="20"/>
          <w:szCs w:val="20"/>
        </w:rPr>
        <w:t>Další nově připojované objekty provozovatele EPS a ÚD ZDP budou řešeny dodatkem této smlouvy.</w:t>
      </w:r>
    </w:p>
    <w:p w:rsidR="005E699A" w:rsidRDefault="005E699A" w:rsidP="00DC6640">
      <w:pPr>
        <w:spacing w:line="239" w:lineRule="auto"/>
        <w:ind w:right="20"/>
        <w:jc w:val="both"/>
        <w:rPr>
          <w:rFonts w:ascii="Tahoma" w:hAnsi="Tahoma" w:cs="Tahoma"/>
          <w:b/>
          <w:sz w:val="20"/>
          <w:szCs w:val="20"/>
        </w:rPr>
      </w:pPr>
    </w:p>
    <w:p w:rsidR="005E699A" w:rsidRPr="00E949AB" w:rsidRDefault="005E699A" w:rsidP="00DC6640">
      <w:pPr>
        <w:spacing w:line="239" w:lineRule="auto"/>
        <w:ind w:right="20"/>
        <w:jc w:val="both"/>
        <w:rPr>
          <w:rFonts w:ascii="Tahoma" w:hAnsi="Tahoma" w:cs="Tahoma"/>
          <w:b/>
          <w:sz w:val="20"/>
          <w:szCs w:val="20"/>
        </w:rPr>
      </w:pPr>
    </w:p>
    <w:p w:rsidR="005E699A" w:rsidRDefault="005E699A">
      <w:pPr>
        <w:spacing w:line="255" w:lineRule="auto"/>
        <w:ind w:right="20"/>
        <w:jc w:val="both"/>
        <w:rPr>
          <w:sz w:val="20"/>
          <w:szCs w:val="20"/>
        </w:rPr>
      </w:pPr>
      <w:r>
        <w:rPr>
          <w:rFonts w:ascii="Tahoma" w:hAnsi="Tahoma" w:cs="Tahoma"/>
          <w:sz w:val="19"/>
          <w:szCs w:val="19"/>
        </w:rPr>
        <w:t xml:space="preserve">V rámci určeného předmětu Smlouvy zajišťuje </w:t>
      </w:r>
      <w:r>
        <w:rPr>
          <w:rFonts w:ascii="Tahoma" w:hAnsi="Tahoma" w:cs="Tahoma"/>
          <w:b/>
          <w:bCs/>
          <w:sz w:val="19"/>
          <w:szCs w:val="19"/>
        </w:rPr>
        <w:t>Provozovatel PCO</w:t>
      </w:r>
      <w:r>
        <w:rPr>
          <w:rFonts w:ascii="Tahoma" w:hAnsi="Tahoma" w:cs="Tahoma"/>
          <w:sz w:val="19"/>
          <w:szCs w:val="19"/>
        </w:rPr>
        <w:t xml:space="preserve"> ve sjednaném rozsahu pro </w:t>
      </w:r>
      <w:r>
        <w:rPr>
          <w:rFonts w:ascii="Tahoma" w:hAnsi="Tahoma" w:cs="Tahoma"/>
          <w:b/>
          <w:bCs/>
          <w:sz w:val="19"/>
          <w:szCs w:val="19"/>
        </w:rPr>
        <w:t>PROVOZOVATELE EPS A ÚD ZDP</w:t>
      </w:r>
      <w:r>
        <w:rPr>
          <w:rFonts w:ascii="Tahoma" w:hAnsi="Tahoma" w:cs="Tahoma"/>
          <w:sz w:val="19"/>
          <w:szCs w:val="19"/>
        </w:rPr>
        <w:t xml:space="preserve"> připojení ústředny EPS na ÚD ZDP. Výsledkem tohoto připojení je dálkový přenos požárně taktických informací z ústředny EPS na PCO, které je umístěno v místě operačního střediska HZS Libereckého kraje, která zajistí následný zásah HZS Libereckého kraje. Zároveň zajistí přenos do místa s trvalou a kvalifikovanou obsluhou, která zajistí zásah servisní organizace </w:t>
      </w:r>
      <w:r w:rsidRPr="0028327A">
        <w:rPr>
          <w:rFonts w:ascii="Tahoma" w:hAnsi="Tahoma" w:cs="Tahoma"/>
          <w:b/>
          <w:sz w:val="19"/>
          <w:szCs w:val="19"/>
        </w:rPr>
        <w:t>Provozovatele PCO</w:t>
      </w:r>
      <w:r>
        <w:rPr>
          <w:rFonts w:ascii="Tahoma" w:hAnsi="Tahoma" w:cs="Tahoma"/>
          <w:sz w:val="19"/>
          <w:szCs w:val="19"/>
        </w:rPr>
        <w:t xml:space="preserve">, pokud nastala porucha na ÚD ZDP. Tato kvalifikovaná obsluha bude také informovat kontaktní osoby </w:t>
      </w:r>
      <w:r w:rsidRPr="0028327A">
        <w:rPr>
          <w:rFonts w:ascii="Tahoma" w:hAnsi="Tahoma" w:cs="Tahoma"/>
          <w:b/>
          <w:sz w:val="19"/>
          <w:szCs w:val="19"/>
        </w:rPr>
        <w:t>Provozovatele EPS a ÚD ZDP</w:t>
      </w:r>
      <w:r>
        <w:rPr>
          <w:rFonts w:ascii="Tahoma" w:hAnsi="Tahoma" w:cs="Tahoma"/>
          <w:sz w:val="19"/>
          <w:szCs w:val="19"/>
        </w:rPr>
        <w:t xml:space="preserve"> o případné poruše systému EPS. </w:t>
      </w:r>
    </w:p>
    <w:p w:rsidR="005E699A" w:rsidRDefault="005E699A">
      <w:pPr>
        <w:spacing w:line="109" w:lineRule="exact"/>
        <w:rPr>
          <w:sz w:val="20"/>
          <w:szCs w:val="20"/>
        </w:rPr>
      </w:pPr>
    </w:p>
    <w:p w:rsidR="005E699A" w:rsidRDefault="005E699A" w:rsidP="006E33F9">
      <w:pPr>
        <w:spacing w:line="239" w:lineRule="auto"/>
        <w:ind w:right="2"/>
        <w:jc w:val="both"/>
        <w:rPr>
          <w:sz w:val="20"/>
          <w:szCs w:val="20"/>
        </w:rPr>
      </w:pPr>
      <w:r>
        <w:rPr>
          <w:rFonts w:ascii="Tahoma" w:hAnsi="Tahoma" w:cs="Tahoma"/>
          <w:sz w:val="20"/>
          <w:szCs w:val="20"/>
        </w:rPr>
        <w:t xml:space="preserve">Prostřednictvím služby PCO HZS v režimu Trvalého provozu je pak ve prospěch </w:t>
      </w:r>
      <w:r>
        <w:rPr>
          <w:rFonts w:ascii="Tahoma" w:hAnsi="Tahoma" w:cs="Tahoma"/>
          <w:b/>
          <w:bCs/>
          <w:sz w:val="20"/>
          <w:szCs w:val="20"/>
        </w:rPr>
        <w:t>PROVOZOVATELE EPS A ÚD ZDP</w:t>
      </w:r>
      <w:r>
        <w:rPr>
          <w:rFonts w:ascii="Tahoma" w:hAnsi="Tahoma" w:cs="Tahoma"/>
          <w:sz w:val="20"/>
          <w:szCs w:val="20"/>
        </w:rPr>
        <w:t xml:space="preserve"> zajištěno splnění podmínek, za kterých podle norem ČSN EN 54-x(342710), resp. ČSN 73 0875 </w:t>
      </w:r>
      <w:r>
        <w:rPr>
          <w:rFonts w:ascii="Tahoma" w:hAnsi="Tahoma" w:cs="Tahoma"/>
          <w:b/>
          <w:bCs/>
          <w:sz w:val="20"/>
          <w:szCs w:val="20"/>
        </w:rPr>
        <w:t>PROVOZOVATEL EPS A ÚD ZDP</w:t>
      </w:r>
      <w:r>
        <w:rPr>
          <w:rFonts w:ascii="Tahoma" w:hAnsi="Tahoma" w:cs="Tahoma"/>
          <w:sz w:val="20"/>
          <w:szCs w:val="20"/>
        </w:rPr>
        <w:t xml:space="preserve"> nemá povinnost zajistit fyzickou obsluhu EPS.</w:t>
      </w:r>
    </w:p>
    <w:p w:rsidR="005E699A" w:rsidRDefault="005E699A">
      <w:pPr>
        <w:spacing w:line="200" w:lineRule="exact"/>
        <w:rPr>
          <w:sz w:val="20"/>
          <w:szCs w:val="20"/>
        </w:rPr>
      </w:pPr>
    </w:p>
    <w:p w:rsidR="005E699A" w:rsidRPr="0028327A" w:rsidRDefault="005E699A">
      <w:pPr>
        <w:spacing w:line="281" w:lineRule="exact"/>
        <w:rPr>
          <w:rFonts w:ascii="Tahoma" w:hAnsi="Tahoma" w:cs="Tahoma"/>
          <w:sz w:val="20"/>
          <w:szCs w:val="20"/>
        </w:rPr>
      </w:pPr>
      <w:r w:rsidRPr="0028327A">
        <w:rPr>
          <w:rFonts w:ascii="Tahoma" w:hAnsi="Tahoma" w:cs="Tahoma"/>
          <w:sz w:val="20"/>
          <w:szCs w:val="20"/>
        </w:rPr>
        <w:t>Předmětem smlouvy je závazek</w:t>
      </w:r>
      <w:r>
        <w:rPr>
          <w:sz w:val="20"/>
          <w:szCs w:val="20"/>
        </w:rPr>
        <w:t xml:space="preserve"> </w:t>
      </w:r>
      <w:r w:rsidRPr="0028327A">
        <w:rPr>
          <w:rFonts w:ascii="Tahoma" w:hAnsi="Tahoma" w:cs="Tahoma"/>
          <w:b/>
          <w:sz w:val="20"/>
          <w:szCs w:val="20"/>
        </w:rPr>
        <w:t>PROVOZOVATELE EPS a ÚD</w:t>
      </w:r>
      <w:r>
        <w:rPr>
          <w:rFonts w:ascii="Tahoma" w:hAnsi="Tahoma" w:cs="Tahoma"/>
          <w:b/>
          <w:sz w:val="20"/>
          <w:szCs w:val="20"/>
        </w:rPr>
        <w:t xml:space="preserve"> ZDP </w:t>
      </w:r>
      <w:r w:rsidRPr="0028327A">
        <w:rPr>
          <w:rFonts w:ascii="Tahoma" w:hAnsi="Tahoma" w:cs="Tahoma"/>
          <w:sz w:val="20"/>
          <w:szCs w:val="20"/>
        </w:rPr>
        <w:t xml:space="preserve">zaplatit </w:t>
      </w:r>
      <w:r>
        <w:rPr>
          <w:rFonts w:ascii="Tahoma" w:hAnsi="Tahoma" w:cs="Tahoma"/>
          <w:b/>
          <w:sz w:val="20"/>
          <w:szCs w:val="20"/>
        </w:rPr>
        <w:t xml:space="preserve">Provozovateli PCO </w:t>
      </w:r>
      <w:r w:rsidRPr="0028327A">
        <w:rPr>
          <w:rFonts w:ascii="Tahoma" w:hAnsi="Tahoma" w:cs="Tahoma"/>
          <w:sz w:val="20"/>
          <w:szCs w:val="20"/>
        </w:rPr>
        <w:t>za dodávku služby dle Smlouvy dohodnutou cenu</w:t>
      </w:r>
      <w:r>
        <w:rPr>
          <w:rFonts w:ascii="Tahoma" w:hAnsi="Tahoma" w:cs="Tahoma"/>
          <w:sz w:val="20"/>
          <w:szCs w:val="20"/>
        </w:rPr>
        <w:t>.</w:t>
      </w:r>
    </w:p>
    <w:p w:rsidR="005E699A" w:rsidRDefault="005E699A">
      <w:pPr>
        <w:ind w:right="20"/>
        <w:jc w:val="center"/>
        <w:rPr>
          <w:rFonts w:ascii="Tahoma" w:hAnsi="Tahoma" w:cs="Tahoma"/>
          <w:b/>
          <w:bCs/>
          <w:sz w:val="20"/>
          <w:szCs w:val="20"/>
        </w:rPr>
      </w:pPr>
    </w:p>
    <w:p w:rsidR="005E699A" w:rsidRDefault="005E699A">
      <w:pPr>
        <w:spacing w:line="200" w:lineRule="exact"/>
        <w:rPr>
          <w:sz w:val="20"/>
          <w:szCs w:val="20"/>
        </w:rPr>
      </w:pPr>
    </w:p>
    <w:p w:rsidR="005E699A" w:rsidRDefault="005E699A">
      <w:pPr>
        <w:ind w:right="20"/>
        <w:jc w:val="center"/>
        <w:rPr>
          <w:sz w:val="20"/>
          <w:szCs w:val="20"/>
        </w:rPr>
      </w:pPr>
      <w:r>
        <w:rPr>
          <w:rFonts w:ascii="Tahoma" w:hAnsi="Tahoma" w:cs="Tahoma"/>
          <w:b/>
          <w:bCs/>
          <w:sz w:val="20"/>
          <w:szCs w:val="20"/>
        </w:rPr>
        <w:t xml:space="preserve"> III.</w:t>
      </w:r>
    </w:p>
    <w:p w:rsidR="005E699A" w:rsidRDefault="005E699A">
      <w:pPr>
        <w:spacing w:line="122" w:lineRule="exact"/>
        <w:rPr>
          <w:sz w:val="20"/>
          <w:szCs w:val="20"/>
        </w:rPr>
      </w:pPr>
    </w:p>
    <w:p w:rsidR="005E699A" w:rsidRDefault="005E699A">
      <w:pPr>
        <w:ind w:right="20"/>
        <w:jc w:val="center"/>
        <w:rPr>
          <w:sz w:val="20"/>
          <w:szCs w:val="20"/>
        </w:rPr>
      </w:pPr>
      <w:r>
        <w:rPr>
          <w:rFonts w:ascii="Tahoma" w:hAnsi="Tahoma" w:cs="Tahoma"/>
          <w:b/>
          <w:bCs/>
          <w:sz w:val="20"/>
          <w:szCs w:val="20"/>
        </w:rPr>
        <w:t>Zahájení a průběh zkušebního provozu</w:t>
      </w:r>
    </w:p>
    <w:p w:rsidR="005E699A" w:rsidRDefault="005E699A">
      <w:pPr>
        <w:spacing w:line="123" w:lineRule="exact"/>
        <w:rPr>
          <w:sz w:val="20"/>
          <w:szCs w:val="20"/>
        </w:rPr>
      </w:pPr>
    </w:p>
    <w:p w:rsidR="005E699A" w:rsidRDefault="005E699A">
      <w:pPr>
        <w:numPr>
          <w:ilvl w:val="0"/>
          <w:numId w:val="5"/>
        </w:numPr>
        <w:tabs>
          <w:tab w:val="left" w:pos="720"/>
        </w:tabs>
        <w:spacing w:line="239" w:lineRule="auto"/>
        <w:ind w:left="720" w:hanging="361"/>
        <w:jc w:val="both"/>
        <w:rPr>
          <w:rFonts w:ascii="Tahoma" w:hAnsi="Tahoma" w:cs="Tahoma"/>
          <w:sz w:val="20"/>
          <w:szCs w:val="20"/>
        </w:rPr>
      </w:pPr>
      <w:r>
        <w:rPr>
          <w:rFonts w:ascii="Tahoma" w:hAnsi="Tahoma" w:cs="Tahoma"/>
          <w:sz w:val="20"/>
          <w:szCs w:val="20"/>
        </w:rPr>
        <w:t xml:space="preserve">Služba PCO HZS Libereckého kraje se pro </w:t>
      </w:r>
      <w:r>
        <w:rPr>
          <w:rFonts w:ascii="Tahoma" w:hAnsi="Tahoma" w:cs="Tahoma"/>
          <w:b/>
          <w:bCs/>
          <w:sz w:val="20"/>
          <w:szCs w:val="20"/>
        </w:rPr>
        <w:t>PROVOZOVATELE EPS A ÚD ZDP</w:t>
      </w:r>
      <w:r>
        <w:rPr>
          <w:rFonts w:ascii="Tahoma" w:hAnsi="Tahoma" w:cs="Tahoma"/>
          <w:sz w:val="20"/>
          <w:szCs w:val="20"/>
        </w:rPr>
        <w:t xml:space="preserve"> uvede do zkušebního provozu, po splnění všech podmínek, uvedených v Akceptačním protokolu, který zpracovává HZS, kopii podepsaného protokolu obdrží jak Provozovatel EPS a ÚD ZDP, tak Provozovatel PCO. Podmínky pro uvedení objektu do zkušebního režimu připojení jsou ke stažení na internetových stránkách Hasičského záchranného sboru Libereckého kraje a jsou přílohou trojstranné smlouvy uzavřené mezi </w:t>
      </w:r>
      <w:r w:rsidRPr="003003A0">
        <w:rPr>
          <w:rFonts w:ascii="Tahoma" w:hAnsi="Tahoma" w:cs="Tahoma"/>
          <w:b/>
          <w:bCs/>
          <w:sz w:val="20"/>
          <w:szCs w:val="20"/>
        </w:rPr>
        <w:t>PROVOZOVATELEM EPS A ÚD ZDP-Provozovatelem PCO- Hasičským záchranným sborem Libereckého kraje</w:t>
      </w:r>
      <w:r>
        <w:rPr>
          <w:rFonts w:ascii="Tahoma" w:hAnsi="Tahoma" w:cs="Tahoma"/>
          <w:sz w:val="20"/>
          <w:szCs w:val="20"/>
        </w:rPr>
        <w:t xml:space="preserve">. </w:t>
      </w:r>
    </w:p>
    <w:p w:rsidR="005E699A" w:rsidRDefault="005E699A" w:rsidP="0000008F">
      <w:pPr>
        <w:tabs>
          <w:tab w:val="left" w:pos="720"/>
        </w:tabs>
        <w:spacing w:line="239" w:lineRule="auto"/>
        <w:ind w:left="720"/>
        <w:jc w:val="both"/>
        <w:rPr>
          <w:rFonts w:ascii="Tahoma" w:hAnsi="Tahoma" w:cs="Tahoma"/>
          <w:sz w:val="20"/>
          <w:szCs w:val="20"/>
        </w:rPr>
      </w:pPr>
    </w:p>
    <w:p w:rsidR="005E699A" w:rsidRDefault="005E699A">
      <w:pPr>
        <w:spacing w:line="123" w:lineRule="exact"/>
        <w:rPr>
          <w:rFonts w:ascii="Tahoma" w:hAnsi="Tahoma" w:cs="Tahoma"/>
          <w:sz w:val="20"/>
          <w:szCs w:val="20"/>
        </w:rPr>
      </w:pPr>
    </w:p>
    <w:p w:rsidR="005E699A" w:rsidRDefault="005E699A">
      <w:pPr>
        <w:spacing w:line="120" w:lineRule="exact"/>
        <w:rPr>
          <w:rFonts w:ascii="Tahoma" w:hAnsi="Tahoma" w:cs="Tahoma"/>
          <w:sz w:val="20"/>
          <w:szCs w:val="20"/>
        </w:rPr>
      </w:pPr>
    </w:p>
    <w:p w:rsidR="005E699A" w:rsidRDefault="005E699A" w:rsidP="005A73BD">
      <w:pPr>
        <w:numPr>
          <w:ilvl w:val="0"/>
          <w:numId w:val="5"/>
        </w:numPr>
        <w:tabs>
          <w:tab w:val="left" w:pos="720"/>
        </w:tabs>
        <w:spacing w:line="239" w:lineRule="auto"/>
        <w:ind w:left="720" w:right="20" w:hanging="361"/>
        <w:jc w:val="both"/>
        <w:rPr>
          <w:rFonts w:ascii="Tahoma" w:hAnsi="Tahoma" w:cs="Tahoma"/>
          <w:sz w:val="20"/>
          <w:szCs w:val="20"/>
        </w:rPr>
      </w:pPr>
      <w:r>
        <w:rPr>
          <w:rFonts w:ascii="Tahoma" w:hAnsi="Tahoma" w:cs="Tahoma"/>
          <w:b/>
          <w:bCs/>
          <w:sz w:val="20"/>
          <w:szCs w:val="20"/>
        </w:rPr>
        <w:t xml:space="preserve">PROVOZOVATEL EPS A ÚD ZDP </w:t>
      </w:r>
      <w:r>
        <w:rPr>
          <w:rFonts w:ascii="Tahoma" w:hAnsi="Tahoma" w:cs="Tahoma"/>
          <w:sz w:val="20"/>
          <w:szCs w:val="20"/>
        </w:rPr>
        <w:t>bere na vědomí, že službu PCO HZS je možné uvést do trvalého provozu</w:t>
      </w:r>
      <w:r>
        <w:rPr>
          <w:rFonts w:ascii="Tahoma" w:hAnsi="Tahoma" w:cs="Tahoma"/>
          <w:b/>
          <w:bCs/>
          <w:sz w:val="20"/>
          <w:szCs w:val="20"/>
        </w:rPr>
        <w:t xml:space="preserve"> </w:t>
      </w:r>
      <w:r>
        <w:rPr>
          <w:rFonts w:ascii="Tahoma" w:hAnsi="Tahoma" w:cs="Tahoma"/>
          <w:sz w:val="20"/>
          <w:szCs w:val="20"/>
        </w:rPr>
        <w:t xml:space="preserve">pouze na základě vyjádření HZS. </w:t>
      </w:r>
    </w:p>
    <w:p w:rsidR="005E699A" w:rsidRDefault="005E699A" w:rsidP="000F60E1">
      <w:pPr>
        <w:pStyle w:val="ListParagraph"/>
        <w:rPr>
          <w:rFonts w:ascii="Tahoma" w:hAnsi="Tahoma" w:cs="Tahoma"/>
          <w:sz w:val="20"/>
          <w:szCs w:val="20"/>
        </w:rPr>
      </w:pPr>
    </w:p>
    <w:p w:rsidR="005E699A" w:rsidRPr="005A73BD" w:rsidRDefault="005E699A" w:rsidP="000F60E1">
      <w:pPr>
        <w:tabs>
          <w:tab w:val="left" w:pos="720"/>
        </w:tabs>
        <w:spacing w:line="239" w:lineRule="auto"/>
        <w:ind w:left="720" w:right="20"/>
        <w:jc w:val="both"/>
        <w:rPr>
          <w:rFonts w:ascii="Tahoma" w:hAnsi="Tahoma" w:cs="Tahoma"/>
          <w:sz w:val="20"/>
          <w:szCs w:val="20"/>
        </w:rPr>
      </w:pPr>
      <w:r>
        <w:rPr>
          <w:rFonts w:ascii="Tahoma" w:hAnsi="Tahoma" w:cs="Tahoma"/>
          <w:sz w:val="20"/>
          <w:szCs w:val="20"/>
        </w:rPr>
        <w:t xml:space="preserve">Termínem připojení je datum uvedené ve smlouvě mezi </w:t>
      </w:r>
      <w:r w:rsidRPr="000F60E1">
        <w:rPr>
          <w:rFonts w:ascii="Tahoma" w:hAnsi="Tahoma" w:cs="Tahoma"/>
          <w:b/>
          <w:bCs/>
          <w:sz w:val="20"/>
          <w:szCs w:val="20"/>
        </w:rPr>
        <w:t xml:space="preserve">PROVOZOVATELEM EPS a ÚD </w:t>
      </w:r>
      <w:r w:rsidRPr="003003A0">
        <w:rPr>
          <w:rFonts w:ascii="Tahoma" w:hAnsi="Tahoma" w:cs="Tahoma"/>
          <w:b/>
          <w:bCs/>
          <w:sz w:val="20"/>
          <w:szCs w:val="20"/>
        </w:rPr>
        <w:t>ZDP – Provozovatelem PCO</w:t>
      </w:r>
      <w:r>
        <w:rPr>
          <w:rFonts w:ascii="Tahoma" w:hAnsi="Tahoma" w:cs="Tahoma"/>
          <w:b/>
          <w:bCs/>
          <w:sz w:val="20"/>
          <w:szCs w:val="20"/>
        </w:rPr>
        <w:t xml:space="preserve"> - </w:t>
      </w:r>
      <w:r w:rsidRPr="003003A0">
        <w:rPr>
          <w:rFonts w:ascii="Tahoma" w:hAnsi="Tahoma" w:cs="Tahoma"/>
          <w:b/>
          <w:bCs/>
          <w:sz w:val="20"/>
          <w:szCs w:val="20"/>
        </w:rPr>
        <w:t>HZS Libereckého kraje</w:t>
      </w:r>
      <w:r>
        <w:rPr>
          <w:rFonts w:ascii="Tahoma" w:hAnsi="Tahoma" w:cs="Tahoma"/>
          <w:sz w:val="20"/>
          <w:szCs w:val="20"/>
        </w:rPr>
        <w:t xml:space="preserve"> a uveřejnění této smlouvy v Registru smluv.</w:t>
      </w:r>
    </w:p>
    <w:p w:rsidR="005E699A" w:rsidRDefault="005E699A">
      <w:pPr>
        <w:spacing w:line="123" w:lineRule="exact"/>
        <w:rPr>
          <w:rFonts w:ascii="Tahoma" w:hAnsi="Tahoma" w:cs="Tahoma"/>
          <w:sz w:val="20"/>
          <w:szCs w:val="20"/>
        </w:rPr>
      </w:pPr>
    </w:p>
    <w:p w:rsidR="005E699A" w:rsidRDefault="005E699A">
      <w:pPr>
        <w:spacing w:line="124" w:lineRule="exact"/>
        <w:rPr>
          <w:rFonts w:ascii="Tahoma" w:hAnsi="Tahoma" w:cs="Tahoma"/>
          <w:sz w:val="20"/>
          <w:szCs w:val="20"/>
        </w:rPr>
      </w:pPr>
    </w:p>
    <w:p w:rsidR="005E699A" w:rsidRDefault="005E699A">
      <w:pPr>
        <w:numPr>
          <w:ilvl w:val="0"/>
          <w:numId w:val="5"/>
        </w:numPr>
        <w:tabs>
          <w:tab w:val="left" w:pos="720"/>
        </w:tabs>
        <w:spacing w:line="239" w:lineRule="auto"/>
        <w:ind w:left="720" w:right="20" w:hanging="361"/>
        <w:jc w:val="both"/>
        <w:rPr>
          <w:rFonts w:ascii="Tahoma" w:hAnsi="Tahoma" w:cs="Tahoma"/>
          <w:sz w:val="20"/>
          <w:szCs w:val="20"/>
        </w:rPr>
      </w:pPr>
      <w:r>
        <w:rPr>
          <w:rFonts w:ascii="Tahoma" w:hAnsi="Tahoma" w:cs="Tahoma"/>
          <w:sz w:val="20"/>
          <w:szCs w:val="20"/>
        </w:rPr>
        <w:t xml:space="preserve">Po celou dobu zkušebního provozu je objekt </w:t>
      </w:r>
      <w:r>
        <w:rPr>
          <w:rFonts w:ascii="Tahoma" w:hAnsi="Tahoma" w:cs="Tahoma"/>
          <w:b/>
          <w:bCs/>
          <w:sz w:val="20"/>
          <w:szCs w:val="20"/>
        </w:rPr>
        <w:t>PROVOZOVATELE EPS A ÚD ZDP</w:t>
      </w:r>
      <w:r>
        <w:rPr>
          <w:rFonts w:ascii="Tahoma" w:hAnsi="Tahoma" w:cs="Tahoma"/>
          <w:sz w:val="20"/>
          <w:szCs w:val="20"/>
        </w:rPr>
        <w:t xml:space="preserve"> napojen na PCO HZS za účelem ověření všech funkcí veškerých zařízení, technologií a přenosového prostředí a jakékoli přenášené signály nezakládají povinnosti přímého zásahu v objektu </w:t>
      </w:r>
      <w:r>
        <w:rPr>
          <w:rFonts w:ascii="Tahoma" w:hAnsi="Tahoma" w:cs="Tahoma"/>
          <w:b/>
          <w:bCs/>
          <w:sz w:val="20"/>
          <w:szCs w:val="20"/>
        </w:rPr>
        <w:t>PROVOZOVATELE EPS A ÚD ZDP</w:t>
      </w:r>
      <w:r>
        <w:rPr>
          <w:rFonts w:ascii="Tahoma" w:hAnsi="Tahoma" w:cs="Tahoma"/>
          <w:sz w:val="20"/>
          <w:szCs w:val="20"/>
        </w:rPr>
        <w:t xml:space="preserve">. </w:t>
      </w:r>
      <w:r>
        <w:rPr>
          <w:rFonts w:ascii="Tahoma" w:hAnsi="Tahoma" w:cs="Tahoma"/>
          <w:b/>
          <w:bCs/>
          <w:sz w:val="20"/>
          <w:szCs w:val="20"/>
        </w:rPr>
        <w:t>PROVOZOVATEL EPS A ÚD ZDP</w:t>
      </w:r>
      <w:r>
        <w:rPr>
          <w:rFonts w:ascii="Tahoma" w:hAnsi="Tahoma" w:cs="Tahoma"/>
          <w:sz w:val="20"/>
          <w:szCs w:val="20"/>
        </w:rPr>
        <w:t xml:space="preserve"> bere tímto na vědomí, že po celou dobu zkušebního provozu je oprávněn požadovat pouze průběžné výsledky sledování, které budou </w:t>
      </w:r>
      <w:r>
        <w:rPr>
          <w:rFonts w:ascii="Tahoma" w:hAnsi="Tahoma" w:cs="Tahoma"/>
          <w:b/>
          <w:bCs/>
          <w:sz w:val="20"/>
          <w:szCs w:val="20"/>
        </w:rPr>
        <w:t>PROVOZOVATELI EPS A ÚD ZDP</w:t>
      </w:r>
      <w:r>
        <w:rPr>
          <w:rFonts w:ascii="Tahoma" w:hAnsi="Tahoma" w:cs="Tahoma"/>
          <w:sz w:val="20"/>
          <w:szCs w:val="20"/>
        </w:rPr>
        <w:t xml:space="preserve"> poskytnuty na jeho písemnou žádost prostřednictvím e-mailové zprávy. </w:t>
      </w:r>
      <w:r>
        <w:rPr>
          <w:rFonts w:ascii="Tahoma" w:hAnsi="Tahoma" w:cs="Tahoma"/>
          <w:b/>
          <w:bCs/>
          <w:sz w:val="20"/>
          <w:szCs w:val="20"/>
        </w:rPr>
        <w:t>PROVOZOVATEL EPS A ÚD ZDP</w:t>
      </w:r>
      <w:r>
        <w:rPr>
          <w:rFonts w:ascii="Tahoma" w:hAnsi="Tahoma" w:cs="Tahoma"/>
          <w:sz w:val="20"/>
          <w:szCs w:val="20"/>
        </w:rPr>
        <w:t xml:space="preserve"> je po dobu zkušebního provozu zajistit v objektu trvalou 24. hod obsluhu EPS. </w:t>
      </w:r>
    </w:p>
    <w:p w:rsidR="005E699A" w:rsidRDefault="005E699A" w:rsidP="00613133">
      <w:pPr>
        <w:ind w:right="20"/>
        <w:rPr>
          <w:rFonts w:ascii="Tahoma" w:hAnsi="Tahoma" w:cs="Tahoma"/>
          <w:b/>
          <w:bCs/>
          <w:sz w:val="20"/>
          <w:szCs w:val="20"/>
        </w:rPr>
      </w:pPr>
    </w:p>
    <w:p w:rsidR="005E699A" w:rsidRDefault="005E699A" w:rsidP="00585D05">
      <w:pPr>
        <w:ind w:right="20"/>
        <w:jc w:val="center"/>
        <w:rPr>
          <w:rFonts w:ascii="Tahoma" w:hAnsi="Tahoma" w:cs="Tahoma"/>
          <w:b/>
          <w:bCs/>
          <w:sz w:val="20"/>
          <w:szCs w:val="20"/>
        </w:rPr>
      </w:pPr>
      <w:r>
        <w:rPr>
          <w:rFonts w:ascii="Tahoma" w:hAnsi="Tahoma" w:cs="Tahoma"/>
          <w:b/>
          <w:bCs/>
          <w:sz w:val="20"/>
          <w:szCs w:val="20"/>
        </w:rPr>
        <w:t>IV.</w:t>
      </w:r>
      <w:bookmarkStart w:id="0" w:name="page5"/>
      <w:bookmarkEnd w:id="0"/>
    </w:p>
    <w:p w:rsidR="005E699A" w:rsidRDefault="005E699A" w:rsidP="00585D05">
      <w:pPr>
        <w:ind w:right="20"/>
        <w:jc w:val="center"/>
        <w:rPr>
          <w:sz w:val="20"/>
          <w:szCs w:val="20"/>
        </w:rPr>
      </w:pPr>
      <w:r>
        <w:rPr>
          <w:rFonts w:ascii="Tahoma" w:hAnsi="Tahoma" w:cs="Tahoma"/>
          <w:b/>
          <w:bCs/>
          <w:sz w:val="20"/>
          <w:szCs w:val="20"/>
        </w:rPr>
        <w:t>Práva a povinnosti smluvních stran v trvalém provozu</w:t>
      </w:r>
    </w:p>
    <w:p w:rsidR="005E699A" w:rsidRDefault="005E699A">
      <w:pPr>
        <w:spacing w:line="121" w:lineRule="exact"/>
        <w:rPr>
          <w:sz w:val="20"/>
          <w:szCs w:val="20"/>
        </w:rPr>
      </w:pPr>
    </w:p>
    <w:p w:rsidR="005E699A" w:rsidRDefault="005E699A" w:rsidP="000563C4">
      <w:pPr>
        <w:numPr>
          <w:ilvl w:val="0"/>
          <w:numId w:val="6"/>
        </w:numPr>
        <w:tabs>
          <w:tab w:val="left" w:pos="720"/>
        </w:tabs>
        <w:spacing w:line="239" w:lineRule="auto"/>
        <w:ind w:left="720" w:right="20" w:hanging="361"/>
        <w:jc w:val="both"/>
        <w:rPr>
          <w:rFonts w:ascii="Tahoma" w:hAnsi="Tahoma" w:cs="Tahoma"/>
          <w:sz w:val="20"/>
          <w:szCs w:val="20"/>
        </w:rPr>
      </w:pPr>
      <w:r>
        <w:rPr>
          <w:rFonts w:ascii="Tahoma" w:hAnsi="Tahoma" w:cs="Tahoma"/>
          <w:sz w:val="20"/>
          <w:szCs w:val="20"/>
        </w:rPr>
        <w:t xml:space="preserve">Služba střežení v  PCO HZS Libereckého kraje se pro </w:t>
      </w:r>
      <w:r>
        <w:rPr>
          <w:rFonts w:ascii="Tahoma" w:hAnsi="Tahoma" w:cs="Tahoma"/>
          <w:b/>
          <w:bCs/>
          <w:sz w:val="20"/>
          <w:szCs w:val="20"/>
        </w:rPr>
        <w:t>PROVOZOVATELE EPS A ÚD ZDP</w:t>
      </w:r>
      <w:r>
        <w:rPr>
          <w:rFonts w:ascii="Tahoma" w:hAnsi="Tahoma" w:cs="Tahoma"/>
          <w:sz w:val="20"/>
          <w:szCs w:val="20"/>
        </w:rPr>
        <w:t xml:space="preserve"> uvede do trvalého provozu, datem ve smlouvě s </w:t>
      </w:r>
      <w:r w:rsidRPr="007F3512">
        <w:rPr>
          <w:rFonts w:ascii="Tahoma" w:hAnsi="Tahoma" w:cs="Tahoma"/>
          <w:b/>
          <w:bCs/>
          <w:sz w:val="20"/>
          <w:szCs w:val="20"/>
        </w:rPr>
        <w:t>PROVOZOVATELEM EPS A ÚD ZDP</w:t>
      </w:r>
      <w:r>
        <w:rPr>
          <w:rFonts w:ascii="Tahoma" w:hAnsi="Tahoma" w:cs="Tahoma"/>
          <w:sz w:val="20"/>
          <w:szCs w:val="20"/>
        </w:rPr>
        <w:t> </w:t>
      </w:r>
      <w:r w:rsidRPr="007F3512">
        <w:rPr>
          <w:rFonts w:ascii="Tahoma" w:hAnsi="Tahoma" w:cs="Tahoma"/>
          <w:b/>
          <w:bCs/>
          <w:sz w:val="20"/>
          <w:szCs w:val="20"/>
        </w:rPr>
        <w:t>- Provozovatelem PCO - HZS Libereckého kraje</w:t>
      </w:r>
      <w:r>
        <w:rPr>
          <w:rFonts w:ascii="Tahoma" w:hAnsi="Tahoma" w:cs="Tahoma"/>
          <w:sz w:val="20"/>
          <w:szCs w:val="20"/>
        </w:rPr>
        <w:t xml:space="preserve"> a jejím zveřejněním v Registru smluv – viz. čl. III. bod 3.</w:t>
      </w:r>
    </w:p>
    <w:p w:rsidR="005E699A" w:rsidRDefault="005E699A">
      <w:pPr>
        <w:spacing w:line="125" w:lineRule="exact"/>
        <w:rPr>
          <w:rFonts w:ascii="Tahoma" w:hAnsi="Tahoma" w:cs="Tahoma"/>
          <w:sz w:val="20"/>
          <w:szCs w:val="20"/>
        </w:rPr>
      </w:pPr>
    </w:p>
    <w:p w:rsidR="005E699A" w:rsidRDefault="005E699A">
      <w:pPr>
        <w:spacing w:line="123" w:lineRule="exact"/>
        <w:rPr>
          <w:rFonts w:ascii="Tahoma" w:hAnsi="Tahoma" w:cs="Tahoma"/>
          <w:sz w:val="20"/>
          <w:szCs w:val="20"/>
        </w:rPr>
      </w:pPr>
    </w:p>
    <w:p w:rsidR="005E699A" w:rsidRPr="005279FD" w:rsidRDefault="005E699A" w:rsidP="005279FD">
      <w:pPr>
        <w:numPr>
          <w:ilvl w:val="0"/>
          <w:numId w:val="6"/>
        </w:numPr>
        <w:tabs>
          <w:tab w:val="left" w:pos="720"/>
        </w:tabs>
        <w:spacing w:line="239" w:lineRule="auto"/>
        <w:ind w:left="720" w:right="20" w:hanging="361"/>
        <w:rPr>
          <w:rFonts w:ascii="Tahoma" w:hAnsi="Tahoma" w:cs="Tahoma"/>
          <w:sz w:val="20"/>
          <w:szCs w:val="20"/>
        </w:rPr>
      </w:pPr>
      <w:r>
        <w:rPr>
          <w:rFonts w:ascii="Tahoma" w:hAnsi="Tahoma" w:cs="Tahoma"/>
          <w:sz w:val="20"/>
          <w:szCs w:val="20"/>
        </w:rPr>
        <w:t>Práva a povinnosti smluvních stran v trvalém provozu jsou, v návaznosti na další ujednání ve Smlouvě, vymezena takto</w:t>
      </w:r>
    </w:p>
    <w:p w:rsidR="005E699A" w:rsidRDefault="005E699A">
      <w:pPr>
        <w:spacing w:line="200" w:lineRule="exact"/>
        <w:rPr>
          <w:sz w:val="20"/>
          <w:szCs w:val="20"/>
        </w:rPr>
      </w:pPr>
    </w:p>
    <w:p w:rsidR="005E699A" w:rsidRDefault="005E699A">
      <w:pPr>
        <w:spacing w:line="200" w:lineRule="exact"/>
        <w:rPr>
          <w:sz w:val="20"/>
          <w:szCs w:val="20"/>
        </w:rPr>
      </w:pPr>
    </w:p>
    <w:p w:rsidR="005E699A" w:rsidRDefault="005E699A">
      <w:pPr>
        <w:tabs>
          <w:tab w:val="left" w:pos="700"/>
        </w:tabs>
        <w:ind w:left="360"/>
        <w:rPr>
          <w:sz w:val="20"/>
          <w:szCs w:val="20"/>
        </w:rPr>
      </w:pPr>
      <w:r>
        <w:rPr>
          <w:rFonts w:ascii="Tahoma" w:hAnsi="Tahoma" w:cs="Tahoma"/>
          <w:sz w:val="20"/>
          <w:szCs w:val="20"/>
        </w:rPr>
        <w:t>a)</w:t>
      </w:r>
      <w:r>
        <w:rPr>
          <w:sz w:val="20"/>
          <w:szCs w:val="20"/>
        </w:rPr>
        <w:tab/>
      </w:r>
      <w:r>
        <w:rPr>
          <w:rFonts w:ascii="Tahoma" w:hAnsi="Tahoma" w:cs="Tahoma"/>
          <w:b/>
          <w:bCs/>
          <w:sz w:val="20"/>
          <w:szCs w:val="20"/>
        </w:rPr>
        <w:t xml:space="preserve">Provozovatel PCO </w:t>
      </w:r>
      <w:r>
        <w:rPr>
          <w:rFonts w:ascii="Tahoma" w:hAnsi="Tahoma" w:cs="Tahoma"/>
          <w:sz w:val="20"/>
          <w:szCs w:val="20"/>
        </w:rPr>
        <w:t>je povinen -</w:t>
      </w:r>
    </w:p>
    <w:p w:rsidR="005E699A" w:rsidRDefault="005E699A">
      <w:pPr>
        <w:spacing w:line="121" w:lineRule="exact"/>
        <w:rPr>
          <w:sz w:val="20"/>
          <w:szCs w:val="20"/>
        </w:rPr>
      </w:pPr>
    </w:p>
    <w:p w:rsidR="005E699A" w:rsidRDefault="005E699A">
      <w:pPr>
        <w:numPr>
          <w:ilvl w:val="0"/>
          <w:numId w:val="7"/>
        </w:numPr>
        <w:tabs>
          <w:tab w:val="left" w:pos="720"/>
        </w:tabs>
        <w:spacing w:line="239" w:lineRule="auto"/>
        <w:ind w:left="720" w:hanging="361"/>
        <w:jc w:val="both"/>
        <w:rPr>
          <w:sz w:val="20"/>
          <w:szCs w:val="20"/>
        </w:rPr>
      </w:pPr>
      <w:r>
        <w:rPr>
          <w:rFonts w:ascii="Tahoma" w:hAnsi="Tahoma" w:cs="Tahoma"/>
          <w:sz w:val="20"/>
          <w:szCs w:val="20"/>
        </w:rPr>
        <w:t xml:space="preserve">po dobu TP (Trvalého provozu) zajistit dostupnost služby PCO v rozsahu stanoveném Smlouvou tak, aby mohlo docházet k předávání signálu "Všeobecný poplach" z EPS </w:t>
      </w:r>
      <w:r>
        <w:rPr>
          <w:rFonts w:ascii="Tahoma" w:hAnsi="Tahoma" w:cs="Tahoma"/>
          <w:b/>
          <w:bCs/>
          <w:sz w:val="20"/>
          <w:szCs w:val="20"/>
        </w:rPr>
        <w:t xml:space="preserve">PROVOZOVATELE EPS A ÚD ZDP </w:t>
      </w:r>
      <w:r>
        <w:rPr>
          <w:rFonts w:ascii="Tahoma" w:hAnsi="Tahoma" w:cs="Tahoma"/>
          <w:sz w:val="20"/>
          <w:szCs w:val="20"/>
        </w:rPr>
        <w:t>operačnímu středisku HZS Libereckého kraje</w:t>
      </w:r>
      <w:r>
        <w:rPr>
          <w:rFonts w:ascii="Tahoma" w:hAnsi="Tahoma" w:cs="Tahoma"/>
          <w:b/>
          <w:bCs/>
          <w:sz w:val="20"/>
          <w:szCs w:val="20"/>
        </w:rPr>
        <w:t>,</w:t>
      </w:r>
    </w:p>
    <w:p w:rsidR="005E699A" w:rsidRDefault="005E699A">
      <w:pPr>
        <w:spacing w:line="122" w:lineRule="exact"/>
        <w:rPr>
          <w:sz w:val="20"/>
          <w:szCs w:val="20"/>
        </w:rPr>
      </w:pPr>
    </w:p>
    <w:p w:rsidR="005E699A" w:rsidRDefault="005E699A" w:rsidP="0036573C">
      <w:pPr>
        <w:spacing w:line="121" w:lineRule="exact"/>
        <w:jc w:val="both"/>
        <w:rPr>
          <w:sz w:val="20"/>
          <w:szCs w:val="20"/>
        </w:rPr>
      </w:pPr>
    </w:p>
    <w:p w:rsidR="005E699A" w:rsidRDefault="005E699A" w:rsidP="0036573C">
      <w:pPr>
        <w:numPr>
          <w:ilvl w:val="0"/>
          <w:numId w:val="7"/>
        </w:numPr>
        <w:tabs>
          <w:tab w:val="left" w:pos="720"/>
        </w:tabs>
        <w:spacing w:line="238" w:lineRule="auto"/>
        <w:ind w:left="720" w:right="20" w:hanging="361"/>
        <w:jc w:val="both"/>
        <w:rPr>
          <w:sz w:val="20"/>
          <w:szCs w:val="20"/>
        </w:rPr>
      </w:pPr>
      <w:r>
        <w:rPr>
          <w:rFonts w:ascii="Tahoma" w:hAnsi="Tahoma" w:cs="Tahoma"/>
          <w:sz w:val="20"/>
          <w:szCs w:val="20"/>
        </w:rPr>
        <w:t>přijímat a vyhodnocovat periodické telegramy z ÚD ZDP, potvrzující stálou průchodnost přenosové cesty mezi ÚD ZDP a PCO,</w:t>
      </w:r>
    </w:p>
    <w:p w:rsidR="005E699A" w:rsidRDefault="005E699A" w:rsidP="0036573C">
      <w:pPr>
        <w:spacing w:line="124" w:lineRule="exact"/>
        <w:jc w:val="both"/>
        <w:rPr>
          <w:sz w:val="20"/>
          <w:szCs w:val="20"/>
        </w:rPr>
      </w:pPr>
    </w:p>
    <w:p w:rsidR="005E699A" w:rsidRDefault="005E699A" w:rsidP="0036573C">
      <w:pPr>
        <w:numPr>
          <w:ilvl w:val="0"/>
          <w:numId w:val="7"/>
        </w:numPr>
        <w:tabs>
          <w:tab w:val="left" w:pos="720"/>
        </w:tabs>
        <w:spacing w:line="237" w:lineRule="auto"/>
        <w:ind w:left="720" w:right="20" w:hanging="361"/>
        <w:jc w:val="both"/>
        <w:rPr>
          <w:sz w:val="20"/>
          <w:szCs w:val="20"/>
        </w:rPr>
      </w:pPr>
      <w:r>
        <w:rPr>
          <w:rFonts w:ascii="Tahoma" w:hAnsi="Tahoma" w:cs="Tahoma"/>
          <w:sz w:val="20"/>
          <w:szCs w:val="20"/>
        </w:rPr>
        <w:t xml:space="preserve">zajistit vyrozumění kontaktních osob, dle přílohy č.1 o signalizaci poruchy systému EPS </w:t>
      </w:r>
      <w:r>
        <w:rPr>
          <w:rFonts w:ascii="Tahoma" w:hAnsi="Tahoma" w:cs="Tahoma"/>
          <w:b/>
          <w:bCs/>
          <w:sz w:val="20"/>
          <w:szCs w:val="20"/>
        </w:rPr>
        <w:t>PROVOZOVATELE EPS A ÚD ZDP</w:t>
      </w:r>
      <w:r>
        <w:rPr>
          <w:rFonts w:ascii="Tahoma" w:hAnsi="Tahoma" w:cs="Tahoma"/>
          <w:sz w:val="20"/>
          <w:szCs w:val="20"/>
        </w:rPr>
        <w:t xml:space="preserve"> a zařízení spojitých se systémem EPS a převést objekt do Dočasného vyjmutí ze střežení,</w:t>
      </w:r>
    </w:p>
    <w:p w:rsidR="005E699A" w:rsidRDefault="005E699A" w:rsidP="0036573C">
      <w:pPr>
        <w:spacing w:line="123" w:lineRule="exact"/>
        <w:jc w:val="both"/>
        <w:rPr>
          <w:sz w:val="20"/>
          <w:szCs w:val="20"/>
        </w:rPr>
      </w:pPr>
    </w:p>
    <w:p w:rsidR="005E699A" w:rsidRPr="0036573C" w:rsidRDefault="005E699A" w:rsidP="0036573C">
      <w:pPr>
        <w:numPr>
          <w:ilvl w:val="0"/>
          <w:numId w:val="7"/>
        </w:numPr>
        <w:tabs>
          <w:tab w:val="left" w:pos="720"/>
        </w:tabs>
        <w:spacing w:line="251" w:lineRule="auto"/>
        <w:ind w:left="720" w:right="20" w:hanging="361"/>
        <w:jc w:val="both"/>
        <w:rPr>
          <w:sz w:val="19"/>
          <w:szCs w:val="19"/>
        </w:rPr>
      </w:pPr>
      <w:r w:rsidRPr="0036573C">
        <w:rPr>
          <w:rFonts w:ascii="Tahoma" w:hAnsi="Tahoma" w:cs="Tahoma"/>
          <w:sz w:val="19"/>
          <w:szCs w:val="19"/>
        </w:rPr>
        <w:t xml:space="preserve">zjištěnou závadu na technologiích dodávaných </w:t>
      </w:r>
      <w:r w:rsidRPr="0036573C">
        <w:rPr>
          <w:rFonts w:ascii="Tahoma" w:hAnsi="Tahoma" w:cs="Tahoma"/>
          <w:b/>
          <w:bCs/>
          <w:sz w:val="19"/>
          <w:szCs w:val="19"/>
        </w:rPr>
        <w:t>Provozovatelem PCO</w:t>
      </w:r>
      <w:r w:rsidRPr="0036573C">
        <w:rPr>
          <w:rFonts w:ascii="Tahoma" w:hAnsi="Tahoma" w:cs="Tahoma"/>
          <w:sz w:val="19"/>
          <w:szCs w:val="19"/>
        </w:rPr>
        <w:t xml:space="preserve"> je </w:t>
      </w:r>
      <w:r w:rsidRPr="0036573C">
        <w:rPr>
          <w:rFonts w:ascii="Tahoma" w:hAnsi="Tahoma" w:cs="Tahoma"/>
          <w:b/>
          <w:bCs/>
          <w:sz w:val="19"/>
          <w:szCs w:val="19"/>
        </w:rPr>
        <w:t>Provozovatel PCO</w:t>
      </w:r>
      <w:r w:rsidRPr="0036573C">
        <w:rPr>
          <w:rFonts w:ascii="Tahoma" w:hAnsi="Tahoma" w:cs="Tahoma"/>
          <w:sz w:val="19"/>
          <w:szCs w:val="19"/>
        </w:rPr>
        <w:t xml:space="preserve"> povinen odstranit nejpozději do 24 h, po dobu záruční doby těchto technologií zdarma, po uplynutí záruční doby na náklady</w:t>
      </w:r>
      <w:r>
        <w:rPr>
          <w:rFonts w:ascii="Tahoma" w:hAnsi="Tahoma" w:cs="Tahoma"/>
          <w:sz w:val="19"/>
          <w:szCs w:val="19"/>
        </w:rPr>
        <w:t xml:space="preserve"> </w:t>
      </w:r>
      <w:r w:rsidRPr="0036573C">
        <w:rPr>
          <w:rFonts w:ascii="Tahoma" w:hAnsi="Tahoma" w:cs="Tahoma"/>
          <w:b/>
          <w:bCs/>
          <w:sz w:val="20"/>
          <w:szCs w:val="20"/>
        </w:rPr>
        <w:t>PROVOZOVATEL</w:t>
      </w:r>
      <w:r>
        <w:rPr>
          <w:rFonts w:ascii="Tahoma" w:hAnsi="Tahoma" w:cs="Tahoma"/>
          <w:b/>
          <w:bCs/>
          <w:sz w:val="20"/>
          <w:szCs w:val="20"/>
        </w:rPr>
        <w:t>E</w:t>
      </w:r>
      <w:r w:rsidRPr="0036573C">
        <w:rPr>
          <w:rFonts w:ascii="Tahoma" w:hAnsi="Tahoma" w:cs="Tahoma"/>
          <w:b/>
          <w:bCs/>
          <w:sz w:val="20"/>
          <w:szCs w:val="20"/>
        </w:rPr>
        <w:t xml:space="preserve"> EPS A ÚD ZDP</w:t>
      </w:r>
      <w:r w:rsidRPr="0036573C">
        <w:rPr>
          <w:rFonts w:ascii="Tahoma" w:hAnsi="Tahoma" w:cs="Tahoma"/>
          <w:sz w:val="20"/>
          <w:szCs w:val="20"/>
        </w:rPr>
        <w:t>,</w:t>
      </w:r>
    </w:p>
    <w:p w:rsidR="005E699A" w:rsidRDefault="005E699A" w:rsidP="0036573C">
      <w:pPr>
        <w:spacing w:line="120" w:lineRule="exact"/>
        <w:jc w:val="both"/>
        <w:rPr>
          <w:sz w:val="19"/>
          <w:szCs w:val="19"/>
        </w:rPr>
      </w:pPr>
    </w:p>
    <w:p w:rsidR="005E699A" w:rsidRDefault="005E699A" w:rsidP="0036573C">
      <w:pPr>
        <w:numPr>
          <w:ilvl w:val="0"/>
          <w:numId w:val="7"/>
        </w:numPr>
        <w:tabs>
          <w:tab w:val="left" w:pos="720"/>
        </w:tabs>
        <w:spacing w:line="238" w:lineRule="auto"/>
        <w:ind w:left="720" w:right="20" w:hanging="361"/>
        <w:jc w:val="both"/>
        <w:rPr>
          <w:sz w:val="20"/>
          <w:szCs w:val="20"/>
        </w:rPr>
      </w:pPr>
      <w:r>
        <w:rPr>
          <w:rFonts w:ascii="Tahoma" w:hAnsi="Tahoma" w:cs="Tahoma"/>
          <w:sz w:val="20"/>
          <w:szCs w:val="20"/>
        </w:rPr>
        <w:t>vyvinout maximální možné úsilí směřující k zahájení procesů u příslušných operátorů, které povedou k odstranění závad na sítích operátorů, zajišťujících přenosové cesty,</w:t>
      </w:r>
    </w:p>
    <w:p w:rsidR="005E699A" w:rsidRDefault="005E699A" w:rsidP="0036573C">
      <w:pPr>
        <w:spacing w:line="120" w:lineRule="exact"/>
        <w:jc w:val="both"/>
        <w:rPr>
          <w:sz w:val="20"/>
          <w:szCs w:val="20"/>
        </w:rPr>
      </w:pPr>
    </w:p>
    <w:p w:rsidR="005E699A" w:rsidRDefault="005E699A" w:rsidP="0036573C">
      <w:pPr>
        <w:numPr>
          <w:ilvl w:val="0"/>
          <w:numId w:val="7"/>
        </w:numPr>
        <w:tabs>
          <w:tab w:val="left" w:pos="720"/>
        </w:tabs>
        <w:spacing w:line="238" w:lineRule="auto"/>
        <w:ind w:left="720" w:right="20" w:hanging="361"/>
        <w:jc w:val="both"/>
        <w:rPr>
          <w:sz w:val="20"/>
          <w:szCs w:val="20"/>
        </w:rPr>
      </w:pPr>
      <w:r>
        <w:rPr>
          <w:rFonts w:ascii="Tahoma" w:hAnsi="Tahoma" w:cs="Tahoma"/>
          <w:sz w:val="20"/>
          <w:szCs w:val="20"/>
        </w:rPr>
        <w:t xml:space="preserve">udržovat ÚD ZDP v bezvadném provozním stavu, po dobu záruční doby zdarma, po uplynutí záruční doby na náklady </w:t>
      </w:r>
      <w:r>
        <w:rPr>
          <w:rFonts w:ascii="Tahoma" w:hAnsi="Tahoma" w:cs="Tahoma"/>
          <w:b/>
          <w:bCs/>
          <w:sz w:val="20"/>
          <w:szCs w:val="20"/>
        </w:rPr>
        <w:t>PROVOZOVATELE EPS A ÚD ZDP</w:t>
      </w:r>
      <w:r>
        <w:rPr>
          <w:rFonts w:ascii="Tahoma" w:hAnsi="Tahoma" w:cs="Tahoma"/>
          <w:sz w:val="20"/>
          <w:szCs w:val="20"/>
        </w:rPr>
        <w:t>,</w:t>
      </w:r>
    </w:p>
    <w:p w:rsidR="005E699A" w:rsidRDefault="005E699A" w:rsidP="0036573C">
      <w:pPr>
        <w:spacing w:line="121" w:lineRule="exact"/>
        <w:jc w:val="both"/>
        <w:rPr>
          <w:sz w:val="20"/>
          <w:szCs w:val="20"/>
        </w:rPr>
      </w:pPr>
    </w:p>
    <w:p w:rsidR="005E699A" w:rsidRDefault="005E699A" w:rsidP="0036573C">
      <w:pPr>
        <w:numPr>
          <w:ilvl w:val="0"/>
          <w:numId w:val="7"/>
        </w:numPr>
        <w:tabs>
          <w:tab w:val="left" w:pos="720"/>
        </w:tabs>
        <w:spacing w:line="238" w:lineRule="auto"/>
        <w:ind w:left="720" w:right="20" w:hanging="361"/>
        <w:jc w:val="both"/>
        <w:rPr>
          <w:sz w:val="20"/>
          <w:szCs w:val="20"/>
        </w:rPr>
      </w:pPr>
      <w:r>
        <w:rPr>
          <w:rFonts w:ascii="Tahoma" w:hAnsi="Tahoma" w:cs="Tahoma"/>
          <w:sz w:val="20"/>
          <w:szCs w:val="20"/>
        </w:rPr>
        <w:t xml:space="preserve">jedenkrát za dvanáct měsíců provést revizi zařízení instalovaných </w:t>
      </w:r>
      <w:r>
        <w:rPr>
          <w:rFonts w:ascii="Tahoma" w:hAnsi="Tahoma" w:cs="Tahoma"/>
          <w:b/>
          <w:bCs/>
          <w:sz w:val="20"/>
          <w:szCs w:val="20"/>
        </w:rPr>
        <w:t>Provozovatelem PCO</w:t>
      </w:r>
      <w:r>
        <w:rPr>
          <w:rFonts w:ascii="Tahoma" w:hAnsi="Tahoma" w:cs="Tahoma"/>
          <w:sz w:val="20"/>
          <w:szCs w:val="20"/>
        </w:rPr>
        <w:t xml:space="preserve"> a vyhotovit o tom zprávu pro </w:t>
      </w:r>
      <w:r>
        <w:rPr>
          <w:rFonts w:ascii="Tahoma" w:hAnsi="Tahoma" w:cs="Tahoma"/>
          <w:b/>
          <w:bCs/>
          <w:sz w:val="20"/>
          <w:szCs w:val="20"/>
        </w:rPr>
        <w:t>PROVOZOVATELE EPS A ÚD ZDP</w:t>
      </w:r>
      <w:r>
        <w:rPr>
          <w:rFonts w:ascii="Tahoma" w:hAnsi="Tahoma" w:cs="Tahoma"/>
          <w:sz w:val="20"/>
          <w:szCs w:val="20"/>
        </w:rPr>
        <w:t>,</w:t>
      </w:r>
    </w:p>
    <w:p w:rsidR="005E699A" w:rsidRDefault="005E699A" w:rsidP="0036573C">
      <w:pPr>
        <w:spacing w:line="119" w:lineRule="exact"/>
        <w:jc w:val="both"/>
        <w:rPr>
          <w:sz w:val="20"/>
          <w:szCs w:val="20"/>
        </w:rPr>
      </w:pPr>
    </w:p>
    <w:p w:rsidR="005E699A" w:rsidRPr="00346401" w:rsidRDefault="005E699A" w:rsidP="0036573C">
      <w:pPr>
        <w:numPr>
          <w:ilvl w:val="0"/>
          <w:numId w:val="7"/>
        </w:numPr>
        <w:tabs>
          <w:tab w:val="left" w:pos="720"/>
        </w:tabs>
        <w:ind w:left="720" w:hanging="361"/>
        <w:jc w:val="both"/>
        <w:rPr>
          <w:sz w:val="20"/>
          <w:szCs w:val="20"/>
        </w:rPr>
      </w:pPr>
      <w:r>
        <w:rPr>
          <w:rFonts w:ascii="Tahoma" w:hAnsi="Tahoma" w:cs="Tahoma"/>
          <w:sz w:val="20"/>
          <w:szCs w:val="20"/>
        </w:rPr>
        <w:t>zajistit, že PCO bude pod nepřetržitým dohledem kvalifikované obsluhy,</w:t>
      </w:r>
    </w:p>
    <w:p w:rsidR="005E699A" w:rsidRDefault="005E699A" w:rsidP="0036573C">
      <w:pPr>
        <w:spacing w:line="120" w:lineRule="exact"/>
        <w:jc w:val="both"/>
        <w:rPr>
          <w:sz w:val="20"/>
          <w:szCs w:val="20"/>
        </w:rPr>
      </w:pPr>
    </w:p>
    <w:p w:rsidR="005E699A" w:rsidRPr="001B3E24" w:rsidRDefault="005E699A" w:rsidP="0036573C">
      <w:pPr>
        <w:numPr>
          <w:ilvl w:val="0"/>
          <w:numId w:val="7"/>
        </w:numPr>
        <w:tabs>
          <w:tab w:val="left" w:pos="720"/>
        </w:tabs>
        <w:spacing w:line="238" w:lineRule="auto"/>
        <w:ind w:left="720" w:right="20" w:hanging="361"/>
        <w:jc w:val="both"/>
        <w:rPr>
          <w:sz w:val="20"/>
          <w:szCs w:val="20"/>
        </w:rPr>
      </w:pPr>
      <w:r>
        <w:rPr>
          <w:rFonts w:ascii="Tahoma" w:hAnsi="Tahoma" w:cs="Tahoma"/>
          <w:sz w:val="20"/>
          <w:szCs w:val="20"/>
        </w:rPr>
        <w:t xml:space="preserve">písemně vyrozumět </w:t>
      </w:r>
      <w:r>
        <w:rPr>
          <w:rFonts w:ascii="Tahoma" w:hAnsi="Tahoma" w:cs="Tahoma"/>
          <w:b/>
          <w:bCs/>
          <w:sz w:val="20"/>
          <w:szCs w:val="20"/>
        </w:rPr>
        <w:t>PROVOZOVATELE EPS A ÚD ZDP</w:t>
      </w:r>
      <w:r>
        <w:rPr>
          <w:rFonts w:ascii="Tahoma" w:hAnsi="Tahoma" w:cs="Tahoma"/>
          <w:sz w:val="20"/>
          <w:szCs w:val="20"/>
        </w:rPr>
        <w:t xml:space="preserve"> o všech trvalých změnách týkajících se dostupnosti a způsobu poskytování služby PCO HZS Libereckého kraje; v důsledku těchto změn může </w:t>
      </w:r>
      <w:r>
        <w:rPr>
          <w:rFonts w:ascii="Tahoma" w:hAnsi="Tahoma" w:cs="Tahoma"/>
          <w:b/>
          <w:bCs/>
          <w:sz w:val="20"/>
          <w:szCs w:val="20"/>
        </w:rPr>
        <w:t>Provozovatel PCO</w:t>
      </w:r>
      <w:r>
        <w:rPr>
          <w:rFonts w:ascii="Tahoma" w:hAnsi="Tahoma" w:cs="Tahoma"/>
          <w:sz w:val="20"/>
          <w:szCs w:val="20"/>
        </w:rPr>
        <w:t xml:space="preserve"> vyvolat jednání o změně podmínek Smlouvy. Takové změněné podmínky Smlouvy lze však učinit platnými pouze na základě písemného Dodatku Smlouvy, který se stane její nedílnou součástí,</w:t>
      </w:r>
    </w:p>
    <w:p w:rsidR="005E699A" w:rsidRPr="000971D3" w:rsidRDefault="005E699A" w:rsidP="001B3E24">
      <w:pPr>
        <w:tabs>
          <w:tab w:val="left" w:pos="720"/>
        </w:tabs>
        <w:spacing w:line="238" w:lineRule="auto"/>
        <w:ind w:right="20"/>
        <w:jc w:val="both"/>
        <w:rPr>
          <w:sz w:val="20"/>
          <w:szCs w:val="20"/>
        </w:rPr>
      </w:pPr>
    </w:p>
    <w:p w:rsidR="005E699A" w:rsidRPr="000971D3" w:rsidRDefault="005E699A" w:rsidP="000971D3">
      <w:pPr>
        <w:numPr>
          <w:ilvl w:val="0"/>
          <w:numId w:val="7"/>
        </w:numPr>
        <w:tabs>
          <w:tab w:val="left" w:pos="720"/>
        </w:tabs>
        <w:ind w:left="720" w:hanging="361"/>
        <w:jc w:val="both"/>
        <w:rPr>
          <w:rFonts w:ascii="Tahoma" w:hAnsi="Tahoma" w:cs="Tahoma"/>
          <w:sz w:val="20"/>
          <w:szCs w:val="20"/>
        </w:rPr>
      </w:pPr>
      <w:r w:rsidRPr="000971D3">
        <w:rPr>
          <w:rFonts w:ascii="Tahoma" w:hAnsi="Tahoma" w:cs="Tahoma"/>
          <w:sz w:val="20"/>
          <w:szCs w:val="20"/>
        </w:rPr>
        <w:t>řádně plnit své povinnosti z titulu vlastnictví radiové sítě a platit poplatky stanovené Českým telekomunikačním úřadem.</w:t>
      </w:r>
    </w:p>
    <w:p w:rsidR="005E699A" w:rsidRDefault="005E699A">
      <w:pPr>
        <w:spacing w:line="200" w:lineRule="exact"/>
        <w:rPr>
          <w:sz w:val="20"/>
          <w:szCs w:val="20"/>
        </w:rPr>
      </w:pPr>
    </w:p>
    <w:p w:rsidR="005E699A" w:rsidRDefault="005E699A">
      <w:pPr>
        <w:spacing w:line="284" w:lineRule="exact"/>
        <w:rPr>
          <w:sz w:val="20"/>
          <w:szCs w:val="20"/>
        </w:rPr>
      </w:pPr>
    </w:p>
    <w:p w:rsidR="005E699A" w:rsidRDefault="005E699A">
      <w:pPr>
        <w:numPr>
          <w:ilvl w:val="1"/>
          <w:numId w:val="7"/>
        </w:numPr>
        <w:tabs>
          <w:tab w:val="left" w:pos="620"/>
        </w:tabs>
        <w:ind w:left="620" w:hanging="247"/>
        <w:rPr>
          <w:rFonts w:ascii="Tahoma" w:hAnsi="Tahoma" w:cs="Tahoma"/>
          <w:sz w:val="20"/>
          <w:szCs w:val="20"/>
        </w:rPr>
      </w:pPr>
      <w:r>
        <w:rPr>
          <w:rFonts w:ascii="Tahoma" w:hAnsi="Tahoma" w:cs="Tahoma"/>
          <w:b/>
          <w:bCs/>
          <w:sz w:val="20"/>
          <w:szCs w:val="20"/>
        </w:rPr>
        <w:t xml:space="preserve">PROVOZOVATEL EPS A ÚD ZDP </w:t>
      </w:r>
      <w:r>
        <w:rPr>
          <w:rFonts w:ascii="Tahoma" w:hAnsi="Tahoma" w:cs="Tahoma"/>
          <w:sz w:val="20"/>
          <w:szCs w:val="20"/>
        </w:rPr>
        <w:t>se zavazuje -</w:t>
      </w:r>
    </w:p>
    <w:p w:rsidR="005E699A" w:rsidRDefault="005E699A">
      <w:pPr>
        <w:spacing w:line="120" w:lineRule="exact"/>
        <w:rPr>
          <w:rFonts w:ascii="Tahoma" w:hAnsi="Tahoma" w:cs="Tahoma"/>
          <w:sz w:val="20"/>
          <w:szCs w:val="20"/>
        </w:rPr>
      </w:pPr>
    </w:p>
    <w:p w:rsidR="005E699A" w:rsidRDefault="005E699A">
      <w:pPr>
        <w:numPr>
          <w:ilvl w:val="0"/>
          <w:numId w:val="7"/>
        </w:numPr>
        <w:tabs>
          <w:tab w:val="left" w:pos="720"/>
        </w:tabs>
        <w:spacing w:line="238" w:lineRule="auto"/>
        <w:ind w:left="720" w:right="20" w:hanging="361"/>
        <w:jc w:val="both"/>
        <w:rPr>
          <w:sz w:val="20"/>
          <w:szCs w:val="20"/>
        </w:rPr>
      </w:pPr>
      <w:r>
        <w:rPr>
          <w:rFonts w:ascii="Tahoma" w:hAnsi="Tahoma" w:cs="Tahoma"/>
          <w:sz w:val="20"/>
          <w:szCs w:val="20"/>
        </w:rPr>
        <w:t xml:space="preserve">neprodleně písemně oznámit </w:t>
      </w:r>
      <w:r>
        <w:rPr>
          <w:rFonts w:ascii="Tahoma" w:hAnsi="Tahoma" w:cs="Tahoma"/>
          <w:b/>
          <w:bCs/>
          <w:sz w:val="20"/>
          <w:szCs w:val="20"/>
        </w:rPr>
        <w:t>Provozovateli PCO</w:t>
      </w:r>
      <w:r>
        <w:rPr>
          <w:rFonts w:ascii="Tahoma" w:hAnsi="Tahoma" w:cs="Tahoma"/>
          <w:sz w:val="20"/>
          <w:szCs w:val="20"/>
        </w:rPr>
        <w:t xml:space="preserve"> veškeré změny údajů o </w:t>
      </w:r>
      <w:r>
        <w:rPr>
          <w:rFonts w:ascii="Tahoma" w:hAnsi="Tahoma" w:cs="Tahoma"/>
          <w:b/>
          <w:bCs/>
          <w:sz w:val="20"/>
          <w:szCs w:val="20"/>
        </w:rPr>
        <w:t>PROVOZOVATELI EPS A ÚD ZDP</w:t>
      </w:r>
      <w:r>
        <w:rPr>
          <w:rFonts w:ascii="Tahoma" w:hAnsi="Tahoma" w:cs="Tahoma"/>
          <w:sz w:val="20"/>
          <w:szCs w:val="20"/>
        </w:rPr>
        <w:t xml:space="preserve"> uvedených ve Smlouvě, zejména změnu sídla, obchodní firmy, osob jednajících za </w:t>
      </w:r>
      <w:r>
        <w:rPr>
          <w:rFonts w:ascii="Tahoma" w:hAnsi="Tahoma" w:cs="Tahoma"/>
          <w:b/>
          <w:bCs/>
          <w:sz w:val="20"/>
          <w:szCs w:val="20"/>
        </w:rPr>
        <w:t>PROVOZOVATELE EPS A ÚD ZDP</w:t>
      </w:r>
      <w:r>
        <w:rPr>
          <w:rFonts w:ascii="Tahoma" w:hAnsi="Tahoma" w:cs="Tahoma"/>
          <w:sz w:val="20"/>
          <w:szCs w:val="20"/>
        </w:rPr>
        <w:t>, a dále oznámit i změny právní formy či účast na některé z forem přeměny,</w:t>
      </w:r>
    </w:p>
    <w:p w:rsidR="005E699A" w:rsidRDefault="005E699A">
      <w:pPr>
        <w:spacing w:line="125" w:lineRule="exact"/>
        <w:rPr>
          <w:sz w:val="20"/>
          <w:szCs w:val="20"/>
        </w:rPr>
      </w:pPr>
    </w:p>
    <w:p w:rsidR="005E699A" w:rsidRDefault="005E699A" w:rsidP="00C04922">
      <w:pPr>
        <w:numPr>
          <w:ilvl w:val="0"/>
          <w:numId w:val="7"/>
        </w:numPr>
        <w:tabs>
          <w:tab w:val="left" w:pos="720"/>
          <w:tab w:val="left" w:pos="1276"/>
          <w:tab w:val="left" w:pos="4111"/>
          <w:tab w:val="left" w:pos="4253"/>
          <w:tab w:val="left" w:pos="8364"/>
        </w:tabs>
        <w:spacing w:line="239" w:lineRule="auto"/>
        <w:ind w:left="720" w:hanging="361"/>
        <w:jc w:val="both"/>
        <w:sectPr w:rsidR="005E699A" w:rsidSect="004012B0">
          <w:footerReference w:type="default" r:id="rId7"/>
          <w:pgSz w:w="11900" w:h="16838"/>
          <w:pgMar w:top="1276" w:right="1406" w:bottom="1134" w:left="1420" w:header="0" w:footer="0" w:gutter="0"/>
          <w:cols w:space="708" w:equalWidth="0">
            <w:col w:w="9080"/>
          </w:cols>
        </w:sectPr>
      </w:pPr>
      <w:r w:rsidRPr="000971D3">
        <w:rPr>
          <w:rFonts w:ascii="Tahoma" w:hAnsi="Tahoma" w:cs="Tahoma"/>
          <w:sz w:val="20"/>
          <w:szCs w:val="20"/>
        </w:rPr>
        <w:t xml:space="preserve">že nebude po celou dobu platnosti Smlouvy zasahovat do celého systému zajišťujícího dálkový přenos signálu na PCO HZS a ÚD ZDP bude využívat v souladu se zákonem </w:t>
      </w:r>
      <w:r w:rsidRPr="000971D3">
        <w:rPr>
          <w:rFonts w:ascii="Tahoma" w:hAnsi="Tahoma" w:cs="Tahoma"/>
          <w:sz w:val="20"/>
          <w:szCs w:val="20"/>
        </w:rPr>
        <w:br/>
        <w:t xml:space="preserve">č. 127/2005 Sb., o elektronických komunikacích, tj. využívat jej dle dispozic projektu radiové sítě zhotovitele v systému PCO HZS </w:t>
      </w:r>
      <w:r>
        <w:rPr>
          <w:rFonts w:ascii="Tahoma" w:hAnsi="Tahoma" w:cs="Tahoma"/>
          <w:sz w:val="20"/>
          <w:szCs w:val="20"/>
        </w:rPr>
        <w:t>LB</w:t>
      </w:r>
      <w:r w:rsidRPr="000971D3">
        <w:rPr>
          <w:rFonts w:ascii="Tahoma" w:hAnsi="Tahoma" w:cs="Tahoma"/>
          <w:sz w:val="20"/>
          <w:szCs w:val="20"/>
        </w:rPr>
        <w:t xml:space="preserve"> kraje. </w:t>
      </w:r>
      <w:r w:rsidRPr="000971D3">
        <w:rPr>
          <w:rFonts w:ascii="Tahoma" w:hAnsi="Tahoma" w:cs="Tahoma"/>
          <w:b/>
          <w:bCs/>
          <w:sz w:val="20"/>
          <w:szCs w:val="20"/>
        </w:rPr>
        <w:t xml:space="preserve">PROVOZOVATEL EPS A ÚD ZDP </w:t>
      </w:r>
      <w:r w:rsidRPr="000971D3">
        <w:rPr>
          <w:rFonts w:ascii="Tahoma" w:hAnsi="Tahoma" w:cs="Tahoma"/>
          <w:sz w:val="20"/>
          <w:szCs w:val="20"/>
        </w:rPr>
        <w:t>bere na vědomí, že se celý systém, zajišťující dálkový přenos signálu</w:t>
      </w:r>
      <w:r w:rsidRPr="000971D3">
        <w:rPr>
          <w:rFonts w:ascii="Tahoma" w:hAnsi="Tahoma" w:cs="Tahoma"/>
          <w:b/>
          <w:bCs/>
          <w:sz w:val="20"/>
          <w:szCs w:val="20"/>
        </w:rPr>
        <w:t xml:space="preserve"> </w:t>
      </w:r>
      <w:r>
        <w:rPr>
          <w:rFonts w:ascii="Tahoma" w:hAnsi="Tahoma" w:cs="Tahoma"/>
          <w:sz w:val="20"/>
          <w:szCs w:val="20"/>
        </w:rPr>
        <w:t>na PCO HZS zákaznicky nijak neobsluhuje</w:t>
      </w:r>
    </w:p>
    <w:p w:rsidR="005E699A" w:rsidRDefault="005E699A">
      <w:pPr>
        <w:spacing w:line="200" w:lineRule="exact"/>
        <w:rPr>
          <w:sz w:val="20"/>
          <w:szCs w:val="20"/>
        </w:rPr>
      </w:pPr>
    </w:p>
    <w:p w:rsidR="005E699A" w:rsidRDefault="005E699A">
      <w:pPr>
        <w:numPr>
          <w:ilvl w:val="0"/>
          <w:numId w:val="8"/>
        </w:numPr>
        <w:tabs>
          <w:tab w:val="left" w:pos="720"/>
        </w:tabs>
        <w:spacing w:line="238" w:lineRule="auto"/>
        <w:ind w:left="720" w:right="20" w:hanging="361"/>
        <w:jc w:val="both"/>
        <w:rPr>
          <w:sz w:val="20"/>
          <w:szCs w:val="20"/>
        </w:rPr>
      </w:pPr>
      <w:r>
        <w:rPr>
          <w:rFonts w:ascii="Tahoma" w:hAnsi="Tahoma" w:cs="Tahoma"/>
          <w:sz w:val="20"/>
          <w:szCs w:val="20"/>
        </w:rPr>
        <w:t xml:space="preserve">že umožní instalaci ÚD ZDP a jeho napojení na EPS, jakož i veškeré nezbytné související instalace v objektu </w:t>
      </w:r>
      <w:r>
        <w:rPr>
          <w:rFonts w:ascii="Tahoma" w:hAnsi="Tahoma" w:cs="Tahoma"/>
          <w:b/>
          <w:bCs/>
          <w:sz w:val="20"/>
          <w:szCs w:val="20"/>
        </w:rPr>
        <w:t>PROVOZOVATELE EPS A ÚD ZDP</w:t>
      </w:r>
      <w:r>
        <w:rPr>
          <w:rFonts w:ascii="Tahoma" w:hAnsi="Tahoma" w:cs="Tahoma"/>
          <w:sz w:val="20"/>
          <w:szCs w:val="20"/>
        </w:rPr>
        <w:t xml:space="preserve"> a umožní přístup pověřených pracovníků </w:t>
      </w:r>
      <w:r>
        <w:rPr>
          <w:rFonts w:ascii="Tahoma" w:hAnsi="Tahoma" w:cs="Tahoma"/>
          <w:b/>
          <w:bCs/>
          <w:sz w:val="20"/>
          <w:szCs w:val="20"/>
        </w:rPr>
        <w:t>Provozovatele PCO</w:t>
      </w:r>
      <w:r>
        <w:rPr>
          <w:rFonts w:ascii="Tahoma" w:hAnsi="Tahoma" w:cs="Tahoma"/>
          <w:sz w:val="20"/>
          <w:szCs w:val="20"/>
        </w:rPr>
        <w:t xml:space="preserve"> ke kontrole zařízení,</w:t>
      </w:r>
    </w:p>
    <w:p w:rsidR="005E699A" w:rsidRDefault="005E699A">
      <w:pPr>
        <w:spacing w:line="125" w:lineRule="exact"/>
        <w:rPr>
          <w:sz w:val="20"/>
          <w:szCs w:val="20"/>
        </w:rPr>
      </w:pPr>
    </w:p>
    <w:p w:rsidR="005E699A" w:rsidRDefault="005E699A" w:rsidP="000971D3">
      <w:pPr>
        <w:numPr>
          <w:ilvl w:val="0"/>
          <w:numId w:val="8"/>
        </w:numPr>
        <w:tabs>
          <w:tab w:val="left" w:pos="720"/>
        </w:tabs>
        <w:spacing w:line="237" w:lineRule="auto"/>
        <w:ind w:left="720" w:right="20" w:hanging="361"/>
        <w:jc w:val="both"/>
        <w:rPr>
          <w:sz w:val="20"/>
          <w:szCs w:val="20"/>
        </w:rPr>
      </w:pPr>
      <w:r>
        <w:rPr>
          <w:rFonts w:ascii="Tahoma" w:hAnsi="Tahoma" w:cs="Tahoma"/>
          <w:sz w:val="20"/>
          <w:szCs w:val="20"/>
        </w:rPr>
        <w:t>že svým konáním nebude vyvolávat opakovaně plané poplachy a bude se řídit příslušnými pokyny pro obsluhu a funkce EPS,</w:t>
      </w:r>
    </w:p>
    <w:p w:rsidR="005E699A" w:rsidRDefault="005E699A">
      <w:pPr>
        <w:spacing w:line="119" w:lineRule="exact"/>
        <w:rPr>
          <w:sz w:val="20"/>
          <w:szCs w:val="20"/>
        </w:rPr>
      </w:pPr>
    </w:p>
    <w:p w:rsidR="005E699A" w:rsidRDefault="005E699A">
      <w:pPr>
        <w:numPr>
          <w:ilvl w:val="0"/>
          <w:numId w:val="8"/>
        </w:numPr>
        <w:tabs>
          <w:tab w:val="left" w:pos="720"/>
        </w:tabs>
        <w:spacing w:line="239" w:lineRule="auto"/>
        <w:ind w:left="720" w:hanging="361"/>
        <w:jc w:val="both"/>
        <w:rPr>
          <w:sz w:val="20"/>
          <w:szCs w:val="20"/>
        </w:rPr>
      </w:pPr>
      <w:r>
        <w:rPr>
          <w:rFonts w:ascii="Tahoma" w:hAnsi="Tahoma" w:cs="Tahoma"/>
          <w:sz w:val="20"/>
          <w:szCs w:val="20"/>
        </w:rPr>
        <w:t xml:space="preserve">včas (minimálně jednu hodinu před zahájením dále uvedených prací) informovat </w:t>
      </w:r>
      <w:r>
        <w:rPr>
          <w:rFonts w:ascii="Tahoma" w:hAnsi="Tahoma" w:cs="Tahoma"/>
          <w:b/>
          <w:bCs/>
          <w:sz w:val="20"/>
          <w:szCs w:val="20"/>
        </w:rPr>
        <w:t>Provozovatele PCO</w:t>
      </w:r>
      <w:r>
        <w:rPr>
          <w:rFonts w:ascii="Tahoma" w:hAnsi="Tahoma" w:cs="Tahoma"/>
          <w:sz w:val="20"/>
          <w:szCs w:val="20"/>
        </w:rPr>
        <w:t xml:space="preserve"> telefonickou, písemnou, e-mailovou formou, o předpokládaném, i částečném, vypnutí EPS, jakožto i dalších zařízení, která by mohla ovlivnit její činnost (např. SHZ apod) za účelem její opravy nebo revize a následně jejím znovu uvedení do provozu a předat potvrzení o opětovném napojení EPS do systému spolu s uvedením všech činností a úkonů provedených na EPS, které mohou mít vliv na bezporuchový provoz EPS a vyvolat planý poplach(Kontaktní spojení viz. Příloha 3),</w:t>
      </w:r>
    </w:p>
    <w:p w:rsidR="005E699A" w:rsidRDefault="005E699A">
      <w:pPr>
        <w:spacing w:line="123" w:lineRule="exact"/>
        <w:rPr>
          <w:sz w:val="20"/>
          <w:szCs w:val="20"/>
        </w:rPr>
      </w:pPr>
    </w:p>
    <w:p w:rsidR="005E699A" w:rsidRDefault="005E699A" w:rsidP="000971D3">
      <w:pPr>
        <w:numPr>
          <w:ilvl w:val="0"/>
          <w:numId w:val="8"/>
        </w:numPr>
        <w:tabs>
          <w:tab w:val="left" w:pos="720"/>
        </w:tabs>
        <w:spacing w:line="238" w:lineRule="auto"/>
        <w:ind w:left="720" w:right="20" w:hanging="361"/>
        <w:jc w:val="both"/>
        <w:rPr>
          <w:sz w:val="20"/>
          <w:szCs w:val="20"/>
        </w:rPr>
      </w:pPr>
      <w:r>
        <w:rPr>
          <w:rFonts w:ascii="Tahoma" w:hAnsi="Tahoma" w:cs="Tahoma"/>
          <w:sz w:val="20"/>
          <w:szCs w:val="20"/>
        </w:rPr>
        <w:t>zajišťovat provozuschopnost EPS v souladu s právními a technickými předpisy po celou dobu trvání Smlouvy,</w:t>
      </w:r>
    </w:p>
    <w:p w:rsidR="005E699A" w:rsidRDefault="005E699A">
      <w:pPr>
        <w:spacing w:line="121" w:lineRule="exact"/>
        <w:rPr>
          <w:sz w:val="20"/>
          <w:szCs w:val="20"/>
        </w:rPr>
      </w:pPr>
    </w:p>
    <w:p w:rsidR="005E699A" w:rsidRPr="006D2673" w:rsidRDefault="005E699A" w:rsidP="000971D3">
      <w:pPr>
        <w:numPr>
          <w:ilvl w:val="0"/>
          <w:numId w:val="8"/>
        </w:numPr>
        <w:tabs>
          <w:tab w:val="left" w:pos="720"/>
        </w:tabs>
        <w:spacing w:line="238" w:lineRule="auto"/>
        <w:ind w:left="720" w:right="20" w:hanging="361"/>
        <w:jc w:val="both"/>
        <w:rPr>
          <w:sz w:val="20"/>
          <w:szCs w:val="20"/>
        </w:rPr>
      </w:pPr>
      <w:r>
        <w:rPr>
          <w:rFonts w:ascii="Tahoma" w:hAnsi="Tahoma" w:cs="Tahoma"/>
          <w:sz w:val="20"/>
          <w:szCs w:val="20"/>
        </w:rPr>
        <w:t xml:space="preserve">zajistit na základě výzvy </w:t>
      </w:r>
      <w:r>
        <w:rPr>
          <w:rFonts w:ascii="Tahoma" w:hAnsi="Tahoma" w:cs="Tahoma"/>
          <w:b/>
          <w:bCs/>
          <w:sz w:val="20"/>
          <w:szCs w:val="20"/>
        </w:rPr>
        <w:t>Provozovatele PCO</w:t>
      </w:r>
      <w:r>
        <w:rPr>
          <w:rFonts w:ascii="Tahoma" w:hAnsi="Tahoma" w:cs="Tahoma"/>
          <w:sz w:val="20"/>
          <w:szCs w:val="20"/>
        </w:rPr>
        <w:t xml:space="preserve"> trvalou obsluhu EPS minimálně 2 osobami po dobu do odstranění příčiny, která tento požadavek trvalé obsluhy vyvolala,</w:t>
      </w:r>
    </w:p>
    <w:p w:rsidR="005E699A" w:rsidRDefault="005E699A" w:rsidP="006D2673">
      <w:pPr>
        <w:pStyle w:val="ListParagraph"/>
        <w:rPr>
          <w:sz w:val="20"/>
          <w:szCs w:val="20"/>
        </w:rPr>
      </w:pPr>
    </w:p>
    <w:p w:rsidR="005E699A" w:rsidRDefault="005E699A" w:rsidP="000971D3">
      <w:pPr>
        <w:numPr>
          <w:ilvl w:val="0"/>
          <w:numId w:val="8"/>
        </w:numPr>
        <w:tabs>
          <w:tab w:val="left" w:pos="720"/>
        </w:tabs>
        <w:spacing w:line="238" w:lineRule="auto"/>
        <w:ind w:left="720" w:right="20" w:hanging="361"/>
        <w:jc w:val="both"/>
        <w:rPr>
          <w:sz w:val="20"/>
          <w:szCs w:val="20"/>
        </w:rPr>
      </w:pPr>
      <w:r>
        <w:rPr>
          <w:rFonts w:ascii="Tahoma" w:hAnsi="Tahoma" w:cs="Tahoma"/>
          <w:sz w:val="19"/>
          <w:szCs w:val="19"/>
        </w:rPr>
        <w:t xml:space="preserve">písemně vyrozumět </w:t>
      </w:r>
      <w:r>
        <w:rPr>
          <w:rFonts w:ascii="Tahoma" w:hAnsi="Tahoma" w:cs="Tahoma"/>
          <w:b/>
          <w:bCs/>
          <w:sz w:val="19"/>
          <w:szCs w:val="19"/>
        </w:rPr>
        <w:t>Provozovatele PCO</w:t>
      </w:r>
      <w:r>
        <w:rPr>
          <w:rFonts w:ascii="Tahoma" w:hAnsi="Tahoma" w:cs="Tahoma"/>
          <w:sz w:val="19"/>
          <w:szCs w:val="19"/>
        </w:rPr>
        <w:t xml:space="preserve"> o druhu a rozsahu poruchy systému EPS a jejím dopadu na funkčnost systému EPS jako celku, na základě tohoto vyrozumění bude rozhodnuto o setrvání v DVS či opětovného připojení do TP,  </w:t>
      </w:r>
    </w:p>
    <w:p w:rsidR="005E699A" w:rsidRDefault="005E699A">
      <w:pPr>
        <w:spacing w:line="124" w:lineRule="exact"/>
        <w:rPr>
          <w:sz w:val="20"/>
          <w:szCs w:val="20"/>
        </w:rPr>
      </w:pPr>
    </w:p>
    <w:p w:rsidR="005E699A" w:rsidRDefault="005E699A" w:rsidP="000971D3">
      <w:pPr>
        <w:numPr>
          <w:ilvl w:val="0"/>
          <w:numId w:val="8"/>
        </w:numPr>
        <w:tabs>
          <w:tab w:val="left" w:pos="720"/>
        </w:tabs>
        <w:spacing w:line="259" w:lineRule="auto"/>
        <w:ind w:left="720" w:right="20" w:hanging="361"/>
        <w:jc w:val="both"/>
        <w:rPr>
          <w:sz w:val="19"/>
          <w:szCs w:val="19"/>
        </w:rPr>
      </w:pPr>
      <w:r>
        <w:rPr>
          <w:rFonts w:ascii="Tahoma" w:hAnsi="Tahoma" w:cs="Tahoma"/>
          <w:sz w:val="19"/>
          <w:szCs w:val="19"/>
        </w:rPr>
        <w:t xml:space="preserve">písemně vyrozumět </w:t>
      </w:r>
      <w:r>
        <w:rPr>
          <w:rFonts w:ascii="Tahoma" w:hAnsi="Tahoma" w:cs="Tahoma"/>
          <w:b/>
          <w:bCs/>
          <w:sz w:val="19"/>
          <w:szCs w:val="19"/>
        </w:rPr>
        <w:t>Provozovatele PCO</w:t>
      </w:r>
      <w:r>
        <w:rPr>
          <w:rFonts w:ascii="Tahoma" w:hAnsi="Tahoma" w:cs="Tahoma"/>
          <w:sz w:val="19"/>
          <w:szCs w:val="19"/>
        </w:rPr>
        <w:t xml:space="preserve"> o všech změnách, týkajících se bezprostředně provozu připojeného objektu z pohledu požární bezpečnosti a/nebo ovlivňujících službu PCO HZS,</w:t>
      </w:r>
    </w:p>
    <w:p w:rsidR="005E699A" w:rsidRDefault="005E699A">
      <w:pPr>
        <w:spacing w:line="105" w:lineRule="exact"/>
        <w:rPr>
          <w:sz w:val="19"/>
          <w:szCs w:val="19"/>
        </w:rPr>
      </w:pPr>
    </w:p>
    <w:p w:rsidR="005E699A" w:rsidRDefault="005E699A">
      <w:pPr>
        <w:numPr>
          <w:ilvl w:val="0"/>
          <w:numId w:val="8"/>
        </w:numPr>
        <w:tabs>
          <w:tab w:val="left" w:pos="720"/>
        </w:tabs>
        <w:spacing w:line="237" w:lineRule="auto"/>
        <w:ind w:left="720" w:right="20" w:hanging="361"/>
        <w:rPr>
          <w:sz w:val="20"/>
          <w:szCs w:val="20"/>
        </w:rPr>
      </w:pPr>
      <w:r>
        <w:rPr>
          <w:rFonts w:ascii="Tahoma" w:hAnsi="Tahoma" w:cs="Tahoma"/>
          <w:sz w:val="20"/>
          <w:szCs w:val="20"/>
        </w:rPr>
        <w:t>řádně a včas plnit sjednané platební podmínky za poskytované služby, jakož i ostatní poplatky související se Smlouvou.</w:t>
      </w:r>
    </w:p>
    <w:p w:rsidR="005E699A" w:rsidRDefault="005E699A">
      <w:pPr>
        <w:spacing w:line="123" w:lineRule="exact"/>
        <w:rPr>
          <w:sz w:val="20"/>
          <w:szCs w:val="20"/>
        </w:rPr>
      </w:pPr>
    </w:p>
    <w:p w:rsidR="005E699A" w:rsidRDefault="005E699A">
      <w:pPr>
        <w:spacing w:line="200" w:lineRule="exact"/>
        <w:rPr>
          <w:sz w:val="20"/>
          <w:szCs w:val="20"/>
        </w:rPr>
      </w:pPr>
    </w:p>
    <w:p w:rsidR="005E699A" w:rsidRDefault="005E699A">
      <w:pPr>
        <w:spacing w:line="248" w:lineRule="exact"/>
        <w:rPr>
          <w:sz w:val="20"/>
          <w:szCs w:val="20"/>
        </w:rPr>
      </w:pPr>
    </w:p>
    <w:p w:rsidR="005E699A" w:rsidRDefault="005E699A">
      <w:pPr>
        <w:spacing w:line="239" w:lineRule="auto"/>
        <w:ind w:right="20"/>
        <w:jc w:val="both"/>
        <w:rPr>
          <w:sz w:val="20"/>
          <w:szCs w:val="20"/>
        </w:rPr>
      </w:pPr>
      <w:r>
        <w:rPr>
          <w:rFonts w:ascii="Tahoma" w:hAnsi="Tahoma" w:cs="Tahoma"/>
          <w:b/>
          <w:bCs/>
          <w:sz w:val="20"/>
          <w:szCs w:val="20"/>
        </w:rPr>
        <w:t xml:space="preserve">PROVOZOVATEL EPS A ÚD ZDP </w:t>
      </w:r>
      <w:r>
        <w:rPr>
          <w:rFonts w:ascii="Tahoma" w:hAnsi="Tahoma" w:cs="Tahoma"/>
          <w:sz w:val="20"/>
          <w:szCs w:val="20"/>
        </w:rPr>
        <w:t xml:space="preserve">bere na vědomí, že jakékoli zásahy do ÚD ZDP mohou mít za následek chybnou funkci dálkového přenosu informací a nepředání informace o požárně nebezpečné situaci z objektu </w:t>
      </w:r>
      <w:r>
        <w:rPr>
          <w:rFonts w:ascii="Tahoma" w:hAnsi="Tahoma" w:cs="Tahoma"/>
          <w:b/>
          <w:bCs/>
          <w:sz w:val="20"/>
          <w:szCs w:val="20"/>
        </w:rPr>
        <w:t>PROVOZOVATELE EPS A ÚD ZDP</w:t>
      </w:r>
      <w:r>
        <w:rPr>
          <w:rFonts w:ascii="Tahoma" w:hAnsi="Tahoma" w:cs="Tahoma"/>
          <w:sz w:val="20"/>
          <w:szCs w:val="20"/>
        </w:rPr>
        <w:t xml:space="preserve"> na PCO HZS. V případě, že </w:t>
      </w:r>
      <w:r w:rsidRPr="00AD5C94">
        <w:rPr>
          <w:rFonts w:ascii="Tahoma" w:hAnsi="Tahoma" w:cs="Tahoma"/>
          <w:b/>
          <w:sz w:val="20"/>
          <w:szCs w:val="20"/>
        </w:rPr>
        <w:t>PROVOZOVATEL EPS A ÚD ZDP</w:t>
      </w:r>
      <w:r>
        <w:rPr>
          <w:rFonts w:ascii="Tahoma" w:hAnsi="Tahoma" w:cs="Tahoma"/>
          <w:sz w:val="20"/>
          <w:szCs w:val="20"/>
        </w:rPr>
        <w:t xml:space="preserve"> takový zásah do ÚD ZDP provede a způsobí tím chybnou funkci dálkového přenosu informací a nepředání informace o požárně nebezpečné situaci objektu, nenese </w:t>
      </w:r>
      <w:r w:rsidRPr="00AD5C94">
        <w:rPr>
          <w:rFonts w:ascii="Tahoma" w:hAnsi="Tahoma" w:cs="Tahoma"/>
          <w:b/>
          <w:sz w:val="20"/>
          <w:szCs w:val="20"/>
        </w:rPr>
        <w:t>Provozovatel PCO</w:t>
      </w:r>
      <w:r>
        <w:rPr>
          <w:rFonts w:ascii="Tahoma" w:hAnsi="Tahoma" w:cs="Tahoma"/>
          <w:sz w:val="20"/>
          <w:szCs w:val="20"/>
        </w:rPr>
        <w:t xml:space="preserve"> odpovědnost za škody, způsobené uvedeným jednáním. </w:t>
      </w:r>
    </w:p>
    <w:p w:rsidR="005E699A" w:rsidRDefault="005E699A">
      <w:pPr>
        <w:spacing w:line="123" w:lineRule="exact"/>
        <w:rPr>
          <w:sz w:val="20"/>
          <w:szCs w:val="20"/>
        </w:rPr>
      </w:pPr>
    </w:p>
    <w:p w:rsidR="005E699A" w:rsidRPr="006D2673" w:rsidRDefault="005E699A" w:rsidP="006D2673">
      <w:pPr>
        <w:spacing w:line="239" w:lineRule="auto"/>
        <w:ind w:right="20"/>
        <w:jc w:val="both"/>
        <w:rPr>
          <w:rFonts w:ascii="Tahoma" w:hAnsi="Tahoma" w:cs="Tahoma"/>
          <w:bCs/>
          <w:sz w:val="20"/>
          <w:szCs w:val="20"/>
        </w:rPr>
      </w:pPr>
      <w:r w:rsidRPr="006D2673">
        <w:rPr>
          <w:rFonts w:ascii="Tahoma" w:hAnsi="Tahoma" w:cs="Tahoma"/>
          <w:bCs/>
          <w:sz w:val="20"/>
          <w:szCs w:val="20"/>
        </w:rPr>
        <w:t>Pro zjištěnou poruchu</w:t>
      </w:r>
      <w:r>
        <w:rPr>
          <w:rFonts w:ascii="Tahoma" w:hAnsi="Tahoma" w:cs="Tahoma"/>
          <w:bCs/>
          <w:sz w:val="20"/>
          <w:szCs w:val="20"/>
        </w:rPr>
        <w:t xml:space="preserve"> </w:t>
      </w:r>
      <w:r w:rsidRPr="006D2673">
        <w:rPr>
          <w:rFonts w:ascii="Tahoma" w:hAnsi="Tahoma" w:cs="Tahoma"/>
          <w:bCs/>
          <w:sz w:val="20"/>
          <w:szCs w:val="20"/>
        </w:rPr>
        <w:t xml:space="preserve"> na straně</w:t>
      </w:r>
      <w:r w:rsidRPr="006D2673">
        <w:rPr>
          <w:rFonts w:ascii="Tahoma" w:hAnsi="Tahoma" w:cs="Tahoma"/>
          <w:b/>
          <w:bCs/>
          <w:sz w:val="20"/>
          <w:szCs w:val="20"/>
        </w:rPr>
        <w:t xml:space="preserve"> </w:t>
      </w:r>
      <w:r>
        <w:rPr>
          <w:rFonts w:ascii="Tahoma" w:hAnsi="Tahoma" w:cs="Tahoma"/>
          <w:b/>
          <w:bCs/>
          <w:sz w:val="20"/>
          <w:szCs w:val="20"/>
        </w:rPr>
        <w:t>PROVOZOVATELE EPS A ÚD ZDP</w:t>
      </w:r>
      <w:r w:rsidRPr="006D2673">
        <w:rPr>
          <w:rFonts w:ascii="Tahoma" w:hAnsi="Tahoma" w:cs="Tahoma"/>
          <w:b/>
          <w:bCs/>
          <w:sz w:val="20"/>
          <w:szCs w:val="20"/>
        </w:rPr>
        <w:t xml:space="preserve"> </w:t>
      </w:r>
      <w:r w:rsidRPr="006D2673">
        <w:rPr>
          <w:rFonts w:ascii="Tahoma" w:hAnsi="Tahoma" w:cs="Tahoma"/>
          <w:bCs/>
          <w:sz w:val="20"/>
          <w:szCs w:val="20"/>
        </w:rPr>
        <w:t>bude objekt</w:t>
      </w:r>
      <w:r w:rsidRPr="006D2673">
        <w:rPr>
          <w:rFonts w:ascii="Tahoma" w:hAnsi="Tahoma" w:cs="Tahoma"/>
          <w:b/>
          <w:bCs/>
          <w:sz w:val="20"/>
          <w:szCs w:val="20"/>
        </w:rPr>
        <w:t xml:space="preserve"> </w:t>
      </w:r>
      <w:r>
        <w:rPr>
          <w:rFonts w:ascii="Tahoma" w:hAnsi="Tahoma" w:cs="Tahoma"/>
          <w:b/>
          <w:bCs/>
          <w:sz w:val="20"/>
          <w:szCs w:val="20"/>
        </w:rPr>
        <w:t>PROVOZOVATELE EPS A ÚD ZDP</w:t>
      </w:r>
      <w:r w:rsidRPr="006D2673">
        <w:rPr>
          <w:rFonts w:ascii="Tahoma" w:hAnsi="Tahoma" w:cs="Tahoma"/>
          <w:b/>
          <w:bCs/>
          <w:sz w:val="20"/>
          <w:szCs w:val="20"/>
        </w:rPr>
        <w:t xml:space="preserve"> </w:t>
      </w:r>
      <w:r w:rsidRPr="006D2673">
        <w:rPr>
          <w:rFonts w:ascii="Tahoma" w:hAnsi="Tahoma" w:cs="Tahoma"/>
          <w:bCs/>
          <w:sz w:val="20"/>
          <w:szCs w:val="20"/>
        </w:rPr>
        <w:t>dočasně vyjmut ze střežení (viz "Dočasné vyjmutí ze střežení"), pokud se nebude jednat o poruchu, jejíž řádné odstranění zajistí</w:t>
      </w:r>
      <w:r w:rsidRPr="006D2673">
        <w:rPr>
          <w:rFonts w:ascii="Tahoma" w:hAnsi="Tahoma" w:cs="Tahoma"/>
          <w:b/>
          <w:bCs/>
          <w:sz w:val="20"/>
          <w:szCs w:val="20"/>
        </w:rPr>
        <w:t xml:space="preserve"> </w:t>
      </w:r>
      <w:r>
        <w:rPr>
          <w:rFonts w:ascii="Tahoma" w:hAnsi="Tahoma" w:cs="Tahoma"/>
          <w:b/>
          <w:bCs/>
          <w:sz w:val="20"/>
          <w:szCs w:val="20"/>
        </w:rPr>
        <w:t>PROVOZOVATEL EPS A ÚD ZDP</w:t>
      </w:r>
      <w:r w:rsidRPr="006D2673">
        <w:rPr>
          <w:rFonts w:ascii="Tahoma" w:hAnsi="Tahoma" w:cs="Tahoma"/>
          <w:b/>
          <w:bCs/>
          <w:sz w:val="20"/>
          <w:szCs w:val="20"/>
        </w:rPr>
        <w:t xml:space="preserve"> </w:t>
      </w:r>
      <w:r w:rsidRPr="006D2673">
        <w:rPr>
          <w:rFonts w:ascii="Tahoma" w:hAnsi="Tahoma" w:cs="Tahoma"/>
          <w:bCs/>
          <w:sz w:val="20"/>
          <w:szCs w:val="20"/>
        </w:rPr>
        <w:t>na místě</w:t>
      </w:r>
      <w:r w:rsidRPr="006D2673">
        <w:rPr>
          <w:rFonts w:ascii="Tahoma" w:hAnsi="Tahoma" w:cs="Tahoma"/>
          <w:b/>
          <w:bCs/>
          <w:sz w:val="20"/>
          <w:szCs w:val="20"/>
        </w:rPr>
        <w:t xml:space="preserve">. </w:t>
      </w:r>
      <w:r w:rsidRPr="006D2673">
        <w:rPr>
          <w:rFonts w:ascii="Tahoma" w:hAnsi="Tahoma" w:cs="Tahoma"/>
          <w:bCs/>
          <w:sz w:val="20"/>
          <w:szCs w:val="20"/>
        </w:rPr>
        <w:t>O druhu a rozsahu poruchy systému EPS a jejím dopadu na funkčnost systému EPS jako celku</w:t>
      </w:r>
      <w:r>
        <w:rPr>
          <w:rFonts w:ascii="Tahoma" w:hAnsi="Tahoma" w:cs="Tahoma"/>
          <w:bCs/>
          <w:sz w:val="20"/>
          <w:szCs w:val="20"/>
        </w:rPr>
        <w:t xml:space="preserve"> a způsobu jejího odstranění je povinen </w:t>
      </w:r>
      <w:r w:rsidRPr="00AD5C94">
        <w:rPr>
          <w:rFonts w:ascii="Tahoma" w:hAnsi="Tahoma" w:cs="Tahoma"/>
          <w:b/>
          <w:bCs/>
          <w:sz w:val="20"/>
          <w:szCs w:val="20"/>
        </w:rPr>
        <w:t>PROVOZOVATEL EPS A ÚD ZDP</w:t>
      </w:r>
      <w:r>
        <w:rPr>
          <w:rFonts w:ascii="Tahoma" w:hAnsi="Tahoma" w:cs="Tahoma"/>
          <w:bCs/>
          <w:sz w:val="20"/>
          <w:szCs w:val="20"/>
        </w:rPr>
        <w:t xml:space="preserve"> informovat písemně </w:t>
      </w:r>
      <w:r w:rsidRPr="004A7EC3">
        <w:rPr>
          <w:rFonts w:ascii="Tahoma" w:hAnsi="Tahoma" w:cs="Tahoma"/>
          <w:b/>
          <w:bCs/>
          <w:sz w:val="20"/>
          <w:szCs w:val="20"/>
        </w:rPr>
        <w:t>Provozovatele PCO</w:t>
      </w:r>
      <w:r w:rsidRPr="006D2673">
        <w:rPr>
          <w:rFonts w:ascii="Tahoma" w:hAnsi="Tahoma" w:cs="Tahoma"/>
          <w:bCs/>
          <w:sz w:val="20"/>
          <w:szCs w:val="20"/>
        </w:rPr>
        <w:t xml:space="preserve">, na základě tohoto vyrozumění bude rozhodnuto o setrvání v DVS či opětovného připojení do TP,  </w:t>
      </w:r>
    </w:p>
    <w:p w:rsidR="005E699A" w:rsidRDefault="005E699A">
      <w:pPr>
        <w:spacing w:line="239" w:lineRule="auto"/>
        <w:ind w:right="20"/>
        <w:jc w:val="both"/>
        <w:rPr>
          <w:sz w:val="20"/>
          <w:szCs w:val="20"/>
        </w:rPr>
      </w:pPr>
    </w:p>
    <w:p w:rsidR="005E699A" w:rsidRDefault="005E699A">
      <w:pPr>
        <w:spacing w:line="122" w:lineRule="exact"/>
        <w:rPr>
          <w:sz w:val="20"/>
          <w:szCs w:val="20"/>
        </w:rPr>
      </w:pPr>
    </w:p>
    <w:p w:rsidR="005E699A" w:rsidRDefault="005E699A">
      <w:pPr>
        <w:spacing w:line="239" w:lineRule="auto"/>
        <w:ind w:right="20"/>
        <w:jc w:val="both"/>
        <w:rPr>
          <w:rFonts w:ascii="Tahoma" w:hAnsi="Tahoma" w:cs="Tahoma"/>
          <w:sz w:val="20"/>
          <w:szCs w:val="20"/>
        </w:rPr>
      </w:pPr>
      <w:r>
        <w:rPr>
          <w:rFonts w:ascii="Tahoma" w:hAnsi="Tahoma" w:cs="Tahoma"/>
          <w:b/>
          <w:bCs/>
          <w:sz w:val="20"/>
          <w:szCs w:val="20"/>
        </w:rPr>
        <w:t xml:space="preserve">Provozovatel PCO </w:t>
      </w:r>
      <w:r>
        <w:rPr>
          <w:rFonts w:ascii="Tahoma" w:hAnsi="Tahoma" w:cs="Tahoma"/>
          <w:sz w:val="20"/>
          <w:szCs w:val="20"/>
        </w:rPr>
        <w:t>neodpovídá za škody vzniklé nedodržením povinností</w:t>
      </w:r>
      <w:r>
        <w:rPr>
          <w:rFonts w:ascii="Tahoma" w:hAnsi="Tahoma" w:cs="Tahoma"/>
          <w:b/>
          <w:bCs/>
          <w:sz w:val="20"/>
          <w:szCs w:val="20"/>
        </w:rPr>
        <w:t xml:space="preserve"> PROVOZOVATELE EPS A ÚD ZDP </w:t>
      </w:r>
      <w:r>
        <w:rPr>
          <w:rFonts w:ascii="Tahoma" w:hAnsi="Tahoma" w:cs="Tahoma"/>
          <w:sz w:val="20"/>
          <w:szCs w:val="20"/>
        </w:rPr>
        <w:t>převzatých</w:t>
      </w:r>
      <w:r>
        <w:rPr>
          <w:rFonts w:ascii="Tahoma" w:hAnsi="Tahoma" w:cs="Tahoma"/>
          <w:b/>
          <w:bCs/>
          <w:sz w:val="20"/>
          <w:szCs w:val="20"/>
        </w:rPr>
        <w:t xml:space="preserve"> </w:t>
      </w:r>
      <w:r>
        <w:rPr>
          <w:rFonts w:ascii="Tahoma" w:hAnsi="Tahoma" w:cs="Tahoma"/>
          <w:sz w:val="20"/>
          <w:szCs w:val="20"/>
        </w:rPr>
        <w:t>Smlouvou,</w:t>
      </w:r>
      <w:r>
        <w:rPr>
          <w:rFonts w:ascii="Tahoma" w:hAnsi="Tahoma" w:cs="Tahoma"/>
          <w:b/>
          <w:bCs/>
          <w:sz w:val="20"/>
          <w:szCs w:val="20"/>
        </w:rPr>
        <w:t xml:space="preserve"> </w:t>
      </w:r>
      <w:r>
        <w:rPr>
          <w:rFonts w:ascii="Tahoma" w:hAnsi="Tahoma" w:cs="Tahoma"/>
          <w:sz w:val="20"/>
          <w:szCs w:val="20"/>
        </w:rPr>
        <w:t>či vyplývající</w:t>
      </w:r>
      <w:r>
        <w:rPr>
          <w:rFonts w:ascii="Tahoma" w:hAnsi="Tahoma" w:cs="Tahoma"/>
          <w:b/>
          <w:bCs/>
          <w:sz w:val="20"/>
          <w:szCs w:val="20"/>
        </w:rPr>
        <w:t xml:space="preserve"> </w:t>
      </w:r>
      <w:r>
        <w:rPr>
          <w:rFonts w:ascii="Tahoma" w:hAnsi="Tahoma" w:cs="Tahoma"/>
          <w:sz w:val="20"/>
          <w:szCs w:val="20"/>
        </w:rPr>
        <w:t xml:space="preserve">pro </w:t>
      </w:r>
      <w:r>
        <w:rPr>
          <w:rFonts w:ascii="Tahoma" w:hAnsi="Tahoma" w:cs="Tahoma"/>
          <w:b/>
          <w:bCs/>
          <w:sz w:val="20"/>
          <w:szCs w:val="20"/>
        </w:rPr>
        <w:t>PROVOZOVATELE EPS A ÚD ZDP</w:t>
      </w:r>
      <w:r>
        <w:rPr>
          <w:rFonts w:ascii="Tahoma" w:hAnsi="Tahoma" w:cs="Tahoma"/>
          <w:sz w:val="20"/>
          <w:szCs w:val="20"/>
        </w:rPr>
        <w:t xml:space="preserve"> z příslušných právních předpisů.</w:t>
      </w:r>
    </w:p>
    <w:p w:rsidR="005E699A" w:rsidRPr="005E7998" w:rsidRDefault="005E699A">
      <w:pPr>
        <w:spacing w:line="239" w:lineRule="auto"/>
        <w:ind w:right="20"/>
        <w:jc w:val="both"/>
        <w:rPr>
          <w:sz w:val="20"/>
          <w:szCs w:val="20"/>
        </w:rPr>
      </w:pPr>
      <w:r w:rsidRPr="005E7998">
        <w:rPr>
          <w:rFonts w:ascii="Tahoma" w:hAnsi="Tahoma" w:cs="Tahoma"/>
          <w:b/>
          <w:sz w:val="20"/>
          <w:szCs w:val="20"/>
        </w:rPr>
        <w:t>Provozovatel PCO</w:t>
      </w:r>
      <w:r>
        <w:rPr>
          <w:rFonts w:ascii="Tahoma" w:hAnsi="Tahoma" w:cs="Tahoma"/>
          <w:b/>
          <w:sz w:val="20"/>
          <w:szCs w:val="20"/>
        </w:rPr>
        <w:t xml:space="preserve"> </w:t>
      </w:r>
      <w:r w:rsidRPr="005E7998">
        <w:rPr>
          <w:rFonts w:ascii="Tahoma" w:hAnsi="Tahoma" w:cs="Tahoma"/>
          <w:sz w:val="20"/>
          <w:szCs w:val="20"/>
        </w:rPr>
        <w:t>nepřebírá hmotnou ani jinou odpovědnost za chráněný majetek</w:t>
      </w:r>
      <w:r>
        <w:rPr>
          <w:rFonts w:ascii="Tahoma" w:hAnsi="Tahoma" w:cs="Tahoma"/>
          <w:sz w:val="20"/>
          <w:szCs w:val="20"/>
        </w:rPr>
        <w:t xml:space="preserve"> </w:t>
      </w:r>
      <w:r w:rsidRPr="005E7998">
        <w:rPr>
          <w:rFonts w:ascii="Tahoma" w:hAnsi="Tahoma" w:cs="Tahoma"/>
          <w:b/>
          <w:sz w:val="20"/>
          <w:szCs w:val="20"/>
        </w:rPr>
        <w:t>PROVOZOVATELE EPS a ÚD ZDP</w:t>
      </w:r>
      <w:r>
        <w:rPr>
          <w:rFonts w:ascii="Tahoma" w:hAnsi="Tahoma" w:cs="Tahoma"/>
          <w:b/>
          <w:sz w:val="20"/>
          <w:szCs w:val="20"/>
        </w:rPr>
        <w:t xml:space="preserve"> </w:t>
      </w:r>
      <w:r w:rsidRPr="005E7998">
        <w:rPr>
          <w:rFonts w:ascii="Tahoma" w:hAnsi="Tahoma" w:cs="Tahoma"/>
          <w:sz w:val="20"/>
          <w:szCs w:val="20"/>
        </w:rPr>
        <w:t>včetně EPS</w:t>
      </w:r>
      <w:r>
        <w:rPr>
          <w:rFonts w:ascii="Tahoma" w:hAnsi="Tahoma" w:cs="Tahoma"/>
          <w:sz w:val="20"/>
          <w:szCs w:val="20"/>
        </w:rPr>
        <w:t xml:space="preserve"> v objektu.  Provozovatel PCO nenese odpovědnost za požárem způsobené škody.</w:t>
      </w:r>
    </w:p>
    <w:p w:rsidR="005E699A" w:rsidRDefault="005E699A">
      <w:pPr>
        <w:spacing w:line="200" w:lineRule="exact"/>
        <w:rPr>
          <w:sz w:val="20"/>
          <w:szCs w:val="20"/>
        </w:rPr>
      </w:pPr>
    </w:p>
    <w:p w:rsidR="005E699A" w:rsidRDefault="005E699A" w:rsidP="005E39B4">
      <w:pPr>
        <w:jc w:val="both"/>
        <w:rPr>
          <w:sz w:val="20"/>
          <w:szCs w:val="20"/>
        </w:rPr>
      </w:pPr>
      <w:r>
        <w:rPr>
          <w:rFonts w:ascii="Tahoma" w:hAnsi="Tahoma" w:cs="Tahoma"/>
          <w:b/>
          <w:bCs/>
          <w:sz w:val="20"/>
          <w:szCs w:val="20"/>
        </w:rPr>
        <w:t xml:space="preserve">Provozovatel PCO </w:t>
      </w:r>
      <w:r>
        <w:rPr>
          <w:rFonts w:ascii="Tahoma" w:hAnsi="Tahoma" w:cs="Tahoma"/>
          <w:sz w:val="20"/>
          <w:szCs w:val="20"/>
        </w:rPr>
        <w:t xml:space="preserve">neodpovídá za škody vzniklé technickou poruchou nebo selháním zařízení nebo přenosového prostředí, či neodborným zacházením s instalovaným zařízením osob užívajících objekt, připojený na PCO HZS, či v něm pracujících, jakož i za škody vzniklé chybnou montáží, pokud se taková montáž nedotýká zařízení, které instaloval </w:t>
      </w:r>
      <w:r>
        <w:rPr>
          <w:rFonts w:ascii="Tahoma" w:hAnsi="Tahoma" w:cs="Tahoma"/>
          <w:b/>
          <w:bCs/>
          <w:sz w:val="20"/>
          <w:szCs w:val="20"/>
        </w:rPr>
        <w:t>Provozovatel PCO</w:t>
      </w:r>
      <w:r>
        <w:rPr>
          <w:rFonts w:ascii="Tahoma" w:hAnsi="Tahoma" w:cs="Tahoma"/>
          <w:sz w:val="20"/>
          <w:szCs w:val="20"/>
        </w:rPr>
        <w:t>.</w:t>
      </w:r>
    </w:p>
    <w:p w:rsidR="005E699A" w:rsidRDefault="005E699A">
      <w:pPr>
        <w:spacing w:line="124" w:lineRule="exact"/>
        <w:rPr>
          <w:sz w:val="20"/>
          <w:szCs w:val="20"/>
        </w:rPr>
      </w:pPr>
    </w:p>
    <w:p w:rsidR="005E699A" w:rsidRDefault="005E699A" w:rsidP="007C786E">
      <w:pPr>
        <w:spacing w:line="256" w:lineRule="auto"/>
        <w:ind w:right="20"/>
        <w:jc w:val="both"/>
        <w:rPr>
          <w:sz w:val="20"/>
          <w:szCs w:val="20"/>
        </w:rPr>
      </w:pPr>
      <w:r w:rsidRPr="009C0020">
        <w:rPr>
          <w:rFonts w:ascii="Tahoma" w:hAnsi="Tahoma" w:cs="Tahoma"/>
          <w:sz w:val="20"/>
          <w:szCs w:val="20"/>
        </w:rPr>
        <w:t>Smluvní strany</w:t>
      </w:r>
      <w:r>
        <w:rPr>
          <w:rFonts w:ascii="Tahoma" w:hAnsi="Tahoma" w:cs="Tahoma"/>
          <w:sz w:val="20"/>
          <w:szCs w:val="20"/>
        </w:rPr>
        <w:t xml:space="preserve"> se v rámci </w:t>
      </w:r>
      <w:r w:rsidRPr="009C0020">
        <w:rPr>
          <w:rFonts w:ascii="Tahoma" w:hAnsi="Tahoma" w:cs="Tahoma"/>
          <w:sz w:val="20"/>
          <w:szCs w:val="20"/>
        </w:rPr>
        <w:t>odpovědnosti za škodu</w:t>
      </w:r>
      <w:r>
        <w:rPr>
          <w:rFonts w:ascii="Tahoma" w:hAnsi="Tahoma" w:cs="Tahoma"/>
          <w:sz w:val="20"/>
          <w:szCs w:val="20"/>
        </w:rPr>
        <w:t xml:space="preserve"> dohodly tak, </w:t>
      </w:r>
      <w:r w:rsidRPr="009C0020">
        <w:rPr>
          <w:rFonts w:ascii="Tahoma" w:hAnsi="Tahoma" w:cs="Tahoma"/>
          <w:sz w:val="20"/>
          <w:szCs w:val="20"/>
        </w:rPr>
        <w:t xml:space="preserve">že povinnost </w:t>
      </w:r>
      <w:r w:rsidRPr="009C0020">
        <w:rPr>
          <w:rFonts w:ascii="Tahoma" w:hAnsi="Tahoma" w:cs="Tahoma"/>
          <w:b/>
          <w:bCs/>
          <w:sz w:val="20"/>
          <w:szCs w:val="20"/>
        </w:rPr>
        <w:t>Provozovatele PCO</w:t>
      </w:r>
      <w:r w:rsidRPr="009C0020">
        <w:rPr>
          <w:rFonts w:ascii="Tahoma" w:hAnsi="Tahoma" w:cs="Tahoma"/>
          <w:sz w:val="20"/>
          <w:szCs w:val="20"/>
        </w:rPr>
        <w:t xml:space="preserve"> nahradit </w:t>
      </w:r>
      <w:r w:rsidRPr="009C0020">
        <w:rPr>
          <w:rFonts w:ascii="Tahoma" w:hAnsi="Tahoma" w:cs="Tahoma"/>
          <w:b/>
          <w:bCs/>
          <w:sz w:val="20"/>
          <w:szCs w:val="20"/>
        </w:rPr>
        <w:t>PROVOZOVATELI EPS A ÚD ZDP</w:t>
      </w:r>
      <w:r w:rsidRPr="009C0020">
        <w:rPr>
          <w:rFonts w:ascii="Tahoma" w:hAnsi="Tahoma" w:cs="Tahoma"/>
          <w:sz w:val="20"/>
          <w:szCs w:val="20"/>
        </w:rPr>
        <w:t xml:space="preserve"> škodu v případě škody vzniklé v důsledku porušení zákonné či smluvní povinnosti </w:t>
      </w:r>
      <w:r w:rsidRPr="009C0020">
        <w:rPr>
          <w:rFonts w:ascii="Tahoma" w:hAnsi="Tahoma" w:cs="Tahoma"/>
          <w:b/>
          <w:bCs/>
          <w:sz w:val="20"/>
          <w:szCs w:val="20"/>
        </w:rPr>
        <w:t>Provozovatelem PCO</w:t>
      </w:r>
      <w:r w:rsidRPr="009C0020">
        <w:rPr>
          <w:rFonts w:ascii="Tahoma" w:hAnsi="Tahoma" w:cs="Tahoma"/>
          <w:sz w:val="20"/>
          <w:szCs w:val="20"/>
        </w:rPr>
        <w:t xml:space="preserve"> se nahrazuje pouze skutečná majetková škoda</w:t>
      </w:r>
      <w:r>
        <w:rPr>
          <w:rFonts w:ascii="Tahoma" w:hAnsi="Tahoma" w:cs="Tahoma"/>
          <w:sz w:val="20"/>
          <w:szCs w:val="20"/>
        </w:rPr>
        <w:t>, n</w:t>
      </w:r>
      <w:r w:rsidRPr="009C0020">
        <w:rPr>
          <w:rFonts w:ascii="Tahoma" w:hAnsi="Tahoma" w:cs="Tahoma"/>
          <w:sz w:val="20"/>
          <w:szCs w:val="20"/>
        </w:rPr>
        <w:t>enahrazuje nemajetková újma, ušlý zisk a jiné nepřímé či následné škody (poškození dobrého jména či pověsti, ztráta trhu, výroby, čisté finanční ztráty apod.). Žádná ze smluvních stran nenese odpovědnost v případě, že ke škodě došlo v důsledku událostí vyšší moci.</w:t>
      </w:r>
    </w:p>
    <w:p w:rsidR="005E699A" w:rsidRDefault="005E699A">
      <w:pPr>
        <w:ind w:right="19"/>
        <w:jc w:val="center"/>
        <w:rPr>
          <w:rFonts w:ascii="Tahoma" w:hAnsi="Tahoma" w:cs="Tahoma"/>
          <w:b/>
          <w:bCs/>
          <w:sz w:val="20"/>
          <w:szCs w:val="20"/>
        </w:rPr>
      </w:pPr>
    </w:p>
    <w:p w:rsidR="005E699A" w:rsidRDefault="005E699A">
      <w:pPr>
        <w:ind w:right="19"/>
        <w:jc w:val="center"/>
        <w:rPr>
          <w:sz w:val="20"/>
          <w:szCs w:val="20"/>
        </w:rPr>
      </w:pPr>
      <w:r>
        <w:rPr>
          <w:rFonts w:ascii="Tahoma" w:hAnsi="Tahoma" w:cs="Tahoma"/>
          <w:b/>
          <w:bCs/>
          <w:sz w:val="20"/>
          <w:szCs w:val="20"/>
        </w:rPr>
        <w:t>V.</w:t>
      </w:r>
    </w:p>
    <w:p w:rsidR="005E699A" w:rsidRDefault="005E699A">
      <w:pPr>
        <w:spacing w:line="119" w:lineRule="exact"/>
        <w:rPr>
          <w:sz w:val="20"/>
          <w:szCs w:val="20"/>
        </w:rPr>
      </w:pPr>
    </w:p>
    <w:p w:rsidR="005E699A" w:rsidRDefault="005E699A">
      <w:pPr>
        <w:ind w:right="19"/>
        <w:jc w:val="center"/>
        <w:rPr>
          <w:sz w:val="20"/>
          <w:szCs w:val="20"/>
        </w:rPr>
      </w:pPr>
      <w:r>
        <w:rPr>
          <w:rFonts w:ascii="Tahoma" w:hAnsi="Tahoma" w:cs="Tahoma"/>
          <w:b/>
          <w:bCs/>
          <w:sz w:val="20"/>
          <w:szCs w:val="20"/>
        </w:rPr>
        <w:t>Zvláštní ujednání o planém poplachu v trvalém provozu</w:t>
      </w:r>
    </w:p>
    <w:p w:rsidR="005E699A" w:rsidRDefault="005E699A">
      <w:pPr>
        <w:spacing w:line="123" w:lineRule="exact"/>
        <w:rPr>
          <w:sz w:val="20"/>
          <w:szCs w:val="20"/>
        </w:rPr>
      </w:pPr>
    </w:p>
    <w:p w:rsidR="005E699A" w:rsidRPr="004A7EC3" w:rsidRDefault="005E699A" w:rsidP="004A7EC3">
      <w:pPr>
        <w:numPr>
          <w:ilvl w:val="0"/>
          <w:numId w:val="11"/>
        </w:numPr>
        <w:tabs>
          <w:tab w:val="left" w:pos="255"/>
        </w:tabs>
        <w:spacing w:line="252" w:lineRule="auto"/>
        <w:ind w:left="1" w:right="20" w:hanging="1"/>
        <w:jc w:val="both"/>
        <w:rPr>
          <w:rFonts w:ascii="Tahoma" w:hAnsi="Tahoma" w:cs="Tahoma"/>
          <w:sz w:val="19"/>
          <w:szCs w:val="19"/>
        </w:rPr>
      </w:pPr>
      <w:r w:rsidRPr="004A7EC3">
        <w:rPr>
          <w:rFonts w:ascii="Tahoma" w:hAnsi="Tahoma" w:cs="Tahoma"/>
          <w:sz w:val="19"/>
          <w:szCs w:val="19"/>
        </w:rPr>
        <w:t xml:space="preserve">Dojde-li k předání informace o požárně nebezpečné situaci (signál Všeobecný poplach) u </w:t>
      </w:r>
      <w:r w:rsidRPr="004A7EC3">
        <w:rPr>
          <w:rFonts w:ascii="Tahoma" w:hAnsi="Tahoma" w:cs="Tahoma"/>
          <w:b/>
          <w:sz w:val="19"/>
          <w:szCs w:val="19"/>
        </w:rPr>
        <w:t>PROVOZOVATELE EPS A ÚD ZDP</w:t>
      </w:r>
      <w:r w:rsidRPr="004A7EC3">
        <w:rPr>
          <w:rFonts w:ascii="Tahoma" w:hAnsi="Tahoma" w:cs="Tahoma"/>
          <w:sz w:val="19"/>
          <w:szCs w:val="19"/>
        </w:rPr>
        <w:t xml:space="preserve"> prostřednictvím ÚD ZDP a velitel zásahové jednotky na místě zjistí, že se jedná o planý poplach, </w:t>
      </w:r>
      <w:r>
        <w:rPr>
          <w:rFonts w:ascii="Tahoma" w:hAnsi="Tahoma" w:cs="Tahoma"/>
          <w:sz w:val="19"/>
          <w:szCs w:val="19"/>
        </w:rPr>
        <w:t xml:space="preserve">bude HZS Libereckého kraje postupovat dle smlouvy </w:t>
      </w:r>
      <w:r w:rsidRPr="008845AB">
        <w:rPr>
          <w:rFonts w:ascii="Tahoma" w:hAnsi="Tahoma" w:cs="Tahoma"/>
          <w:b/>
          <w:sz w:val="19"/>
          <w:szCs w:val="19"/>
        </w:rPr>
        <w:t>s PROVOZOVATELEM EPS A ÚD ZDP</w:t>
      </w:r>
      <w:r>
        <w:rPr>
          <w:rFonts w:ascii="Tahoma" w:hAnsi="Tahoma" w:cs="Tahoma"/>
          <w:sz w:val="19"/>
          <w:szCs w:val="19"/>
        </w:rPr>
        <w:t>. D</w:t>
      </w:r>
      <w:r w:rsidRPr="004A7EC3">
        <w:rPr>
          <w:rFonts w:ascii="Tahoma" w:hAnsi="Tahoma" w:cs="Tahoma"/>
          <w:sz w:val="19"/>
          <w:szCs w:val="19"/>
        </w:rPr>
        <w:t xml:space="preserve">ojde-li během provozu k opakovaným planým poplachům v objektu </w:t>
      </w:r>
      <w:r w:rsidRPr="004A7EC3">
        <w:rPr>
          <w:rFonts w:ascii="Tahoma" w:hAnsi="Tahoma" w:cs="Tahoma"/>
          <w:b/>
          <w:sz w:val="19"/>
          <w:szCs w:val="19"/>
        </w:rPr>
        <w:t>PROVOZOVATELE EPS A ÚD ZDP</w:t>
      </w:r>
      <w:r w:rsidRPr="004A7EC3">
        <w:rPr>
          <w:rFonts w:ascii="Tahoma" w:hAnsi="Tahoma" w:cs="Tahoma"/>
          <w:sz w:val="19"/>
          <w:szCs w:val="19"/>
        </w:rPr>
        <w:t xml:space="preserve"> a nebude-li zjednána náprava, může HZS </w:t>
      </w:r>
      <w:r>
        <w:rPr>
          <w:rFonts w:ascii="Tahoma" w:hAnsi="Tahoma" w:cs="Tahoma"/>
          <w:sz w:val="19"/>
          <w:szCs w:val="19"/>
        </w:rPr>
        <w:t>Libereckého</w:t>
      </w:r>
      <w:r w:rsidRPr="004A7EC3">
        <w:rPr>
          <w:rFonts w:ascii="Tahoma" w:hAnsi="Tahoma" w:cs="Tahoma"/>
          <w:sz w:val="19"/>
          <w:szCs w:val="19"/>
        </w:rPr>
        <w:t xml:space="preserve"> kraje uložit </w:t>
      </w:r>
      <w:r w:rsidRPr="004A7EC3">
        <w:rPr>
          <w:rFonts w:ascii="Tahoma" w:hAnsi="Tahoma" w:cs="Tahoma"/>
          <w:b/>
          <w:sz w:val="19"/>
          <w:szCs w:val="19"/>
        </w:rPr>
        <w:t>Provozovateli PCO</w:t>
      </w:r>
      <w:r w:rsidRPr="004A7EC3">
        <w:rPr>
          <w:rFonts w:ascii="Tahoma" w:hAnsi="Tahoma" w:cs="Tahoma"/>
          <w:sz w:val="19"/>
          <w:szCs w:val="19"/>
        </w:rPr>
        <w:t xml:space="preserve"> povinnost trvalého odpojení objektu z TP. HZS </w:t>
      </w:r>
      <w:r>
        <w:rPr>
          <w:rFonts w:ascii="Tahoma" w:hAnsi="Tahoma" w:cs="Tahoma"/>
          <w:sz w:val="19"/>
          <w:szCs w:val="19"/>
        </w:rPr>
        <w:t>Libereckého</w:t>
      </w:r>
      <w:r w:rsidRPr="004A7EC3">
        <w:rPr>
          <w:rFonts w:ascii="Tahoma" w:hAnsi="Tahoma" w:cs="Tahoma"/>
          <w:sz w:val="19"/>
          <w:szCs w:val="19"/>
        </w:rPr>
        <w:t xml:space="preserve"> kraje tuto skutečnost písemně sdělí </w:t>
      </w:r>
      <w:r w:rsidRPr="004A7EC3">
        <w:rPr>
          <w:rFonts w:ascii="Tahoma" w:hAnsi="Tahoma" w:cs="Tahoma"/>
          <w:b/>
          <w:sz w:val="19"/>
          <w:szCs w:val="19"/>
        </w:rPr>
        <w:t>Provozovateli PCO</w:t>
      </w:r>
      <w:r w:rsidRPr="004A7EC3">
        <w:rPr>
          <w:rFonts w:ascii="Tahoma" w:hAnsi="Tahoma" w:cs="Tahoma"/>
          <w:sz w:val="19"/>
          <w:szCs w:val="19"/>
        </w:rPr>
        <w:t xml:space="preserve">. </w:t>
      </w:r>
    </w:p>
    <w:p w:rsidR="005E699A" w:rsidRDefault="005E699A" w:rsidP="004A7EC3">
      <w:pPr>
        <w:tabs>
          <w:tab w:val="left" w:pos="255"/>
        </w:tabs>
        <w:spacing w:line="252" w:lineRule="auto"/>
        <w:ind w:left="1" w:right="20"/>
        <w:jc w:val="both"/>
        <w:rPr>
          <w:rFonts w:ascii="Tahoma" w:hAnsi="Tahoma" w:cs="Tahoma"/>
          <w:sz w:val="19"/>
          <w:szCs w:val="19"/>
        </w:rPr>
      </w:pPr>
    </w:p>
    <w:p w:rsidR="005E699A" w:rsidRPr="004A7EC3" w:rsidRDefault="005E699A" w:rsidP="004A7EC3">
      <w:pPr>
        <w:tabs>
          <w:tab w:val="left" w:pos="255"/>
        </w:tabs>
        <w:spacing w:line="252" w:lineRule="auto"/>
        <w:ind w:left="1" w:right="20"/>
        <w:jc w:val="both"/>
        <w:rPr>
          <w:rFonts w:ascii="Tahoma" w:hAnsi="Tahoma" w:cs="Tahoma"/>
          <w:sz w:val="19"/>
          <w:szCs w:val="19"/>
        </w:rPr>
      </w:pPr>
      <w:r w:rsidRPr="004A7EC3">
        <w:rPr>
          <w:rFonts w:ascii="Tahoma" w:hAnsi="Tahoma" w:cs="Tahoma"/>
          <w:sz w:val="19"/>
          <w:szCs w:val="19"/>
        </w:rPr>
        <w:t>Smluvní strany se pro takový případ dohodly na následujícím postupu:</w:t>
      </w:r>
    </w:p>
    <w:p w:rsidR="005E699A" w:rsidRDefault="005E699A">
      <w:pPr>
        <w:spacing w:line="123" w:lineRule="exact"/>
        <w:rPr>
          <w:sz w:val="20"/>
          <w:szCs w:val="20"/>
        </w:rPr>
      </w:pPr>
    </w:p>
    <w:p w:rsidR="005E699A" w:rsidRDefault="005E699A">
      <w:pPr>
        <w:spacing w:line="124" w:lineRule="exact"/>
        <w:rPr>
          <w:rFonts w:ascii="Tahoma" w:hAnsi="Tahoma" w:cs="Tahoma"/>
          <w:sz w:val="20"/>
          <w:szCs w:val="20"/>
        </w:rPr>
      </w:pPr>
    </w:p>
    <w:p w:rsidR="005E699A" w:rsidRDefault="005E699A" w:rsidP="005E39B4">
      <w:pPr>
        <w:numPr>
          <w:ilvl w:val="0"/>
          <w:numId w:val="10"/>
        </w:numPr>
        <w:tabs>
          <w:tab w:val="left" w:pos="224"/>
        </w:tabs>
        <w:spacing w:line="238" w:lineRule="auto"/>
        <w:ind w:left="1" w:right="20" w:hanging="1"/>
        <w:jc w:val="both"/>
        <w:rPr>
          <w:rFonts w:ascii="Tahoma" w:hAnsi="Tahoma" w:cs="Tahoma"/>
          <w:sz w:val="20"/>
          <w:szCs w:val="20"/>
        </w:rPr>
      </w:pPr>
      <w:r>
        <w:rPr>
          <w:rFonts w:ascii="Tahoma" w:hAnsi="Tahoma" w:cs="Tahoma"/>
          <w:sz w:val="20"/>
          <w:szCs w:val="20"/>
        </w:rPr>
        <w:t xml:space="preserve">o trvalém vyjmutí objektu </w:t>
      </w:r>
      <w:r>
        <w:rPr>
          <w:rFonts w:ascii="Tahoma" w:hAnsi="Tahoma" w:cs="Tahoma"/>
          <w:b/>
          <w:bCs/>
          <w:sz w:val="20"/>
          <w:szCs w:val="20"/>
        </w:rPr>
        <w:t>PROVOZOVATELE EPS A ÚD ZDP</w:t>
      </w:r>
      <w:r>
        <w:rPr>
          <w:rFonts w:ascii="Tahoma" w:hAnsi="Tahoma" w:cs="Tahoma"/>
          <w:sz w:val="20"/>
          <w:szCs w:val="20"/>
        </w:rPr>
        <w:t xml:space="preserve"> ze střežení se </w:t>
      </w:r>
      <w:r>
        <w:rPr>
          <w:rFonts w:ascii="Tahoma" w:hAnsi="Tahoma" w:cs="Tahoma"/>
          <w:b/>
          <w:bCs/>
          <w:sz w:val="20"/>
          <w:szCs w:val="20"/>
        </w:rPr>
        <w:t>Provozovatel PCO</w:t>
      </w:r>
      <w:r>
        <w:rPr>
          <w:rFonts w:ascii="Tahoma" w:hAnsi="Tahoma" w:cs="Tahoma"/>
          <w:sz w:val="20"/>
          <w:szCs w:val="20"/>
        </w:rPr>
        <w:t xml:space="preserve"> zavazuje bez zbytečného odkladu informovat </w:t>
      </w:r>
      <w:r>
        <w:rPr>
          <w:rFonts w:ascii="Tahoma" w:hAnsi="Tahoma" w:cs="Tahoma"/>
          <w:b/>
          <w:bCs/>
          <w:sz w:val="20"/>
          <w:szCs w:val="20"/>
        </w:rPr>
        <w:t xml:space="preserve">PROVOZOVATELE EPS A ÚD ZDP </w:t>
      </w:r>
      <w:r>
        <w:rPr>
          <w:rFonts w:ascii="Tahoma" w:hAnsi="Tahoma" w:cs="Tahoma"/>
          <w:sz w:val="20"/>
          <w:szCs w:val="20"/>
        </w:rPr>
        <w:t>v souladu s přílohou 1;</w:t>
      </w:r>
    </w:p>
    <w:p w:rsidR="005E699A" w:rsidRDefault="005E699A">
      <w:pPr>
        <w:spacing w:line="123" w:lineRule="exact"/>
        <w:rPr>
          <w:rFonts w:ascii="Tahoma" w:hAnsi="Tahoma" w:cs="Tahoma"/>
          <w:sz w:val="20"/>
          <w:szCs w:val="20"/>
        </w:rPr>
      </w:pPr>
    </w:p>
    <w:p w:rsidR="005E699A" w:rsidRDefault="005E699A">
      <w:pPr>
        <w:numPr>
          <w:ilvl w:val="0"/>
          <w:numId w:val="10"/>
        </w:numPr>
        <w:tabs>
          <w:tab w:val="left" w:pos="241"/>
        </w:tabs>
        <w:spacing w:line="239" w:lineRule="auto"/>
        <w:ind w:left="1" w:right="20" w:hanging="1"/>
        <w:jc w:val="both"/>
        <w:rPr>
          <w:rFonts w:ascii="Tahoma" w:hAnsi="Tahoma" w:cs="Tahoma"/>
          <w:sz w:val="20"/>
          <w:szCs w:val="20"/>
        </w:rPr>
      </w:pPr>
      <w:r>
        <w:rPr>
          <w:rFonts w:ascii="Tahoma" w:hAnsi="Tahoma" w:cs="Tahoma"/>
          <w:sz w:val="20"/>
          <w:szCs w:val="20"/>
        </w:rPr>
        <w:t xml:space="preserve">dojde-li k trvalému vyjmutí objektu </w:t>
      </w:r>
      <w:r>
        <w:rPr>
          <w:rFonts w:ascii="Tahoma" w:hAnsi="Tahoma" w:cs="Tahoma"/>
          <w:b/>
          <w:bCs/>
          <w:sz w:val="20"/>
          <w:szCs w:val="20"/>
        </w:rPr>
        <w:t>PROVOZOVATELE EPS A ÚD ZDP</w:t>
      </w:r>
      <w:r>
        <w:rPr>
          <w:rFonts w:ascii="Tahoma" w:hAnsi="Tahoma" w:cs="Tahoma"/>
          <w:sz w:val="20"/>
          <w:szCs w:val="20"/>
        </w:rPr>
        <w:t xml:space="preserve"> ze střežení (TVS), </w:t>
      </w:r>
      <w:r>
        <w:rPr>
          <w:rFonts w:ascii="Tahoma" w:hAnsi="Tahoma" w:cs="Tahoma"/>
          <w:b/>
          <w:bCs/>
          <w:sz w:val="20"/>
          <w:szCs w:val="20"/>
        </w:rPr>
        <w:t>PROVOZOVATEL EPS A ÚD ZDP</w:t>
      </w:r>
      <w:r>
        <w:rPr>
          <w:rFonts w:ascii="Tahoma" w:hAnsi="Tahoma" w:cs="Tahoma"/>
          <w:sz w:val="20"/>
          <w:szCs w:val="20"/>
        </w:rPr>
        <w:t xml:space="preserve"> bude mít za povinnost zajistit střežení objektu a vyhodnocování požárně nebezpečných situací na svoje náklady a odpovědnost samostatně, nikoli prostřednictvím služby PCO HZS.</w:t>
      </w:r>
    </w:p>
    <w:p w:rsidR="005E699A" w:rsidRDefault="005E699A">
      <w:pPr>
        <w:spacing w:line="200" w:lineRule="exact"/>
        <w:rPr>
          <w:sz w:val="20"/>
          <w:szCs w:val="20"/>
        </w:rPr>
      </w:pPr>
    </w:p>
    <w:p w:rsidR="005E699A" w:rsidRPr="005E39B4" w:rsidRDefault="005E699A" w:rsidP="005E39B4">
      <w:pPr>
        <w:numPr>
          <w:ilvl w:val="0"/>
          <w:numId w:val="11"/>
        </w:numPr>
        <w:tabs>
          <w:tab w:val="left" w:pos="255"/>
        </w:tabs>
        <w:spacing w:line="252" w:lineRule="auto"/>
        <w:ind w:left="1" w:right="20" w:hanging="1"/>
        <w:jc w:val="both"/>
        <w:rPr>
          <w:rFonts w:ascii="Tahoma" w:hAnsi="Tahoma" w:cs="Tahoma"/>
          <w:sz w:val="19"/>
          <w:szCs w:val="19"/>
        </w:rPr>
      </w:pPr>
      <w:r>
        <w:rPr>
          <w:rFonts w:ascii="Tahoma" w:hAnsi="Tahoma" w:cs="Tahoma"/>
          <w:sz w:val="19"/>
          <w:szCs w:val="19"/>
        </w:rPr>
        <w:t xml:space="preserve">V režimu TVS, provede operátor PCO </w:t>
      </w:r>
      <w:r>
        <w:rPr>
          <w:rFonts w:ascii="Tahoma" w:hAnsi="Tahoma" w:cs="Tahoma"/>
          <w:b/>
          <w:bCs/>
          <w:sz w:val="19"/>
          <w:szCs w:val="19"/>
        </w:rPr>
        <w:t>Provozovatele PCO</w:t>
      </w:r>
      <w:r>
        <w:rPr>
          <w:rFonts w:ascii="Tahoma" w:hAnsi="Tahoma" w:cs="Tahoma"/>
          <w:sz w:val="19"/>
          <w:szCs w:val="19"/>
        </w:rPr>
        <w:t xml:space="preserve"> blokaci systémových signálů „Všeobecný poplach“ z dotčeného objektu. To znamená, že se nadále signál „Všeobecný poplach“ nebude z dotčeného objektu, prostřednictvím ÚD ZDP, na OP HZS Libereckého kraje přenášet. </w:t>
      </w:r>
      <w:r>
        <w:rPr>
          <w:rFonts w:ascii="Tahoma" w:hAnsi="Tahoma" w:cs="Tahoma"/>
          <w:b/>
          <w:bCs/>
          <w:sz w:val="19"/>
          <w:szCs w:val="19"/>
        </w:rPr>
        <w:t>PROVOZOVATEL EPS A ÚD ZDP</w:t>
      </w:r>
      <w:r>
        <w:rPr>
          <w:rFonts w:ascii="Tahoma" w:hAnsi="Tahoma" w:cs="Tahoma"/>
          <w:sz w:val="19"/>
          <w:szCs w:val="19"/>
        </w:rPr>
        <w:t xml:space="preserve"> zajistí po dobu </w:t>
      </w:r>
      <w:r w:rsidRPr="005E39B4">
        <w:rPr>
          <w:rFonts w:ascii="Tahoma" w:hAnsi="Tahoma" w:cs="Tahoma"/>
          <w:sz w:val="20"/>
          <w:szCs w:val="20"/>
        </w:rPr>
        <w:t xml:space="preserve">DVS trvalou obsluhu EPS a podá o tom zprávu </w:t>
      </w:r>
      <w:r w:rsidRPr="005E39B4">
        <w:rPr>
          <w:rFonts w:ascii="Tahoma" w:hAnsi="Tahoma" w:cs="Tahoma"/>
          <w:b/>
          <w:bCs/>
          <w:sz w:val="20"/>
          <w:szCs w:val="20"/>
        </w:rPr>
        <w:t>Provozovatel</w:t>
      </w:r>
      <w:r>
        <w:rPr>
          <w:rFonts w:ascii="Tahoma" w:hAnsi="Tahoma" w:cs="Tahoma"/>
          <w:b/>
          <w:bCs/>
          <w:sz w:val="20"/>
          <w:szCs w:val="20"/>
        </w:rPr>
        <w:t>i</w:t>
      </w:r>
      <w:r w:rsidRPr="005E39B4">
        <w:rPr>
          <w:rFonts w:ascii="Tahoma" w:hAnsi="Tahoma" w:cs="Tahoma"/>
          <w:b/>
          <w:bCs/>
          <w:sz w:val="20"/>
          <w:szCs w:val="20"/>
        </w:rPr>
        <w:t xml:space="preserve"> PCO</w:t>
      </w:r>
      <w:r w:rsidRPr="005E39B4">
        <w:rPr>
          <w:rFonts w:ascii="Tahoma" w:hAnsi="Tahoma" w:cs="Tahoma"/>
          <w:sz w:val="20"/>
          <w:szCs w:val="20"/>
        </w:rPr>
        <w:t>.</w:t>
      </w:r>
    </w:p>
    <w:p w:rsidR="005E699A" w:rsidRDefault="005E699A">
      <w:pPr>
        <w:spacing w:line="200" w:lineRule="exact"/>
        <w:rPr>
          <w:sz w:val="20"/>
          <w:szCs w:val="20"/>
        </w:rPr>
      </w:pPr>
    </w:p>
    <w:p w:rsidR="005E699A" w:rsidRDefault="005E699A">
      <w:pPr>
        <w:ind w:left="1"/>
        <w:rPr>
          <w:sz w:val="20"/>
          <w:szCs w:val="20"/>
        </w:rPr>
      </w:pPr>
      <w:r>
        <w:rPr>
          <w:rFonts w:ascii="Tahoma" w:hAnsi="Tahoma" w:cs="Tahoma"/>
          <w:sz w:val="20"/>
          <w:szCs w:val="20"/>
        </w:rPr>
        <w:t>Objekt bude převeden z TVS do TP za následujících podmínek:</w:t>
      </w:r>
    </w:p>
    <w:p w:rsidR="005E699A" w:rsidRDefault="005E699A">
      <w:pPr>
        <w:spacing w:line="124" w:lineRule="exact"/>
        <w:rPr>
          <w:sz w:val="20"/>
          <w:szCs w:val="20"/>
        </w:rPr>
      </w:pPr>
    </w:p>
    <w:p w:rsidR="005E699A" w:rsidRPr="00E34A5F" w:rsidRDefault="005E699A">
      <w:pPr>
        <w:numPr>
          <w:ilvl w:val="1"/>
          <w:numId w:val="12"/>
        </w:numPr>
        <w:tabs>
          <w:tab w:val="left" w:pos="1441"/>
        </w:tabs>
        <w:spacing w:line="239" w:lineRule="auto"/>
        <w:ind w:left="1441" w:right="20" w:hanging="361"/>
        <w:jc w:val="both"/>
        <w:rPr>
          <w:rFonts w:ascii="Tahoma" w:hAnsi="Tahoma" w:cs="Tahoma"/>
          <w:sz w:val="20"/>
          <w:szCs w:val="20"/>
        </w:rPr>
      </w:pPr>
      <w:r w:rsidRPr="004A7EC3">
        <w:rPr>
          <w:rFonts w:ascii="Tahoma" w:hAnsi="Tahoma" w:cs="Tahoma"/>
          <w:bCs/>
          <w:sz w:val="20"/>
          <w:szCs w:val="20"/>
        </w:rPr>
        <w:t>Nová žádost</w:t>
      </w:r>
      <w:r>
        <w:rPr>
          <w:rFonts w:ascii="Tahoma" w:hAnsi="Tahoma" w:cs="Tahoma"/>
          <w:b/>
          <w:bCs/>
          <w:sz w:val="20"/>
          <w:szCs w:val="20"/>
        </w:rPr>
        <w:t xml:space="preserve"> PROVOZOVATELE EPS a ÚD ZDP </w:t>
      </w:r>
      <w:r w:rsidRPr="004A7EC3">
        <w:rPr>
          <w:rFonts w:ascii="Tahoma" w:hAnsi="Tahoma" w:cs="Tahoma"/>
          <w:bCs/>
          <w:sz w:val="20"/>
          <w:szCs w:val="20"/>
        </w:rPr>
        <w:t>o připojení</w:t>
      </w:r>
    </w:p>
    <w:p w:rsidR="005E699A" w:rsidRDefault="005E699A">
      <w:pPr>
        <w:numPr>
          <w:ilvl w:val="1"/>
          <w:numId w:val="12"/>
        </w:numPr>
        <w:tabs>
          <w:tab w:val="left" w:pos="1441"/>
        </w:tabs>
        <w:spacing w:line="239" w:lineRule="auto"/>
        <w:ind w:left="1441" w:right="20" w:hanging="361"/>
        <w:jc w:val="both"/>
        <w:rPr>
          <w:rFonts w:ascii="Tahoma" w:hAnsi="Tahoma" w:cs="Tahoma"/>
          <w:sz w:val="20"/>
          <w:szCs w:val="20"/>
        </w:rPr>
      </w:pPr>
      <w:r>
        <w:rPr>
          <w:rFonts w:ascii="Tahoma" w:hAnsi="Tahoma" w:cs="Tahoma"/>
          <w:sz w:val="20"/>
          <w:szCs w:val="20"/>
        </w:rPr>
        <w:t>Podpis Akceptačního protokolu</w:t>
      </w:r>
    </w:p>
    <w:p w:rsidR="005E699A" w:rsidRPr="00F960CA" w:rsidRDefault="005E699A">
      <w:pPr>
        <w:numPr>
          <w:ilvl w:val="1"/>
          <w:numId w:val="12"/>
        </w:numPr>
        <w:tabs>
          <w:tab w:val="left" w:pos="1441"/>
        </w:tabs>
        <w:spacing w:line="239" w:lineRule="auto"/>
        <w:ind w:left="1441" w:right="20" w:hanging="361"/>
        <w:jc w:val="both"/>
        <w:rPr>
          <w:rFonts w:ascii="Tahoma" w:hAnsi="Tahoma" w:cs="Tahoma"/>
          <w:sz w:val="20"/>
          <w:szCs w:val="20"/>
        </w:rPr>
      </w:pPr>
      <w:r>
        <w:rPr>
          <w:rFonts w:ascii="Tahoma" w:hAnsi="Tahoma" w:cs="Tahoma"/>
          <w:sz w:val="20"/>
          <w:szCs w:val="20"/>
        </w:rPr>
        <w:t>Zahájení zkušebního provozu</w:t>
      </w:r>
    </w:p>
    <w:p w:rsidR="005E699A" w:rsidRDefault="005E699A">
      <w:pPr>
        <w:spacing w:line="121" w:lineRule="exact"/>
        <w:rPr>
          <w:rFonts w:ascii="Tahoma" w:hAnsi="Tahoma" w:cs="Tahoma"/>
          <w:sz w:val="20"/>
          <w:szCs w:val="20"/>
        </w:rPr>
      </w:pPr>
    </w:p>
    <w:p w:rsidR="005E699A" w:rsidRDefault="005E699A">
      <w:pPr>
        <w:numPr>
          <w:ilvl w:val="1"/>
          <w:numId w:val="12"/>
        </w:numPr>
        <w:tabs>
          <w:tab w:val="left" w:pos="1441"/>
        </w:tabs>
        <w:ind w:left="1441" w:hanging="361"/>
        <w:rPr>
          <w:rFonts w:ascii="Tahoma" w:hAnsi="Tahoma" w:cs="Tahoma"/>
          <w:sz w:val="20"/>
          <w:szCs w:val="20"/>
        </w:rPr>
      </w:pPr>
      <w:r>
        <w:rPr>
          <w:rFonts w:ascii="Tahoma" w:hAnsi="Tahoma" w:cs="Tahoma"/>
          <w:sz w:val="20"/>
          <w:szCs w:val="20"/>
        </w:rPr>
        <w:t xml:space="preserve">opětovné převedení objektu do TP oznámí </w:t>
      </w:r>
      <w:r>
        <w:rPr>
          <w:rFonts w:ascii="Tahoma" w:hAnsi="Tahoma" w:cs="Tahoma"/>
          <w:b/>
          <w:bCs/>
          <w:sz w:val="20"/>
          <w:szCs w:val="20"/>
        </w:rPr>
        <w:t>Provozovateli PCO</w:t>
      </w:r>
      <w:r>
        <w:rPr>
          <w:rFonts w:ascii="Tahoma" w:hAnsi="Tahoma" w:cs="Tahoma"/>
          <w:sz w:val="20"/>
          <w:szCs w:val="20"/>
        </w:rPr>
        <w:t xml:space="preserve"> určená osoba HZS Libereckého kraje.</w:t>
      </w:r>
    </w:p>
    <w:p w:rsidR="005E699A" w:rsidRDefault="005E699A">
      <w:pPr>
        <w:spacing w:line="123" w:lineRule="exact"/>
        <w:rPr>
          <w:rFonts w:ascii="Tahoma" w:hAnsi="Tahoma" w:cs="Tahoma"/>
          <w:sz w:val="20"/>
          <w:szCs w:val="20"/>
        </w:rPr>
      </w:pPr>
    </w:p>
    <w:p w:rsidR="005E699A" w:rsidRDefault="005E699A">
      <w:pPr>
        <w:spacing w:line="124" w:lineRule="exact"/>
        <w:rPr>
          <w:sz w:val="20"/>
          <w:szCs w:val="20"/>
        </w:rPr>
      </w:pPr>
    </w:p>
    <w:p w:rsidR="005E699A" w:rsidRPr="00F960CA" w:rsidRDefault="005E699A" w:rsidP="00F960CA">
      <w:pPr>
        <w:numPr>
          <w:ilvl w:val="0"/>
          <w:numId w:val="11"/>
        </w:numPr>
        <w:tabs>
          <w:tab w:val="left" w:pos="255"/>
        </w:tabs>
        <w:spacing w:line="252" w:lineRule="auto"/>
        <w:ind w:left="1" w:right="20" w:hanging="1"/>
        <w:jc w:val="both"/>
        <w:rPr>
          <w:rFonts w:ascii="Tahoma" w:hAnsi="Tahoma" w:cs="Tahoma"/>
          <w:sz w:val="19"/>
          <w:szCs w:val="19"/>
        </w:rPr>
      </w:pPr>
      <w:r w:rsidRPr="00F960CA">
        <w:rPr>
          <w:rFonts w:ascii="Tahoma" w:hAnsi="Tahoma" w:cs="Tahoma"/>
          <w:sz w:val="19"/>
          <w:szCs w:val="19"/>
        </w:rPr>
        <w:t xml:space="preserve">Smluvní strany se dohodly na tom, že převedení objektu </w:t>
      </w:r>
      <w:r w:rsidRPr="00F960CA">
        <w:rPr>
          <w:rFonts w:ascii="Tahoma" w:hAnsi="Tahoma" w:cs="Tahoma"/>
          <w:b/>
          <w:sz w:val="19"/>
          <w:szCs w:val="19"/>
        </w:rPr>
        <w:t>PROVOZOVATELE EPS A ÚD ZDP</w:t>
      </w:r>
      <w:r w:rsidRPr="00F960CA">
        <w:rPr>
          <w:rFonts w:ascii="Tahoma" w:hAnsi="Tahoma" w:cs="Tahoma"/>
          <w:sz w:val="19"/>
          <w:szCs w:val="19"/>
        </w:rPr>
        <w:t xml:space="preserve"> do režimu dočasného vyjmutí ze střežení, či vyjmutí objektu </w:t>
      </w:r>
      <w:r w:rsidRPr="00F960CA">
        <w:rPr>
          <w:rFonts w:ascii="Tahoma" w:hAnsi="Tahoma" w:cs="Tahoma"/>
          <w:b/>
          <w:sz w:val="19"/>
          <w:szCs w:val="19"/>
        </w:rPr>
        <w:t>PROVOZOVATELE EPS A ÚD ZDP</w:t>
      </w:r>
      <w:r w:rsidRPr="00F960CA">
        <w:rPr>
          <w:rFonts w:ascii="Tahoma" w:hAnsi="Tahoma" w:cs="Tahoma"/>
          <w:sz w:val="19"/>
          <w:szCs w:val="19"/>
        </w:rPr>
        <w:t xml:space="preserve"> z TP nemá vliv na platební povinnosti </w:t>
      </w:r>
      <w:r w:rsidRPr="00F960CA">
        <w:rPr>
          <w:rFonts w:ascii="Tahoma" w:hAnsi="Tahoma" w:cs="Tahoma"/>
          <w:b/>
          <w:sz w:val="19"/>
          <w:szCs w:val="19"/>
        </w:rPr>
        <w:t>PROVOZOVATELE EPS A ÚD ZDP</w:t>
      </w:r>
      <w:r w:rsidRPr="00F960CA">
        <w:rPr>
          <w:rFonts w:ascii="Tahoma" w:hAnsi="Tahoma" w:cs="Tahoma"/>
          <w:sz w:val="19"/>
          <w:szCs w:val="19"/>
        </w:rPr>
        <w:t xml:space="preserve"> podle článku VI.</w:t>
      </w:r>
      <w:r>
        <w:rPr>
          <w:rFonts w:ascii="Tahoma" w:hAnsi="Tahoma" w:cs="Tahoma"/>
          <w:sz w:val="19"/>
          <w:szCs w:val="19"/>
        </w:rPr>
        <w:t xml:space="preserve"> s výjimkou, pokud je příčinou dočasného vyjmutí ze střežení zařízení instalované </w:t>
      </w:r>
      <w:r w:rsidRPr="00F960CA">
        <w:rPr>
          <w:rFonts w:ascii="Tahoma" w:hAnsi="Tahoma" w:cs="Tahoma"/>
          <w:b/>
          <w:sz w:val="19"/>
          <w:szCs w:val="19"/>
        </w:rPr>
        <w:t>Provozovatelem PCO</w:t>
      </w:r>
      <w:r>
        <w:rPr>
          <w:rFonts w:ascii="Tahoma" w:hAnsi="Tahoma" w:cs="Tahoma"/>
          <w:sz w:val="19"/>
          <w:szCs w:val="19"/>
        </w:rPr>
        <w:t xml:space="preserve">. </w:t>
      </w:r>
    </w:p>
    <w:p w:rsidR="005E699A" w:rsidRDefault="005E699A">
      <w:pPr>
        <w:spacing w:line="119" w:lineRule="exact"/>
        <w:rPr>
          <w:sz w:val="20"/>
          <w:szCs w:val="20"/>
        </w:rPr>
      </w:pPr>
    </w:p>
    <w:p w:rsidR="005E699A" w:rsidRDefault="005E699A">
      <w:pPr>
        <w:spacing w:line="119" w:lineRule="exact"/>
        <w:rPr>
          <w:sz w:val="20"/>
          <w:szCs w:val="20"/>
        </w:rPr>
      </w:pPr>
    </w:p>
    <w:p w:rsidR="005E699A" w:rsidRDefault="005E699A">
      <w:pPr>
        <w:spacing w:line="119" w:lineRule="exact"/>
        <w:rPr>
          <w:sz w:val="20"/>
          <w:szCs w:val="20"/>
        </w:rPr>
      </w:pPr>
    </w:p>
    <w:p w:rsidR="005E699A" w:rsidRDefault="005E699A">
      <w:pPr>
        <w:ind w:right="19"/>
        <w:jc w:val="center"/>
        <w:rPr>
          <w:sz w:val="20"/>
          <w:szCs w:val="20"/>
        </w:rPr>
      </w:pPr>
      <w:r>
        <w:rPr>
          <w:rFonts w:ascii="Tahoma" w:hAnsi="Tahoma" w:cs="Tahoma"/>
          <w:b/>
          <w:bCs/>
          <w:sz w:val="20"/>
          <w:szCs w:val="20"/>
        </w:rPr>
        <w:t>VI.</w:t>
      </w:r>
    </w:p>
    <w:p w:rsidR="005E699A" w:rsidRDefault="005E699A">
      <w:pPr>
        <w:spacing w:line="122" w:lineRule="exact"/>
        <w:rPr>
          <w:sz w:val="20"/>
          <w:szCs w:val="20"/>
        </w:rPr>
      </w:pPr>
    </w:p>
    <w:p w:rsidR="005E699A" w:rsidRDefault="005E699A">
      <w:pPr>
        <w:ind w:right="19"/>
        <w:jc w:val="center"/>
        <w:rPr>
          <w:sz w:val="20"/>
          <w:szCs w:val="20"/>
        </w:rPr>
      </w:pPr>
      <w:r>
        <w:rPr>
          <w:rFonts w:ascii="Tahoma" w:hAnsi="Tahoma" w:cs="Tahoma"/>
          <w:b/>
          <w:bCs/>
          <w:sz w:val="20"/>
          <w:szCs w:val="20"/>
        </w:rPr>
        <w:t>Platební podmínky</w:t>
      </w:r>
    </w:p>
    <w:p w:rsidR="005E699A" w:rsidRDefault="005E699A">
      <w:pPr>
        <w:spacing w:line="121" w:lineRule="exact"/>
        <w:rPr>
          <w:sz w:val="20"/>
          <w:szCs w:val="20"/>
        </w:rPr>
      </w:pPr>
    </w:p>
    <w:p w:rsidR="005E699A" w:rsidRDefault="005E699A">
      <w:pPr>
        <w:numPr>
          <w:ilvl w:val="0"/>
          <w:numId w:val="16"/>
        </w:numPr>
        <w:tabs>
          <w:tab w:val="left" w:pos="221"/>
        </w:tabs>
        <w:ind w:left="221" w:hanging="221"/>
        <w:rPr>
          <w:rFonts w:ascii="Tahoma" w:hAnsi="Tahoma" w:cs="Tahoma"/>
          <w:sz w:val="20"/>
          <w:szCs w:val="20"/>
        </w:rPr>
      </w:pPr>
      <w:r>
        <w:rPr>
          <w:rFonts w:ascii="Tahoma" w:hAnsi="Tahoma" w:cs="Tahoma"/>
          <w:b/>
          <w:bCs/>
          <w:sz w:val="20"/>
          <w:szCs w:val="20"/>
        </w:rPr>
        <w:t xml:space="preserve">PROVOZOVATEL EPS A ÚD ZDP </w:t>
      </w:r>
      <w:r>
        <w:rPr>
          <w:rFonts w:ascii="Tahoma" w:hAnsi="Tahoma" w:cs="Tahoma"/>
          <w:sz w:val="20"/>
          <w:szCs w:val="20"/>
        </w:rPr>
        <w:t>se zavazuje za služby poskytované dle</w:t>
      </w:r>
      <w:r>
        <w:rPr>
          <w:rFonts w:ascii="Tahoma" w:hAnsi="Tahoma" w:cs="Tahoma"/>
          <w:b/>
          <w:bCs/>
          <w:sz w:val="20"/>
          <w:szCs w:val="20"/>
        </w:rPr>
        <w:t xml:space="preserve"> </w:t>
      </w:r>
      <w:r>
        <w:rPr>
          <w:rFonts w:ascii="Tahoma" w:hAnsi="Tahoma" w:cs="Tahoma"/>
          <w:sz w:val="20"/>
          <w:szCs w:val="20"/>
        </w:rPr>
        <w:t>Smlouvy platit následující částky:</w:t>
      </w:r>
    </w:p>
    <w:p w:rsidR="005E699A" w:rsidRDefault="005E699A">
      <w:pPr>
        <w:spacing w:line="125" w:lineRule="exact"/>
        <w:rPr>
          <w:rFonts w:ascii="Tahoma" w:hAnsi="Tahoma" w:cs="Tahoma"/>
          <w:sz w:val="20"/>
          <w:szCs w:val="20"/>
        </w:rPr>
      </w:pPr>
    </w:p>
    <w:p w:rsidR="005E699A" w:rsidRPr="00043885" w:rsidRDefault="005E699A" w:rsidP="00043885">
      <w:pPr>
        <w:numPr>
          <w:ilvl w:val="0"/>
          <w:numId w:val="17"/>
        </w:numPr>
        <w:tabs>
          <w:tab w:val="left" w:pos="251"/>
        </w:tabs>
        <w:spacing w:line="257" w:lineRule="auto"/>
        <w:ind w:left="1" w:hanging="1"/>
        <w:jc w:val="both"/>
        <w:rPr>
          <w:rFonts w:ascii="Tahoma" w:hAnsi="Tahoma" w:cs="Tahoma"/>
          <w:sz w:val="19"/>
          <w:szCs w:val="19"/>
        </w:rPr>
      </w:pPr>
      <w:r>
        <w:rPr>
          <w:rFonts w:ascii="Tahoma" w:hAnsi="Tahoma" w:cs="Tahoma"/>
          <w:sz w:val="19"/>
          <w:szCs w:val="19"/>
        </w:rPr>
        <w:t>za poskytování služby PCO HZS pravidelný měsíční poplatek dle platného ceníku viz příloha 2.</w:t>
      </w:r>
    </w:p>
    <w:p w:rsidR="005E699A" w:rsidRDefault="005E699A" w:rsidP="00043885">
      <w:pPr>
        <w:tabs>
          <w:tab w:val="left" w:pos="251"/>
        </w:tabs>
        <w:spacing w:line="257" w:lineRule="auto"/>
        <w:jc w:val="both"/>
        <w:rPr>
          <w:rFonts w:ascii="Tahoma" w:hAnsi="Tahoma" w:cs="Tahoma"/>
          <w:color w:val="000000"/>
          <w:sz w:val="19"/>
          <w:szCs w:val="19"/>
        </w:rPr>
      </w:pPr>
      <w:r w:rsidRPr="00043885">
        <w:rPr>
          <w:rFonts w:ascii="Tahoma" w:hAnsi="Tahoma" w:cs="Tahoma"/>
          <w:color w:val="000000"/>
          <w:sz w:val="19"/>
          <w:szCs w:val="19"/>
        </w:rPr>
        <w:t>Úhrada bude fakturována uživateli čtvrtletně, a to vždy do 5. dne v měsíci, kdy počíná dané čtvrtletí.</w:t>
      </w:r>
      <w:r w:rsidRPr="00043885">
        <w:rPr>
          <w:rFonts w:ascii="Tahoma" w:hAnsi="Tahoma" w:cs="Tahoma"/>
          <w:color w:val="0000FF"/>
          <w:sz w:val="19"/>
          <w:szCs w:val="19"/>
        </w:rPr>
        <w:t xml:space="preserve"> </w:t>
      </w:r>
      <w:r w:rsidRPr="00043885">
        <w:rPr>
          <w:rFonts w:ascii="Tahoma" w:hAnsi="Tahoma" w:cs="Tahoma"/>
          <w:color w:val="000000"/>
          <w:sz w:val="19"/>
          <w:szCs w:val="19"/>
        </w:rPr>
        <w:t xml:space="preserve">Fakturace ze strany </w:t>
      </w:r>
      <w:r w:rsidRPr="008B4521">
        <w:rPr>
          <w:rFonts w:ascii="Tahoma" w:hAnsi="Tahoma" w:cs="Tahoma"/>
          <w:b/>
          <w:color w:val="000000"/>
          <w:sz w:val="19"/>
          <w:szCs w:val="19"/>
        </w:rPr>
        <w:t>Provozovatele PCO</w:t>
      </w:r>
      <w:r>
        <w:rPr>
          <w:rFonts w:ascii="Tahoma" w:hAnsi="Tahoma" w:cs="Tahoma"/>
          <w:color w:val="000000"/>
          <w:sz w:val="19"/>
          <w:szCs w:val="19"/>
        </w:rPr>
        <w:t xml:space="preserve"> bude zahájena, od prvního dne měsíce následujícího po měsíci, ve kterém byla uzavřena tato smlouva a byla provedena instalace ZDP.</w:t>
      </w:r>
    </w:p>
    <w:p w:rsidR="005E699A" w:rsidRPr="00043885" w:rsidRDefault="005E699A" w:rsidP="00043885">
      <w:pPr>
        <w:tabs>
          <w:tab w:val="left" w:pos="251"/>
        </w:tabs>
        <w:spacing w:line="257" w:lineRule="auto"/>
        <w:jc w:val="both"/>
        <w:rPr>
          <w:rFonts w:ascii="Tahoma" w:hAnsi="Tahoma" w:cs="Tahoma"/>
          <w:sz w:val="19"/>
          <w:szCs w:val="19"/>
        </w:rPr>
      </w:pPr>
      <w:r>
        <w:rPr>
          <w:rFonts w:ascii="Tahoma" w:hAnsi="Tahoma" w:cs="Tahoma"/>
          <w:color w:val="000000"/>
          <w:sz w:val="19"/>
          <w:szCs w:val="19"/>
        </w:rPr>
        <w:t xml:space="preserve">Podmínkou fakturace není trvalé střežení objektu v PCO HZS, pro nesplnění podmínek HZS ze strany </w:t>
      </w:r>
      <w:r w:rsidRPr="001D348A">
        <w:rPr>
          <w:rFonts w:ascii="Tahoma" w:hAnsi="Tahoma" w:cs="Tahoma"/>
          <w:b/>
          <w:bCs/>
          <w:color w:val="000000"/>
          <w:sz w:val="19"/>
          <w:szCs w:val="19"/>
        </w:rPr>
        <w:t>PROVOZOVATELE EPS A ÚD ZDP</w:t>
      </w:r>
      <w:r>
        <w:rPr>
          <w:rFonts w:ascii="Tahoma" w:hAnsi="Tahoma" w:cs="Tahoma"/>
          <w:b/>
          <w:bCs/>
          <w:color w:val="000000"/>
          <w:sz w:val="19"/>
          <w:szCs w:val="19"/>
        </w:rPr>
        <w:t>(</w:t>
      </w:r>
      <w:r w:rsidRPr="001D348A">
        <w:rPr>
          <w:rFonts w:ascii="Tahoma" w:hAnsi="Tahoma" w:cs="Tahoma"/>
          <w:color w:val="000000"/>
          <w:sz w:val="19"/>
          <w:szCs w:val="19"/>
        </w:rPr>
        <w:t>viz. příloha 4 Technicko</w:t>
      </w:r>
      <w:r>
        <w:rPr>
          <w:rFonts w:ascii="Tahoma" w:hAnsi="Tahoma" w:cs="Tahoma"/>
          <w:color w:val="000000"/>
          <w:sz w:val="19"/>
          <w:szCs w:val="19"/>
        </w:rPr>
        <w:t>-</w:t>
      </w:r>
      <w:r w:rsidRPr="001D348A">
        <w:rPr>
          <w:rFonts w:ascii="Tahoma" w:hAnsi="Tahoma" w:cs="Tahoma"/>
          <w:color w:val="000000"/>
          <w:sz w:val="19"/>
          <w:szCs w:val="19"/>
        </w:rPr>
        <w:t xml:space="preserve">organizační podmínky HZS </w:t>
      </w:r>
      <w:r>
        <w:rPr>
          <w:rFonts w:ascii="Tahoma" w:hAnsi="Tahoma" w:cs="Tahoma"/>
          <w:color w:val="000000"/>
          <w:sz w:val="19"/>
          <w:szCs w:val="19"/>
        </w:rPr>
        <w:t>Libereckého</w:t>
      </w:r>
      <w:r w:rsidRPr="001D348A">
        <w:rPr>
          <w:rFonts w:ascii="Tahoma" w:hAnsi="Tahoma" w:cs="Tahoma"/>
          <w:color w:val="000000"/>
          <w:sz w:val="19"/>
          <w:szCs w:val="19"/>
        </w:rPr>
        <w:t xml:space="preserve"> kraje)</w:t>
      </w:r>
      <w:r>
        <w:rPr>
          <w:rFonts w:ascii="Tahoma" w:hAnsi="Tahoma" w:cs="Tahoma"/>
          <w:color w:val="000000"/>
          <w:sz w:val="19"/>
          <w:szCs w:val="19"/>
        </w:rPr>
        <w:t>.</w:t>
      </w:r>
    </w:p>
    <w:p w:rsidR="005E699A" w:rsidRDefault="005E699A">
      <w:pPr>
        <w:spacing w:line="108" w:lineRule="exact"/>
        <w:rPr>
          <w:rFonts w:ascii="Tahoma" w:hAnsi="Tahoma" w:cs="Tahoma"/>
          <w:sz w:val="19"/>
          <w:szCs w:val="19"/>
        </w:rPr>
      </w:pPr>
    </w:p>
    <w:p w:rsidR="005E699A" w:rsidRDefault="005E699A" w:rsidP="00F960CA">
      <w:pPr>
        <w:numPr>
          <w:ilvl w:val="0"/>
          <w:numId w:val="16"/>
        </w:numPr>
        <w:tabs>
          <w:tab w:val="left" w:pos="221"/>
        </w:tabs>
        <w:ind w:left="221" w:hanging="221"/>
        <w:jc w:val="both"/>
        <w:rPr>
          <w:rFonts w:ascii="Tahoma" w:hAnsi="Tahoma" w:cs="Tahoma"/>
          <w:bCs/>
          <w:sz w:val="20"/>
          <w:szCs w:val="20"/>
        </w:rPr>
      </w:pPr>
      <w:r w:rsidRPr="00F960CA">
        <w:rPr>
          <w:rFonts w:ascii="Tahoma" w:hAnsi="Tahoma" w:cs="Tahoma"/>
          <w:b/>
          <w:bCs/>
          <w:sz w:val="20"/>
          <w:szCs w:val="20"/>
        </w:rPr>
        <w:t xml:space="preserve">PROVOZOVATEL EPS A ÚD ZDP </w:t>
      </w:r>
      <w:r w:rsidRPr="00F960CA">
        <w:rPr>
          <w:rFonts w:ascii="Tahoma" w:hAnsi="Tahoma" w:cs="Tahoma"/>
          <w:bCs/>
          <w:sz w:val="20"/>
          <w:szCs w:val="20"/>
        </w:rPr>
        <w:t>je povinen zaplatit na účet</w:t>
      </w:r>
      <w:r w:rsidRPr="00F960CA">
        <w:rPr>
          <w:rFonts w:ascii="Tahoma" w:hAnsi="Tahoma" w:cs="Tahoma"/>
          <w:b/>
          <w:bCs/>
          <w:sz w:val="20"/>
          <w:szCs w:val="20"/>
        </w:rPr>
        <w:t xml:space="preserve"> Provozovatel</w:t>
      </w:r>
      <w:r>
        <w:rPr>
          <w:rFonts w:ascii="Tahoma" w:hAnsi="Tahoma" w:cs="Tahoma"/>
          <w:b/>
          <w:bCs/>
          <w:sz w:val="20"/>
          <w:szCs w:val="20"/>
        </w:rPr>
        <w:t>e</w:t>
      </w:r>
      <w:r w:rsidRPr="00F960CA">
        <w:rPr>
          <w:rFonts w:ascii="Tahoma" w:hAnsi="Tahoma" w:cs="Tahoma"/>
          <w:b/>
          <w:bCs/>
          <w:sz w:val="20"/>
          <w:szCs w:val="20"/>
        </w:rPr>
        <w:t xml:space="preserve"> PCO </w:t>
      </w:r>
      <w:r w:rsidRPr="00F960CA">
        <w:rPr>
          <w:rFonts w:ascii="Tahoma" w:hAnsi="Tahoma" w:cs="Tahoma"/>
          <w:bCs/>
          <w:sz w:val="20"/>
          <w:szCs w:val="20"/>
        </w:rPr>
        <w:t xml:space="preserve">veškeré poplatky řádně a včas a to na základě vystaveného daňového dokladu s dobou splatnosti </w:t>
      </w:r>
      <w:r>
        <w:rPr>
          <w:rFonts w:ascii="Tahoma" w:hAnsi="Tahoma" w:cs="Tahoma"/>
          <w:bCs/>
          <w:sz w:val="20"/>
          <w:szCs w:val="20"/>
        </w:rPr>
        <w:t>14</w:t>
      </w:r>
      <w:r w:rsidRPr="00F960CA">
        <w:rPr>
          <w:rFonts w:ascii="Tahoma" w:hAnsi="Tahoma" w:cs="Tahoma"/>
          <w:bCs/>
          <w:sz w:val="20"/>
          <w:szCs w:val="20"/>
        </w:rPr>
        <w:t xml:space="preserve"> dní ode dne doručení. Daňový doklad je povinen</w:t>
      </w:r>
      <w:r w:rsidRPr="00F960CA">
        <w:rPr>
          <w:rFonts w:ascii="Tahoma" w:hAnsi="Tahoma" w:cs="Tahoma"/>
          <w:b/>
          <w:bCs/>
          <w:sz w:val="20"/>
          <w:szCs w:val="20"/>
        </w:rPr>
        <w:t xml:space="preserve"> Provozovatel PCO </w:t>
      </w:r>
      <w:r w:rsidRPr="00F960CA">
        <w:rPr>
          <w:rFonts w:ascii="Tahoma" w:hAnsi="Tahoma" w:cs="Tahoma"/>
          <w:bCs/>
          <w:sz w:val="20"/>
          <w:szCs w:val="20"/>
        </w:rPr>
        <w:t>vystavit a doručit na adresu určenou</w:t>
      </w:r>
      <w:r w:rsidRPr="00F960CA">
        <w:rPr>
          <w:rFonts w:ascii="Tahoma" w:hAnsi="Tahoma" w:cs="Tahoma"/>
          <w:b/>
          <w:bCs/>
          <w:sz w:val="20"/>
          <w:szCs w:val="20"/>
        </w:rPr>
        <w:t xml:space="preserve"> PROVOZOVATEL</w:t>
      </w:r>
      <w:r>
        <w:rPr>
          <w:rFonts w:ascii="Tahoma" w:hAnsi="Tahoma" w:cs="Tahoma"/>
          <w:b/>
          <w:bCs/>
          <w:sz w:val="20"/>
          <w:szCs w:val="20"/>
        </w:rPr>
        <w:t>EM</w:t>
      </w:r>
      <w:r w:rsidRPr="00F960CA">
        <w:rPr>
          <w:rFonts w:ascii="Tahoma" w:hAnsi="Tahoma" w:cs="Tahoma"/>
          <w:b/>
          <w:bCs/>
          <w:sz w:val="20"/>
          <w:szCs w:val="20"/>
        </w:rPr>
        <w:t xml:space="preserve"> EPS A ÚD ZDP, </w:t>
      </w:r>
      <w:r w:rsidRPr="00F960CA">
        <w:rPr>
          <w:rFonts w:ascii="Tahoma" w:hAnsi="Tahoma" w:cs="Tahoma"/>
          <w:bCs/>
          <w:sz w:val="20"/>
          <w:szCs w:val="20"/>
        </w:rPr>
        <w:t>přičemž variabilním symbolem pro platby je číslo daňového dokladu.</w:t>
      </w:r>
    </w:p>
    <w:p w:rsidR="005E699A" w:rsidRPr="00F960CA" w:rsidRDefault="005E699A" w:rsidP="007E1923">
      <w:pPr>
        <w:tabs>
          <w:tab w:val="left" w:pos="221"/>
        </w:tabs>
        <w:ind w:left="221"/>
        <w:jc w:val="both"/>
        <w:rPr>
          <w:rFonts w:ascii="Tahoma" w:hAnsi="Tahoma" w:cs="Tahoma"/>
          <w:bCs/>
          <w:sz w:val="20"/>
          <w:szCs w:val="20"/>
        </w:rPr>
      </w:pPr>
      <w:r w:rsidRPr="003B42BE">
        <w:rPr>
          <w:rFonts w:ascii="Tahoma" w:hAnsi="Tahoma" w:cs="Tahoma"/>
          <w:b/>
          <w:bCs/>
          <w:sz w:val="20"/>
          <w:szCs w:val="20"/>
        </w:rPr>
        <w:t>Pro elektronické zasílání faktur je určena mailová adresa PROVOZOVATELE EPS A ÚD ZDP: alena</w:t>
      </w:r>
      <w:r>
        <w:rPr>
          <w:rFonts w:ascii="Tahoma" w:hAnsi="Tahoma" w:cs="Tahoma"/>
          <w:b/>
          <w:bCs/>
          <w:sz w:val="20"/>
          <w:szCs w:val="20"/>
        </w:rPr>
        <w:t>.bitmanova@muzeumlb.cz</w:t>
      </w:r>
    </w:p>
    <w:p w:rsidR="005E699A" w:rsidRDefault="005E699A">
      <w:pPr>
        <w:spacing w:line="124" w:lineRule="exact"/>
        <w:rPr>
          <w:sz w:val="20"/>
          <w:szCs w:val="20"/>
        </w:rPr>
      </w:pPr>
    </w:p>
    <w:p w:rsidR="005E699A" w:rsidRPr="007E1923" w:rsidRDefault="005E699A" w:rsidP="007E1923">
      <w:pPr>
        <w:numPr>
          <w:ilvl w:val="0"/>
          <w:numId w:val="16"/>
        </w:numPr>
        <w:tabs>
          <w:tab w:val="left" w:pos="221"/>
        </w:tabs>
        <w:ind w:left="221" w:hanging="221"/>
        <w:jc w:val="both"/>
        <w:rPr>
          <w:rFonts w:ascii="Tahoma" w:hAnsi="Tahoma" w:cs="Tahoma"/>
          <w:bCs/>
          <w:sz w:val="20"/>
          <w:szCs w:val="20"/>
        </w:rPr>
      </w:pPr>
      <w:r w:rsidRPr="007E1923">
        <w:rPr>
          <w:rFonts w:ascii="Tahoma" w:hAnsi="Tahoma" w:cs="Tahoma"/>
          <w:bCs/>
          <w:sz w:val="20"/>
          <w:szCs w:val="20"/>
        </w:rPr>
        <w:t>Za nedodržení platebního termínu je stanoven úrok z prodlení 0,05 % z neuhrazené částky za každý započatý den prodlení.</w:t>
      </w:r>
    </w:p>
    <w:p w:rsidR="005E699A" w:rsidRDefault="005E699A">
      <w:pPr>
        <w:spacing w:line="124" w:lineRule="exact"/>
        <w:rPr>
          <w:sz w:val="20"/>
          <w:szCs w:val="20"/>
        </w:rPr>
      </w:pPr>
    </w:p>
    <w:p w:rsidR="005E699A" w:rsidRPr="007E1923" w:rsidRDefault="005E699A" w:rsidP="007E1923">
      <w:pPr>
        <w:numPr>
          <w:ilvl w:val="0"/>
          <w:numId w:val="16"/>
        </w:numPr>
        <w:tabs>
          <w:tab w:val="left" w:pos="221"/>
        </w:tabs>
        <w:ind w:left="221" w:hanging="221"/>
        <w:jc w:val="both"/>
        <w:rPr>
          <w:rFonts w:ascii="Tahoma" w:hAnsi="Tahoma" w:cs="Tahoma"/>
          <w:bCs/>
          <w:sz w:val="20"/>
          <w:szCs w:val="20"/>
        </w:rPr>
      </w:pPr>
      <w:r w:rsidRPr="007E1923">
        <w:rPr>
          <w:rFonts w:ascii="Tahoma" w:hAnsi="Tahoma" w:cs="Tahoma"/>
          <w:b/>
          <w:bCs/>
          <w:sz w:val="20"/>
          <w:szCs w:val="20"/>
        </w:rPr>
        <w:t>Provozovatel PCO</w:t>
      </w:r>
      <w:r w:rsidRPr="007E1923">
        <w:rPr>
          <w:rFonts w:ascii="Tahoma" w:hAnsi="Tahoma" w:cs="Tahoma"/>
          <w:bCs/>
          <w:sz w:val="20"/>
          <w:szCs w:val="20"/>
        </w:rPr>
        <w:t xml:space="preserve"> je oprávněn veškeré ceny podle Smlouvy upravovat na základě změny výše poplatků v závislosti na vlastních vstupních nákladech</w:t>
      </w:r>
      <w:r>
        <w:rPr>
          <w:rFonts w:ascii="Tahoma" w:hAnsi="Tahoma" w:cs="Tahoma"/>
          <w:bCs/>
          <w:sz w:val="20"/>
          <w:szCs w:val="20"/>
        </w:rPr>
        <w:t xml:space="preserve">, a to pouze na základě písemného dodatku smlouvy, odsouhlaseného </w:t>
      </w:r>
      <w:r w:rsidRPr="007E1923">
        <w:rPr>
          <w:rFonts w:ascii="Tahoma" w:hAnsi="Tahoma" w:cs="Tahoma"/>
          <w:b/>
          <w:bCs/>
          <w:sz w:val="20"/>
          <w:szCs w:val="20"/>
        </w:rPr>
        <w:t>PROVOZOVATELEM EPS A ÚD ZDP</w:t>
      </w:r>
      <w:r>
        <w:rPr>
          <w:rFonts w:ascii="Tahoma" w:hAnsi="Tahoma" w:cs="Tahoma"/>
          <w:bCs/>
          <w:sz w:val="20"/>
          <w:szCs w:val="20"/>
        </w:rPr>
        <w:t xml:space="preserve">. </w:t>
      </w:r>
    </w:p>
    <w:p w:rsidR="005E699A" w:rsidRPr="007C786E" w:rsidRDefault="005E699A" w:rsidP="007C786E">
      <w:pPr>
        <w:tabs>
          <w:tab w:val="left" w:pos="221"/>
        </w:tabs>
        <w:ind w:left="221"/>
        <w:jc w:val="both"/>
        <w:rPr>
          <w:sz w:val="20"/>
          <w:szCs w:val="20"/>
        </w:rPr>
      </w:pPr>
      <w:r w:rsidRPr="007E1923">
        <w:rPr>
          <w:rFonts w:ascii="Tahoma" w:hAnsi="Tahoma" w:cs="Tahoma"/>
          <w:bCs/>
          <w:sz w:val="20"/>
          <w:szCs w:val="20"/>
        </w:rPr>
        <w:t xml:space="preserve"> </w:t>
      </w:r>
    </w:p>
    <w:p w:rsidR="005E699A" w:rsidRDefault="005E699A">
      <w:pPr>
        <w:ind w:right="20"/>
        <w:jc w:val="center"/>
        <w:rPr>
          <w:sz w:val="20"/>
          <w:szCs w:val="20"/>
        </w:rPr>
      </w:pPr>
      <w:r>
        <w:rPr>
          <w:rFonts w:ascii="Tahoma" w:hAnsi="Tahoma" w:cs="Tahoma"/>
          <w:b/>
          <w:bCs/>
          <w:sz w:val="20"/>
          <w:szCs w:val="20"/>
        </w:rPr>
        <w:t>VII.</w:t>
      </w:r>
    </w:p>
    <w:p w:rsidR="005E699A" w:rsidRDefault="005E699A">
      <w:pPr>
        <w:spacing w:line="119" w:lineRule="exact"/>
        <w:rPr>
          <w:sz w:val="20"/>
          <w:szCs w:val="20"/>
        </w:rPr>
      </w:pPr>
    </w:p>
    <w:p w:rsidR="005E699A" w:rsidRDefault="005E699A">
      <w:pPr>
        <w:ind w:right="20"/>
        <w:jc w:val="center"/>
        <w:rPr>
          <w:sz w:val="20"/>
          <w:szCs w:val="20"/>
        </w:rPr>
      </w:pPr>
      <w:r>
        <w:rPr>
          <w:rFonts w:ascii="Tahoma" w:hAnsi="Tahoma" w:cs="Tahoma"/>
          <w:b/>
          <w:bCs/>
          <w:sz w:val="20"/>
          <w:szCs w:val="20"/>
        </w:rPr>
        <w:t>Trvání a ukončení smlouvy</w:t>
      </w:r>
    </w:p>
    <w:p w:rsidR="005E699A" w:rsidRDefault="005E699A">
      <w:pPr>
        <w:spacing w:line="123" w:lineRule="exact"/>
        <w:rPr>
          <w:sz w:val="20"/>
          <w:szCs w:val="20"/>
        </w:rPr>
      </w:pPr>
    </w:p>
    <w:p w:rsidR="005E699A" w:rsidRDefault="005E699A" w:rsidP="007E1923">
      <w:pPr>
        <w:numPr>
          <w:ilvl w:val="0"/>
          <w:numId w:val="21"/>
        </w:numPr>
        <w:tabs>
          <w:tab w:val="left" w:pos="540"/>
        </w:tabs>
        <w:spacing w:line="261" w:lineRule="auto"/>
        <w:ind w:left="540" w:right="20" w:hanging="361"/>
        <w:jc w:val="both"/>
        <w:rPr>
          <w:rFonts w:ascii="Tahoma" w:hAnsi="Tahoma" w:cs="Tahoma"/>
          <w:sz w:val="19"/>
          <w:szCs w:val="19"/>
        </w:rPr>
      </w:pPr>
      <w:r>
        <w:rPr>
          <w:rFonts w:ascii="Tahoma" w:hAnsi="Tahoma" w:cs="Tahoma"/>
          <w:sz w:val="19"/>
          <w:szCs w:val="19"/>
        </w:rPr>
        <w:t>Tato smlouva se uzavírá na dobu neurčitou s výpovědní lhůtou 6 měsíců. Výpovědní lhůta počíná běžet 1. dnem měsíce následujícího po prokazatelném doručení výpovědi druhé smluvní straně.</w:t>
      </w:r>
    </w:p>
    <w:p w:rsidR="005E699A" w:rsidRDefault="005E699A">
      <w:pPr>
        <w:spacing w:line="101" w:lineRule="exact"/>
        <w:rPr>
          <w:rFonts w:ascii="Tahoma" w:hAnsi="Tahoma" w:cs="Tahoma"/>
          <w:sz w:val="19"/>
          <w:szCs w:val="19"/>
        </w:rPr>
      </w:pPr>
    </w:p>
    <w:p w:rsidR="005E699A" w:rsidRDefault="005E699A">
      <w:pPr>
        <w:numPr>
          <w:ilvl w:val="0"/>
          <w:numId w:val="21"/>
        </w:numPr>
        <w:tabs>
          <w:tab w:val="left" w:pos="540"/>
        </w:tabs>
        <w:ind w:left="540" w:hanging="361"/>
        <w:rPr>
          <w:rFonts w:ascii="Tahoma" w:hAnsi="Tahoma" w:cs="Tahoma"/>
          <w:sz w:val="20"/>
          <w:szCs w:val="20"/>
        </w:rPr>
      </w:pPr>
      <w:r>
        <w:rPr>
          <w:rFonts w:ascii="Tahoma" w:hAnsi="Tahoma" w:cs="Tahoma"/>
          <w:sz w:val="20"/>
          <w:szCs w:val="20"/>
        </w:rPr>
        <w:t>Tuto smlouvu lze ukončit kdykoliv písemnou dohodou smluvních stran.</w:t>
      </w:r>
    </w:p>
    <w:p w:rsidR="005E699A" w:rsidRDefault="005E699A">
      <w:pPr>
        <w:spacing w:line="123" w:lineRule="exact"/>
        <w:rPr>
          <w:rFonts w:ascii="Tahoma" w:hAnsi="Tahoma" w:cs="Tahoma"/>
          <w:sz w:val="20"/>
          <w:szCs w:val="20"/>
        </w:rPr>
      </w:pPr>
    </w:p>
    <w:p w:rsidR="005E699A" w:rsidRDefault="005E699A">
      <w:pPr>
        <w:numPr>
          <w:ilvl w:val="0"/>
          <w:numId w:val="21"/>
        </w:numPr>
        <w:tabs>
          <w:tab w:val="left" w:pos="540"/>
        </w:tabs>
        <w:spacing w:line="239" w:lineRule="auto"/>
        <w:ind w:left="540" w:right="20" w:hanging="361"/>
        <w:jc w:val="both"/>
        <w:rPr>
          <w:rFonts w:ascii="Tahoma" w:hAnsi="Tahoma" w:cs="Tahoma"/>
          <w:sz w:val="20"/>
          <w:szCs w:val="20"/>
        </w:rPr>
      </w:pPr>
      <w:r>
        <w:rPr>
          <w:rFonts w:ascii="Tahoma" w:hAnsi="Tahoma" w:cs="Tahoma"/>
          <w:sz w:val="20"/>
          <w:szCs w:val="20"/>
        </w:rPr>
        <w:t xml:space="preserve">Dostane-li se </w:t>
      </w:r>
      <w:r>
        <w:rPr>
          <w:rFonts w:ascii="Tahoma" w:hAnsi="Tahoma" w:cs="Tahoma"/>
          <w:b/>
          <w:bCs/>
          <w:sz w:val="20"/>
          <w:szCs w:val="20"/>
        </w:rPr>
        <w:t>PROVOZOVATEL EPS A ÚD ZDP</w:t>
      </w:r>
      <w:r>
        <w:rPr>
          <w:rFonts w:ascii="Tahoma" w:hAnsi="Tahoma" w:cs="Tahoma"/>
          <w:sz w:val="20"/>
          <w:szCs w:val="20"/>
        </w:rPr>
        <w:t xml:space="preserve"> do prodlení s odstraňováním závad, které brání uvedení služby PCO HZS do trvalého provozu po dobu delší, než 15 (patnáct) dní, bude </w:t>
      </w:r>
      <w:r>
        <w:rPr>
          <w:rFonts w:ascii="Tahoma" w:hAnsi="Tahoma" w:cs="Tahoma"/>
          <w:b/>
          <w:bCs/>
          <w:sz w:val="20"/>
          <w:szCs w:val="20"/>
        </w:rPr>
        <w:t>Provozovatel PCO</w:t>
      </w:r>
      <w:r>
        <w:rPr>
          <w:rFonts w:ascii="Tahoma" w:hAnsi="Tahoma" w:cs="Tahoma"/>
          <w:sz w:val="20"/>
          <w:szCs w:val="20"/>
        </w:rPr>
        <w:t xml:space="preserve"> oprávněn tuto smlouvu vypovědět ve zkrácené výpovědní době v trvání 1 (jednoho) měsíce. Tato výpovědní lhůta počíná běžet 1. dnem měsíce následujícího po doručení výpovědi.</w:t>
      </w:r>
    </w:p>
    <w:p w:rsidR="005E699A" w:rsidRDefault="005E699A">
      <w:pPr>
        <w:spacing w:line="200" w:lineRule="exact"/>
        <w:rPr>
          <w:sz w:val="20"/>
          <w:szCs w:val="20"/>
        </w:rPr>
      </w:pPr>
    </w:p>
    <w:p w:rsidR="005E699A" w:rsidRDefault="005E699A">
      <w:pPr>
        <w:ind w:right="20"/>
        <w:jc w:val="center"/>
        <w:rPr>
          <w:rFonts w:ascii="Tahoma" w:hAnsi="Tahoma" w:cs="Tahoma"/>
          <w:b/>
          <w:bCs/>
          <w:sz w:val="20"/>
          <w:szCs w:val="20"/>
        </w:rPr>
      </w:pPr>
    </w:p>
    <w:p w:rsidR="005E699A" w:rsidRDefault="005E699A">
      <w:pPr>
        <w:ind w:right="20"/>
        <w:jc w:val="center"/>
        <w:rPr>
          <w:sz w:val="20"/>
          <w:szCs w:val="20"/>
        </w:rPr>
      </w:pPr>
      <w:r>
        <w:rPr>
          <w:rFonts w:ascii="Tahoma" w:hAnsi="Tahoma" w:cs="Tahoma"/>
          <w:b/>
          <w:bCs/>
          <w:sz w:val="20"/>
          <w:szCs w:val="20"/>
        </w:rPr>
        <w:t>VIII.</w:t>
      </w:r>
    </w:p>
    <w:p w:rsidR="005E699A" w:rsidRDefault="005E699A">
      <w:pPr>
        <w:spacing w:line="121" w:lineRule="exact"/>
        <w:rPr>
          <w:sz w:val="20"/>
          <w:szCs w:val="20"/>
        </w:rPr>
      </w:pPr>
    </w:p>
    <w:p w:rsidR="005E699A" w:rsidRDefault="005E699A">
      <w:pPr>
        <w:ind w:right="20"/>
        <w:jc w:val="center"/>
        <w:rPr>
          <w:sz w:val="20"/>
          <w:szCs w:val="20"/>
        </w:rPr>
      </w:pPr>
      <w:r>
        <w:rPr>
          <w:rFonts w:ascii="Tahoma" w:hAnsi="Tahoma" w:cs="Tahoma"/>
          <w:b/>
          <w:bCs/>
          <w:sz w:val="20"/>
          <w:szCs w:val="20"/>
        </w:rPr>
        <w:t>Závěrečná ustanovení</w:t>
      </w:r>
    </w:p>
    <w:p w:rsidR="005E699A" w:rsidRDefault="005E699A">
      <w:pPr>
        <w:spacing w:line="123" w:lineRule="exact"/>
        <w:rPr>
          <w:sz w:val="20"/>
          <w:szCs w:val="20"/>
        </w:rPr>
      </w:pPr>
    </w:p>
    <w:p w:rsidR="005E699A" w:rsidRDefault="005E699A">
      <w:pPr>
        <w:numPr>
          <w:ilvl w:val="1"/>
          <w:numId w:val="22"/>
        </w:numPr>
        <w:tabs>
          <w:tab w:val="left" w:pos="720"/>
        </w:tabs>
        <w:spacing w:line="239" w:lineRule="auto"/>
        <w:ind w:left="720" w:hanging="361"/>
        <w:jc w:val="both"/>
        <w:rPr>
          <w:rFonts w:ascii="Tahoma" w:hAnsi="Tahoma" w:cs="Tahoma"/>
          <w:sz w:val="20"/>
          <w:szCs w:val="20"/>
        </w:rPr>
      </w:pPr>
      <w:r>
        <w:rPr>
          <w:rFonts w:ascii="Tahoma" w:hAnsi="Tahoma" w:cs="Tahoma"/>
          <w:sz w:val="20"/>
          <w:szCs w:val="20"/>
        </w:rPr>
        <w:t xml:space="preserve">Smluvní strany se dohodly na tom, že mezi sebou budou komunikovat o záležitostech souvisejících se službou PCO HZS, jakož i o dalších záležitostech souvisejících s plněním Smlouvy, v souladu s přílohou č. 1 Smlouvy, v závislosti na tom, v jakém provozním stavu se nachází služba PCO HZS. Za účelem zajištění této komunikace se </w:t>
      </w:r>
      <w:r>
        <w:rPr>
          <w:rFonts w:ascii="Tahoma" w:hAnsi="Tahoma" w:cs="Tahoma"/>
          <w:b/>
          <w:bCs/>
          <w:sz w:val="20"/>
          <w:szCs w:val="20"/>
        </w:rPr>
        <w:t>PROVOZOVATEL EPS A ÚD ZDP</w:t>
      </w:r>
      <w:r>
        <w:rPr>
          <w:rFonts w:ascii="Tahoma" w:hAnsi="Tahoma" w:cs="Tahoma"/>
          <w:sz w:val="20"/>
          <w:szCs w:val="20"/>
        </w:rPr>
        <w:t xml:space="preserve"> zavazuje bez zbytečného odkladu po uzavření Smlouvy vyhotovit dokument, založený na příloze č. 1 doplněnými chybějícími údaji a předat jej </w:t>
      </w:r>
      <w:r>
        <w:rPr>
          <w:rFonts w:ascii="Tahoma" w:hAnsi="Tahoma" w:cs="Tahoma"/>
          <w:b/>
          <w:bCs/>
          <w:sz w:val="20"/>
          <w:szCs w:val="20"/>
        </w:rPr>
        <w:t xml:space="preserve">Provozovateli PCO. Provozovatel PCO </w:t>
      </w:r>
      <w:r>
        <w:rPr>
          <w:rFonts w:ascii="Tahoma" w:hAnsi="Tahoma" w:cs="Tahoma"/>
          <w:sz w:val="20"/>
          <w:szCs w:val="20"/>
        </w:rPr>
        <w:t>není povinen pro účely komunikace s</w:t>
      </w:r>
      <w:r>
        <w:rPr>
          <w:rFonts w:ascii="Tahoma" w:hAnsi="Tahoma" w:cs="Tahoma"/>
          <w:b/>
          <w:bCs/>
          <w:sz w:val="20"/>
          <w:szCs w:val="20"/>
        </w:rPr>
        <w:t xml:space="preserve"> PROVOZOVATELEM EPS A ÚD ZDP </w:t>
      </w:r>
      <w:r>
        <w:rPr>
          <w:rFonts w:ascii="Tahoma" w:hAnsi="Tahoma" w:cs="Tahoma"/>
          <w:sz w:val="20"/>
          <w:szCs w:val="20"/>
        </w:rPr>
        <w:t>používat jiné kontaktní osoby či</w:t>
      </w:r>
      <w:r>
        <w:rPr>
          <w:rFonts w:ascii="Tahoma" w:hAnsi="Tahoma" w:cs="Tahoma"/>
          <w:b/>
          <w:bCs/>
          <w:sz w:val="20"/>
          <w:szCs w:val="20"/>
        </w:rPr>
        <w:t xml:space="preserve"> </w:t>
      </w:r>
      <w:r>
        <w:rPr>
          <w:rFonts w:ascii="Tahoma" w:hAnsi="Tahoma" w:cs="Tahoma"/>
          <w:sz w:val="20"/>
          <w:szCs w:val="20"/>
        </w:rPr>
        <w:t xml:space="preserve">kontaktní cesty, než které budou uvedeny ve vyplněné příloze č.1 a jakákoli komunikace s </w:t>
      </w:r>
      <w:r>
        <w:rPr>
          <w:rFonts w:ascii="Tahoma" w:hAnsi="Tahoma" w:cs="Tahoma"/>
          <w:b/>
          <w:bCs/>
          <w:sz w:val="20"/>
          <w:szCs w:val="20"/>
        </w:rPr>
        <w:t>PROVOZOVATELEM EPS A ÚD ZDP</w:t>
      </w:r>
      <w:r>
        <w:rPr>
          <w:rFonts w:ascii="Tahoma" w:hAnsi="Tahoma" w:cs="Tahoma"/>
          <w:sz w:val="20"/>
          <w:szCs w:val="20"/>
        </w:rPr>
        <w:t xml:space="preserve"> se považuje za řádně doručenou, bude-li související zpráva dodána kontaktní osobě a/nebo prostřednictvím kontaktní cesty uvedené ve vyplněné příloze 1. Do doby, než bude řádně vyplněná příloha 1 předána </w:t>
      </w:r>
      <w:r>
        <w:rPr>
          <w:rFonts w:ascii="Tahoma" w:hAnsi="Tahoma" w:cs="Tahoma"/>
          <w:b/>
          <w:bCs/>
          <w:sz w:val="20"/>
          <w:szCs w:val="20"/>
        </w:rPr>
        <w:t>Provozovateli PCO</w:t>
      </w:r>
      <w:r>
        <w:rPr>
          <w:rFonts w:ascii="Tahoma" w:hAnsi="Tahoma" w:cs="Tahoma"/>
          <w:sz w:val="20"/>
          <w:szCs w:val="20"/>
        </w:rPr>
        <w:t xml:space="preserve">, není </w:t>
      </w:r>
      <w:r>
        <w:rPr>
          <w:rFonts w:ascii="Tahoma" w:hAnsi="Tahoma" w:cs="Tahoma"/>
          <w:b/>
          <w:bCs/>
          <w:sz w:val="20"/>
          <w:szCs w:val="20"/>
        </w:rPr>
        <w:t>Provozovatel PCO</w:t>
      </w:r>
      <w:r>
        <w:rPr>
          <w:rFonts w:ascii="Tahoma" w:hAnsi="Tahoma" w:cs="Tahoma"/>
          <w:sz w:val="20"/>
          <w:szCs w:val="20"/>
        </w:rPr>
        <w:t xml:space="preserve"> povinen informovat </w:t>
      </w:r>
      <w:r>
        <w:rPr>
          <w:rFonts w:ascii="Tahoma" w:hAnsi="Tahoma" w:cs="Tahoma"/>
          <w:b/>
          <w:bCs/>
          <w:sz w:val="20"/>
          <w:szCs w:val="20"/>
        </w:rPr>
        <w:t>PROVOZOVATEL EPS A ÚD ZDP</w:t>
      </w:r>
      <w:r>
        <w:rPr>
          <w:rFonts w:ascii="Tahoma" w:hAnsi="Tahoma" w:cs="Tahoma"/>
          <w:sz w:val="20"/>
          <w:szCs w:val="20"/>
        </w:rPr>
        <w:t xml:space="preserve"> o jakýchkoli provozních stavech služby PCO HZS, signálech předávaných jejím prostřednictvím, o planých poplaších, převedení objektu </w:t>
      </w:r>
      <w:r>
        <w:rPr>
          <w:rFonts w:ascii="Tahoma" w:hAnsi="Tahoma" w:cs="Tahoma"/>
          <w:b/>
          <w:bCs/>
          <w:sz w:val="20"/>
          <w:szCs w:val="20"/>
        </w:rPr>
        <w:t>PROVOZOVATELE EPS A ÚD ZDP</w:t>
      </w:r>
      <w:r>
        <w:rPr>
          <w:rFonts w:ascii="Tahoma" w:hAnsi="Tahoma" w:cs="Tahoma"/>
          <w:sz w:val="20"/>
          <w:szCs w:val="20"/>
        </w:rPr>
        <w:t xml:space="preserve"> do režimu dočasného vyjmutí ze střežení či vyjmutí z TP podle článku VI, ani o jakýchkoli jiných informacích, které má </w:t>
      </w:r>
      <w:r>
        <w:rPr>
          <w:rFonts w:ascii="Tahoma" w:hAnsi="Tahoma" w:cs="Tahoma"/>
          <w:b/>
          <w:bCs/>
          <w:sz w:val="20"/>
          <w:szCs w:val="20"/>
        </w:rPr>
        <w:t>Provozovatel PCO</w:t>
      </w:r>
      <w:r>
        <w:rPr>
          <w:rFonts w:ascii="Tahoma" w:hAnsi="Tahoma" w:cs="Tahoma"/>
          <w:sz w:val="20"/>
          <w:szCs w:val="20"/>
        </w:rPr>
        <w:t xml:space="preserve"> předávat </w:t>
      </w:r>
      <w:r>
        <w:rPr>
          <w:rFonts w:ascii="Tahoma" w:hAnsi="Tahoma" w:cs="Tahoma"/>
          <w:b/>
          <w:bCs/>
          <w:sz w:val="20"/>
          <w:szCs w:val="20"/>
        </w:rPr>
        <w:t>PROVOZOVATELI EPS A ÚD ZDP</w:t>
      </w:r>
      <w:r>
        <w:rPr>
          <w:rFonts w:ascii="Tahoma" w:hAnsi="Tahoma" w:cs="Tahoma"/>
          <w:sz w:val="20"/>
          <w:szCs w:val="20"/>
        </w:rPr>
        <w:t xml:space="preserve"> v průběhu trvání Smlouvy. </w:t>
      </w:r>
      <w:r>
        <w:rPr>
          <w:rFonts w:ascii="Tahoma" w:hAnsi="Tahoma" w:cs="Tahoma"/>
          <w:b/>
          <w:bCs/>
          <w:sz w:val="20"/>
          <w:szCs w:val="20"/>
        </w:rPr>
        <w:t>PROVOZOVATEL EPS A ÚD ZDP</w:t>
      </w:r>
      <w:r>
        <w:rPr>
          <w:rFonts w:ascii="Tahoma" w:hAnsi="Tahoma" w:cs="Tahoma"/>
          <w:sz w:val="20"/>
          <w:szCs w:val="20"/>
        </w:rPr>
        <w:t xml:space="preserve"> je oprávněn kontaktní osoby a údaje kdykoli po dobu trvání Smlouvy změnit, ovšem pouze na základě nově vyplněné a </w:t>
      </w:r>
      <w:r>
        <w:rPr>
          <w:rFonts w:ascii="Tahoma" w:hAnsi="Tahoma" w:cs="Tahoma"/>
          <w:b/>
          <w:bCs/>
          <w:sz w:val="20"/>
          <w:szCs w:val="20"/>
        </w:rPr>
        <w:t>Provozovateli PCO</w:t>
      </w:r>
      <w:r>
        <w:rPr>
          <w:rFonts w:ascii="Tahoma" w:hAnsi="Tahoma" w:cs="Tahoma"/>
          <w:sz w:val="20"/>
          <w:szCs w:val="20"/>
        </w:rPr>
        <w:t xml:space="preserve"> doručené přílohy 1. Taková změna kontaktních údajů je vůči </w:t>
      </w:r>
      <w:r>
        <w:rPr>
          <w:rFonts w:ascii="Tahoma" w:hAnsi="Tahoma" w:cs="Tahoma"/>
          <w:b/>
          <w:bCs/>
          <w:sz w:val="20"/>
          <w:szCs w:val="20"/>
        </w:rPr>
        <w:t>Provozovateli PCO</w:t>
      </w:r>
      <w:r>
        <w:rPr>
          <w:rFonts w:ascii="Tahoma" w:hAnsi="Tahoma" w:cs="Tahoma"/>
          <w:sz w:val="20"/>
          <w:szCs w:val="20"/>
        </w:rPr>
        <w:t xml:space="preserve"> účinná jeden pracovní den po doručení nově vyplněné přílohy 1.</w:t>
      </w:r>
    </w:p>
    <w:p w:rsidR="005E699A" w:rsidRDefault="005E699A">
      <w:pPr>
        <w:spacing w:line="137" w:lineRule="exact"/>
        <w:rPr>
          <w:rFonts w:ascii="Tahoma" w:hAnsi="Tahoma" w:cs="Tahoma"/>
          <w:sz w:val="20"/>
          <w:szCs w:val="20"/>
        </w:rPr>
      </w:pPr>
    </w:p>
    <w:p w:rsidR="005E699A" w:rsidRDefault="005E699A">
      <w:pPr>
        <w:numPr>
          <w:ilvl w:val="0"/>
          <w:numId w:val="23"/>
        </w:numPr>
        <w:tabs>
          <w:tab w:val="left" w:pos="560"/>
        </w:tabs>
        <w:spacing w:line="239" w:lineRule="auto"/>
        <w:ind w:left="560" w:right="20" w:hanging="355"/>
        <w:jc w:val="both"/>
        <w:rPr>
          <w:rFonts w:ascii="Tahoma" w:hAnsi="Tahoma" w:cs="Tahoma"/>
          <w:sz w:val="20"/>
          <w:szCs w:val="20"/>
        </w:rPr>
      </w:pPr>
      <w:r>
        <w:rPr>
          <w:rFonts w:ascii="Tahoma" w:hAnsi="Tahoma" w:cs="Tahoma"/>
          <w:sz w:val="20"/>
          <w:szCs w:val="20"/>
        </w:rPr>
        <w:t>Smluvní strany se zavazují učinit veškeré potřebné úkony k zamezení úniku informací o skutečnostech a stranách, které jsou předmětem či účastníkem Smlouvy a odpovídají za škodu, která by vznikla dotčené straně při porušení tohoto ujednání.</w:t>
      </w:r>
    </w:p>
    <w:p w:rsidR="005E699A" w:rsidRDefault="005E699A" w:rsidP="00346401">
      <w:pPr>
        <w:tabs>
          <w:tab w:val="left" w:pos="560"/>
        </w:tabs>
        <w:spacing w:line="239" w:lineRule="auto"/>
        <w:ind w:left="560" w:right="20"/>
        <w:jc w:val="both"/>
        <w:rPr>
          <w:rFonts w:ascii="Tahoma" w:hAnsi="Tahoma" w:cs="Tahoma"/>
          <w:sz w:val="20"/>
          <w:szCs w:val="20"/>
        </w:rPr>
      </w:pPr>
    </w:p>
    <w:p w:rsidR="005E699A" w:rsidRDefault="005E699A">
      <w:pPr>
        <w:numPr>
          <w:ilvl w:val="0"/>
          <w:numId w:val="23"/>
        </w:numPr>
        <w:tabs>
          <w:tab w:val="left" w:pos="560"/>
        </w:tabs>
        <w:spacing w:line="239" w:lineRule="auto"/>
        <w:ind w:left="560" w:right="20" w:hanging="355"/>
        <w:jc w:val="both"/>
        <w:rPr>
          <w:rFonts w:ascii="Tahoma" w:hAnsi="Tahoma" w:cs="Tahoma"/>
          <w:sz w:val="20"/>
          <w:szCs w:val="20"/>
        </w:rPr>
      </w:pPr>
      <w:r w:rsidRPr="00346401">
        <w:rPr>
          <w:rFonts w:ascii="Tahoma" w:hAnsi="Tahoma" w:cs="Tahoma"/>
          <w:b/>
          <w:sz w:val="20"/>
          <w:szCs w:val="20"/>
        </w:rPr>
        <w:t>Provozovatel EPS A ÚD ZDP</w:t>
      </w:r>
      <w:r>
        <w:rPr>
          <w:rFonts w:ascii="Tahoma" w:hAnsi="Tahoma" w:cs="Tahoma"/>
          <w:sz w:val="20"/>
          <w:szCs w:val="20"/>
        </w:rPr>
        <w:t xml:space="preserve"> bere na vědomí, že </w:t>
      </w:r>
      <w:r w:rsidRPr="00346401">
        <w:rPr>
          <w:rFonts w:ascii="Tahoma" w:hAnsi="Tahoma" w:cs="Tahoma"/>
          <w:b/>
          <w:sz w:val="20"/>
          <w:szCs w:val="20"/>
        </w:rPr>
        <w:t>Provozovatel PCO</w:t>
      </w:r>
      <w:r>
        <w:rPr>
          <w:rFonts w:ascii="Tahoma" w:hAnsi="Tahoma" w:cs="Tahoma"/>
          <w:sz w:val="20"/>
          <w:szCs w:val="20"/>
        </w:rPr>
        <w:t xml:space="preserve"> má právo, každé první pondělí v daném kalendářním měsíci provádět údržbu technologické části PCO v čase od 10:00 do 12:00. Tato plánovaná periodická údržba nebude </w:t>
      </w:r>
      <w:r w:rsidRPr="00346401">
        <w:rPr>
          <w:rFonts w:ascii="Tahoma" w:hAnsi="Tahoma" w:cs="Tahoma"/>
          <w:b/>
          <w:sz w:val="20"/>
          <w:szCs w:val="20"/>
        </w:rPr>
        <w:t>PROVOZOVATELI EPS A ÚD ZDP</w:t>
      </w:r>
      <w:r>
        <w:rPr>
          <w:rFonts w:ascii="Tahoma" w:hAnsi="Tahoma" w:cs="Tahoma"/>
          <w:sz w:val="20"/>
          <w:szCs w:val="20"/>
        </w:rPr>
        <w:t xml:space="preserve"> předem hlášena.</w:t>
      </w:r>
    </w:p>
    <w:p w:rsidR="005E699A" w:rsidRDefault="005E699A" w:rsidP="00346401">
      <w:pPr>
        <w:tabs>
          <w:tab w:val="left" w:pos="560"/>
        </w:tabs>
        <w:spacing w:line="239" w:lineRule="auto"/>
        <w:ind w:right="20"/>
        <w:jc w:val="both"/>
        <w:rPr>
          <w:rFonts w:ascii="Tahoma" w:hAnsi="Tahoma" w:cs="Tahoma"/>
          <w:sz w:val="20"/>
          <w:szCs w:val="20"/>
        </w:rPr>
      </w:pPr>
    </w:p>
    <w:p w:rsidR="005E699A" w:rsidRPr="005053A9" w:rsidRDefault="005E699A" w:rsidP="005053A9">
      <w:pPr>
        <w:numPr>
          <w:ilvl w:val="0"/>
          <w:numId w:val="23"/>
        </w:numPr>
        <w:tabs>
          <w:tab w:val="left" w:pos="560"/>
        </w:tabs>
        <w:spacing w:line="239" w:lineRule="auto"/>
        <w:ind w:left="560" w:hanging="355"/>
        <w:jc w:val="both"/>
        <w:rPr>
          <w:rFonts w:ascii="Tahoma" w:hAnsi="Tahoma" w:cs="Tahoma"/>
          <w:sz w:val="20"/>
          <w:szCs w:val="20"/>
        </w:rPr>
      </w:pPr>
      <w:r w:rsidRPr="005053A9">
        <w:rPr>
          <w:rFonts w:ascii="Tahoma" w:hAnsi="Tahoma" w:cs="Tahoma"/>
          <w:sz w:val="20"/>
          <w:szCs w:val="20"/>
        </w:rPr>
        <w:t xml:space="preserve">Smluvní strany se zavazují všechny informace o druhé smluvní straně, které vyplývají z tohoto smluvního vztahu, nebo které získají v souvislosti s jeho plněním, používat v souladu s obecně závaznými předpisy (zákon č. 127/2005 Sb., o elektronických komunikacích, zák. č. 110/2019 Sb., o zpracování osobních údajů, zákon č. 89/2012 Sb., občanský zákoník, ve znění pozdějších předpisů, směrnice GDPR), těmito podmínkami nebo dohodou smluvních stran. V souvislosti s tím se smluvní strany dohodly na tom, že </w:t>
      </w:r>
      <w:r w:rsidRPr="005053A9">
        <w:rPr>
          <w:rFonts w:ascii="Tahoma" w:hAnsi="Tahoma" w:cs="Tahoma"/>
          <w:b/>
          <w:bCs/>
          <w:sz w:val="20"/>
          <w:szCs w:val="20"/>
        </w:rPr>
        <w:t>Provozovatel PCO</w:t>
      </w:r>
      <w:r w:rsidRPr="005053A9">
        <w:rPr>
          <w:rFonts w:ascii="Tahoma" w:hAnsi="Tahoma" w:cs="Tahoma"/>
          <w:sz w:val="20"/>
          <w:szCs w:val="20"/>
        </w:rPr>
        <w:t xml:space="preserve"> je oprávněn poskytovat kontaktní údaje o </w:t>
      </w:r>
      <w:r w:rsidRPr="005053A9">
        <w:rPr>
          <w:rFonts w:ascii="Tahoma" w:hAnsi="Tahoma" w:cs="Tahoma"/>
          <w:b/>
          <w:bCs/>
          <w:sz w:val="20"/>
          <w:szCs w:val="20"/>
        </w:rPr>
        <w:t>PROVOZOVATELI EPS A ÚD ZDP</w:t>
      </w:r>
      <w:r w:rsidRPr="005053A9">
        <w:rPr>
          <w:rFonts w:ascii="Tahoma" w:hAnsi="Tahoma" w:cs="Tahoma"/>
          <w:sz w:val="20"/>
          <w:szCs w:val="20"/>
        </w:rPr>
        <w:t>, včetně zejména jeho adresy a telefonních čísel včetně čísla mobilního telefonu, svým</w:t>
      </w:r>
      <w:r w:rsidRPr="005053A9">
        <w:rPr>
          <w:rFonts w:ascii="Tahoma" w:hAnsi="Tahoma" w:cs="Tahoma"/>
          <w:b/>
          <w:bCs/>
          <w:sz w:val="20"/>
          <w:szCs w:val="20"/>
        </w:rPr>
        <w:t xml:space="preserve"> </w:t>
      </w:r>
      <w:r w:rsidRPr="005053A9">
        <w:rPr>
          <w:rFonts w:ascii="Tahoma" w:hAnsi="Tahoma" w:cs="Tahoma"/>
          <w:sz w:val="20"/>
          <w:szCs w:val="20"/>
        </w:rPr>
        <w:t xml:space="preserve">smluvním partnerům zajišťujícím dodání zásilek, doručení korespondence či jinou komunikaci mezi </w:t>
      </w:r>
      <w:r w:rsidRPr="005053A9">
        <w:rPr>
          <w:rFonts w:ascii="Tahoma" w:hAnsi="Tahoma" w:cs="Tahoma"/>
          <w:b/>
          <w:bCs/>
          <w:sz w:val="20"/>
          <w:szCs w:val="20"/>
        </w:rPr>
        <w:t>Provozovatel PCO</w:t>
      </w:r>
      <w:r w:rsidRPr="005053A9">
        <w:rPr>
          <w:rFonts w:ascii="Tahoma" w:hAnsi="Tahoma" w:cs="Tahoma"/>
          <w:sz w:val="20"/>
          <w:szCs w:val="20"/>
        </w:rPr>
        <w:t xml:space="preserve"> a </w:t>
      </w:r>
      <w:r w:rsidRPr="005053A9">
        <w:rPr>
          <w:rFonts w:ascii="Tahoma" w:hAnsi="Tahoma" w:cs="Tahoma"/>
          <w:b/>
          <w:bCs/>
          <w:sz w:val="20"/>
          <w:szCs w:val="20"/>
        </w:rPr>
        <w:t>PROVOZOVATEL EPS A ÚD ZDP</w:t>
      </w:r>
      <w:r w:rsidRPr="005053A9">
        <w:rPr>
          <w:rFonts w:ascii="Tahoma" w:hAnsi="Tahoma" w:cs="Tahoma"/>
          <w:sz w:val="20"/>
          <w:szCs w:val="20"/>
        </w:rPr>
        <w:t>.</w:t>
      </w:r>
    </w:p>
    <w:p w:rsidR="005E699A" w:rsidRDefault="005E699A">
      <w:pPr>
        <w:spacing w:line="126" w:lineRule="exact"/>
        <w:rPr>
          <w:rFonts w:ascii="Tahoma" w:hAnsi="Tahoma" w:cs="Tahoma"/>
          <w:sz w:val="20"/>
          <w:szCs w:val="20"/>
        </w:rPr>
      </w:pPr>
    </w:p>
    <w:p w:rsidR="005E699A" w:rsidRDefault="005E699A">
      <w:pPr>
        <w:numPr>
          <w:ilvl w:val="0"/>
          <w:numId w:val="23"/>
        </w:numPr>
        <w:tabs>
          <w:tab w:val="left" w:pos="560"/>
        </w:tabs>
        <w:ind w:left="560" w:hanging="355"/>
        <w:rPr>
          <w:rFonts w:ascii="Tahoma" w:hAnsi="Tahoma" w:cs="Tahoma"/>
          <w:sz w:val="20"/>
          <w:szCs w:val="20"/>
        </w:rPr>
      </w:pPr>
      <w:r>
        <w:rPr>
          <w:rFonts w:ascii="Tahoma" w:hAnsi="Tahoma" w:cs="Tahoma"/>
          <w:sz w:val="20"/>
          <w:szCs w:val="20"/>
        </w:rPr>
        <w:t>Povinnost mlčenlivosti se vztahuje na dobu dvou let po zániku Smlouvy.</w:t>
      </w:r>
    </w:p>
    <w:p w:rsidR="005E699A" w:rsidRDefault="005E699A">
      <w:pPr>
        <w:spacing w:line="120" w:lineRule="exact"/>
        <w:rPr>
          <w:rFonts w:ascii="Tahoma" w:hAnsi="Tahoma" w:cs="Tahoma"/>
          <w:sz w:val="20"/>
          <w:szCs w:val="20"/>
        </w:rPr>
      </w:pPr>
    </w:p>
    <w:p w:rsidR="005E699A" w:rsidRDefault="005E699A">
      <w:pPr>
        <w:numPr>
          <w:ilvl w:val="0"/>
          <w:numId w:val="23"/>
        </w:numPr>
        <w:tabs>
          <w:tab w:val="left" w:pos="560"/>
        </w:tabs>
        <w:ind w:left="560" w:hanging="355"/>
        <w:rPr>
          <w:rFonts w:ascii="Tahoma" w:hAnsi="Tahoma" w:cs="Tahoma"/>
          <w:sz w:val="20"/>
          <w:szCs w:val="20"/>
        </w:rPr>
      </w:pPr>
      <w:r>
        <w:rPr>
          <w:rFonts w:ascii="Tahoma" w:hAnsi="Tahoma" w:cs="Tahoma"/>
          <w:sz w:val="20"/>
          <w:szCs w:val="20"/>
        </w:rPr>
        <w:t>Vztahy neupravené Smlouvou se řídí příslušnými ustanoveními občanského zákoníku.</w:t>
      </w:r>
    </w:p>
    <w:p w:rsidR="005E699A" w:rsidRDefault="005E699A">
      <w:pPr>
        <w:spacing w:line="120" w:lineRule="exact"/>
        <w:rPr>
          <w:rFonts w:ascii="Tahoma" w:hAnsi="Tahoma" w:cs="Tahoma"/>
          <w:sz w:val="20"/>
          <w:szCs w:val="20"/>
        </w:rPr>
      </w:pPr>
    </w:p>
    <w:p w:rsidR="005E699A" w:rsidRPr="00E6757F" w:rsidRDefault="005E699A" w:rsidP="00E6757F">
      <w:pPr>
        <w:numPr>
          <w:ilvl w:val="0"/>
          <w:numId w:val="23"/>
        </w:numPr>
        <w:tabs>
          <w:tab w:val="left" w:pos="560"/>
        </w:tabs>
        <w:spacing w:line="238" w:lineRule="auto"/>
        <w:ind w:left="560" w:hanging="355"/>
        <w:jc w:val="both"/>
        <w:rPr>
          <w:sz w:val="20"/>
          <w:szCs w:val="20"/>
        </w:rPr>
      </w:pPr>
      <w:r w:rsidRPr="00E6757F">
        <w:rPr>
          <w:rFonts w:ascii="Tahoma" w:hAnsi="Tahoma" w:cs="Tahoma"/>
          <w:sz w:val="20"/>
          <w:szCs w:val="20"/>
        </w:rPr>
        <w:t xml:space="preserve">Připojení EPS </w:t>
      </w:r>
      <w:r w:rsidRPr="00E6757F">
        <w:rPr>
          <w:rFonts w:ascii="Tahoma" w:hAnsi="Tahoma" w:cs="Tahoma"/>
          <w:b/>
          <w:bCs/>
          <w:sz w:val="20"/>
          <w:szCs w:val="20"/>
        </w:rPr>
        <w:t>PROVOZOVATELE EPS A ÚD ZDP</w:t>
      </w:r>
      <w:r w:rsidRPr="00E6757F">
        <w:rPr>
          <w:rFonts w:ascii="Tahoma" w:hAnsi="Tahoma" w:cs="Tahoma"/>
          <w:sz w:val="20"/>
          <w:szCs w:val="20"/>
        </w:rPr>
        <w:t xml:space="preserve"> na PCO HZS nezbavuje provozovatele EPS povinností, stanovených v ČSN 730875 „Koordinační funkční zkoušky EPS“ čl. 4.8 a dále ČSN 342710 kapitola PROVOZ, ÚDRŽBA „Předpisy pro zařízení EPS“, čl. 421 a 438, týkajících se určování osob odpovědných za</w:t>
      </w:r>
      <w:r>
        <w:rPr>
          <w:rFonts w:ascii="Tahoma" w:hAnsi="Tahoma" w:cs="Tahoma"/>
          <w:sz w:val="20"/>
          <w:szCs w:val="20"/>
        </w:rPr>
        <w:t xml:space="preserve"> </w:t>
      </w:r>
      <w:r w:rsidRPr="00E6757F">
        <w:rPr>
          <w:rFonts w:ascii="Tahoma" w:hAnsi="Tahoma" w:cs="Tahoma"/>
          <w:sz w:val="20"/>
          <w:szCs w:val="20"/>
        </w:rPr>
        <w:t>provoz, pověřených obsluhou, i údržbou zařízení EPS, stejně tak, jako provádění funkčních zkoušek, servisu a pravidelných revizí EPS.</w:t>
      </w:r>
    </w:p>
    <w:p w:rsidR="005E699A" w:rsidRDefault="005E699A">
      <w:pPr>
        <w:spacing w:line="124" w:lineRule="exact"/>
        <w:rPr>
          <w:sz w:val="20"/>
          <w:szCs w:val="20"/>
        </w:rPr>
      </w:pPr>
    </w:p>
    <w:p w:rsidR="005E699A" w:rsidRDefault="005E699A" w:rsidP="005B6EAB">
      <w:pPr>
        <w:numPr>
          <w:ilvl w:val="0"/>
          <w:numId w:val="23"/>
        </w:numPr>
        <w:tabs>
          <w:tab w:val="left" w:pos="560"/>
        </w:tabs>
        <w:spacing w:line="239" w:lineRule="auto"/>
        <w:ind w:left="560" w:hanging="355"/>
        <w:rPr>
          <w:rFonts w:ascii="Tahoma" w:hAnsi="Tahoma" w:cs="Tahoma"/>
          <w:sz w:val="20"/>
          <w:szCs w:val="20"/>
        </w:rPr>
      </w:pPr>
      <w:r>
        <w:rPr>
          <w:rFonts w:ascii="Tahoma" w:hAnsi="Tahoma" w:cs="Tahoma"/>
          <w:sz w:val="20"/>
          <w:szCs w:val="20"/>
        </w:rPr>
        <w:t>Ve všech případech, kdy EPS bude trvale připojena na dálkový přenos informací, nemusí být trvale obsluhována.</w:t>
      </w:r>
    </w:p>
    <w:p w:rsidR="005E699A" w:rsidRDefault="005E699A">
      <w:pPr>
        <w:spacing w:line="121" w:lineRule="exact"/>
        <w:rPr>
          <w:rFonts w:ascii="Tahoma" w:hAnsi="Tahoma" w:cs="Tahoma"/>
          <w:sz w:val="20"/>
          <w:szCs w:val="20"/>
        </w:rPr>
      </w:pPr>
    </w:p>
    <w:p w:rsidR="005E699A" w:rsidRDefault="005E699A" w:rsidP="005B6EAB">
      <w:pPr>
        <w:numPr>
          <w:ilvl w:val="0"/>
          <w:numId w:val="23"/>
        </w:numPr>
        <w:tabs>
          <w:tab w:val="left" w:pos="560"/>
        </w:tabs>
        <w:spacing w:line="239" w:lineRule="auto"/>
        <w:ind w:left="560" w:hanging="355"/>
        <w:jc w:val="both"/>
        <w:rPr>
          <w:rFonts w:ascii="Tahoma" w:hAnsi="Tahoma" w:cs="Tahoma"/>
          <w:sz w:val="20"/>
          <w:szCs w:val="20"/>
        </w:rPr>
      </w:pPr>
      <w:r>
        <w:rPr>
          <w:rFonts w:ascii="Tahoma" w:hAnsi="Tahoma" w:cs="Tahoma"/>
          <w:b/>
          <w:bCs/>
          <w:sz w:val="20"/>
          <w:szCs w:val="20"/>
        </w:rPr>
        <w:t xml:space="preserve">Provozovatel PCO </w:t>
      </w:r>
      <w:r>
        <w:rPr>
          <w:rFonts w:ascii="Tahoma" w:hAnsi="Tahoma" w:cs="Tahoma"/>
          <w:sz w:val="20"/>
          <w:szCs w:val="20"/>
        </w:rPr>
        <w:t>prohlašuje, že má odbornou způsobilost pro poskytování kvalifikovaných služeb, které</w:t>
      </w:r>
      <w:r>
        <w:rPr>
          <w:rFonts w:ascii="Tahoma" w:hAnsi="Tahoma" w:cs="Tahoma"/>
          <w:b/>
          <w:bCs/>
          <w:sz w:val="20"/>
          <w:szCs w:val="20"/>
        </w:rPr>
        <w:t xml:space="preserve"> </w:t>
      </w:r>
      <w:r>
        <w:rPr>
          <w:rFonts w:ascii="Tahoma" w:hAnsi="Tahoma" w:cs="Tahoma"/>
          <w:sz w:val="20"/>
          <w:szCs w:val="20"/>
        </w:rPr>
        <w:t>jsou předmětem Smlouvy a je oprávněn k jednání a uzavírání smluvních vztahů se zájemci o připojení na PCO HZS Libereckého kraje.</w:t>
      </w:r>
    </w:p>
    <w:p w:rsidR="005E699A" w:rsidRDefault="005E699A">
      <w:pPr>
        <w:spacing w:line="123" w:lineRule="exact"/>
        <w:rPr>
          <w:rFonts w:ascii="Tahoma" w:hAnsi="Tahoma" w:cs="Tahoma"/>
          <w:sz w:val="20"/>
          <w:szCs w:val="20"/>
        </w:rPr>
      </w:pPr>
    </w:p>
    <w:p w:rsidR="005E699A" w:rsidRDefault="005E699A">
      <w:pPr>
        <w:spacing w:line="121" w:lineRule="exact"/>
        <w:rPr>
          <w:rFonts w:ascii="Tahoma" w:hAnsi="Tahoma" w:cs="Tahoma"/>
          <w:sz w:val="20"/>
          <w:szCs w:val="20"/>
        </w:rPr>
      </w:pPr>
    </w:p>
    <w:p w:rsidR="005E699A" w:rsidRDefault="005E699A" w:rsidP="005B6EAB">
      <w:pPr>
        <w:numPr>
          <w:ilvl w:val="0"/>
          <w:numId w:val="23"/>
        </w:numPr>
        <w:tabs>
          <w:tab w:val="left" w:pos="560"/>
        </w:tabs>
        <w:ind w:left="560" w:hanging="355"/>
        <w:rPr>
          <w:rFonts w:ascii="Tahoma" w:hAnsi="Tahoma" w:cs="Tahoma"/>
          <w:sz w:val="19"/>
          <w:szCs w:val="19"/>
        </w:rPr>
      </w:pPr>
      <w:r>
        <w:rPr>
          <w:rFonts w:ascii="Tahoma" w:hAnsi="Tahoma" w:cs="Tahoma"/>
          <w:b/>
          <w:bCs/>
          <w:sz w:val="19"/>
          <w:szCs w:val="19"/>
        </w:rPr>
        <w:t xml:space="preserve">Provozovatel PCO </w:t>
      </w:r>
      <w:r>
        <w:rPr>
          <w:rFonts w:ascii="Tahoma" w:hAnsi="Tahoma" w:cs="Tahoma"/>
          <w:sz w:val="19"/>
          <w:szCs w:val="19"/>
        </w:rPr>
        <w:t>prohlašuje, že na všechna zařízení instalovaná</w:t>
      </w:r>
      <w:r>
        <w:rPr>
          <w:rFonts w:ascii="Tahoma" w:hAnsi="Tahoma" w:cs="Tahoma"/>
          <w:b/>
          <w:bCs/>
          <w:sz w:val="19"/>
          <w:szCs w:val="19"/>
        </w:rPr>
        <w:t xml:space="preserve"> Provozovatelem PCO </w:t>
      </w:r>
      <w:r>
        <w:rPr>
          <w:rFonts w:ascii="Tahoma" w:hAnsi="Tahoma" w:cs="Tahoma"/>
          <w:sz w:val="19"/>
          <w:szCs w:val="19"/>
        </w:rPr>
        <w:t>bylo vydáno prohlášení o shodě.</w:t>
      </w:r>
    </w:p>
    <w:p w:rsidR="005E699A" w:rsidRDefault="005E699A">
      <w:pPr>
        <w:spacing w:line="133" w:lineRule="exact"/>
        <w:rPr>
          <w:rFonts w:ascii="Tahoma" w:hAnsi="Tahoma" w:cs="Tahoma"/>
          <w:sz w:val="19"/>
          <w:szCs w:val="19"/>
        </w:rPr>
      </w:pPr>
    </w:p>
    <w:p w:rsidR="005E699A" w:rsidRDefault="005E699A" w:rsidP="005B6EAB">
      <w:pPr>
        <w:numPr>
          <w:ilvl w:val="0"/>
          <w:numId w:val="23"/>
        </w:numPr>
        <w:tabs>
          <w:tab w:val="left" w:pos="560"/>
        </w:tabs>
        <w:spacing w:line="238" w:lineRule="auto"/>
        <w:ind w:left="560" w:hanging="355"/>
        <w:rPr>
          <w:rFonts w:ascii="Tahoma" w:hAnsi="Tahoma" w:cs="Tahoma"/>
          <w:sz w:val="20"/>
          <w:szCs w:val="20"/>
        </w:rPr>
      </w:pPr>
      <w:r>
        <w:rPr>
          <w:rFonts w:ascii="Tahoma" w:hAnsi="Tahoma" w:cs="Tahoma"/>
          <w:sz w:val="20"/>
          <w:szCs w:val="20"/>
        </w:rPr>
        <w:t>Smluvní strany prohlašují, že si Smlouvu před podpisem přečetly a že byla sepsána podle jejich pravé a svobodné vůle a nebyla sepsána v tísni, či za nápadně nevýhodných podmínek.</w:t>
      </w:r>
    </w:p>
    <w:p w:rsidR="005E699A" w:rsidRDefault="005E699A">
      <w:pPr>
        <w:spacing w:line="123" w:lineRule="exact"/>
        <w:rPr>
          <w:rFonts w:ascii="Tahoma" w:hAnsi="Tahoma" w:cs="Tahoma"/>
          <w:sz w:val="20"/>
          <w:szCs w:val="20"/>
        </w:rPr>
      </w:pPr>
    </w:p>
    <w:p w:rsidR="005E699A" w:rsidRDefault="005E699A" w:rsidP="00822069">
      <w:pPr>
        <w:numPr>
          <w:ilvl w:val="0"/>
          <w:numId w:val="23"/>
        </w:numPr>
        <w:tabs>
          <w:tab w:val="left" w:pos="560"/>
        </w:tabs>
        <w:spacing w:line="238" w:lineRule="auto"/>
        <w:ind w:left="560" w:hanging="355"/>
        <w:rPr>
          <w:rFonts w:ascii="Tahoma" w:hAnsi="Tahoma" w:cs="Tahoma"/>
          <w:sz w:val="20"/>
          <w:szCs w:val="20"/>
        </w:rPr>
      </w:pPr>
      <w:r>
        <w:rPr>
          <w:rFonts w:ascii="Tahoma" w:hAnsi="Tahoma" w:cs="Tahoma"/>
          <w:sz w:val="20"/>
          <w:szCs w:val="20"/>
        </w:rPr>
        <w:t>Každá ze smluvních stran obdrží jedno vyhotovení Smlouvy. Jakékoli změny a dodatky musí být sepsány písemně a podepsány smluvními stranami.</w:t>
      </w:r>
    </w:p>
    <w:p w:rsidR="005E699A" w:rsidRDefault="005E699A" w:rsidP="00822069">
      <w:pPr>
        <w:pStyle w:val="ListParagraph"/>
        <w:rPr>
          <w:rFonts w:ascii="Tahoma" w:hAnsi="Tahoma" w:cs="Tahoma"/>
          <w:sz w:val="20"/>
          <w:szCs w:val="20"/>
        </w:rPr>
      </w:pPr>
    </w:p>
    <w:p w:rsidR="005E699A" w:rsidRPr="00822069" w:rsidRDefault="005E699A" w:rsidP="00822069">
      <w:pPr>
        <w:numPr>
          <w:ilvl w:val="0"/>
          <w:numId w:val="23"/>
        </w:numPr>
        <w:tabs>
          <w:tab w:val="left" w:pos="560"/>
        </w:tabs>
        <w:spacing w:line="238" w:lineRule="auto"/>
        <w:ind w:left="560" w:hanging="355"/>
        <w:rPr>
          <w:rFonts w:ascii="Tahoma" w:hAnsi="Tahoma" w:cs="Tahoma"/>
          <w:sz w:val="20"/>
          <w:szCs w:val="20"/>
        </w:rPr>
      </w:pPr>
      <w:r>
        <w:rPr>
          <w:rFonts w:ascii="Tahoma" w:hAnsi="Tahoma" w:cs="Tahoma"/>
          <w:sz w:val="20"/>
          <w:szCs w:val="20"/>
        </w:rPr>
        <w:t>V případě ukončení platnosti této smlouvy a monitorování na PCO u HZS, je</w:t>
      </w:r>
      <w:r w:rsidRPr="00822069">
        <w:rPr>
          <w:rFonts w:ascii="Tahoma" w:hAnsi="Tahoma" w:cs="Tahoma"/>
          <w:b/>
          <w:bCs/>
          <w:sz w:val="20"/>
          <w:szCs w:val="20"/>
        </w:rPr>
        <w:t xml:space="preserve"> PROVOZOVATEL</w:t>
      </w:r>
      <w:r>
        <w:rPr>
          <w:rFonts w:ascii="Tahoma" w:hAnsi="Tahoma" w:cs="Tahoma"/>
          <w:sz w:val="20"/>
          <w:szCs w:val="20"/>
        </w:rPr>
        <w:t xml:space="preserve"> </w:t>
      </w:r>
      <w:r w:rsidRPr="00822069">
        <w:rPr>
          <w:rFonts w:ascii="Tahoma" w:hAnsi="Tahoma" w:cs="Tahoma"/>
          <w:b/>
          <w:bCs/>
          <w:sz w:val="20"/>
          <w:szCs w:val="20"/>
        </w:rPr>
        <w:t>EPS A ÚD ZDP</w:t>
      </w:r>
      <w:r>
        <w:rPr>
          <w:rFonts w:ascii="Tahoma" w:hAnsi="Tahoma" w:cs="Tahoma"/>
          <w:sz w:val="20"/>
          <w:szCs w:val="20"/>
        </w:rPr>
        <w:t xml:space="preserve"> povinen umožnit </w:t>
      </w:r>
      <w:r w:rsidRPr="00822069">
        <w:rPr>
          <w:rFonts w:ascii="Tahoma" w:hAnsi="Tahoma" w:cs="Tahoma"/>
          <w:b/>
          <w:bCs/>
          <w:sz w:val="20"/>
          <w:szCs w:val="20"/>
        </w:rPr>
        <w:t>Provozovateli PCO</w:t>
      </w:r>
      <w:r>
        <w:rPr>
          <w:rFonts w:ascii="Tahoma" w:hAnsi="Tahoma" w:cs="Tahoma"/>
          <w:sz w:val="20"/>
          <w:szCs w:val="20"/>
        </w:rPr>
        <w:t xml:space="preserve"> demontáž vf dílu TX 400A (majetek AEC – frekvence ve vlastnictví AEC).</w:t>
      </w:r>
    </w:p>
    <w:p w:rsidR="005E699A" w:rsidRPr="00515498" w:rsidRDefault="005E699A" w:rsidP="00515498">
      <w:pPr>
        <w:rPr>
          <w:rFonts w:ascii="Tahoma" w:hAnsi="Tahoma" w:cs="Tahoma"/>
          <w:sz w:val="20"/>
          <w:szCs w:val="20"/>
        </w:rPr>
      </w:pPr>
    </w:p>
    <w:p w:rsidR="005E699A" w:rsidRDefault="005E699A" w:rsidP="005B6EAB">
      <w:pPr>
        <w:numPr>
          <w:ilvl w:val="0"/>
          <w:numId w:val="23"/>
        </w:numPr>
        <w:tabs>
          <w:tab w:val="left" w:pos="560"/>
        </w:tabs>
        <w:spacing w:line="358" w:lineRule="auto"/>
        <w:ind w:left="560" w:right="-18" w:hanging="355"/>
        <w:rPr>
          <w:rFonts w:ascii="Tahoma" w:hAnsi="Tahoma" w:cs="Tahoma"/>
          <w:sz w:val="20"/>
          <w:szCs w:val="20"/>
        </w:rPr>
      </w:pPr>
      <w:r>
        <w:rPr>
          <w:rFonts w:ascii="Tahoma" w:hAnsi="Tahoma" w:cs="Tahoma"/>
          <w:sz w:val="20"/>
          <w:szCs w:val="20"/>
        </w:rPr>
        <w:t xml:space="preserve">Nedílnou součástí Smlouvy jsou následující přílohy: </w:t>
      </w:r>
    </w:p>
    <w:p w:rsidR="005E699A" w:rsidRDefault="005E699A" w:rsidP="00E6757F">
      <w:pPr>
        <w:tabs>
          <w:tab w:val="left" w:pos="560"/>
        </w:tabs>
        <w:spacing w:line="358" w:lineRule="auto"/>
        <w:ind w:right="-18"/>
        <w:rPr>
          <w:rFonts w:ascii="Tahoma" w:hAnsi="Tahoma" w:cs="Tahoma"/>
          <w:sz w:val="20"/>
          <w:szCs w:val="20"/>
        </w:rPr>
      </w:pPr>
      <w:r>
        <w:rPr>
          <w:rFonts w:ascii="Tahoma" w:hAnsi="Tahoma" w:cs="Tahoma"/>
          <w:sz w:val="20"/>
          <w:szCs w:val="20"/>
        </w:rPr>
        <w:tab/>
        <w:t>příloha 1. Seznam kontaktních osob PROVOZOVATELE EPS a ÚD ZDP</w:t>
      </w:r>
    </w:p>
    <w:p w:rsidR="005E699A" w:rsidRDefault="005E699A">
      <w:pPr>
        <w:ind w:left="560"/>
        <w:rPr>
          <w:rFonts w:ascii="Tahoma" w:hAnsi="Tahoma" w:cs="Tahoma"/>
          <w:sz w:val="20"/>
          <w:szCs w:val="20"/>
        </w:rPr>
      </w:pPr>
      <w:r>
        <w:rPr>
          <w:rFonts w:ascii="Tahoma" w:hAnsi="Tahoma" w:cs="Tahoma"/>
          <w:sz w:val="20"/>
          <w:szCs w:val="20"/>
        </w:rPr>
        <w:t>příloha 2. Ceník služeb PCO HZS</w:t>
      </w:r>
    </w:p>
    <w:p w:rsidR="005E699A" w:rsidRDefault="005E699A">
      <w:pPr>
        <w:ind w:left="560"/>
        <w:rPr>
          <w:rFonts w:ascii="Tahoma" w:hAnsi="Tahoma" w:cs="Tahoma"/>
          <w:sz w:val="20"/>
          <w:szCs w:val="20"/>
        </w:rPr>
      </w:pPr>
    </w:p>
    <w:p w:rsidR="005E699A" w:rsidRDefault="005E699A">
      <w:pPr>
        <w:ind w:left="560"/>
        <w:rPr>
          <w:rFonts w:ascii="Tahoma" w:hAnsi="Tahoma" w:cs="Tahoma"/>
          <w:sz w:val="20"/>
          <w:szCs w:val="20"/>
        </w:rPr>
      </w:pPr>
      <w:r>
        <w:rPr>
          <w:rFonts w:ascii="Tahoma" w:hAnsi="Tahoma" w:cs="Tahoma"/>
          <w:sz w:val="20"/>
          <w:szCs w:val="20"/>
        </w:rPr>
        <w:t>příloha 3 Kontaktní spojení na dohledové pracoviště provozovatele PCO</w:t>
      </w:r>
    </w:p>
    <w:p w:rsidR="005E699A" w:rsidRDefault="005E699A">
      <w:pPr>
        <w:spacing w:line="123" w:lineRule="exact"/>
        <w:rPr>
          <w:rFonts w:ascii="Tahoma" w:hAnsi="Tahoma" w:cs="Tahoma"/>
          <w:sz w:val="20"/>
          <w:szCs w:val="20"/>
        </w:rPr>
      </w:pPr>
    </w:p>
    <w:p w:rsidR="005E699A" w:rsidRDefault="005E699A">
      <w:pPr>
        <w:spacing w:line="200" w:lineRule="exact"/>
        <w:rPr>
          <w:sz w:val="20"/>
          <w:szCs w:val="20"/>
        </w:rPr>
      </w:pPr>
    </w:p>
    <w:p w:rsidR="005E699A" w:rsidRDefault="005E699A" w:rsidP="0000008F">
      <w:pPr>
        <w:rPr>
          <w:rFonts w:ascii="Tahoma" w:hAnsi="Tahoma" w:cs="Tahoma"/>
          <w:sz w:val="20"/>
          <w:szCs w:val="20"/>
        </w:rPr>
      </w:pPr>
      <w:r>
        <w:rPr>
          <w:sz w:val="20"/>
          <w:szCs w:val="20"/>
        </w:rPr>
        <w:t xml:space="preserve">           </w:t>
      </w:r>
    </w:p>
    <w:p w:rsidR="005E699A" w:rsidRDefault="005E699A">
      <w:pPr>
        <w:spacing w:line="200" w:lineRule="exact"/>
        <w:rPr>
          <w:sz w:val="20"/>
          <w:szCs w:val="20"/>
        </w:rPr>
      </w:pPr>
    </w:p>
    <w:p w:rsidR="005E699A" w:rsidRDefault="005E699A">
      <w:pPr>
        <w:spacing w:line="200" w:lineRule="exact"/>
        <w:rPr>
          <w:sz w:val="20"/>
          <w:szCs w:val="20"/>
        </w:rPr>
      </w:pPr>
    </w:p>
    <w:p w:rsidR="005E699A" w:rsidRDefault="005E699A">
      <w:pPr>
        <w:spacing w:line="200" w:lineRule="exact"/>
        <w:rPr>
          <w:sz w:val="20"/>
          <w:szCs w:val="20"/>
        </w:rPr>
      </w:pPr>
    </w:p>
    <w:p w:rsidR="005E699A" w:rsidRDefault="005E699A">
      <w:pPr>
        <w:spacing w:line="200" w:lineRule="exact"/>
        <w:rPr>
          <w:sz w:val="20"/>
          <w:szCs w:val="20"/>
        </w:rPr>
      </w:pPr>
    </w:p>
    <w:p w:rsidR="005E699A" w:rsidRDefault="005E699A">
      <w:pPr>
        <w:spacing w:line="200" w:lineRule="exact"/>
        <w:rPr>
          <w:sz w:val="20"/>
          <w:szCs w:val="20"/>
        </w:rPr>
      </w:pPr>
    </w:p>
    <w:tbl>
      <w:tblPr>
        <w:tblW w:w="0" w:type="auto"/>
        <w:tblLayout w:type="fixed"/>
        <w:tblCellMar>
          <w:left w:w="0" w:type="dxa"/>
          <w:right w:w="0" w:type="dxa"/>
        </w:tblCellMar>
        <w:tblLook w:val="00A0"/>
      </w:tblPr>
      <w:tblGrid>
        <w:gridCol w:w="6580"/>
      </w:tblGrid>
      <w:tr w:rsidR="005E699A" w:rsidRPr="00FA57CF" w:rsidTr="006672E6">
        <w:trPr>
          <w:trHeight w:val="241"/>
        </w:trPr>
        <w:tc>
          <w:tcPr>
            <w:tcW w:w="6580" w:type="dxa"/>
            <w:vAlign w:val="bottom"/>
          </w:tcPr>
          <w:p w:rsidR="005E699A" w:rsidRPr="00FA57CF" w:rsidRDefault="005E699A" w:rsidP="006672E6">
            <w:pPr>
              <w:rPr>
                <w:rFonts w:ascii="Tahoma" w:hAnsi="Tahoma" w:cs="Tahoma"/>
                <w:sz w:val="20"/>
                <w:szCs w:val="20"/>
              </w:rPr>
            </w:pPr>
          </w:p>
        </w:tc>
      </w:tr>
    </w:tbl>
    <w:p w:rsidR="005E699A" w:rsidRPr="00585D05" w:rsidRDefault="005E699A" w:rsidP="00585D05">
      <w:pPr>
        <w:ind w:firstLine="360"/>
        <w:jc w:val="both"/>
        <w:rPr>
          <w:rFonts w:ascii="Tahoma" w:hAnsi="Tahoma" w:cs="Tahoma"/>
          <w:snapToGrid w:val="0"/>
          <w:sz w:val="20"/>
          <w:szCs w:val="20"/>
        </w:rPr>
      </w:pPr>
      <w:r w:rsidRPr="00585D05">
        <w:rPr>
          <w:rFonts w:ascii="Tahoma" w:hAnsi="Tahoma" w:cs="Tahoma"/>
          <w:snapToGrid w:val="0"/>
          <w:sz w:val="20"/>
          <w:szCs w:val="20"/>
        </w:rPr>
        <w:t>V </w:t>
      </w:r>
      <w:r>
        <w:rPr>
          <w:rFonts w:ascii="Tahoma" w:hAnsi="Tahoma" w:cs="Tahoma"/>
          <w:snapToGrid w:val="0"/>
          <w:sz w:val="20"/>
          <w:szCs w:val="20"/>
        </w:rPr>
        <w:t>Ústí nad Labem</w:t>
      </w:r>
      <w:r w:rsidRPr="00585D05">
        <w:rPr>
          <w:rFonts w:ascii="Tahoma" w:hAnsi="Tahoma" w:cs="Tahoma"/>
          <w:snapToGrid w:val="0"/>
          <w:sz w:val="20"/>
          <w:szCs w:val="20"/>
        </w:rPr>
        <w:t xml:space="preserve"> dne:</w:t>
      </w:r>
      <w:r>
        <w:rPr>
          <w:rFonts w:ascii="Tahoma" w:hAnsi="Tahoma" w:cs="Tahoma"/>
          <w:snapToGrid w:val="0"/>
          <w:sz w:val="20"/>
          <w:szCs w:val="20"/>
        </w:rPr>
        <w:t xml:space="preserve"> 29.7.2020</w:t>
      </w:r>
      <w:r w:rsidRPr="00585D05">
        <w:rPr>
          <w:rFonts w:ascii="Tahoma" w:hAnsi="Tahoma" w:cs="Tahoma"/>
          <w:snapToGrid w:val="0"/>
          <w:sz w:val="20"/>
          <w:szCs w:val="20"/>
        </w:rPr>
        <w:tab/>
      </w:r>
      <w:r w:rsidRPr="00585D05">
        <w:rPr>
          <w:rFonts w:ascii="Tahoma" w:hAnsi="Tahoma" w:cs="Tahoma"/>
          <w:snapToGrid w:val="0"/>
          <w:sz w:val="20"/>
          <w:szCs w:val="20"/>
        </w:rPr>
        <w:tab/>
      </w:r>
      <w:r w:rsidRPr="00585D05">
        <w:rPr>
          <w:rFonts w:ascii="Tahoma" w:hAnsi="Tahoma" w:cs="Tahoma"/>
          <w:snapToGrid w:val="0"/>
          <w:sz w:val="20"/>
          <w:szCs w:val="20"/>
        </w:rPr>
        <w:tab/>
      </w:r>
      <w:r w:rsidRPr="003B42BE">
        <w:rPr>
          <w:rFonts w:ascii="Tahoma" w:hAnsi="Tahoma" w:cs="Tahoma"/>
          <w:snapToGrid w:val="0"/>
          <w:sz w:val="20"/>
          <w:szCs w:val="20"/>
        </w:rPr>
        <w:t>V </w:t>
      </w:r>
      <w:r>
        <w:rPr>
          <w:rFonts w:ascii="Tahoma" w:hAnsi="Tahoma" w:cs="Tahoma"/>
          <w:snapToGrid w:val="0"/>
          <w:sz w:val="20"/>
          <w:szCs w:val="20"/>
        </w:rPr>
        <w:t>Liberci</w:t>
      </w:r>
      <w:r w:rsidRPr="00585D05">
        <w:rPr>
          <w:rFonts w:ascii="Tahoma" w:hAnsi="Tahoma" w:cs="Tahoma"/>
          <w:snapToGrid w:val="0"/>
          <w:sz w:val="20"/>
          <w:szCs w:val="20"/>
        </w:rPr>
        <w:t xml:space="preserve"> dne:</w:t>
      </w:r>
      <w:r>
        <w:rPr>
          <w:rFonts w:ascii="Tahoma" w:hAnsi="Tahoma" w:cs="Tahoma"/>
          <w:snapToGrid w:val="0"/>
          <w:sz w:val="20"/>
          <w:szCs w:val="20"/>
        </w:rPr>
        <w:t>29.7.2020</w:t>
      </w:r>
    </w:p>
    <w:p w:rsidR="005E699A" w:rsidRPr="00585D05" w:rsidRDefault="005E699A" w:rsidP="00E6757F">
      <w:pPr>
        <w:jc w:val="both"/>
        <w:rPr>
          <w:rFonts w:ascii="Tahoma" w:hAnsi="Tahoma" w:cs="Tahoma"/>
          <w:snapToGrid w:val="0"/>
          <w:sz w:val="20"/>
          <w:szCs w:val="20"/>
        </w:rPr>
      </w:pPr>
    </w:p>
    <w:p w:rsidR="005E699A" w:rsidRPr="00585D05" w:rsidRDefault="005E699A" w:rsidP="00E6757F">
      <w:pPr>
        <w:ind w:left="360"/>
        <w:jc w:val="both"/>
        <w:rPr>
          <w:rFonts w:ascii="Tahoma" w:hAnsi="Tahoma" w:cs="Tahoma"/>
          <w:sz w:val="20"/>
          <w:szCs w:val="20"/>
        </w:rPr>
      </w:pPr>
      <w:r>
        <w:rPr>
          <w:rFonts w:ascii="Tahoma" w:hAnsi="Tahoma" w:cs="Tahoma"/>
          <w:sz w:val="20"/>
          <w:szCs w:val="20"/>
        </w:rPr>
        <w:t>Zás</w:t>
      </w:r>
      <w:r w:rsidRPr="00585D05">
        <w:rPr>
          <w:rFonts w:ascii="Tahoma" w:hAnsi="Tahoma" w:cs="Tahoma"/>
          <w:sz w:val="20"/>
          <w:szCs w:val="20"/>
        </w:rPr>
        <w:t xml:space="preserve">tupce </w:t>
      </w:r>
      <w:r>
        <w:rPr>
          <w:rFonts w:ascii="Tahoma" w:hAnsi="Tahoma" w:cs="Tahoma"/>
          <w:sz w:val="20"/>
          <w:szCs w:val="20"/>
        </w:rPr>
        <w:t>Provozovatele PCO</w:t>
      </w:r>
      <w:r w:rsidRPr="00585D05">
        <w:rPr>
          <w:rFonts w:ascii="Tahoma" w:hAnsi="Tahoma" w:cs="Tahoma"/>
          <w:sz w:val="20"/>
          <w:szCs w:val="20"/>
        </w:rPr>
        <w:t>:</w:t>
      </w:r>
      <w:r w:rsidRPr="00585D05">
        <w:rPr>
          <w:rFonts w:ascii="Tahoma" w:hAnsi="Tahoma" w:cs="Tahoma"/>
          <w:sz w:val="20"/>
          <w:szCs w:val="20"/>
        </w:rPr>
        <w:tab/>
      </w:r>
      <w:r>
        <w:rPr>
          <w:rFonts w:ascii="Tahoma" w:hAnsi="Tahoma" w:cs="Tahoma"/>
          <w:sz w:val="20"/>
          <w:szCs w:val="20"/>
        </w:rPr>
        <w:tab/>
      </w:r>
      <w:r w:rsidRPr="00585D05">
        <w:rPr>
          <w:rFonts w:ascii="Tahoma" w:hAnsi="Tahoma" w:cs="Tahoma"/>
          <w:sz w:val="20"/>
          <w:szCs w:val="20"/>
        </w:rPr>
        <w:tab/>
        <w:t xml:space="preserve">Zástupce </w:t>
      </w:r>
      <w:r>
        <w:rPr>
          <w:rFonts w:ascii="Tahoma" w:hAnsi="Tahoma" w:cs="Tahoma"/>
          <w:sz w:val="20"/>
          <w:szCs w:val="20"/>
        </w:rPr>
        <w:t>P</w:t>
      </w:r>
      <w:r w:rsidRPr="00585D05">
        <w:rPr>
          <w:rFonts w:ascii="Tahoma" w:hAnsi="Tahoma" w:cs="Tahoma"/>
          <w:sz w:val="20"/>
          <w:szCs w:val="20"/>
        </w:rPr>
        <w:t>rovozovatele EPS</w:t>
      </w:r>
      <w:r>
        <w:rPr>
          <w:rFonts w:ascii="Tahoma" w:hAnsi="Tahoma" w:cs="Tahoma"/>
          <w:sz w:val="20"/>
          <w:szCs w:val="20"/>
        </w:rPr>
        <w:t xml:space="preserve"> a ÚD ZDP</w:t>
      </w:r>
      <w:r w:rsidRPr="00585D05">
        <w:rPr>
          <w:rFonts w:ascii="Tahoma" w:hAnsi="Tahoma" w:cs="Tahoma"/>
          <w:sz w:val="20"/>
          <w:szCs w:val="20"/>
        </w:rPr>
        <w:t>:</w:t>
      </w:r>
    </w:p>
    <w:p w:rsidR="005E699A" w:rsidRPr="00585D05" w:rsidRDefault="005E699A" w:rsidP="00E6757F">
      <w:pPr>
        <w:ind w:left="360"/>
        <w:jc w:val="both"/>
        <w:rPr>
          <w:rFonts w:ascii="Tahoma" w:hAnsi="Tahoma" w:cs="Tahoma"/>
          <w:color w:val="000000"/>
          <w:sz w:val="20"/>
          <w:szCs w:val="20"/>
        </w:rPr>
      </w:pPr>
    </w:p>
    <w:p w:rsidR="005E699A" w:rsidRPr="00585D05" w:rsidRDefault="005E699A" w:rsidP="00E6757F">
      <w:pPr>
        <w:ind w:left="360"/>
        <w:jc w:val="both"/>
        <w:rPr>
          <w:rFonts w:ascii="Tahoma" w:hAnsi="Tahoma" w:cs="Tahoma"/>
          <w:color w:val="000000"/>
          <w:sz w:val="20"/>
          <w:szCs w:val="20"/>
        </w:rPr>
      </w:pPr>
    </w:p>
    <w:p w:rsidR="005E699A" w:rsidRDefault="005E699A" w:rsidP="00E6757F">
      <w:pPr>
        <w:pStyle w:val="Footer"/>
        <w:tabs>
          <w:tab w:val="left" w:pos="708"/>
        </w:tabs>
        <w:jc w:val="both"/>
        <w:rPr>
          <w:rFonts w:ascii="Tahoma" w:hAnsi="Tahoma" w:cs="Tahoma"/>
          <w:color w:val="000000"/>
        </w:rPr>
      </w:pPr>
    </w:p>
    <w:p w:rsidR="005E699A" w:rsidRDefault="005E699A" w:rsidP="00E6757F">
      <w:pPr>
        <w:pStyle w:val="Footer"/>
        <w:tabs>
          <w:tab w:val="left" w:pos="708"/>
        </w:tabs>
        <w:jc w:val="both"/>
        <w:rPr>
          <w:rFonts w:ascii="Tahoma" w:hAnsi="Tahoma" w:cs="Tahoma"/>
          <w:color w:val="000000"/>
        </w:rPr>
      </w:pPr>
    </w:p>
    <w:p w:rsidR="005E699A" w:rsidRPr="00585D05" w:rsidRDefault="005E699A" w:rsidP="00E6757F">
      <w:pPr>
        <w:pStyle w:val="Footer"/>
        <w:tabs>
          <w:tab w:val="left" w:pos="708"/>
        </w:tabs>
        <w:jc w:val="both"/>
        <w:rPr>
          <w:rFonts w:ascii="Tahoma" w:hAnsi="Tahoma" w:cs="Tahoma"/>
          <w:color w:val="000000"/>
        </w:rPr>
      </w:pPr>
    </w:p>
    <w:p w:rsidR="005E699A" w:rsidRPr="00585D05" w:rsidRDefault="005E699A" w:rsidP="00E6757F">
      <w:pPr>
        <w:pStyle w:val="Footer"/>
        <w:tabs>
          <w:tab w:val="left" w:pos="708"/>
        </w:tabs>
        <w:jc w:val="both"/>
        <w:rPr>
          <w:rFonts w:ascii="Tahoma" w:hAnsi="Tahoma" w:cs="Tahoma"/>
          <w:color w:val="000000"/>
        </w:rPr>
      </w:pPr>
    </w:p>
    <w:p w:rsidR="005E699A" w:rsidRPr="00585D05" w:rsidRDefault="005E699A" w:rsidP="00417AC5">
      <w:pPr>
        <w:ind w:firstLine="360"/>
        <w:jc w:val="both"/>
        <w:rPr>
          <w:rFonts w:ascii="Tahoma" w:hAnsi="Tahoma" w:cs="Tahoma"/>
          <w:color w:val="000000"/>
          <w:sz w:val="20"/>
          <w:szCs w:val="20"/>
        </w:rPr>
      </w:pPr>
      <w:r w:rsidRPr="00585D05">
        <w:rPr>
          <w:rFonts w:ascii="Tahoma" w:hAnsi="Tahoma" w:cs="Tahoma"/>
          <w:color w:val="000000"/>
          <w:sz w:val="20"/>
          <w:szCs w:val="20"/>
        </w:rPr>
        <w:t>……………………………………</w:t>
      </w:r>
      <w:r>
        <w:rPr>
          <w:rFonts w:ascii="Tahoma" w:hAnsi="Tahoma" w:cs="Tahoma"/>
          <w:color w:val="000000"/>
          <w:sz w:val="20"/>
          <w:szCs w:val="20"/>
        </w:rPr>
        <w:t>….</w:t>
      </w:r>
      <w:r w:rsidRPr="00585D05">
        <w:rPr>
          <w:rFonts w:ascii="Tahoma" w:hAnsi="Tahoma" w:cs="Tahoma"/>
          <w:color w:val="000000"/>
          <w:sz w:val="20"/>
          <w:szCs w:val="20"/>
        </w:rPr>
        <w:tab/>
      </w:r>
      <w:r w:rsidRPr="00585D05">
        <w:rPr>
          <w:rFonts w:ascii="Tahoma" w:hAnsi="Tahoma" w:cs="Tahoma"/>
          <w:color w:val="000000"/>
          <w:sz w:val="20"/>
          <w:szCs w:val="20"/>
        </w:rPr>
        <w:tab/>
      </w:r>
      <w:r w:rsidRPr="00585D05">
        <w:rPr>
          <w:rFonts w:ascii="Tahoma" w:hAnsi="Tahoma" w:cs="Tahoma"/>
          <w:color w:val="000000"/>
          <w:sz w:val="20"/>
          <w:szCs w:val="20"/>
        </w:rPr>
        <w:tab/>
      </w:r>
      <w:r w:rsidRPr="00585D05">
        <w:rPr>
          <w:rFonts w:ascii="Tahoma" w:hAnsi="Tahoma" w:cs="Tahoma"/>
          <w:color w:val="000000"/>
          <w:sz w:val="20"/>
          <w:szCs w:val="20"/>
        </w:rPr>
        <w:tab/>
        <w:t>……………………………………</w:t>
      </w:r>
      <w:r>
        <w:rPr>
          <w:rFonts w:ascii="Tahoma" w:hAnsi="Tahoma" w:cs="Tahoma"/>
          <w:color w:val="000000"/>
          <w:sz w:val="20"/>
          <w:szCs w:val="20"/>
        </w:rPr>
        <w:t>……………….</w:t>
      </w:r>
    </w:p>
    <w:p w:rsidR="005E699A" w:rsidRDefault="005E699A" w:rsidP="00417AC5">
      <w:pPr>
        <w:tabs>
          <w:tab w:val="left" w:pos="4400"/>
        </w:tabs>
        <w:rPr>
          <w:sz w:val="20"/>
          <w:szCs w:val="20"/>
        </w:rPr>
      </w:pPr>
      <w:r>
        <w:rPr>
          <w:sz w:val="20"/>
          <w:szCs w:val="20"/>
        </w:rPr>
        <w:t xml:space="preserve">        Ing. Mgr. Karel Novák, jednatel</w:t>
      </w:r>
      <w:r>
        <w:rPr>
          <w:sz w:val="20"/>
          <w:szCs w:val="20"/>
        </w:rPr>
        <w:tab/>
      </w:r>
      <w:r>
        <w:rPr>
          <w:sz w:val="20"/>
          <w:szCs w:val="20"/>
        </w:rPr>
        <w:tab/>
        <w:t>Mgr. Jiří Křížek, ředitel</w:t>
      </w:r>
    </w:p>
    <w:p w:rsidR="005E699A" w:rsidRDefault="005E699A" w:rsidP="00417AC5">
      <w:pPr>
        <w:tabs>
          <w:tab w:val="left" w:pos="4400"/>
        </w:tabs>
        <w:rPr>
          <w:sz w:val="20"/>
          <w:szCs w:val="20"/>
        </w:rPr>
      </w:pPr>
      <w:r>
        <w:rPr>
          <w:sz w:val="20"/>
          <w:szCs w:val="20"/>
        </w:rPr>
        <w:t xml:space="preserve">        AEC NOVÁK s.r.o. </w:t>
      </w:r>
      <w:r>
        <w:rPr>
          <w:sz w:val="20"/>
          <w:szCs w:val="20"/>
        </w:rPr>
        <w:tab/>
      </w:r>
      <w:r>
        <w:rPr>
          <w:sz w:val="20"/>
          <w:szCs w:val="20"/>
        </w:rPr>
        <w:tab/>
        <w:t>Severočeské muzeum v Liberci, p.o.</w:t>
      </w: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Pr="003B42BE" w:rsidRDefault="005E699A" w:rsidP="00417AC5">
      <w:pPr>
        <w:tabs>
          <w:tab w:val="left" w:pos="426"/>
        </w:tabs>
        <w:suppressAutoHyphens/>
        <w:spacing w:before="120"/>
        <w:jc w:val="both"/>
        <w:rPr>
          <w:rFonts w:ascii="Tahoma" w:hAnsi="Tahoma" w:cs="Tahoma"/>
        </w:rPr>
      </w:pPr>
      <w:r w:rsidRPr="003B42BE">
        <w:rPr>
          <w:rFonts w:ascii="Tahoma" w:hAnsi="Tahoma" w:cs="Tahoma"/>
        </w:rPr>
        <w:t xml:space="preserve">Příloha č. 1: </w:t>
      </w:r>
      <w:r w:rsidRPr="003B42BE">
        <w:rPr>
          <w:rFonts w:ascii="Tahoma" w:hAnsi="Tahoma" w:cs="Tahoma"/>
          <w:i/>
        </w:rPr>
        <w:t>Seznam kontaktních osob</w:t>
      </w:r>
      <w:r w:rsidRPr="003B42BE">
        <w:rPr>
          <w:rFonts w:ascii="Tahoma" w:hAnsi="Tahoma" w:cs="Tahoma"/>
          <w:b/>
          <w:sz w:val="19"/>
          <w:szCs w:val="19"/>
        </w:rPr>
        <w:t xml:space="preserve"> </w:t>
      </w:r>
      <w:r w:rsidRPr="003B42BE">
        <w:rPr>
          <w:rFonts w:ascii="Tahoma" w:hAnsi="Tahoma" w:cs="Tahoma"/>
          <w:i/>
          <w:sz w:val="19"/>
          <w:szCs w:val="19"/>
        </w:rPr>
        <w:t>PROVOZOVATELE EPS A ÚD ZDP</w:t>
      </w:r>
    </w:p>
    <w:p w:rsidR="005E699A" w:rsidRPr="003B42BE" w:rsidRDefault="005E699A" w:rsidP="00417AC5">
      <w:pPr>
        <w:tabs>
          <w:tab w:val="left" w:pos="426"/>
        </w:tabs>
        <w:suppressAutoHyphens/>
        <w:spacing w:before="120"/>
        <w:ind w:left="425"/>
        <w:jc w:val="both"/>
      </w:pPr>
    </w:p>
    <w:p w:rsidR="005E699A" w:rsidRPr="003B42BE" w:rsidRDefault="005E699A" w:rsidP="00417AC5">
      <w:pPr>
        <w:jc w:val="center"/>
        <w:rPr>
          <w:b/>
          <w:bCs/>
          <w:i/>
          <w:color w:val="000000"/>
          <w:sz w:val="32"/>
          <w:u w:val="single"/>
        </w:rPr>
      </w:pPr>
      <w:r w:rsidRPr="003B42BE">
        <w:rPr>
          <w:b/>
          <w:bCs/>
          <w:i/>
          <w:color w:val="000000"/>
          <w:sz w:val="32"/>
          <w:u w:val="single"/>
        </w:rPr>
        <w:t>Seznam kontaktních osob PROVOZOVATELE EPS A ÚD ZDP</w:t>
      </w:r>
    </w:p>
    <w:p w:rsidR="005E699A" w:rsidRPr="003B42BE" w:rsidRDefault="005E699A" w:rsidP="00417AC5">
      <w:pPr>
        <w:jc w:val="center"/>
      </w:pPr>
    </w:p>
    <w:p w:rsidR="005E699A" w:rsidRPr="003B42BE" w:rsidRDefault="005E699A" w:rsidP="00417AC5">
      <w:pPr>
        <w:spacing w:after="720"/>
        <w:rPr>
          <w:b/>
        </w:rPr>
      </w:pPr>
      <w:r w:rsidRPr="003B42BE">
        <w:rPr>
          <w:b/>
        </w:rPr>
        <w:t>Aktualizace ke dni podpisu smlouvy</w:t>
      </w:r>
    </w:p>
    <w:tbl>
      <w:tblPr>
        <w:tblW w:w="9273" w:type="dxa"/>
        <w:tblLayout w:type="fixed"/>
        <w:tblLook w:val="0000"/>
      </w:tblPr>
      <w:tblGrid>
        <w:gridCol w:w="4080"/>
        <w:gridCol w:w="1165"/>
        <w:gridCol w:w="425"/>
        <w:gridCol w:w="1800"/>
        <w:gridCol w:w="1803"/>
      </w:tblGrid>
      <w:tr w:rsidR="005E699A" w:rsidRPr="00FA57CF" w:rsidTr="003B42BE">
        <w:tc>
          <w:tcPr>
            <w:tcW w:w="5245" w:type="dxa"/>
            <w:gridSpan w:val="2"/>
          </w:tcPr>
          <w:p w:rsidR="005E699A" w:rsidRPr="00FA57CF" w:rsidRDefault="005E699A" w:rsidP="00B012EF">
            <w:r w:rsidRPr="00FA57CF">
              <w:t xml:space="preserve">Název objektu: </w:t>
            </w:r>
            <w:r w:rsidRPr="00FA57CF">
              <w:rPr>
                <w:b/>
                <w:bCs/>
              </w:rPr>
              <w:t>Severočeské muzeum v Liberci, p.o.</w:t>
            </w:r>
          </w:p>
        </w:tc>
        <w:tc>
          <w:tcPr>
            <w:tcW w:w="4023" w:type="dxa"/>
            <w:gridSpan w:val="3"/>
          </w:tcPr>
          <w:p w:rsidR="005E699A" w:rsidRPr="00FA57CF" w:rsidRDefault="005E699A" w:rsidP="00B012EF">
            <w:r w:rsidRPr="00FA57CF">
              <w:t>Adresa: Masarykova 11, 460 01 Liberec 1</w:t>
            </w:r>
          </w:p>
        </w:tc>
      </w:tr>
      <w:tr w:rsidR="005E699A" w:rsidRPr="00FA57CF" w:rsidTr="003B42BE">
        <w:tc>
          <w:tcPr>
            <w:tcW w:w="5245" w:type="dxa"/>
            <w:gridSpan w:val="2"/>
          </w:tcPr>
          <w:p w:rsidR="005E699A" w:rsidRPr="00FA57CF" w:rsidRDefault="005E699A" w:rsidP="00B012EF">
            <w:pPr>
              <w:snapToGrid w:val="0"/>
              <w:rPr>
                <w:color w:val="000000"/>
                <w:sz w:val="18"/>
              </w:rPr>
            </w:pPr>
          </w:p>
        </w:tc>
        <w:tc>
          <w:tcPr>
            <w:tcW w:w="4023" w:type="dxa"/>
            <w:gridSpan w:val="3"/>
          </w:tcPr>
          <w:p w:rsidR="005E699A" w:rsidRPr="00FA57CF" w:rsidRDefault="005E699A" w:rsidP="00B012EF">
            <w:pPr>
              <w:snapToGrid w:val="0"/>
              <w:rPr>
                <w:color w:val="000000"/>
                <w:sz w:val="18"/>
              </w:rPr>
            </w:pPr>
          </w:p>
          <w:p w:rsidR="005E699A" w:rsidRPr="00FA57CF" w:rsidRDefault="005E699A" w:rsidP="00B012EF">
            <w:pPr>
              <w:rPr>
                <w:color w:val="000000"/>
                <w:sz w:val="18"/>
              </w:rPr>
            </w:pPr>
          </w:p>
        </w:tc>
      </w:tr>
      <w:tr w:rsidR="005E699A" w:rsidRPr="00FA57CF" w:rsidTr="003B42BE">
        <w:tblPrEx>
          <w:tblCellMar>
            <w:left w:w="70" w:type="dxa"/>
            <w:right w:w="70" w:type="dxa"/>
          </w:tblCellMar>
        </w:tblPrEx>
        <w:trPr>
          <w:trHeight w:val="255"/>
        </w:trPr>
        <w:tc>
          <w:tcPr>
            <w:tcW w:w="5670" w:type="dxa"/>
            <w:gridSpan w:val="3"/>
          </w:tcPr>
          <w:p w:rsidR="005E699A" w:rsidRPr="00FA57CF" w:rsidRDefault="005E699A" w:rsidP="00B012EF">
            <w:pPr>
              <w:ind w:left="38"/>
            </w:pPr>
            <w:r w:rsidRPr="00FA57CF">
              <w:t>Elektronická adresa do objektu, popř. na odpovědnou osobu:</w:t>
            </w:r>
          </w:p>
        </w:tc>
        <w:tc>
          <w:tcPr>
            <w:tcW w:w="3603" w:type="dxa"/>
            <w:gridSpan w:val="2"/>
          </w:tcPr>
          <w:p w:rsidR="005E699A" w:rsidRPr="00FA57CF" w:rsidRDefault="005E699A" w:rsidP="003B42BE">
            <w:r w:rsidRPr="00FA57CF">
              <w:t>svatopluk.koudela@muzeumlb.cz</w:t>
            </w:r>
          </w:p>
        </w:tc>
      </w:tr>
      <w:tr w:rsidR="005E699A" w:rsidRPr="00FA57CF" w:rsidTr="003B42BE">
        <w:tblPrEx>
          <w:tblCellMar>
            <w:left w:w="70" w:type="dxa"/>
            <w:right w:w="70" w:type="dxa"/>
          </w:tblCellMar>
        </w:tblPrEx>
        <w:trPr>
          <w:trHeight w:val="255"/>
        </w:trPr>
        <w:tc>
          <w:tcPr>
            <w:tcW w:w="4080" w:type="dxa"/>
          </w:tcPr>
          <w:p w:rsidR="005E699A" w:rsidRPr="00FA57CF" w:rsidRDefault="005E699A" w:rsidP="00B012EF">
            <w:pPr>
              <w:ind w:left="38"/>
            </w:pPr>
            <w:r w:rsidRPr="00FA57CF">
              <w:t>Provozní doba (přítomnost osob v objektu):</w:t>
            </w:r>
          </w:p>
        </w:tc>
        <w:tc>
          <w:tcPr>
            <w:tcW w:w="1590" w:type="dxa"/>
            <w:gridSpan w:val="2"/>
          </w:tcPr>
          <w:p w:rsidR="005E699A" w:rsidRPr="00FA57CF" w:rsidRDefault="005E699A" w:rsidP="00B012EF"/>
        </w:tc>
        <w:tc>
          <w:tcPr>
            <w:tcW w:w="1800" w:type="dxa"/>
          </w:tcPr>
          <w:p w:rsidR="005E699A" w:rsidRPr="00FA57CF" w:rsidRDefault="005E699A" w:rsidP="00B012EF">
            <w:pPr>
              <w:ind w:left="108"/>
            </w:pPr>
            <w:r w:rsidRPr="00FA57CF">
              <w:t>od: 7:00 hod.</w:t>
            </w:r>
          </w:p>
        </w:tc>
        <w:tc>
          <w:tcPr>
            <w:tcW w:w="1803" w:type="dxa"/>
          </w:tcPr>
          <w:p w:rsidR="005E699A" w:rsidRPr="00FA57CF" w:rsidRDefault="005E699A" w:rsidP="00B012EF">
            <w:pPr>
              <w:ind w:left="108"/>
            </w:pPr>
            <w:r w:rsidRPr="00FA57CF">
              <w:t>do: 16:30 hod.</w:t>
            </w:r>
          </w:p>
        </w:tc>
      </w:tr>
    </w:tbl>
    <w:p w:rsidR="005E699A" w:rsidRPr="003B42BE" w:rsidRDefault="005E699A" w:rsidP="00417AC5">
      <w:pPr>
        <w:pStyle w:val="Footer"/>
      </w:pPr>
      <w:r w:rsidRPr="003B42BE">
        <w:rPr>
          <w:bCs/>
          <w:i/>
          <w:sz w:val="16"/>
        </w:rPr>
        <w:t>* Nehodící se škrtněte</w:t>
      </w:r>
    </w:p>
    <w:p w:rsidR="005E699A" w:rsidRPr="003B42BE" w:rsidRDefault="005E699A" w:rsidP="00417AC5"/>
    <w:p w:rsidR="005E699A" w:rsidRPr="003B42BE" w:rsidRDefault="005E699A" w:rsidP="00417AC5">
      <w:r w:rsidRPr="003B42BE">
        <w:rPr>
          <w:b/>
        </w:rPr>
        <w:t>Odpovědní zástupci zákazníka za objekt – podle pořadí vyrozumění:</w:t>
      </w:r>
    </w:p>
    <w:tbl>
      <w:tblPr>
        <w:tblW w:w="9904" w:type="dxa"/>
        <w:tblInd w:w="-15" w:type="dxa"/>
        <w:tblLayout w:type="fixed"/>
        <w:tblLook w:val="0000"/>
      </w:tblPr>
      <w:tblGrid>
        <w:gridCol w:w="2808"/>
        <w:gridCol w:w="2880"/>
        <w:gridCol w:w="1948"/>
        <w:gridCol w:w="2268"/>
      </w:tblGrid>
      <w:tr w:rsidR="005E699A" w:rsidRPr="00FA57CF" w:rsidTr="005053A9">
        <w:trPr>
          <w:trHeight w:val="340"/>
        </w:trPr>
        <w:tc>
          <w:tcPr>
            <w:tcW w:w="2808" w:type="dxa"/>
            <w:tcBorders>
              <w:top w:val="single" w:sz="4" w:space="0" w:color="000000"/>
              <w:left w:val="single" w:sz="4" w:space="0" w:color="000000"/>
              <w:bottom w:val="single" w:sz="4" w:space="0" w:color="000000"/>
            </w:tcBorders>
          </w:tcPr>
          <w:p w:rsidR="005E699A" w:rsidRPr="00FA57CF" w:rsidRDefault="005E699A" w:rsidP="00B012EF">
            <w:r w:rsidRPr="00FA57CF">
              <w:t>Jméno</w:t>
            </w:r>
          </w:p>
        </w:tc>
        <w:tc>
          <w:tcPr>
            <w:tcW w:w="2880" w:type="dxa"/>
            <w:tcBorders>
              <w:top w:val="single" w:sz="4" w:space="0" w:color="000000"/>
              <w:left w:val="single" w:sz="4" w:space="0" w:color="000000"/>
              <w:bottom w:val="single" w:sz="4" w:space="0" w:color="000000"/>
            </w:tcBorders>
          </w:tcPr>
          <w:p w:rsidR="005E699A" w:rsidRPr="00FA57CF" w:rsidRDefault="005E699A" w:rsidP="00B012EF">
            <w:r w:rsidRPr="00FA57CF">
              <w:t>Funkce/prac.zařazení</w:t>
            </w:r>
          </w:p>
        </w:tc>
        <w:tc>
          <w:tcPr>
            <w:tcW w:w="1948" w:type="dxa"/>
            <w:tcBorders>
              <w:top w:val="single" w:sz="4" w:space="0" w:color="000000"/>
              <w:left w:val="single" w:sz="4" w:space="0" w:color="000000"/>
              <w:bottom w:val="single" w:sz="4" w:space="0" w:color="000000"/>
            </w:tcBorders>
          </w:tcPr>
          <w:p w:rsidR="005E699A" w:rsidRPr="00FA57CF" w:rsidRDefault="005E699A" w:rsidP="00B012EF">
            <w:r w:rsidRPr="00FA57CF">
              <w:t>Pevná linka</w:t>
            </w:r>
          </w:p>
        </w:tc>
        <w:tc>
          <w:tcPr>
            <w:tcW w:w="2268" w:type="dxa"/>
            <w:tcBorders>
              <w:top w:val="single" w:sz="4" w:space="0" w:color="000000"/>
              <w:left w:val="single" w:sz="4" w:space="0" w:color="000000"/>
              <w:bottom w:val="single" w:sz="4" w:space="0" w:color="000000"/>
              <w:right w:val="single" w:sz="4" w:space="0" w:color="000000"/>
            </w:tcBorders>
          </w:tcPr>
          <w:p w:rsidR="005E699A" w:rsidRPr="00FA57CF" w:rsidRDefault="005E699A" w:rsidP="00B012EF">
            <w:r w:rsidRPr="00FA57CF">
              <w:t>Mobilní telefon</w:t>
            </w:r>
          </w:p>
        </w:tc>
      </w:tr>
      <w:tr w:rsidR="005E699A" w:rsidRPr="00FA57CF" w:rsidTr="005053A9">
        <w:trPr>
          <w:trHeight w:val="340"/>
        </w:trPr>
        <w:tc>
          <w:tcPr>
            <w:tcW w:w="2808" w:type="dxa"/>
            <w:tcBorders>
              <w:top w:val="single" w:sz="4" w:space="0" w:color="000000"/>
              <w:left w:val="single" w:sz="4" w:space="0" w:color="000000"/>
              <w:bottom w:val="single" w:sz="4" w:space="0" w:color="000000"/>
            </w:tcBorders>
          </w:tcPr>
          <w:p w:rsidR="005E699A" w:rsidRPr="00FA57CF" w:rsidRDefault="005E699A" w:rsidP="00B012EF">
            <w:pPr>
              <w:snapToGrid w:val="0"/>
            </w:pPr>
            <w:r w:rsidRPr="00FA57CF">
              <w:t>Svatopluk Koudela</w:t>
            </w:r>
          </w:p>
        </w:tc>
        <w:tc>
          <w:tcPr>
            <w:tcW w:w="2880" w:type="dxa"/>
            <w:tcBorders>
              <w:top w:val="single" w:sz="4" w:space="0" w:color="000000"/>
              <w:left w:val="single" w:sz="4" w:space="0" w:color="000000"/>
              <w:bottom w:val="single" w:sz="4" w:space="0" w:color="000000"/>
            </w:tcBorders>
          </w:tcPr>
          <w:p w:rsidR="005E699A" w:rsidRPr="00FA57CF" w:rsidRDefault="005E699A" w:rsidP="00B012EF">
            <w:pPr>
              <w:snapToGrid w:val="0"/>
            </w:pPr>
            <w:r w:rsidRPr="00FA57CF">
              <w:t>správce budov</w:t>
            </w:r>
          </w:p>
        </w:tc>
        <w:tc>
          <w:tcPr>
            <w:tcW w:w="1948" w:type="dxa"/>
            <w:tcBorders>
              <w:top w:val="single" w:sz="4" w:space="0" w:color="000000"/>
              <w:left w:val="single" w:sz="4" w:space="0" w:color="000000"/>
              <w:bottom w:val="single" w:sz="4" w:space="0" w:color="000000"/>
            </w:tcBorders>
          </w:tcPr>
          <w:p w:rsidR="005E699A" w:rsidRPr="00FA57CF" w:rsidRDefault="005E699A" w:rsidP="00B012EF">
            <w:pPr>
              <w:snapToGrid w:val="0"/>
            </w:pPr>
          </w:p>
        </w:tc>
        <w:tc>
          <w:tcPr>
            <w:tcW w:w="2268" w:type="dxa"/>
            <w:tcBorders>
              <w:top w:val="single" w:sz="4" w:space="0" w:color="000000"/>
              <w:left w:val="single" w:sz="4" w:space="0" w:color="000000"/>
              <w:bottom w:val="single" w:sz="4" w:space="0" w:color="000000"/>
              <w:right w:val="single" w:sz="4" w:space="0" w:color="000000"/>
            </w:tcBorders>
          </w:tcPr>
          <w:p w:rsidR="005E699A" w:rsidRPr="00FA57CF" w:rsidRDefault="005E699A" w:rsidP="00B012EF">
            <w:pPr>
              <w:snapToGrid w:val="0"/>
            </w:pPr>
            <w:r w:rsidRPr="00FA57CF">
              <w:t>736 754 947</w:t>
            </w:r>
          </w:p>
        </w:tc>
      </w:tr>
      <w:tr w:rsidR="005E699A" w:rsidRPr="00FA57CF" w:rsidTr="005053A9">
        <w:trPr>
          <w:trHeight w:val="340"/>
        </w:trPr>
        <w:tc>
          <w:tcPr>
            <w:tcW w:w="2808" w:type="dxa"/>
            <w:tcBorders>
              <w:top w:val="single" w:sz="4" w:space="0" w:color="000000"/>
              <w:left w:val="single" w:sz="4" w:space="0" w:color="000000"/>
              <w:bottom w:val="single" w:sz="4" w:space="0" w:color="000000"/>
            </w:tcBorders>
          </w:tcPr>
          <w:p w:rsidR="005E699A" w:rsidRPr="00FA57CF" w:rsidRDefault="005E699A" w:rsidP="00B012EF">
            <w:pPr>
              <w:snapToGrid w:val="0"/>
            </w:pPr>
            <w:r w:rsidRPr="00FA57CF">
              <w:t>Luděk Voják</w:t>
            </w:r>
          </w:p>
        </w:tc>
        <w:tc>
          <w:tcPr>
            <w:tcW w:w="2880" w:type="dxa"/>
            <w:tcBorders>
              <w:top w:val="single" w:sz="4" w:space="0" w:color="000000"/>
              <w:left w:val="single" w:sz="4" w:space="0" w:color="000000"/>
              <w:bottom w:val="single" w:sz="4" w:space="0" w:color="000000"/>
            </w:tcBorders>
          </w:tcPr>
          <w:p w:rsidR="005E699A" w:rsidRPr="00FA57CF" w:rsidRDefault="005E699A" w:rsidP="00B012EF">
            <w:pPr>
              <w:snapToGrid w:val="0"/>
            </w:pPr>
            <w:r w:rsidRPr="00FA57CF">
              <w:t>domovník</w:t>
            </w:r>
          </w:p>
        </w:tc>
        <w:tc>
          <w:tcPr>
            <w:tcW w:w="1948" w:type="dxa"/>
            <w:tcBorders>
              <w:top w:val="single" w:sz="4" w:space="0" w:color="000000"/>
              <w:left w:val="single" w:sz="4" w:space="0" w:color="000000"/>
              <w:bottom w:val="single" w:sz="4" w:space="0" w:color="000000"/>
            </w:tcBorders>
          </w:tcPr>
          <w:p w:rsidR="005E699A" w:rsidRPr="00FA57CF" w:rsidRDefault="005E699A" w:rsidP="00B012EF">
            <w:pPr>
              <w:snapToGrid w:val="0"/>
            </w:pPr>
          </w:p>
        </w:tc>
        <w:tc>
          <w:tcPr>
            <w:tcW w:w="2268" w:type="dxa"/>
            <w:tcBorders>
              <w:top w:val="single" w:sz="4" w:space="0" w:color="000000"/>
              <w:left w:val="single" w:sz="4" w:space="0" w:color="000000"/>
              <w:bottom w:val="single" w:sz="4" w:space="0" w:color="000000"/>
              <w:right w:val="single" w:sz="4" w:space="0" w:color="000000"/>
            </w:tcBorders>
          </w:tcPr>
          <w:p w:rsidR="005E699A" w:rsidRPr="00FA57CF" w:rsidRDefault="005E699A" w:rsidP="00B012EF">
            <w:pPr>
              <w:snapToGrid w:val="0"/>
            </w:pPr>
            <w:r w:rsidRPr="00FA57CF">
              <w:t>722 542 448</w:t>
            </w:r>
          </w:p>
        </w:tc>
      </w:tr>
      <w:tr w:rsidR="005E699A" w:rsidRPr="00FA57CF" w:rsidTr="005053A9">
        <w:trPr>
          <w:trHeight w:val="340"/>
        </w:trPr>
        <w:tc>
          <w:tcPr>
            <w:tcW w:w="2808" w:type="dxa"/>
            <w:tcBorders>
              <w:top w:val="single" w:sz="4" w:space="0" w:color="000000"/>
              <w:left w:val="single" w:sz="4" w:space="0" w:color="000000"/>
              <w:bottom w:val="single" w:sz="4" w:space="0" w:color="000000"/>
            </w:tcBorders>
          </w:tcPr>
          <w:p w:rsidR="005E699A" w:rsidRPr="00FA57CF" w:rsidRDefault="005E699A" w:rsidP="00B012EF">
            <w:pPr>
              <w:snapToGrid w:val="0"/>
            </w:pPr>
            <w:r w:rsidRPr="00FA57CF">
              <w:t>Mgr. Jiří Křížek</w:t>
            </w:r>
          </w:p>
        </w:tc>
        <w:tc>
          <w:tcPr>
            <w:tcW w:w="2880" w:type="dxa"/>
            <w:tcBorders>
              <w:top w:val="single" w:sz="4" w:space="0" w:color="000000"/>
              <w:left w:val="single" w:sz="4" w:space="0" w:color="000000"/>
              <w:bottom w:val="single" w:sz="4" w:space="0" w:color="000000"/>
            </w:tcBorders>
          </w:tcPr>
          <w:p w:rsidR="005E699A" w:rsidRPr="00FA57CF" w:rsidRDefault="005E699A" w:rsidP="00B012EF">
            <w:pPr>
              <w:snapToGrid w:val="0"/>
            </w:pPr>
            <w:r w:rsidRPr="00FA57CF">
              <w:t>ředitel</w:t>
            </w:r>
          </w:p>
        </w:tc>
        <w:tc>
          <w:tcPr>
            <w:tcW w:w="1948" w:type="dxa"/>
            <w:tcBorders>
              <w:top w:val="single" w:sz="4" w:space="0" w:color="000000"/>
              <w:left w:val="single" w:sz="4" w:space="0" w:color="000000"/>
              <w:bottom w:val="single" w:sz="4" w:space="0" w:color="000000"/>
            </w:tcBorders>
          </w:tcPr>
          <w:p w:rsidR="005E699A" w:rsidRPr="00FA57CF" w:rsidRDefault="005E699A" w:rsidP="00B012EF">
            <w:pPr>
              <w:snapToGrid w:val="0"/>
            </w:pPr>
          </w:p>
        </w:tc>
        <w:tc>
          <w:tcPr>
            <w:tcW w:w="2268" w:type="dxa"/>
            <w:tcBorders>
              <w:top w:val="single" w:sz="4" w:space="0" w:color="000000"/>
              <w:left w:val="single" w:sz="4" w:space="0" w:color="000000"/>
              <w:bottom w:val="single" w:sz="4" w:space="0" w:color="000000"/>
              <w:right w:val="single" w:sz="4" w:space="0" w:color="000000"/>
            </w:tcBorders>
          </w:tcPr>
          <w:p w:rsidR="005E699A" w:rsidRPr="00FA57CF" w:rsidRDefault="005E699A" w:rsidP="00B012EF">
            <w:pPr>
              <w:snapToGrid w:val="0"/>
            </w:pPr>
            <w:r w:rsidRPr="00FA57CF">
              <w:t>724 663 622</w:t>
            </w:r>
          </w:p>
        </w:tc>
      </w:tr>
      <w:tr w:rsidR="005E699A" w:rsidRPr="00FA57CF" w:rsidTr="005053A9">
        <w:trPr>
          <w:trHeight w:val="340"/>
        </w:trPr>
        <w:tc>
          <w:tcPr>
            <w:tcW w:w="2808" w:type="dxa"/>
            <w:tcBorders>
              <w:top w:val="single" w:sz="4" w:space="0" w:color="000000"/>
              <w:left w:val="single" w:sz="4" w:space="0" w:color="000000"/>
              <w:bottom w:val="single" w:sz="4" w:space="0" w:color="000000"/>
            </w:tcBorders>
          </w:tcPr>
          <w:p w:rsidR="005E699A" w:rsidRPr="00FA57CF" w:rsidRDefault="005E699A" w:rsidP="00B012EF">
            <w:pPr>
              <w:snapToGrid w:val="0"/>
            </w:pPr>
          </w:p>
        </w:tc>
        <w:tc>
          <w:tcPr>
            <w:tcW w:w="2880" w:type="dxa"/>
            <w:tcBorders>
              <w:top w:val="single" w:sz="4" w:space="0" w:color="000000"/>
              <w:left w:val="single" w:sz="4" w:space="0" w:color="000000"/>
              <w:bottom w:val="single" w:sz="4" w:space="0" w:color="000000"/>
            </w:tcBorders>
          </w:tcPr>
          <w:p w:rsidR="005E699A" w:rsidRPr="00FA57CF" w:rsidRDefault="005E699A" w:rsidP="00B012EF">
            <w:pPr>
              <w:snapToGrid w:val="0"/>
            </w:pPr>
          </w:p>
        </w:tc>
        <w:tc>
          <w:tcPr>
            <w:tcW w:w="1948" w:type="dxa"/>
            <w:tcBorders>
              <w:top w:val="single" w:sz="4" w:space="0" w:color="000000"/>
              <w:left w:val="single" w:sz="4" w:space="0" w:color="000000"/>
              <w:bottom w:val="single" w:sz="4" w:space="0" w:color="000000"/>
            </w:tcBorders>
          </w:tcPr>
          <w:p w:rsidR="005E699A" w:rsidRPr="00FA57CF" w:rsidRDefault="005E699A" w:rsidP="00B012EF">
            <w:pPr>
              <w:snapToGrid w:val="0"/>
            </w:pPr>
          </w:p>
        </w:tc>
        <w:tc>
          <w:tcPr>
            <w:tcW w:w="2268" w:type="dxa"/>
            <w:tcBorders>
              <w:top w:val="single" w:sz="4" w:space="0" w:color="000000"/>
              <w:left w:val="single" w:sz="4" w:space="0" w:color="000000"/>
              <w:bottom w:val="single" w:sz="4" w:space="0" w:color="000000"/>
              <w:right w:val="single" w:sz="4" w:space="0" w:color="000000"/>
            </w:tcBorders>
          </w:tcPr>
          <w:p w:rsidR="005E699A" w:rsidRPr="00FA57CF" w:rsidRDefault="005E699A" w:rsidP="00B012EF">
            <w:pPr>
              <w:snapToGrid w:val="0"/>
            </w:pPr>
          </w:p>
        </w:tc>
      </w:tr>
      <w:tr w:rsidR="005E699A" w:rsidRPr="00FA57CF" w:rsidTr="005053A9">
        <w:trPr>
          <w:trHeight w:val="340"/>
        </w:trPr>
        <w:tc>
          <w:tcPr>
            <w:tcW w:w="2808" w:type="dxa"/>
            <w:tcBorders>
              <w:top w:val="single" w:sz="4" w:space="0" w:color="000000"/>
              <w:left w:val="single" w:sz="4" w:space="0" w:color="000000"/>
              <w:bottom w:val="single" w:sz="4" w:space="0" w:color="000000"/>
            </w:tcBorders>
          </w:tcPr>
          <w:p w:rsidR="005E699A" w:rsidRPr="00FA57CF" w:rsidRDefault="005E699A" w:rsidP="00B012EF">
            <w:pPr>
              <w:snapToGrid w:val="0"/>
            </w:pPr>
          </w:p>
        </w:tc>
        <w:tc>
          <w:tcPr>
            <w:tcW w:w="2880" w:type="dxa"/>
            <w:tcBorders>
              <w:top w:val="single" w:sz="4" w:space="0" w:color="000000"/>
              <w:left w:val="single" w:sz="4" w:space="0" w:color="000000"/>
              <w:bottom w:val="single" w:sz="4" w:space="0" w:color="000000"/>
            </w:tcBorders>
          </w:tcPr>
          <w:p w:rsidR="005E699A" w:rsidRPr="00FA57CF" w:rsidRDefault="005E699A" w:rsidP="00B012EF">
            <w:pPr>
              <w:snapToGrid w:val="0"/>
            </w:pPr>
          </w:p>
        </w:tc>
        <w:tc>
          <w:tcPr>
            <w:tcW w:w="1948" w:type="dxa"/>
            <w:tcBorders>
              <w:top w:val="single" w:sz="4" w:space="0" w:color="000000"/>
              <w:left w:val="single" w:sz="4" w:space="0" w:color="000000"/>
              <w:bottom w:val="single" w:sz="4" w:space="0" w:color="000000"/>
            </w:tcBorders>
          </w:tcPr>
          <w:p w:rsidR="005E699A" w:rsidRPr="00FA57CF" w:rsidRDefault="005E699A" w:rsidP="00B012EF">
            <w:pPr>
              <w:snapToGrid w:val="0"/>
            </w:pPr>
          </w:p>
        </w:tc>
        <w:tc>
          <w:tcPr>
            <w:tcW w:w="2268" w:type="dxa"/>
            <w:tcBorders>
              <w:top w:val="single" w:sz="4" w:space="0" w:color="000000"/>
              <w:left w:val="single" w:sz="4" w:space="0" w:color="000000"/>
              <w:bottom w:val="single" w:sz="4" w:space="0" w:color="000000"/>
              <w:right w:val="single" w:sz="4" w:space="0" w:color="000000"/>
            </w:tcBorders>
          </w:tcPr>
          <w:p w:rsidR="005E699A" w:rsidRPr="00FA57CF" w:rsidRDefault="005E699A" w:rsidP="00B012EF">
            <w:pPr>
              <w:snapToGrid w:val="0"/>
            </w:pPr>
          </w:p>
        </w:tc>
      </w:tr>
    </w:tbl>
    <w:p w:rsidR="005E699A" w:rsidRDefault="005E699A" w:rsidP="00417AC5">
      <w:pPr>
        <w:spacing w:before="480"/>
      </w:pPr>
      <w:r w:rsidRPr="00E207AC">
        <w:rPr>
          <w:u w:val="single"/>
        </w:rPr>
        <w:t>Osoba odpovědná za aktualizaci</w:t>
      </w:r>
      <w:r w:rsidRPr="00E207AC">
        <w:t>:</w:t>
      </w:r>
    </w:p>
    <w:p w:rsidR="005E699A" w:rsidRPr="003B42BE" w:rsidRDefault="005E699A" w:rsidP="00417AC5">
      <w:r w:rsidRPr="003B42BE">
        <w:t xml:space="preserve">Jméno: </w:t>
      </w:r>
      <w:r>
        <w:t>Mgr. Jiří Křížek</w:t>
      </w:r>
    </w:p>
    <w:p w:rsidR="005E699A" w:rsidRPr="003B42BE" w:rsidRDefault="005E699A" w:rsidP="00417AC5"/>
    <w:p w:rsidR="005E699A" w:rsidRPr="003B42BE" w:rsidRDefault="005E699A" w:rsidP="00417AC5">
      <w:r>
        <w:rPr>
          <w:noProof/>
        </w:rPr>
        <w:pict>
          <v:shapetype id="_x0000_t202" coordsize="21600,21600" o:spt="202" path="m,l,21600r21600,l21600,xe">
            <v:stroke joinstyle="miter"/>
            <v:path gradientshapeok="t" o:connecttype="rect"/>
          </v:shapetype>
          <v:shape id="Text Box 3" o:spid="_x0000_s1026" type="#_x0000_t202" style="position:absolute;margin-left:292pt;margin-top:5.8pt;width:166.05pt;height:168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" stroked="f">
            <v:textbox inset=".05pt,.05pt,.05pt,.05pt">
              <w:txbxContent>
                <w:p w:rsidR="005E699A" w:rsidRDefault="005E699A" w:rsidP="00417AC5"/>
                <w:p w:rsidR="005E699A" w:rsidRDefault="005E699A" w:rsidP="00417AC5"/>
                <w:p w:rsidR="005E699A" w:rsidRDefault="005E699A" w:rsidP="00417AC5"/>
                <w:p w:rsidR="005E699A" w:rsidRDefault="005E699A" w:rsidP="00417AC5"/>
                <w:p w:rsidR="005E699A" w:rsidRDefault="005E699A" w:rsidP="00417AC5">
                  <w:pPr>
                    <w:pBdr>
                      <w:top w:val="single" w:sz="4" w:space="1" w:color="000000"/>
                    </w:pBdr>
                  </w:pPr>
                  <w:r>
                    <w:tab/>
                  </w:r>
                  <w:r w:rsidRPr="005279FD">
                    <w:t>razítko a podpis</w:t>
                  </w:r>
                </w:p>
              </w:txbxContent>
            </v:textbox>
          </v:shape>
        </w:pict>
      </w:r>
      <w:r w:rsidRPr="003B42BE">
        <w:t xml:space="preserve">telefon: </w:t>
      </w:r>
      <w:r>
        <w:t>724 663 622</w:t>
      </w:r>
    </w:p>
    <w:p w:rsidR="005E699A" w:rsidRPr="003B42BE" w:rsidRDefault="005E699A" w:rsidP="00417AC5"/>
    <w:p w:rsidR="005E699A" w:rsidRPr="00E207AC" w:rsidRDefault="005E699A" w:rsidP="00417AC5">
      <w:r w:rsidRPr="003B42BE">
        <w:t>email:</w:t>
      </w:r>
      <w:r>
        <w:t xml:space="preserve"> jiri.krizek@muzeumlb.cz </w:t>
      </w:r>
    </w:p>
    <w:p w:rsidR="005E699A" w:rsidRPr="00E207AC" w:rsidRDefault="005E699A" w:rsidP="00417AC5">
      <w:pPr>
        <w:rPr>
          <w:sz w:val="8"/>
          <w:szCs w:val="8"/>
        </w:rPr>
      </w:pPr>
    </w:p>
    <w:p w:rsidR="005E699A" w:rsidRDefault="005E699A" w:rsidP="00417AC5">
      <w:pPr>
        <w:tabs>
          <w:tab w:val="center" w:pos="1701"/>
          <w:tab w:val="left" w:pos="4678"/>
          <w:tab w:val="center" w:pos="7088"/>
        </w:tabs>
        <w:spacing w:before="840"/>
        <w:jc w:val="both"/>
      </w:pPr>
      <w:r w:rsidRPr="00E207AC">
        <w:tab/>
      </w:r>
    </w:p>
    <w:p w:rsidR="005E699A" w:rsidRDefault="005E699A" w:rsidP="00417AC5">
      <w:pPr>
        <w:tabs>
          <w:tab w:val="center" w:pos="1701"/>
          <w:tab w:val="left" w:pos="4678"/>
          <w:tab w:val="center" w:pos="7088"/>
        </w:tabs>
        <w:spacing w:before="840"/>
        <w:jc w:val="both"/>
      </w:pPr>
    </w:p>
    <w:p w:rsidR="005E699A" w:rsidRDefault="005E699A" w:rsidP="00417AC5">
      <w:pPr>
        <w:tabs>
          <w:tab w:val="center" w:pos="1701"/>
          <w:tab w:val="left" w:pos="4678"/>
          <w:tab w:val="center" w:pos="7088"/>
        </w:tabs>
        <w:spacing w:before="840"/>
        <w:jc w:val="both"/>
      </w:pPr>
      <w:r w:rsidRPr="00E207AC">
        <w:t xml:space="preserve">V případě změny zákazník zašle aktualizovaný formulář do datové schránky poskytovatele a provozovatele </w:t>
      </w:r>
      <w:r>
        <w:t>ZDP</w:t>
      </w:r>
      <w:r w:rsidRPr="00E207AC">
        <w:t>, popř. pokud nemá zřízenou datovou schránku, tak prostřednictvím provozovatele poštovních služeb a současně emailem</w:t>
      </w:r>
      <w:r w:rsidRPr="00E207AC">
        <w:rPr>
          <w:i/>
        </w:rPr>
        <w:t xml:space="preserve"> </w:t>
      </w:r>
      <w:r w:rsidRPr="00E207AC">
        <w:rPr>
          <w:rStyle w:val="Zvraznn1"/>
          <w:rFonts w:cs="Arial"/>
          <w:iCs/>
        </w:rPr>
        <w:t>podepsaným kvalifikovaným elektronickým podpisem</w:t>
      </w:r>
      <w:r w:rsidRPr="00E207AC">
        <w:rPr>
          <w:i/>
        </w:rPr>
        <w:t xml:space="preserve"> </w:t>
      </w:r>
      <w:r w:rsidRPr="00E207AC">
        <w:t xml:space="preserve">z emailové adresy zákazníka uvedené v čl. I na email </w:t>
      </w:r>
      <w:hyperlink r:id="rId8" w:history="1">
        <w:r w:rsidRPr="00F642CF">
          <w:rPr>
            <w:rStyle w:val="Hyperlink"/>
            <w:b/>
            <w:bCs/>
            <w:color w:val="auto"/>
          </w:rPr>
          <w:t>cms@aecusti.cz</w:t>
        </w:r>
      </w:hyperlink>
      <w:r w:rsidRPr="00E207AC">
        <w:t xml:space="preserve"> a </w:t>
      </w:r>
      <w:hyperlink r:id="rId9" w:history="1">
        <w:r w:rsidRPr="00F642CF">
          <w:rPr>
            <w:rStyle w:val="Hyperlink"/>
            <w:b/>
            <w:bCs/>
            <w:color w:val="auto"/>
          </w:rPr>
          <w:t>pcohzs@aecusti.cz</w:t>
        </w:r>
      </w:hyperlink>
      <w:r>
        <w:t xml:space="preserve"> </w:t>
      </w:r>
      <w:r w:rsidRPr="00E207AC">
        <w:t>.</w:t>
      </w:r>
    </w:p>
    <w:p w:rsidR="005E699A" w:rsidRDefault="005E699A" w:rsidP="00C0760D">
      <w:r>
        <w:br w:type="page"/>
      </w:r>
    </w:p>
    <w:p w:rsidR="005E699A" w:rsidRPr="00EA2B00" w:rsidRDefault="005E699A" w:rsidP="00C0760D">
      <w:pPr>
        <w:tabs>
          <w:tab w:val="left" w:pos="426"/>
        </w:tabs>
        <w:suppressAutoHyphens/>
        <w:spacing w:before="120"/>
        <w:jc w:val="both"/>
        <w:rPr>
          <w:rFonts w:ascii="Tahoma" w:hAnsi="Tahoma" w:cs="Tahoma"/>
          <w:i/>
        </w:rPr>
      </w:pPr>
      <w:r w:rsidRPr="00EA2B00">
        <w:rPr>
          <w:rFonts w:ascii="Tahoma" w:hAnsi="Tahoma" w:cs="Tahoma"/>
          <w:i/>
        </w:rPr>
        <w:t>Příloha č. 2: Ceník za poskytování služeb</w:t>
      </w: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Pr="003B6A3F" w:rsidRDefault="005E699A" w:rsidP="00EA2B00">
      <w:r>
        <w:rPr>
          <w:b/>
          <w:i/>
          <w:color w:val="000000"/>
        </w:rPr>
        <w:t xml:space="preserve">Cena za servisní pohotovost a zajištění přenosu s využitím přenosových cest za jeden objekt a zahrnuje: </w:t>
      </w:r>
      <w:r>
        <w:rPr>
          <w:color w:val="000000"/>
        </w:rPr>
        <w:t xml:space="preserve"> </w:t>
      </w:r>
    </w:p>
    <w:p w:rsidR="005E699A" w:rsidRPr="00C57316" w:rsidRDefault="005E699A" w:rsidP="00EA2B00"/>
    <w:p w:rsidR="005E699A" w:rsidRPr="00A50CE6" w:rsidRDefault="005E699A" w:rsidP="00EA2B00">
      <w:pPr>
        <w:numPr>
          <w:ilvl w:val="0"/>
          <w:numId w:val="33"/>
        </w:numPr>
        <w:tabs>
          <w:tab w:val="clear" w:pos="1440"/>
          <w:tab w:val="num" w:pos="1080"/>
        </w:tabs>
        <w:ind w:hanging="720"/>
        <w:rPr>
          <w:b/>
        </w:rPr>
      </w:pPr>
      <w:r>
        <w:rPr>
          <w:color w:val="000000"/>
        </w:rPr>
        <w:t xml:space="preserve">servisní </w:t>
      </w:r>
      <w:r w:rsidRPr="00A21C25">
        <w:rPr>
          <w:color w:val="000000"/>
        </w:rPr>
        <w:t xml:space="preserve">pohotovost </w:t>
      </w:r>
      <w:r>
        <w:rPr>
          <w:color w:val="000000"/>
        </w:rPr>
        <w:t xml:space="preserve">techniků poskytovatele, </w:t>
      </w:r>
    </w:p>
    <w:p w:rsidR="005E699A" w:rsidRPr="00A50CE6" w:rsidRDefault="005E699A" w:rsidP="00A50CE6">
      <w:pPr>
        <w:numPr>
          <w:ilvl w:val="0"/>
          <w:numId w:val="33"/>
        </w:numPr>
        <w:tabs>
          <w:tab w:val="clear" w:pos="1440"/>
          <w:tab w:val="num" w:pos="1080"/>
        </w:tabs>
        <w:ind w:hanging="720"/>
        <w:rPr>
          <w:b/>
        </w:rPr>
      </w:pPr>
      <w:r>
        <w:rPr>
          <w:color w:val="000000"/>
        </w:rPr>
        <w:t>služby poskytované (příjem hlášení závad přenosu 24 hodin denně-HOT-LINE),</w:t>
      </w:r>
    </w:p>
    <w:p w:rsidR="005E699A" w:rsidRPr="006B40A2" w:rsidRDefault="005E699A" w:rsidP="00EA2B00">
      <w:pPr>
        <w:numPr>
          <w:ilvl w:val="0"/>
          <w:numId w:val="33"/>
        </w:numPr>
        <w:tabs>
          <w:tab w:val="clear" w:pos="1440"/>
          <w:tab w:val="num" w:pos="1080"/>
        </w:tabs>
        <w:ind w:left="1080"/>
        <w:jc w:val="both"/>
        <w:rPr>
          <w:b/>
        </w:rPr>
      </w:pPr>
      <w:r w:rsidRPr="00A21C25">
        <w:rPr>
          <w:color w:val="000000"/>
        </w:rPr>
        <w:t>zajištění přenosu požárně taktických informací z ústředny EPS</w:t>
      </w:r>
      <w:r>
        <w:rPr>
          <w:color w:val="000000"/>
        </w:rPr>
        <w:t xml:space="preserve"> na PCO s využitím vyčleněné(privátní) rádiové frekvence pro objektový radiovysílač uživatele, včetně poplatku ČTÚ</w:t>
      </w:r>
    </w:p>
    <w:p w:rsidR="005E699A" w:rsidRPr="0062074E" w:rsidRDefault="005E699A" w:rsidP="00EA2B00">
      <w:pPr>
        <w:numPr>
          <w:ilvl w:val="0"/>
          <w:numId w:val="33"/>
        </w:numPr>
        <w:tabs>
          <w:tab w:val="clear" w:pos="1440"/>
          <w:tab w:val="num" w:pos="1080"/>
        </w:tabs>
        <w:ind w:left="1080"/>
        <w:jc w:val="both"/>
        <w:rPr>
          <w:b/>
        </w:rPr>
      </w:pPr>
      <w:r>
        <w:rPr>
          <w:color w:val="000000"/>
        </w:rPr>
        <w:t>zajištění přenosu požárně taktických informací z ústředny EPS na PCO s využitím privátní GPRS sítě , včetně poplatku za tuto SIM</w:t>
      </w:r>
    </w:p>
    <w:p w:rsidR="005E699A" w:rsidRPr="00FE7C8B" w:rsidRDefault="005E699A" w:rsidP="00EA2B00">
      <w:pPr>
        <w:numPr>
          <w:ilvl w:val="0"/>
          <w:numId w:val="32"/>
        </w:numPr>
        <w:tabs>
          <w:tab w:val="clear" w:pos="1125"/>
          <w:tab w:val="num" w:pos="1080"/>
        </w:tabs>
        <w:ind w:hanging="405"/>
      </w:pPr>
      <w:r w:rsidRPr="00FE7C8B">
        <w:rPr>
          <w:color w:val="000000"/>
        </w:rPr>
        <w:t xml:space="preserve">služby poskytované ze strany </w:t>
      </w:r>
      <w:r>
        <w:rPr>
          <w:color w:val="000000"/>
        </w:rPr>
        <w:t>AEC</w:t>
      </w:r>
      <w:r w:rsidRPr="00FE7C8B">
        <w:rPr>
          <w:color w:val="000000"/>
        </w:rPr>
        <w:t xml:space="preserve">  – monitorováním na PCO, odbavováním signálů ze systému EPS objektu kvalifikovanou obsluhou a návazné organizační aktivity </w:t>
      </w:r>
    </w:p>
    <w:p w:rsidR="005E699A" w:rsidRPr="00FE7C8B" w:rsidRDefault="005E699A" w:rsidP="00EA2B00">
      <w:pPr>
        <w:numPr>
          <w:ilvl w:val="0"/>
          <w:numId w:val="31"/>
        </w:numPr>
        <w:tabs>
          <w:tab w:val="clear" w:pos="720"/>
          <w:tab w:val="num" w:pos="1080"/>
        </w:tabs>
        <w:ind w:left="1134" w:hanging="414"/>
      </w:pPr>
      <w:r w:rsidRPr="00FE7C8B">
        <w:rPr>
          <w:color w:val="000000"/>
        </w:rPr>
        <w:t xml:space="preserve"> základní servis, servisní práce, preventivní údržba a to vč. dopravy - zajišťovaná  poskytovatelem,</w:t>
      </w:r>
    </w:p>
    <w:p w:rsidR="005E699A" w:rsidRPr="006B40A2" w:rsidRDefault="005E699A" w:rsidP="00EA2B00">
      <w:pPr>
        <w:numPr>
          <w:ilvl w:val="0"/>
          <w:numId w:val="31"/>
        </w:numPr>
        <w:tabs>
          <w:tab w:val="clear" w:pos="720"/>
          <w:tab w:val="num" w:pos="1080"/>
        </w:tabs>
        <w:ind w:left="1134" w:hanging="414"/>
      </w:pPr>
      <w:r w:rsidRPr="00FE7C8B">
        <w:rPr>
          <w:color w:val="000000"/>
        </w:rPr>
        <w:t xml:space="preserve"> předepsané revize a funkční zkoušky ZDP dle Vyhl.</w:t>
      </w:r>
      <w:r>
        <w:rPr>
          <w:color w:val="000000"/>
        </w:rPr>
        <w:t xml:space="preserve"> </w:t>
      </w:r>
      <w:r w:rsidRPr="00FE7C8B">
        <w:rPr>
          <w:color w:val="000000"/>
        </w:rPr>
        <w:t>MV č.</w:t>
      </w:r>
      <w:r>
        <w:rPr>
          <w:color w:val="000000"/>
        </w:rPr>
        <w:t xml:space="preserve"> </w:t>
      </w:r>
      <w:r w:rsidRPr="00FE7C8B">
        <w:rPr>
          <w:color w:val="000000"/>
        </w:rPr>
        <w:t xml:space="preserve">246/2001Sb. o požární prevenci a dle platných </w:t>
      </w:r>
      <w:r w:rsidRPr="00676C6A">
        <w:rPr>
          <w:color w:val="000000"/>
        </w:rPr>
        <w:t>ČSN-EN vč. dopravy</w:t>
      </w:r>
      <w:r>
        <w:rPr>
          <w:color w:val="000000"/>
        </w:rPr>
        <w:t>, činí</w:t>
      </w:r>
    </w:p>
    <w:p w:rsidR="005E699A" w:rsidRDefault="005E699A" w:rsidP="00EA2B00">
      <w:pPr>
        <w:numPr>
          <w:ilvl w:val="0"/>
          <w:numId w:val="31"/>
        </w:numPr>
        <w:tabs>
          <w:tab w:val="clear" w:pos="720"/>
          <w:tab w:val="num" w:pos="1080"/>
        </w:tabs>
        <w:ind w:left="1134" w:hanging="414"/>
      </w:pPr>
      <w:r>
        <w:rPr>
          <w:color w:val="000000"/>
        </w:rPr>
        <w:t>periodické revize elektrického zařízení ZDP dle ČSN 342710</w:t>
      </w:r>
    </w:p>
    <w:p w:rsidR="005E699A" w:rsidRPr="00FE7C8B" w:rsidRDefault="005E699A" w:rsidP="00EA2B00">
      <w:pPr>
        <w:ind w:left="3966" w:firstLine="282"/>
      </w:pPr>
      <w:r>
        <w:rPr>
          <w:b/>
          <w:color w:val="000000"/>
        </w:rPr>
        <w:t>4.200</w:t>
      </w:r>
      <w:r w:rsidRPr="00676C6A">
        <w:rPr>
          <w:b/>
          <w:color w:val="000000"/>
        </w:rPr>
        <w:t xml:space="preserve">,- Kč </w:t>
      </w:r>
    </w:p>
    <w:p w:rsidR="005E699A" w:rsidRPr="003C3CBC" w:rsidRDefault="005E699A" w:rsidP="00EA2B00">
      <w:pPr>
        <w:ind w:left="2832"/>
        <w:rPr>
          <w:color w:val="000000"/>
        </w:rPr>
      </w:pPr>
      <w:r w:rsidRPr="00FE7C8B">
        <w:rPr>
          <w:color w:val="000000"/>
        </w:rPr>
        <w:t xml:space="preserve">        (</w:t>
      </w:r>
      <w:r>
        <w:rPr>
          <w:color w:val="000000"/>
        </w:rPr>
        <w:t>slovy čtyřitisícedvěstěkorun</w:t>
      </w:r>
      <w:r w:rsidRPr="00FE7C8B">
        <w:rPr>
          <w:color w:val="000000"/>
        </w:rPr>
        <w:t>českých</w:t>
      </w:r>
      <w:r w:rsidRPr="009F7770">
        <w:rPr>
          <w:color w:val="000000"/>
        </w:rPr>
        <w:t>) měsíčně.</w:t>
      </w:r>
    </w:p>
    <w:p w:rsidR="005E699A" w:rsidRPr="00BC7AD9" w:rsidRDefault="005E699A" w:rsidP="00EA2B00">
      <w:pPr>
        <w:ind w:left="360"/>
      </w:pPr>
    </w:p>
    <w:p w:rsidR="005E699A" w:rsidRDefault="005E699A" w:rsidP="00EA2B00">
      <w:pPr>
        <w:ind w:left="709" w:hanging="709"/>
        <w:rPr>
          <w:color w:val="000000"/>
        </w:rPr>
      </w:pPr>
      <w:r>
        <w:rPr>
          <w:b/>
          <w:i/>
          <w:color w:val="000000"/>
        </w:rPr>
        <w:t xml:space="preserve">Ceny za </w:t>
      </w:r>
      <w:r w:rsidRPr="008D4AA8">
        <w:rPr>
          <w:b/>
          <w:i/>
          <w:color w:val="000000"/>
        </w:rPr>
        <w:t xml:space="preserve">„mimořádné </w:t>
      </w:r>
      <w:r w:rsidRPr="001851B9">
        <w:rPr>
          <w:b/>
          <w:i/>
          <w:color w:val="000000"/>
        </w:rPr>
        <w:t xml:space="preserve">servisní práce“ </w:t>
      </w:r>
      <w:r w:rsidRPr="001851B9">
        <w:rPr>
          <w:color w:val="000000"/>
        </w:rPr>
        <w:t xml:space="preserve"> (pokud nejde</w:t>
      </w:r>
      <w:r>
        <w:rPr>
          <w:color w:val="000000"/>
        </w:rPr>
        <w:t xml:space="preserve"> o záruční opravy) </w:t>
      </w:r>
    </w:p>
    <w:p w:rsidR="005E699A" w:rsidRPr="00AF5B8C" w:rsidRDefault="005E699A" w:rsidP="00EA2B00">
      <w:pPr>
        <w:ind w:left="709"/>
      </w:pPr>
      <w:r>
        <w:rPr>
          <w:color w:val="000000"/>
        </w:rPr>
        <w:t>které jsou nutné pro obnovení správného a nezkresleného přenosu informací z ústředny EPS na PCO činí:</w:t>
      </w:r>
    </w:p>
    <w:p w:rsidR="005E699A" w:rsidRDefault="005E699A" w:rsidP="00EA2B00">
      <w:pPr>
        <w:numPr>
          <w:ilvl w:val="0"/>
          <w:numId w:val="30"/>
        </w:numPr>
        <w:tabs>
          <w:tab w:val="clear" w:pos="1800"/>
          <w:tab w:val="num" w:pos="709"/>
        </w:tabs>
        <w:ind w:left="709" w:firstLine="0"/>
        <w:jc w:val="both"/>
        <w:rPr>
          <w:color w:val="000000"/>
        </w:rPr>
      </w:pPr>
      <w:r>
        <w:rPr>
          <w:color w:val="000000"/>
        </w:rPr>
        <w:t>Pozáruční opravy komponent ZDP a anténního systému</w:t>
      </w:r>
      <w:r>
        <w:rPr>
          <w:color w:val="000000"/>
        </w:rPr>
        <w:tab/>
      </w:r>
      <w:r>
        <w:rPr>
          <w:color w:val="000000"/>
        </w:rPr>
        <w:tab/>
        <w:t xml:space="preserve">   480,- Kč / hodina</w:t>
      </w:r>
    </w:p>
    <w:p w:rsidR="005E699A" w:rsidRPr="008D4AA8" w:rsidRDefault="005E699A" w:rsidP="00EA2B00">
      <w:pPr>
        <w:numPr>
          <w:ilvl w:val="0"/>
          <w:numId w:val="30"/>
        </w:numPr>
        <w:tabs>
          <w:tab w:val="clear" w:pos="1800"/>
          <w:tab w:val="num" w:pos="1418"/>
        </w:tabs>
        <w:ind w:hanging="1091"/>
        <w:jc w:val="both"/>
        <w:rPr>
          <w:color w:val="000000"/>
        </w:rPr>
      </w:pPr>
      <w:r w:rsidRPr="008D4AA8">
        <w:rPr>
          <w:color w:val="000000"/>
        </w:rPr>
        <w:t xml:space="preserve">Servisní práce v pracovní době ( 6.00 – 16.00 hodin )                       </w:t>
      </w:r>
      <w:r>
        <w:rPr>
          <w:color w:val="000000"/>
        </w:rPr>
        <w:t>48</w:t>
      </w:r>
      <w:r w:rsidRPr="008D4AA8">
        <w:rPr>
          <w:color w:val="000000"/>
        </w:rPr>
        <w:t>0,- Kč / hodina</w:t>
      </w:r>
    </w:p>
    <w:p w:rsidR="005E699A" w:rsidRPr="008D4AA8" w:rsidRDefault="005E699A" w:rsidP="00EA2B00">
      <w:pPr>
        <w:numPr>
          <w:ilvl w:val="0"/>
          <w:numId w:val="30"/>
        </w:numPr>
        <w:tabs>
          <w:tab w:val="clear" w:pos="1800"/>
          <w:tab w:val="num" w:pos="1418"/>
        </w:tabs>
        <w:ind w:hanging="1091"/>
        <w:jc w:val="both"/>
        <w:rPr>
          <w:color w:val="000000"/>
        </w:rPr>
      </w:pPr>
      <w:r w:rsidRPr="008D4AA8">
        <w:rPr>
          <w:color w:val="000000"/>
        </w:rPr>
        <w:t>Servisní práce a opravy mimo pracovní dobu (na vyžádání)</w:t>
      </w:r>
      <w:r w:rsidRPr="008D4AA8">
        <w:rPr>
          <w:color w:val="000000"/>
        </w:rPr>
        <w:tab/>
        <w:t xml:space="preserve">   </w:t>
      </w:r>
      <w:r>
        <w:rPr>
          <w:color w:val="000000"/>
        </w:rPr>
        <w:t>65</w:t>
      </w:r>
      <w:r w:rsidRPr="008D4AA8">
        <w:rPr>
          <w:color w:val="000000"/>
        </w:rPr>
        <w:t>0,- Kč / hodina</w:t>
      </w:r>
    </w:p>
    <w:p w:rsidR="005E699A" w:rsidRDefault="005E699A" w:rsidP="00EA2B00">
      <w:pPr>
        <w:numPr>
          <w:ilvl w:val="0"/>
          <w:numId w:val="30"/>
        </w:numPr>
        <w:tabs>
          <w:tab w:val="clear" w:pos="1800"/>
          <w:tab w:val="num" w:pos="1418"/>
        </w:tabs>
        <w:ind w:hanging="1091"/>
        <w:jc w:val="both"/>
        <w:rPr>
          <w:color w:val="000000"/>
        </w:rPr>
      </w:pPr>
      <w:r>
        <w:rPr>
          <w:color w:val="000000"/>
        </w:rPr>
        <w:t>Doprava</w:t>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t xml:space="preserve">     12,- Kč / km</w:t>
      </w:r>
    </w:p>
    <w:p w:rsidR="005E699A" w:rsidRDefault="005E699A" w:rsidP="00EA2B00">
      <w:pPr>
        <w:numPr>
          <w:ilvl w:val="0"/>
          <w:numId w:val="30"/>
        </w:numPr>
        <w:tabs>
          <w:tab w:val="clear" w:pos="1800"/>
          <w:tab w:val="num" w:pos="1418"/>
        </w:tabs>
        <w:ind w:left="1418" w:hanging="709"/>
        <w:jc w:val="both"/>
        <w:rPr>
          <w:color w:val="000000"/>
        </w:rPr>
      </w:pPr>
      <w:r>
        <w:rPr>
          <w:color w:val="000000"/>
        </w:rPr>
        <w:t>Cena za opravu trvale poškozených, popř. zničených komponent ZDP bude stanovena AEC a je nutno ji uživatelem předem odsouhlasit, dle předběžné kalkulace opravy.</w:t>
      </w:r>
    </w:p>
    <w:p w:rsidR="005E699A" w:rsidRDefault="005E699A" w:rsidP="00EA2B00">
      <w:pPr>
        <w:numPr>
          <w:ilvl w:val="0"/>
          <w:numId w:val="30"/>
        </w:numPr>
        <w:tabs>
          <w:tab w:val="clear" w:pos="1800"/>
          <w:tab w:val="num" w:pos="1418"/>
        </w:tabs>
        <w:ind w:hanging="1091"/>
        <w:jc w:val="both"/>
        <w:rPr>
          <w:color w:val="000000"/>
        </w:rPr>
      </w:pPr>
      <w:r>
        <w:rPr>
          <w:color w:val="000000"/>
        </w:rPr>
        <w:t>Čas na cestě v mimopracovní dny a po pracovní době</w:t>
      </w:r>
      <w:r>
        <w:rPr>
          <w:color w:val="000000"/>
        </w:rPr>
        <w:tab/>
        <w:t xml:space="preserve"> </w:t>
      </w:r>
      <w:r>
        <w:rPr>
          <w:color w:val="000000"/>
        </w:rPr>
        <w:tab/>
        <w:t xml:space="preserve">   400,- Kč / hodina  </w:t>
      </w:r>
    </w:p>
    <w:p w:rsidR="005E699A" w:rsidRDefault="005E699A" w:rsidP="00EA2B00">
      <w:pPr>
        <w:rPr>
          <w:color w:val="000000"/>
        </w:rPr>
      </w:pPr>
    </w:p>
    <w:p w:rsidR="005E699A" w:rsidRPr="00EC389B" w:rsidRDefault="005E699A" w:rsidP="00EA2B00">
      <w:pPr>
        <w:ind w:left="709"/>
        <w:rPr>
          <w:color w:val="000000"/>
        </w:rPr>
      </w:pPr>
      <w:r>
        <w:rPr>
          <w:color w:val="000000"/>
        </w:rPr>
        <w:t xml:space="preserve">Ceny byly stanoveny dohodou smluvních stran v souladu s ustanovením zák. č. 526/90 Sb., o cenách, ve znění pozdějších předpisů, a jsou vyčísleny </w:t>
      </w:r>
      <w:r>
        <w:rPr>
          <w:b/>
          <w:color w:val="000000"/>
        </w:rPr>
        <w:t>bez DPH</w:t>
      </w:r>
      <w:r>
        <w:rPr>
          <w:color w:val="000000"/>
        </w:rPr>
        <w:t xml:space="preserve"> platné v době plnění předmětu smlouvy.</w:t>
      </w: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pPr>
        <w:tabs>
          <w:tab w:val="left" w:pos="4400"/>
        </w:tabs>
        <w:rPr>
          <w:sz w:val="20"/>
          <w:szCs w:val="20"/>
        </w:rPr>
      </w:pPr>
    </w:p>
    <w:p w:rsidR="005E699A" w:rsidRDefault="005E699A" w:rsidP="00824C4A">
      <w:pPr>
        <w:spacing w:before="360" w:after="600"/>
        <w:rPr>
          <w:rFonts w:ascii="Tahoma" w:hAnsi="Tahoma" w:cs="Tahoma"/>
          <w:i/>
          <w:color w:val="000000"/>
        </w:rPr>
      </w:pPr>
      <w:r>
        <w:rPr>
          <w:rFonts w:ascii="Tahoma" w:hAnsi="Tahoma" w:cs="Tahoma"/>
          <w:i/>
          <w:color w:val="000000"/>
        </w:rPr>
        <w:t>Příloha 3: Kontaktní spojení na dohledové pracoviště provozovatele PCO</w:t>
      </w:r>
    </w:p>
    <w:p w:rsidR="005E699A" w:rsidRDefault="005E699A" w:rsidP="00824C4A">
      <w:pPr>
        <w:spacing w:before="360" w:after="600"/>
        <w:rPr>
          <w:rFonts w:ascii="Tahoma" w:hAnsi="Tahoma" w:cs="Tahoma"/>
          <w:i/>
          <w:color w:val="000000"/>
        </w:rPr>
      </w:pPr>
    </w:p>
    <w:p w:rsidR="005E699A" w:rsidRDefault="005E699A" w:rsidP="00824C4A">
      <w:pPr>
        <w:spacing w:before="360" w:after="600"/>
        <w:jc w:val="center"/>
        <w:rPr>
          <w:rFonts w:ascii="Arial" w:hAnsi="Arial" w:cs="Arial"/>
          <w:b/>
          <w:bCs/>
          <w:i/>
          <w:color w:val="000000"/>
          <w:sz w:val="24"/>
          <w:szCs w:val="24"/>
          <w:u w:val="single"/>
        </w:rPr>
      </w:pPr>
      <w:r>
        <w:rPr>
          <w:rFonts w:ascii="Arial" w:hAnsi="Arial" w:cs="Arial"/>
          <w:b/>
          <w:bCs/>
          <w:i/>
          <w:color w:val="000000"/>
          <w:sz w:val="24"/>
          <w:szCs w:val="24"/>
          <w:u w:val="single"/>
        </w:rPr>
        <w:t>Kontaktní spojení na dohledového pracoviště provozovatele PCO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09"/>
        <w:gridCol w:w="3210"/>
        <w:gridCol w:w="3215"/>
      </w:tblGrid>
      <w:tr w:rsidR="005E699A" w:rsidRPr="00FA57CF" w:rsidTr="00FA57CF">
        <w:tc>
          <w:tcPr>
            <w:tcW w:w="3209" w:type="dxa"/>
          </w:tcPr>
          <w:p w:rsidR="005E699A" w:rsidRPr="00FA57CF" w:rsidRDefault="005E699A">
            <w:pPr>
              <w:rPr>
                <w:rFonts w:ascii="Arial" w:hAnsi="Arial" w:cs="Arial"/>
                <w:b/>
                <w:bCs/>
                <w:color w:val="000000"/>
                <w:sz w:val="20"/>
                <w:szCs w:val="20"/>
              </w:rPr>
            </w:pPr>
            <w:r w:rsidRPr="00FA57CF">
              <w:rPr>
                <w:rFonts w:ascii="Arial" w:hAnsi="Arial" w:cs="Arial"/>
                <w:b/>
                <w:bCs/>
                <w:color w:val="000000"/>
                <w:sz w:val="20"/>
                <w:szCs w:val="20"/>
              </w:rPr>
              <w:t>Pracoviště</w:t>
            </w:r>
          </w:p>
        </w:tc>
        <w:tc>
          <w:tcPr>
            <w:tcW w:w="3210" w:type="dxa"/>
          </w:tcPr>
          <w:p w:rsidR="005E699A" w:rsidRPr="00FA57CF" w:rsidRDefault="005E699A">
            <w:pPr>
              <w:rPr>
                <w:rFonts w:ascii="Arial" w:hAnsi="Arial" w:cs="Arial"/>
                <w:b/>
                <w:bCs/>
                <w:color w:val="000000"/>
                <w:sz w:val="20"/>
                <w:szCs w:val="20"/>
              </w:rPr>
            </w:pPr>
            <w:r w:rsidRPr="00FA57CF">
              <w:rPr>
                <w:rFonts w:ascii="Arial" w:hAnsi="Arial" w:cs="Arial"/>
                <w:b/>
                <w:bCs/>
                <w:color w:val="000000"/>
                <w:sz w:val="20"/>
                <w:szCs w:val="20"/>
              </w:rPr>
              <w:t>telefon</w:t>
            </w:r>
          </w:p>
        </w:tc>
        <w:tc>
          <w:tcPr>
            <w:tcW w:w="3215" w:type="dxa"/>
          </w:tcPr>
          <w:p w:rsidR="005E699A" w:rsidRPr="00FA57CF" w:rsidRDefault="005E699A">
            <w:pPr>
              <w:rPr>
                <w:rFonts w:ascii="Arial" w:hAnsi="Arial" w:cs="Arial"/>
                <w:b/>
                <w:bCs/>
                <w:color w:val="000000"/>
                <w:sz w:val="20"/>
                <w:szCs w:val="20"/>
              </w:rPr>
            </w:pPr>
            <w:r w:rsidRPr="00FA57CF">
              <w:rPr>
                <w:rFonts w:ascii="Arial" w:hAnsi="Arial" w:cs="Arial"/>
                <w:b/>
                <w:bCs/>
                <w:color w:val="000000"/>
                <w:sz w:val="20"/>
                <w:szCs w:val="20"/>
              </w:rPr>
              <w:t>email</w:t>
            </w:r>
          </w:p>
        </w:tc>
      </w:tr>
      <w:tr w:rsidR="005E699A" w:rsidRPr="00FA57CF" w:rsidTr="00FA57CF">
        <w:tc>
          <w:tcPr>
            <w:tcW w:w="3209" w:type="dxa"/>
          </w:tcPr>
          <w:p w:rsidR="005E699A" w:rsidRPr="00FA57CF" w:rsidRDefault="005E699A">
            <w:pPr>
              <w:rPr>
                <w:rFonts w:ascii="Arial" w:hAnsi="Arial" w:cs="Arial"/>
                <w:b/>
                <w:bCs/>
                <w:color w:val="000000"/>
                <w:sz w:val="20"/>
                <w:szCs w:val="20"/>
              </w:rPr>
            </w:pPr>
            <w:r w:rsidRPr="00FA57CF">
              <w:rPr>
                <w:rFonts w:ascii="Arial" w:hAnsi="Arial" w:cs="Arial"/>
                <w:b/>
                <w:bCs/>
                <w:color w:val="000000"/>
                <w:sz w:val="20"/>
                <w:szCs w:val="20"/>
              </w:rPr>
              <w:t>Dohled PCO</w:t>
            </w:r>
          </w:p>
        </w:tc>
        <w:tc>
          <w:tcPr>
            <w:tcW w:w="3210" w:type="dxa"/>
          </w:tcPr>
          <w:p w:rsidR="005E699A" w:rsidRPr="00FA57CF" w:rsidRDefault="005E699A">
            <w:pPr>
              <w:rPr>
                <w:rFonts w:ascii="Arial" w:hAnsi="Arial" w:cs="Arial"/>
                <w:b/>
                <w:bCs/>
                <w:color w:val="000000"/>
                <w:sz w:val="20"/>
                <w:szCs w:val="20"/>
              </w:rPr>
            </w:pPr>
            <w:r w:rsidRPr="00FA57CF">
              <w:rPr>
                <w:rFonts w:ascii="Arial" w:hAnsi="Arial" w:cs="Arial"/>
                <w:b/>
                <w:bCs/>
                <w:color w:val="000000"/>
                <w:sz w:val="20"/>
                <w:szCs w:val="20"/>
              </w:rPr>
              <w:t>+420 702 261 556</w:t>
            </w:r>
          </w:p>
          <w:p w:rsidR="005E699A" w:rsidRPr="00FA57CF" w:rsidRDefault="005E699A">
            <w:pPr>
              <w:rPr>
                <w:rFonts w:ascii="Arial" w:hAnsi="Arial" w:cs="Arial"/>
                <w:b/>
                <w:bCs/>
                <w:color w:val="000000"/>
                <w:sz w:val="20"/>
                <w:szCs w:val="20"/>
              </w:rPr>
            </w:pPr>
            <w:r w:rsidRPr="00FA57CF">
              <w:rPr>
                <w:rFonts w:ascii="Arial" w:hAnsi="Arial" w:cs="Arial"/>
                <w:b/>
                <w:bCs/>
                <w:color w:val="000000"/>
                <w:sz w:val="20"/>
                <w:szCs w:val="20"/>
              </w:rPr>
              <w:t>+420 702 261 615</w:t>
            </w:r>
          </w:p>
        </w:tc>
        <w:tc>
          <w:tcPr>
            <w:tcW w:w="3215" w:type="dxa"/>
          </w:tcPr>
          <w:p w:rsidR="005E699A" w:rsidRPr="00FA57CF" w:rsidRDefault="005E699A">
            <w:pPr>
              <w:rPr>
                <w:rFonts w:ascii="Arial" w:hAnsi="Arial" w:cs="Arial"/>
                <w:b/>
                <w:bCs/>
                <w:color w:val="000000"/>
                <w:sz w:val="20"/>
                <w:szCs w:val="20"/>
              </w:rPr>
            </w:pPr>
            <w:r w:rsidRPr="00FA57CF">
              <w:rPr>
                <w:rFonts w:ascii="Arial" w:hAnsi="Arial" w:cs="Arial"/>
                <w:b/>
                <w:bCs/>
                <w:color w:val="000000"/>
                <w:sz w:val="20"/>
                <w:szCs w:val="20"/>
              </w:rPr>
              <w:t>cms@aecusti.cz</w:t>
            </w:r>
          </w:p>
        </w:tc>
      </w:tr>
    </w:tbl>
    <w:p w:rsidR="005E699A" w:rsidRDefault="005E699A" w:rsidP="00824C4A">
      <w:pPr>
        <w:tabs>
          <w:tab w:val="left" w:pos="4400"/>
        </w:tabs>
        <w:rPr>
          <w:sz w:val="20"/>
          <w:szCs w:val="20"/>
        </w:rPr>
      </w:pPr>
    </w:p>
    <w:p w:rsidR="005E699A" w:rsidRDefault="005E699A" w:rsidP="00824C4A">
      <w:pPr>
        <w:tabs>
          <w:tab w:val="left" w:pos="4400"/>
        </w:tabs>
        <w:rPr>
          <w:sz w:val="20"/>
          <w:szCs w:val="20"/>
        </w:rPr>
      </w:pPr>
    </w:p>
    <w:p w:rsidR="005E699A" w:rsidRDefault="005E699A" w:rsidP="00824C4A">
      <w:pPr>
        <w:tabs>
          <w:tab w:val="left" w:pos="4400"/>
        </w:tabs>
        <w:rPr>
          <w:sz w:val="20"/>
          <w:szCs w:val="20"/>
        </w:rPr>
      </w:pPr>
    </w:p>
    <w:p w:rsidR="005E699A" w:rsidRDefault="005E699A" w:rsidP="00824C4A">
      <w:pPr>
        <w:tabs>
          <w:tab w:val="left" w:pos="4400"/>
        </w:tabs>
        <w:rPr>
          <w:sz w:val="20"/>
          <w:szCs w:val="20"/>
        </w:rPr>
      </w:pPr>
      <w:r>
        <w:rPr>
          <w:sz w:val="20"/>
          <w:szCs w:val="20"/>
        </w:rPr>
        <w:t>Upozorňujeme, že veškerá komunikace s dohledovým pracovištěm provozovatele PCO je nahrávána!!!</w:t>
      </w:r>
    </w:p>
    <w:p w:rsidR="005E699A" w:rsidRDefault="005E699A" w:rsidP="00824C4A">
      <w:pPr>
        <w:tabs>
          <w:tab w:val="left" w:pos="4400"/>
        </w:tabs>
        <w:rPr>
          <w:sz w:val="20"/>
          <w:szCs w:val="20"/>
        </w:rPr>
      </w:pPr>
    </w:p>
    <w:p w:rsidR="005E699A" w:rsidRDefault="005E699A">
      <w:pPr>
        <w:tabs>
          <w:tab w:val="left" w:pos="4400"/>
        </w:tabs>
        <w:rPr>
          <w:sz w:val="20"/>
          <w:szCs w:val="20"/>
        </w:rPr>
      </w:pPr>
    </w:p>
    <w:sectPr w:rsidR="005E699A" w:rsidSect="004012B0">
      <w:type w:val="continuous"/>
      <w:pgSz w:w="11900" w:h="16838"/>
      <w:pgMar w:top="705" w:right="1426" w:bottom="1418" w:left="1420" w:header="0" w:footer="0" w:gutter="0"/>
      <w:cols w:space="708" w:equalWidth="0">
        <w:col w:w="90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99A" w:rsidRDefault="005E699A" w:rsidP="00273FFB">
      <w:r>
        <w:separator/>
      </w:r>
    </w:p>
  </w:endnote>
  <w:endnote w:type="continuationSeparator" w:id="0">
    <w:p w:rsidR="005E699A" w:rsidRDefault="005E699A" w:rsidP="00273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99A" w:rsidRDefault="005E699A">
    <w:pPr>
      <w:pStyle w:val="Footer"/>
      <w:jc w:val="center"/>
    </w:pPr>
    <w:fldSimple w:instr=" PAGE   \* MERGEFORMAT ">
      <w:r>
        <w:rPr>
          <w:noProof/>
        </w:rPr>
        <w:t>1</w:t>
      </w:r>
    </w:fldSimple>
  </w:p>
  <w:p w:rsidR="005E699A" w:rsidRDefault="005E69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99A" w:rsidRDefault="005E699A" w:rsidP="00273FFB">
      <w:r>
        <w:separator/>
      </w:r>
    </w:p>
  </w:footnote>
  <w:footnote w:type="continuationSeparator" w:id="0">
    <w:p w:rsidR="005E699A" w:rsidRDefault="005E699A" w:rsidP="00273F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D7263"/>
    <w:multiLevelType w:val="hybridMultilevel"/>
    <w:tmpl w:val="FCBE87CA"/>
    <w:lvl w:ilvl="0" w:tplc="D89697BE">
      <w:start w:val="3"/>
      <w:numFmt w:val="decimal"/>
      <w:lvlText w:val="%1."/>
      <w:lvlJc w:val="left"/>
      <w:rPr>
        <w:rFonts w:cs="Times New Roman"/>
      </w:rPr>
    </w:lvl>
    <w:lvl w:ilvl="1" w:tplc="BA46B274">
      <w:start w:val="1"/>
      <w:numFmt w:val="lowerLetter"/>
      <w:lvlText w:val="%2"/>
      <w:lvlJc w:val="left"/>
      <w:rPr>
        <w:rFonts w:cs="Times New Roman"/>
      </w:rPr>
    </w:lvl>
    <w:lvl w:ilvl="2" w:tplc="AA10D6C8">
      <w:numFmt w:val="decimal"/>
      <w:lvlText w:val=""/>
      <w:lvlJc w:val="left"/>
      <w:rPr>
        <w:rFonts w:cs="Times New Roman"/>
      </w:rPr>
    </w:lvl>
    <w:lvl w:ilvl="3" w:tplc="578C28F0">
      <w:numFmt w:val="decimal"/>
      <w:lvlText w:val=""/>
      <w:lvlJc w:val="left"/>
      <w:rPr>
        <w:rFonts w:cs="Times New Roman"/>
      </w:rPr>
    </w:lvl>
    <w:lvl w:ilvl="4" w:tplc="F9AE31B2">
      <w:numFmt w:val="decimal"/>
      <w:lvlText w:val=""/>
      <w:lvlJc w:val="left"/>
      <w:rPr>
        <w:rFonts w:cs="Times New Roman"/>
      </w:rPr>
    </w:lvl>
    <w:lvl w:ilvl="5" w:tplc="EB8AA678">
      <w:numFmt w:val="decimal"/>
      <w:lvlText w:val=""/>
      <w:lvlJc w:val="left"/>
      <w:rPr>
        <w:rFonts w:cs="Times New Roman"/>
      </w:rPr>
    </w:lvl>
    <w:lvl w:ilvl="6" w:tplc="F5DA6792">
      <w:numFmt w:val="decimal"/>
      <w:lvlText w:val=""/>
      <w:lvlJc w:val="left"/>
      <w:rPr>
        <w:rFonts w:cs="Times New Roman"/>
      </w:rPr>
    </w:lvl>
    <w:lvl w:ilvl="7" w:tplc="DB40A782">
      <w:numFmt w:val="decimal"/>
      <w:lvlText w:val=""/>
      <w:lvlJc w:val="left"/>
      <w:rPr>
        <w:rFonts w:cs="Times New Roman"/>
      </w:rPr>
    </w:lvl>
    <w:lvl w:ilvl="8" w:tplc="B9E29A6E">
      <w:numFmt w:val="decimal"/>
      <w:lvlText w:val=""/>
      <w:lvlJc w:val="left"/>
      <w:rPr>
        <w:rFonts w:cs="Times New Roman"/>
      </w:rPr>
    </w:lvl>
  </w:abstractNum>
  <w:abstractNum w:abstractNumId="1">
    <w:nsid w:val="0EBB46E0"/>
    <w:multiLevelType w:val="hybridMultilevel"/>
    <w:tmpl w:val="E55EF2D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09CF92E"/>
    <w:multiLevelType w:val="hybridMultilevel"/>
    <w:tmpl w:val="1D96831C"/>
    <w:lvl w:ilvl="0" w:tplc="3F98141A">
      <w:start w:val="1"/>
      <w:numFmt w:val="decimal"/>
      <w:lvlText w:val="%1"/>
      <w:lvlJc w:val="left"/>
      <w:rPr>
        <w:rFonts w:cs="Times New Roman"/>
      </w:rPr>
    </w:lvl>
    <w:lvl w:ilvl="1" w:tplc="8BEE8D02">
      <w:start w:val="2"/>
      <w:numFmt w:val="lowerLetter"/>
      <w:lvlText w:val="%2)"/>
      <w:lvlJc w:val="left"/>
      <w:rPr>
        <w:rFonts w:cs="Times New Roman"/>
      </w:rPr>
    </w:lvl>
    <w:lvl w:ilvl="2" w:tplc="18BC69A6">
      <w:numFmt w:val="decimal"/>
      <w:lvlText w:val=""/>
      <w:lvlJc w:val="left"/>
      <w:rPr>
        <w:rFonts w:cs="Times New Roman"/>
      </w:rPr>
    </w:lvl>
    <w:lvl w:ilvl="3" w:tplc="8B7A325C">
      <w:numFmt w:val="decimal"/>
      <w:lvlText w:val=""/>
      <w:lvlJc w:val="left"/>
      <w:rPr>
        <w:rFonts w:cs="Times New Roman"/>
      </w:rPr>
    </w:lvl>
    <w:lvl w:ilvl="4" w:tplc="85441DD2">
      <w:numFmt w:val="decimal"/>
      <w:lvlText w:val=""/>
      <w:lvlJc w:val="left"/>
      <w:rPr>
        <w:rFonts w:cs="Times New Roman"/>
      </w:rPr>
    </w:lvl>
    <w:lvl w:ilvl="5" w:tplc="471C86B0">
      <w:numFmt w:val="decimal"/>
      <w:lvlText w:val=""/>
      <w:lvlJc w:val="left"/>
      <w:rPr>
        <w:rFonts w:cs="Times New Roman"/>
      </w:rPr>
    </w:lvl>
    <w:lvl w:ilvl="6" w:tplc="935819EC">
      <w:numFmt w:val="decimal"/>
      <w:lvlText w:val=""/>
      <w:lvlJc w:val="left"/>
      <w:rPr>
        <w:rFonts w:cs="Times New Roman"/>
      </w:rPr>
    </w:lvl>
    <w:lvl w:ilvl="7" w:tplc="F9CE00E2">
      <w:numFmt w:val="decimal"/>
      <w:lvlText w:val=""/>
      <w:lvlJc w:val="left"/>
      <w:rPr>
        <w:rFonts w:cs="Times New Roman"/>
      </w:rPr>
    </w:lvl>
    <w:lvl w:ilvl="8" w:tplc="2534C4A2">
      <w:numFmt w:val="decimal"/>
      <w:lvlText w:val=""/>
      <w:lvlJc w:val="left"/>
      <w:rPr>
        <w:rFonts w:cs="Times New Roman"/>
      </w:rPr>
    </w:lvl>
  </w:abstractNum>
  <w:abstractNum w:abstractNumId="3">
    <w:nsid w:val="140E0F76"/>
    <w:multiLevelType w:val="hybridMultilevel"/>
    <w:tmpl w:val="1B2CDAFE"/>
    <w:lvl w:ilvl="0" w:tplc="D662F706">
      <w:start w:val="2"/>
      <w:numFmt w:val="decimal"/>
      <w:lvlText w:val="%1."/>
      <w:lvlJc w:val="left"/>
      <w:rPr>
        <w:rFonts w:cs="Times New Roman"/>
      </w:rPr>
    </w:lvl>
    <w:lvl w:ilvl="1" w:tplc="3DDC8268">
      <w:numFmt w:val="decimal"/>
      <w:lvlText w:val=""/>
      <w:lvlJc w:val="left"/>
      <w:rPr>
        <w:rFonts w:cs="Times New Roman"/>
      </w:rPr>
    </w:lvl>
    <w:lvl w:ilvl="2" w:tplc="44B0836C">
      <w:numFmt w:val="decimal"/>
      <w:lvlText w:val=""/>
      <w:lvlJc w:val="left"/>
      <w:rPr>
        <w:rFonts w:cs="Times New Roman"/>
      </w:rPr>
    </w:lvl>
    <w:lvl w:ilvl="3" w:tplc="2FC87CD2">
      <w:numFmt w:val="decimal"/>
      <w:lvlText w:val=""/>
      <w:lvlJc w:val="left"/>
      <w:rPr>
        <w:rFonts w:cs="Times New Roman"/>
      </w:rPr>
    </w:lvl>
    <w:lvl w:ilvl="4" w:tplc="05922CF4">
      <w:numFmt w:val="decimal"/>
      <w:lvlText w:val=""/>
      <w:lvlJc w:val="left"/>
      <w:rPr>
        <w:rFonts w:cs="Times New Roman"/>
      </w:rPr>
    </w:lvl>
    <w:lvl w:ilvl="5" w:tplc="0A9EB99A">
      <w:numFmt w:val="decimal"/>
      <w:lvlText w:val=""/>
      <w:lvlJc w:val="left"/>
      <w:rPr>
        <w:rFonts w:cs="Times New Roman"/>
      </w:rPr>
    </w:lvl>
    <w:lvl w:ilvl="6" w:tplc="DED65ACC">
      <w:numFmt w:val="decimal"/>
      <w:lvlText w:val=""/>
      <w:lvlJc w:val="left"/>
      <w:rPr>
        <w:rFonts w:cs="Times New Roman"/>
      </w:rPr>
    </w:lvl>
    <w:lvl w:ilvl="7" w:tplc="9F483070">
      <w:numFmt w:val="decimal"/>
      <w:lvlText w:val=""/>
      <w:lvlJc w:val="left"/>
      <w:rPr>
        <w:rFonts w:cs="Times New Roman"/>
      </w:rPr>
    </w:lvl>
    <w:lvl w:ilvl="8" w:tplc="ACD8880A">
      <w:numFmt w:val="decimal"/>
      <w:lvlText w:val=""/>
      <w:lvlJc w:val="left"/>
      <w:rPr>
        <w:rFonts w:cs="Times New Roman"/>
      </w:rPr>
    </w:lvl>
  </w:abstractNum>
  <w:abstractNum w:abstractNumId="4">
    <w:nsid w:val="18012406"/>
    <w:multiLevelType w:val="hybridMultilevel"/>
    <w:tmpl w:val="4270524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
    <w:nsid w:val="184E177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6">
    <w:nsid w:val="1BEFD79F"/>
    <w:multiLevelType w:val="hybridMultilevel"/>
    <w:tmpl w:val="4F66755A"/>
    <w:lvl w:ilvl="0" w:tplc="87A07042">
      <w:start w:val="1"/>
      <w:numFmt w:val="decimal"/>
      <w:lvlText w:val="%1."/>
      <w:lvlJc w:val="left"/>
      <w:rPr>
        <w:rFonts w:cs="Times New Roman"/>
      </w:rPr>
    </w:lvl>
    <w:lvl w:ilvl="1" w:tplc="32CE4E56">
      <w:numFmt w:val="decimal"/>
      <w:lvlText w:val=""/>
      <w:lvlJc w:val="left"/>
      <w:rPr>
        <w:rFonts w:cs="Times New Roman"/>
      </w:rPr>
    </w:lvl>
    <w:lvl w:ilvl="2" w:tplc="B63EDE62">
      <w:numFmt w:val="decimal"/>
      <w:lvlText w:val=""/>
      <w:lvlJc w:val="left"/>
      <w:rPr>
        <w:rFonts w:cs="Times New Roman"/>
      </w:rPr>
    </w:lvl>
    <w:lvl w:ilvl="3" w:tplc="E39EBD42">
      <w:numFmt w:val="decimal"/>
      <w:lvlText w:val=""/>
      <w:lvlJc w:val="left"/>
      <w:rPr>
        <w:rFonts w:cs="Times New Roman"/>
      </w:rPr>
    </w:lvl>
    <w:lvl w:ilvl="4" w:tplc="0778F798">
      <w:numFmt w:val="decimal"/>
      <w:lvlText w:val=""/>
      <w:lvlJc w:val="left"/>
      <w:rPr>
        <w:rFonts w:cs="Times New Roman"/>
      </w:rPr>
    </w:lvl>
    <w:lvl w:ilvl="5" w:tplc="25A0EDF4">
      <w:numFmt w:val="decimal"/>
      <w:lvlText w:val=""/>
      <w:lvlJc w:val="left"/>
      <w:rPr>
        <w:rFonts w:cs="Times New Roman"/>
      </w:rPr>
    </w:lvl>
    <w:lvl w:ilvl="6" w:tplc="64F6D042">
      <w:numFmt w:val="decimal"/>
      <w:lvlText w:val=""/>
      <w:lvlJc w:val="left"/>
      <w:rPr>
        <w:rFonts w:cs="Times New Roman"/>
      </w:rPr>
    </w:lvl>
    <w:lvl w:ilvl="7" w:tplc="F398C57E">
      <w:numFmt w:val="decimal"/>
      <w:lvlText w:val=""/>
      <w:lvlJc w:val="left"/>
      <w:rPr>
        <w:rFonts w:cs="Times New Roman"/>
      </w:rPr>
    </w:lvl>
    <w:lvl w:ilvl="8" w:tplc="062C0832">
      <w:numFmt w:val="decimal"/>
      <w:lvlText w:val=""/>
      <w:lvlJc w:val="left"/>
      <w:rPr>
        <w:rFonts w:cs="Times New Roman"/>
      </w:rPr>
    </w:lvl>
  </w:abstractNum>
  <w:abstractNum w:abstractNumId="7">
    <w:nsid w:val="2443A858"/>
    <w:multiLevelType w:val="hybridMultilevel"/>
    <w:tmpl w:val="047C89BA"/>
    <w:lvl w:ilvl="0" w:tplc="05DE8856">
      <w:start w:val="1"/>
      <w:numFmt w:val="decimal"/>
      <w:lvlText w:val="%1."/>
      <w:lvlJc w:val="left"/>
      <w:rPr>
        <w:rFonts w:cs="Times New Roman"/>
      </w:rPr>
    </w:lvl>
    <w:lvl w:ilvl="1" w:tplc="EF8C96DE">
      <w:numFmt w:val="decimal"/>
      <w:lvlText w:val=""/>
      <w:lvlJc w:val="left"/>
      <w:rPr>
        <w:rFonts w:cs="Times New Roman"/>
      </w:rPr>
    </w:lvl>
    <w:lvl w:ilvl="2" w:tplc="6C706C40">
      <w:numFmt w:val="decimal"/>
      <w:lvlText w:val=""/>
      <w:lvlJc w:val="left"/>
      <w:rPr>
        <w:rFonts w:cs="Times New Roman"/>
      </w:rPr>
    </w:lvl>
    <w:lvl w:ilvl="3" w:tplc="3FF03562">
      <w:numFmt w:val="decimal"/>
      <w:lvlText w:val=""/>
      <w:lvlJc w:val="left"/>
      <w:rPr>
        <w:rFonts w:cs="Times New Roman"/>
      </w:rPr>
    </w:lvl>
    <w:lvl w:ilvl="4" w:tplc="602CCE3E">
      <w:numFmt w:val="decimal"/>
      <w:lvlText w:val=""/>
      <w:lvlJc w:val="left"/>
      <w:rPr>
        <w:rFonts w:cs="Times New Roman"/>
      </w:rPr>
    </w:lvl>
    <w:lvl w:ilvl="5" w:tplc="DA6863A6">
      <w:numFmt w:val="decimal"/>
      <w:lvlText w:val=""/>
      <w:lvlJc w:val="left"/>
      <w:rPr>
        <w:rFonts w:cs="Times New Roman"/>
      </w:rPr>
    </w:lvl>
    <w:lvl w:ilvl="6" w:tplc="6C1C0778">
      <w:numFmt w:val="decimal"/>
      <w:lvlText w:val=""/>
      <w:lvlJc w:val="left"/>
      <w:rPr>
        <w:rFonts w:cs="Times New Roman"/>
      </w:rPr>
    </w:lvl>
    <w:lvl w:ilvl="7" w:tplc="D8C8FE78">
      <w:numFmt w:val="decimal"/>
      <w:lvlText w:val=""/>
      <w:lvlJc w:val="left"/>
      <w:rPr>
        <w:rFonts w:cs="Times New Roman"/>
      </w:rPr>
    </w:lvl>
    <w:lvl w:ilvl="8" w:tplc="0C42947C">
      <w:numFmt w:val="decimal"/>
      <w:lvlText w:val=""/>
      <w:lvlJc w:val="left"/>
      <w:rPr>
        <w:rFonts w:cs="Times New Roman"/>
      </w:rPr>
    </w:lvl>
  </w:abstractNum>
  <w:abstractNum w:abstractNumId="8">
    <w:nsid w:val="257130A3"/>
    <w:multiLevelType w:val="hybridMultilevel"/>
    <w:tmpl w:val="5BB486F8"/>
    <w:lvl w:ilvl="0" w:tplc="4656CDA2">
      <w:start w:val="6"/>
      <w:numFmt w:val="decimal"/>
      <w:lvlText w:val="%1."/>
      <w:lvlJc w:val="left"/>
      <w:rPr>
        <w:rFonts w:cs="Times New Roman"/>
      </w:rPr>
    </w:lvl>
    <w:lvl w:ilvl="1" w:tplc="7E7268C6">
      <w:numFmt w:val="decimal"/>
      <w:lvlText w:val=""/>
      <w:lvlJc w:val="left"/>
      <w:rPr>
        <w:rFonts w:cs="Times New Roman"/>
      </w:rPr>
    </w:lvl>
    <w:lvl w:ilvl="2" w:tplc="0CAA4F2A">
      <w:numFmt w:val="decimal"/>
      <w:lvlText w:val=""/>
      <w:lvlJc w:val="left"/>
      <w:rPr>
        <w:rFonts w:cs="Times New Roman"/>
      </w:rPr>
    </w:lvl>
    <w:lvl w:ilvl="3" w:tplc="66D44E60">
      <w:numFmt w:val="decimal"/>
      <w:lvlText w:val=""/>
      <w:lvlJc w:val="left"/>
      <w:rPr>
        <w:rFonts w:cs="Times New Roman"/>
      </w:rPr>
    </w:lvl>
    <w:lvl w:ilvl="4" w:tplc="454A78A8">
      <w:numFmt w:val="decimal"/>
      <w:lvlText w:val=""/>
      <w:lvlJc w:val="left"/>
      <w:rPr>
        <w:rFonts w:cs="Times New Roman"/>
      </w:rPr>
    </w:lvl>
    <w:lvl w:ilvl="5" w:tplc="45484C78">
      <w:numFmt w:val="decimal"/>
      <w:lvlText w:val=""/>
      <w:lvlJc w:val="left"/>
      <w:rPr>
        <w:rFonts w:cs="Times New Roman"/>
      </w:rPr>
    </w:lvl>
    <w:lvl w:ilvl="6" w:tplc="E940FC64">
      <w:numFmt w:val="decimal"/>
      <w:lvlText w:val=""/>
      <w:lvlJc w:val="left"/>
      <w:rPr>
        <w:rFonts w:cs="Times New Roman"/>
      </w:rPr>
    </w:lvl>
    <w:lvl w:ilvl="7" w:tplc="18585F94">
      <w:numFmt w:val="decimal"/>
      <w:lvlText w:val=""/>
      <w:lvlJc w:val="left"/>
      <w:rPr>
        <w:rFonts w:cs="Times New Roman"/>
      </w:rPr>
    </w:lvl>
    <w:lvl w:ilvl="8" w:tplc="1974D3EA">
      <w:numFmt w:val="decimal"/>
      <w:lvlText w:val=""/>
      <w:lvlJc w:val="left"/>
      <w:rPr>
        <w:rFonts w:cs="Times New Roman"/>
      </w:rPr>
    </w:lvl>
  </w:abstractNum>
  <w:abstractNum w:abstractNumId="9">
    <w:nsid w:val="25E45D32"/>
    <w:multiLevelType w:val="hybridMultilevel"/>
    <w:tmpl w:val="B826367C"/>
    <w:lvl w:ilvl="0" w:tplc="9F306354">
      <w:start w:val="1"/>
      <w:numFmt w:val="lowerLetter"/>
      <w:lvlText w:val="%1)"/>
      <w:lvlJc w:val="left"/>
      <w:rPr>
        <w:rFonts w:cs="Times New Roman"/>
      </w:rPr>
    </w:lvl>
    <w:lvl w:ilvl="1" w:tplc="FD344E4A">
      <w:numFmt w:val="decimal"/>
      <w:lvlText w:val=""/>
      <w:lvlJc w:val="left"/>
      <w:rPr>
        <w:rFonts w:cs="Times New Roman"/>
      </w:rPr>
    </w:lvl>
    <w:lvl w:ilvl="2" w:tplc="E990F1A2">
      <w:numFmt w:val="decimal"/>
      <w:lvlText w:val=""/>
      <w:lvlJc w:val="left"/>
      <w:rPr>
        <w:rFonts w:cs="Times New Roman"/>
      </w:rPr>
    </w:lvl>
    <w:lvl w:ilvl="3" w:tplc="803AC24A">
      <w:numFmt w:val="decimal"/>
      <w:lvlText w:val=""/>
      <w:lvlJc w:val="left"/>
      <w:rPr>
        <w:rFonts w:cs="Times New Roman"/>
      </w:rPr>
    </w:lvl>
    <w:lvl w:ilvl="4" w:tplc="4AF4EAC4">
      <w:numFmt w:val="decimal"/>
      <w:lvlText w:val=""/>
      <w:lvlJc w:val="left"/>
      <w:rPr>
        <w:rFonts w:cs="Times New Roman"/>
      </w:rPr>
    </w:lvl>
    <w:lvl w:ilvl="5" w:tplc="1CC4E5AC">
      <w:numFmt w:val="decimal"/>
      <w:lvlText w:val=""/>
      <w:lvlJc w:val="left"/>
      <w:rPr>
        <w:rFonts w:cs="Times New Roman"/>
      </w:rPr>
    </w:lvl>
    <w:lvl w:ilvl="6" w:tplc="A00464F6">
      <w:numFmt w:val="decimal"/>
      <w:lvlText w:val=""/>
      <w:lvlJc w:val="left"/>
      <w:rPr>
        <w:rFonts w:cs="Times New Roman"/>
      </w:rPr>
    </w:lvl>
    <w:lvl w:ilvl="7" w:tplc="AFE0B88E">
      <w:numFmt w:val="decimal"/>
      <w:lvlText w:val=""/>
      <w:lvlJc w:val="left"/>
      <w:rPr>
        <w:rFonts w:cs="Times New Roman"/>
      </w:rPr>
    </w:lvl>
    <w:lvl w:ilvl="8" w:tplc="A9D4D5D4">
      <w:numFmt w:val="decimal"/>
      <w:lvlText w:val=""/>
      <w:lvlJc w:val="left"/>
      <w:rPr>
        <w:rFonts w:cs="Times New Roman"/>
      </w:rPr>
    </w:lvl>
  </w:abstractNum>
  <w:abstractNum w:abstractNumId="10">
    <w:nsid w:val="2B0D5030"/>
    <w:multiLevelType w:val="hybridMultilevel"/>
    <w:tmpl w:val="F52076A8"/>
    <w:lvl w:ilvl="0" w:tplc="FD2E5140">
      <w:start w:val="1"/>
      <w:numFmt w:val="decimal"/>
      <w:lvlText w:val="(%1)"/>
      <w:lvlJc w:val="left"/>
      <w:pPr>
        <w:ind w:left="786" w:hanging="360"/>
      </w:pPr>
      <w:rPr>
        <w:rFonts w:cs="Times New Roman" w:hint="default"/>
        <w:color w:val="auto"/>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D1D5AE9"/>
    <w:multiLevelType w:val="hybridMultilevel"/>
    <w:tmpl w:val="FAB6A416"/>
    <w:lvl w:ilvl="0" w:tplc="7A06CA62">
      <w:start w:val="1"/>
      <w:numFmt w:val="decimal"/>
      <w:lvlText w:val="%1"/>
      <w:lvlJc w:val="left"/>
      <w:rPr>
        <w:rFonts w:cs="Times New Roman"/>
      </w:rPr>
    </w:lvl>
    <w:lvl w:ilvl="1" w:tplc="9AECEDEE">
      <w:start w:val="1"/>
      <w:numFmt w:val="decimal"/>
      <w:lvlText w:val="%2."/>
      <w:lvlJc w:val="left"/>
      <w:rPr>
        <w:rFonts w:cs="Times New Roman"/>
      </w:rPr>
    </w:lvl>
    <w:lvl w:ilvl="2" w:tplc="6A42EBF0">
      <w:numFmt w:val="decimal"/>
      <w:lvlText w:val=""/>
      <w:lvlJc w:val="left"/>
      <w:rPr>
        <w:rFonts w:cs="Times New Roman"/>
      </w:rPr>
    </w:lvl>
    <w:lvl w:ilvl="3" w:tplc="05D2A61C">
      <w:numFmt w:val="decimal"/>
      <w:lvlText w:val=""/>
      <w:lvlJc w:val="left"/>
      <w:rPr>
        <w:rFonts w:cs="Times New Roman"/>
      </w:rPr>
    </w:lvl>
    <w:lvl w:ilvl="4" w:tplc="2BEEA0CC">
      <w:numFmt w:val="decimal"/>
      <w:lvlText w:val=""/>
      <w:lvlJc w:val="left"/>
      <w:rPr>
        <w:rFonts w:cs="Times New Roman"/>
      </w:rPr>
    </w:lvl>
    <w:lvl w:ilvl="5" w:tplc="623AE96A">
      <w:numFmt w:val="decimal"/>
      <w:lvlText w:val=""/>
      <w:lvlJc w:val="left"/>
      <w:rPr>
        <w:rFonts w:cs="Times New Roman"/>
      </w:rPr>
    </w:lvl>
    <w:lvl w:ilvl="6" w:tplc="3DF40E0E">
      <w:numFmt w:val="decimal"/>
      <w:lvlText w:val=""/>
      <w:lvlJc w:val="left"/>
      <w:rPr>
        <w:rFonts w:cs="Times New Roman"/>
      </w:rPr>
    </w:lvl>
    <w:lvl w:ilvl="7" w:tplc="B4360F90">
      <w:numFmt w:val="decimal"/>
      <w:lvlText w:val=""/>
      <w:lvlJc w:val="left"/>
      <w:rPr>
        <w:rFonts w:cs="Times New Roman"/>
      </w:rPr>
    </w:lvl>
    <w:lvl w:ilvl="8" w:tplc="8512A0D4">
      <w:numFmt w:val="decimal"/>
      <w:lvlText w:val=""/>
      <w:lvlJc w:val="left"/>
      <w:rPr>
        <w:rFonts w:cs="Times New Roman"/>
      </w:rPr>
    </w:lvl>
  </w:abstractNum>
  <w:abstractNum w:abstractNumId="12">
    <w:nsid w:val="333AB105"/>
    <w:multiLevelType w:val="hybridMultilevel"/>
    <w:tmpl w:val="B4A0D382"/>
    <w:lvl w:ilvl="0" w:tplc="B05EAB1E">
      <w:start w:val="4"/>
      <w:numFmt w:val="decimal"/>
      <w:lvlText w:val="%1."/>
      <w:lvlJc w:val="left"/>
      <w:rPr>
        <w:rFonts w:cs="Times New Roman"/>
      </w:rPr>
    </w:lvl>
    <w:lvl w:ilvl="1" w:tplc="3DAEACB0">
      <w:numFmt w:val="decimal"/>
      <w:lvlText w:val=""/>
      <w:lvlJc w:val="left"/>
      <w:rPr>
        <w:rFonts w:cs="Times New Roman"/>
      </w:rPr>
    </w:lvl>
    <w:lvl w:ilvl="2" w:tplc="5F98D52C">
      <w:numFmt w:val="decimal"/>
      <w:lvlText w:val=""/>
      <w:lvlJc w:val="left"/>
      <w:rPr>
        <w:rFonts w:cs="Times New Roman"/>
      </w:rPr>
    </w:lvl>
    <w:lvl w:ilvl="3" w:tplc="B538B65E">
      <w:numFmt w:val="decimal"/>
      <w:lvlText w:val=""/>
      <w:lvlJc w:val="left"/>
      <w:rPr>
        <w:rFonts w:cs="Times New Roman"/>
      </w:rPr>
    </w:lvl>
    <w:lvl w:ilvl="4" w:tplc="ECF41594">
      <w:numFmt w:val="decimal"/>
      <w:lvlText w:val=""/>
      <w:lvlJc w:val="left"/>
      <w:rPr>
        <w:rFonts w:cs="Times New Roman"/>
      </w:rPr>
    </w:lvl>
    <w:lvl w:ilvl="5" w:tplc="4A86805C">
      <w:numFmt w:val="decimal"/>
      <w:lvlText w:val=""/>
      <w:lvlJc w:val="left"/>
      <w:rPr>
        <w:rFonts w:cs="Times New Roman"/>
      </w:rPr>
    </w:lvl>
    <w:lvl w:ilvl="6" w:tplc="B9B4C2EE">
      <w:numFmt w:val="decimal"/>
      <w:lvlText w:val=""/>
      <w:lvlJc w:val="left"/>
      <w:rPr>
        <w:rFonts w:cs="Times New Roman"/>
      </w:rPr>
    </w:lvl>
    <w:lvl w:ilvl="7" w:tplc="E0E8B166">
      <w:numFmt w:val="decimal"/>
      <w:lvlText w:val=""/>
      <w:lvlJc w:val="left"/>
      <w:rPr>
        <w:rFonts w:cs="Times New Roman"/>
      </w:rPr>
    </w:lvl>
    <w:lvl w:ilvl="8" w:tplc="1442A94E">
      <w:numFmt w:val="decimal"/>
      <w:lvlText w:val=""/>
      <w:lvlJc w:val="left"/>
      <w:rPr>
        <w:rFonts w:cs="Times New Roman"/>
      </w:rPr>
    </w:lvl>
  </w:abstractNum>
  <w:abstractNum w:abstractNumId="13">
    <w:nsid w:val="3352255A"/>
    <w:multiLevelType w:val="hybridMultilevel"/>
    <w:tmpl w:val="F18AC41A"/>
    <w:lvl w:ilvl="0" w:tplc="852664D0">
      <w:start w:val="1"/>
      <w:numFmt w:val="decimal"/>
      <w:lvlText w:val="%1."/>
      <w:lvlJc w:val="left"/>
      <w:rPr>
        <w:rFonts w:cs="Times New Roman"/>
      </w:rPr>
    </w:lvl>
    <w:lvl w:ilvl="1" w:tplc="17127990">
      <w:start w:val="1"/>
      <w:numFmt w:val="lowerLetter"/>
      <w:lvlText w:val="%2."/>
      <w:lvlJc w:val="left"/>
      <w:rPr>
        <w:rFonts w:cs="Times New Roman"/>
      </w:rPr>
    </w:lvl>
    <w:lvl w:ilvl="2" w:tplc="F6BADDE2">
      <w:start w:val="1"/>
      <w:numFmt w:val="lowerLetter"/>
      <w:lvlText w:val="%3)"/>
      <w:lvlJc w:val="left"/>
      <w:rPr>
        <w:rFonts w:ascii="Tahoma" w:hAnsi="Tahoma" w:cs="Tahoma" w:hint="default"/>
      </w:rPr>
    </w:lvl>
    <w:lvl w:ilvl="3" w:tplc="1C94B9B4">
      <w:numFmt w:val="decimal"/>
      <w:lvlText w:val=""/>
      <w:lvlJc w:val="left"/>
      <w:rPr>
        <w:rFonts w:cs="Times New Roman"/>
      </w:rPr>
    </w:lvl>
    <w:lvl w:ilvl="4" w:tplc="9C82BEF8">
      <w:numFmt w:val="decimal"/>
      <w:lvlText w:val=""/>
      <w:lvlJc w:val="left"/>
      <w:rPr>
        <w:rFonts w:cs="Times New Roman"/>
      </w:rPr>
    </w:lvl>
    <w:lvl w:ilvl="5" w:tplc="A2064EB2">
      <w:numFmt w:val="decimal"/>
      <w:lvlText w:val=""/>
      <w:lvlJc w:val="left"/>
      <w:rPr>
        <w:rFonts w:cs="Times New Roman"/>
      </w:rPr>
    </w:lvl>
    <w:lvl w:ilvl="6" w:tplc="5B6CB704">
      <w:numFmt w:val="decimal"/>
      <w:lvlText w:val=""/>
      <w:lvlJc w:val="left"/>
      <w:rPr>
        <w:rFonts w:cs="Times New Roman"/>
      </w:rPr>
    </w:lvl>
    <w:lvl w:ilvl="7" w:tplc="8B94151E">
      <w:numFmt w:val="decimal"/>
      <w:lvlText w:val=""/>
      <w:lvlJc w:val="left"/>
      <w:rPr>
        <w:rFonts w:cs="Times New Roman"/>
      </w:rPr>
    </w:lvl>
    <w:lvl w:ilvl="8" w:tplc="A482880E">
      <w:numFmt w:val="decimal"/>
      <w:lvlText w:val=""/>
      <w:lvlJc w:val="left"/>
      <w:rPr>
        <w:rFonts w:cs="Times New Roman"/>
      </w:rPr>
    </w:lvl>
  </w:abstractNum>
  <w:abstractNum w:abstractNumId="14">
    <w:nsid w:val="3F2DBA31"/>
    <w:multiLevelType w:val="hybridMultilevel"/>
    <w:tmpl w:val="486CCE3C"/>
    <w:lvl w:ilvl="0" w:tplc="83C8EE40">
      <w:start w:val="3"/>
      <w:numFmt w:val="decimal"/>
      <w:lvlText w:val="%1."/>
      <w:lvlJc w:val="left"/>
      <w:rPr>
        <w:rFonts w:cs="Times New Roman"/>
      </w:rPr>
    </w:lvl>
    <w:lvl w:ilvl="1" w:tplc="BC187F8A">
      <w:start w:val="1"/>
      <w:numFmt w:val="lowerLetter"/>
      <w:lvlText w:val="%2"/>
      <w:lvlJc w:val="left"/>
      <w:rPr>
        <w:rFonts w:cs="Times New Roman"/>
      </w:rPr>
    </w:lvl>
    <w:lvl w:ilvl="2" w:tplc="513A7424">
      <w:numFmt w:val="decimal"/>
      <w:lvlText w:val=""/>
      <w:lvlJc w:val="left"/>
      <w:rPr>
        <w:rFonts w:cs="Times New Roman"/>
      </w:rPr>
    </w:lvl>
    <w:lvl w:ilvl="3" w:tplc="EE829C56">
      <w:numFmt w:val="decimal"/>
      <w:lvlText w:val=""/>
      <w:lvlJc w:val="left"/>
      <w:rPr>
        <w:rFonts w:cs="Times New Roman"/>
      </w:rPr>
    </w:lvl>
    <w:lvl w:ilvl="4" w:tplc="273C9300">
      <w:numFmt w:val="decimal"/>
      <w:lvlText w:val=""/>
      <w:lvlJc w:val="left"/>
      <w:rPr>
        <w:rFonts w:cs="Times New Roman"/>
      </w:rPr>
    </w:lvl>
    <w:lvl w:ilvl="5" w:tplc="D44AB748">
      <w:numFmt w:val="decimal"/>
      <w:lvlText w:val=""/>
      <w:lvlJc w:val="left"/>
      <w:rPr>
        <w:rFonts w:cs="Times New Roman"/>
      </w:rPr>
    </w:lvl>
    <w:lvl w:ilvl="6" w:tplc="F85A16D4">
      <w:numFmt w:val="decimal"/>
      <w:lvlText w:val=""/>
      <w:lvlJc w:val="left"/>
      <w:rPr>
        <w:rFonts w:cs="Times New Roman"/>
      </w:rPr>
    </w:lvl>
    <w:lvl w:ilvl="7" w:tplc="33D61DF2">
      <w:numFmt w:val="decimal"/>
      <w:lvlText w:val=""/>
      <w:lvlJc w:val="left"/>
      <w:rPr>
        <w:rFonts w:cs="Times New Roman"/>
      </w:rPr>
    </w:lvl>
    <w:lvl w:ilvl="8" w:tplc="166684C4">
      <w:numFmt w:val="decimal"/>
      <w:lvlText w:val=""/>
      <w:lvlJc w:val="left"/>
      <w:rPr>
        <w:rFonts w:cs="Times New Roman"/>
      </w:rPr>
    </w:lvl>
  </w:abstractNum>
  <w:abstractNum w:abstractNumId="15">
    <w:nsid w:val="41A7C4C9"/>
    <w:multiLevelType w:val="hybridMultilevel"/>
    <w:tmpl w:val="AFC6D566"/>
    <w:lvl w:ilvl="0" w:tplc="3E188D6E">
      <w:start w:val="1"/>
      <w:numFmt w:val="bullet"/>
      <w:lvlText w:val="-"/>
      <w:lvlJc w:val="left"/>
    </w:lvl>
    <w:lvl w:ilvl="1" w:tplc="2C04F8C8">
      <w:start w:val="2"/>
      <w:numFmt w:val="lowerLetter"/>
      <w:lvlText w:val="%2)"/>
      <w:lvlJc w:val="left"/>
      <w:rPr>
        <w:rFonts w:cs="Times New Roman"/>
      </w:rPr>
    </w:lvl>
    <w:lvl w:ilvl="2" w:tplc="AA202A92">
      <w:numFmt w:val="decimal"/>
      <w:lvlText w:val=""/>
      <w:lvlJc w:val="left"/>
      <w:rPr>
        <w:rFonts w:cs="Times New Roman"/>
      </w:rPr>
    </w:lvl>
    <w:lvl w:ilvl="3" w:tplc="91E69A9C">
      <w:numFmt w:val="decimal"/>
      <w:lvlText w:val=""/>
      <w:lvlJc w:val="left"/>
      <w:rPr>
        <w:rFonts w:cs="Times New Roman"/>
      </w:rPr>
    </w:lvl>
    <w:lvl w:ilvl="4" w:tplc="D1204DAA">
      <w:numFmt w:val="decimal"/>
      <w:lvlText w:val=""/>
      <w:lvlJc w:val="left"/>
      <w:rPr>
        <w:rFonts w:cs="Times New Roman"/>
      </w:rPr>
    </w:lvl>
    <w:lvl w:ilvl="5" w:tplc="EEA02C58">
      <w:numFmt w:val="decimal"/>
      <w:lvlText w:val=""/>
      <w:lvlJc w:val="left"/>
      <w:rPr>
        <w:rFonts w:cs="Times New Roman"/>
      </w:rPr>
    </w:lvl>
    <w:lvl w:ilvl="6" w:tplc="B51EDC48">
      <w:numFmt w:val="decimal"/>
      <w:lvlText w:val=""/>
      <w:lvlJc w:val="left"/>
      <w:rPr>
        <w:rFonts w:cs="Times New Roman"/>
      </w:rPr>
    </w:lvl>
    <w:lvl w:ilvl="7" w:tplc="4AC00E4C">
      <w:numFmt w:val="decimal"/>
      <w:lvlText w:val=""/>
      <w:lvlJc w:val="left"/>
      <w:rPr>
        <w:rFonts w:cs="Times New Roman"/>
      </w:rPr>
    </w:lvl>
    <w:lvl w:ilvl="8" w:tplc="DE8063D8">
      <w:numFmt w:val="decimal"/>
      <w:lvlText w:val=""/>
      <w:lvlJc w:val="left"/>
      <w:rPr>
        <w:rFonts w:cs="Times New Roman"/>
      </w:rPr>
    </w:lvl>
  </w:abstractNum>
  <w:abstractNum w:abstractNumId="16">
    <w:nsid w:val="431BD7B7"/>
    <w:multiLevelType w:val="hybridMultilevel"/>
    <w:tmpl w:val="B1E2B560"/>
    <w:lvl w:ilvl="0" w:tplc="98186DC4">
      <w:start w:val="1"/>
      <w:numFmt w:val="decimal"/>
      <w:lvlText w:val="%1"/>
      <w:lvlJc w:val="left"/>
      <w:rPr>
        <w:rFonts w:cs="Times New Roman"/>
      </w:rPr>
    </w:lvl>
    <w:lvl w:ilvl="1" w:tplc="5736359C">
      <w:start w:val="1"/>
      <w:numFmt w:val="lowerLetter"/>
      <w:lvlText w:val="%2)"/>
      <w:lvlJc w:val="left"/>
      <w:rPr>
        <w:rFonts w:cs="Times New Roman"/>
      </w:rPr>
    </w:lvl>
    <w:lvl w:ilvl="2" w:tplc="2066310C">
      <w:numFmt w:val="decimal"/>
      <w:lvlText w:val=""/>
      <w:lvlJc w:val="left"/>
      <w:rPr>
        <w:rFonts w:cs="Times New Roman"/>
      </w:rPr>
    </w:lvl>
    <w:lvl w:ilvl="3" w:tplc="F4807BB2">
      <w:numFmt w:val="decimal"/>
      <w:lvlText w:val=""/>
      <w:lvlJc w:val="left"/>
      <w:rPr>
        <w:rFonts w:cs="Times New Roman"/>
      </w:rPr>
    </w:lvl>
    <w:lvl w:ilvl="4" w:tplc="DB04D978">
      <w:numFmt w:val="decimal"/>
      <w:lvlText w:val=""/>
      <w:lvlJc w:val="left"/>
      <w:rPr>
        <w:rFonts w:cs="Times New Roman"/>
      </w:rPr>
    </w:lvl>
    <w:lvl w:ilvl="5" w:tplc="734CBD9C">
      <w:numFmt w:val="decimal"/>
      <w:lvlText w:val=""/>
      <w:lvlJc w:val="left"/>
      <w:rPr>
        <w:rFonts w:cs="Times New Roman"/>
      </w:rPr>
    </w:lvl>
    <w:lvl w:ilvl="6" w:tplc="AFF6E236">
      <w:numFmt w:val="decimal"/>
      <w:lvlText w:val=""/>
      <w:lvlJc w:val="left"/>
      <w:rPr>
        <w:rFonts w:cs="Times New Roman"/>
      </w:rPr>
    </w:lvl>
    <w:lvl w:ilvl="7" w:tplc="BC301576">
      <w:numFmt w:val="decimal"/>
      <w:lvlText w:val=""/>
      <w:lvlJc w:val="left"/>
      <w:rPr>
        <w:rFonts w:cs="Times New Roman"/>
      </w:rPr>
    </w:lvl>
    <w:lvl w:ilvl="8" w:tplc="C526F10E">
      <w:numFmt w:val="decimal"/>
      <w:lvlText w:val=""/>
      <w:lvlJc w:val="left"/>
      <w:rPr>
        <w:rFonts w:cs="Times New Roman"/>
      </w:rPr>
    </w:lvl>
  </w:abstractNum>
  <w:abstractNum w:abstractNumId="17">
    <w:nsid w:val="436C6125"/>
    <w:multiLevelType w:val="hybridMultilevel"/>
    <w:tmpl w:val="DC80BBDE"/>
    <w:lvl w:ilvl="0" w:tplc="E334089A">
      <w:start w:val="1"/>
      <w:numFmt w:val="lowerLetter"/>
      <w:lvlText w:val="%1)"/>
      <w:lvlJc w:val="left"/>
      <w:rPr>
        <w:rFonts w:cs="Times New Roman"/>
      </w:rPr>
    </w:lvl>
    <w:lvl w:ilvl="1" w:tplc="6E644B7E">
      <w:numFmt w:val="decimal"/>
      <w:lvlText w:val=""/>
      <w:lvlJc w:val="left"/>
      <w:rPr>
        <w:rFonts w:cs="Times New Roman"/>
      </w:rPr>
    </w:lvl>
    <w:lvl w:ilvl="2" w:tplc="8F5A01E2">
      <w:numFmt w:val="decimal"/>
      <w:lvlText w:val=""/>
      <w:lvlJc w:val="left"/>
      <w:rPr>
        <w:rFonts w:cs="Times New Roman"/>
      </w:rPr>
    </w:lvl>
    <w:lvl w:ilvl="3" w:tplc="9D043442">
      <w:numFmt w:val="decimal"/>
      <w:lvlText w:val=""/>
      <w:lvlJc w:val="left"/>
      <w:rPr>
        <w:rFonts w:cs="Times New Roman"/>
      </w:rPr>
    </w:lvl>
    <w:lvl w:ilvl="4" w:tplc="57B2A6B2">
      <w:numFmt w:val="decimal"/>
      <w:lvlText w:val=""/>
      <w:lvlJc w:val="left"/>
      <w:rPr>
        <w:rFonts w:cs="Times New Roman"/>
      </w:rPr>
    </w:lvl>
    <w:lvl w:ilvl="5" w:tplc="9E106E70">
      <w:numFmt w:val="decimal"/>
      <w:lvlText w:val=""/>
      <w:lvlJc w:val="left"/>
      <w:rPr>
        <w:rFonts w:cs="Times New Roman"/>
      </w:rPr>
    </w:lvl>
    <w:lvl w:ilvl="6" w:tplc="37B0CEF0">
      <w:numFmt w:val="decimal"/>
      <w:lvlText w:val=""/>
      <w:lvlJc w:val="left"/>
      <w:rPr>
        <w:rFonts w:cs="Times New Roman"/>
      </w:rPr>
    </w:lvl>
    <w:lvl w:ilvl="7" w:tplc="81AC2326">
      <w:numFmt w:val="decimal"/>
      <w:lvlText w:val=""/>
      <w:lvlJc w:val="left"/>
      <w:rPr>
        <w:rFonts w:cs="Times New Roman"/>
      </w:rPr>
    </w:lvl>
    <w:lvl w:ilvl="8" w:tplc="BE1CB64E">
      <w:numFmt w:val="decimal"/>
      <w:lvlText w:val=""/>
      <w:lvlJc w:val="left"/>
      <w:rPr>
        <w:rFonts w:cs="Times New Roman"/>
      </w:rPr>
    </w:lvl>
  </w:abstractNum>
  <w:abstractNum w:abstractNumId="18">
    <w:nsid w:val="43DC0B90"/>
    <w:multiLevelType w:val="hybridMultilevel"/>
    <w:tmpl w:val="6F4AC32E"/>
    <w:lvl w:ilvl="0" w:tplc="23A289EA">
      <w:start w:val="1"/>
      <w:numFmt w:val="decimal"/>
      <w:lvlText w:val="%1."/>
      <w:lvlJc w:val="left"/>
      <w:pPr>
        <w:tabs>
          <w:tab w:val="num" w:pos="958"/>
        </w:tabs>
        <w:ind w:left="958" w:hanging="390"/>
      </w:pPr>
      <w:rPr>
        <w:rFonts w:cs="Times New Roman" w:hint="default"/>
      </w:rPr>
    </w:lvl>
    <w:lvl w:ilvl="1" w:tplc="04050019">
      <w:start w:val="1"/>
      <w:numFmt w:val="lowerLetter"/>
      <w:lvlText w:val="%2."/>
      <w:lvlJc w:val="left"/>
      <w:pPr>
        <w:tabs>
          <w:tab w:val="num" w:pos="1830"/>
        </w:tabs>
        <w:ind w:left="1830" w:hanging="360"/>
      </w:pPr>
      <w:rPr>
        <w:rFonts w:cs="Times New Roman"/>
      </w:rPr>
    </w:lvl>
    <w:lvl w:ilvl="2" w:tplc="0405001B" w:tentative="1">
      <w:start w:val="1"/>
      <w:numFmt w:val="lowerRoman"/>
      <w:lvlText w:val="%3."/>
      <w:lvlJc w:val="right"/>
      <w:pPr>
        <w:tabs>
          <w:tab w:val="num" w:pos="2550"/>
        </w:tabs>
        <w:ind w:left="2550" w:hanging="180"/>
      </w:pPr>
      <w:rPr>
        <w:rFonts w:cs="Times New Roman"/>
      </w:rPr>
    </w:lvl>
    <w:lvl w:ilvl="3" w:tplc="0405000F" w:tentative="1">
      <w:start w:val="1"/>
      <w:numFmt w:val="decimal"/>
      <w:lvlText w:val="%4."/>
      <w:lvlJc w:val="left"/>
      <w:pPr>
        <w:tabs>
          <w:tab w:val="num" w:pos="3270"/>
        </w:tabs>
        <w:ind w:left="3270" w:hanging="360"/>
      </w:pPr>
      <w:rPr>
        <w:rFonts w:cs="Times New Roman"/>
      </w:rPr>
    </w:lvl>
    <w:lvl w:ilvl="4" w:tplc="04050019" w:tentative="1">
      <w:start w:val="1"/>
      <w:numFmt w:val="lowerLetter"/>
      <w:lvlText w:val="%5."/>
      <w:lvlJc w:val="left"/>
      <w:pPr>
        <w:tabs>
          <w:tab w:val="num" w:pos="3990"/>
        </w:tabs>
        <w:ind w:left="3990" w:hanging="360"/>
      </w:pPr>
      <w:rPr>
        <w:rFonts w:cs="Times New Roman"/>
      </w:rPr>
    </w:lvl>
    <w:lvl w:ilvl="5" w:tplc="0405001B" w:tentative="1">
      <w:start w:val="1"/>
      <w:numFmt w:val="lowerRoman"/>
      <w:lvlText w:val="%6."/>
      <w:lvlJc w:val="right"/>
      <w:pPr>
        <w:tabs>
          <w:tab w:val="num" w:pos="4710"/>
        </w:tabs>
        <w:ind w:left="4710" w:hanging="180"/>
      </w:pPr>
      <w:rPr>
        <w:rFonts w:cs="Times New Roman"/>
      </w:rPr>
    </w:lvl>
    <w:lvl w:ilvl="6" w:tplc="0405000F" w:tentative="1">
      <w:start w:val="1"/>
      <w:numFmt w:val="decimal"/>
      <w:lvlText w:val="%7."/>
      <w:lvlJc w:val="left"/>
      <w:pPr>
        <w:tabs>
          <w:tab w:val="num" w:pos="5430"/>
        </w:tabs>
        <w:ind w:left="5430" w:hanging="360"/>
      </w:pPr>
      <w:rPr>
        <w:rFonts w:cs="Times New Roman"/>
      </w:rPr>
    </w:lvl>
    <w:lvl w:ilvl="7" w:tplc="04050019" w:tentative="1">
      <w:start w:val="1"/>
      <w:numFmt w:val="lowerLetter"/>
      <w:lvlText w:val="%8."/>
      <w:lvlJc w:val="left"/>
      <w:pPr>
        <w:tabs>
          <w:tab w:val="num" w:pos="6150"/>
        </w:tabs>
        <w:ind w:left="6150" w:hanging="360"/>
      </w:pPr>
      <w:rPr>
        <w:rFonts w:cs="Times New Roman"/>
      </w:rPr>
    </w:lvl>
    <w:lvl w:ilvl="8" w:tplc="0405001B" w:tentative="1">
      <w:start w:val="1"/>
      <w:numFmt w:val="lowerRoman"/>
      <w:lvlText w:val="%9."/>
      <w:lvlJc w:val="right"/>
      <w:pPr>
        <w:tabs>
          <w:tab w:val="num" w:pos="6870"/>
        </w:tabs>
        <w:ind w:left="6870" w:hanging="180"/>
      </w:pPr>
      <w:rPr>
        <w:rFonts w:cs="Times New Roman"/>
      </w:rPr>
    </w:lvl>
  </w:abstractNum>
  <w:abstractNum w:abstractNumId="19">
    <w:nsid w:val="4E6AFB66"/>
    <w:multiLevelType w:val="hybridMultilevel"/>
    <w:tmpl w:val="7BFE1E96"/>
    <w:lvl w:ilvl="0" w:tplc="A45494AC">
      <w:start w:val="1"/>
      <w:numFmt w:val="decimal"/>
      <w:lvlText w:val="%1."/>
      <w:lvlJc w:val="left"/>
      <w:rPr>
        <w:rFonts w:cs="Times New Roman"/>
      </w:rPr>
    </w:lvl>
    <w:lvl w:ilvl="1" w:tplc="FB6C193E">
      <w:numFmt w:val="decimal"/>
      <w:lvlText w:val=""/>
      <w:lvlJc w:val="left"/>
      <w:rPr>
        <w:rFonts w:cs="Times New Roman"/>
      </w:rPr>
    </w:lvl>
    <w:lvl w:ilvl="2" w:tplc="BE126728">
      <w:numFmt w:val="decimal"/>
      <w:lvlText w:val=""/>
      <w:lvlJc w:val="left"/>
      <w:rPr>
        <w:rFonts w:cs="Times New Roman"/>
      </w:rPr>
    </w:lvl>
    <w:lvl w:ilvl="3" w:tplc="C028588C">
      <w:numFmt w:val="decimal"/>
      <w:lvlText w:val=""/>
      <w:lvlJc w:val="left"/>
      <w:rPr>
        <w:rFonts w:cs="Times New Roman"/>
      </w:rPr>
    </w:lvl>
    <w:lvl w:ilvl="4" w:tplc="66148540">
      <w:numFmt w:val="decimal"/>
      <w:lvlText w:val=""/>
      <w:lvlJc w:val="left"/>
      <w:rPr>
        <w:rFonts w:cs="Times New Roman"/>
      </w:rPr>
    </w:lvl>
    <w:lvl w:ilvl="5" w:tplc="780E52B2">
      <w:numFmt w:val="decimal"/>
      <w:lvlText w:val=""/>
      <w:lvlJc w:val="left"/>
      <w:rPr>
        <w:rFonts w:cs="Times New Roman"/>
      </w:rPr>
    </w:lvl>
    <w:lvl w:ilvl="6" w:tplc="D8327FD4">
      <w:numFmt w:val="decimal"/>
      <w:lvlText w:val=""/>
      <w:lvlJc w:val="left"/>
      <w:rPr>
        <w:rFonts w:cs="Times New Roman"/>
      </w:rPr>
    </w:lvl>
    <w:lvl w:ilvl="7" w:tplc="6516517A">
      <w:numFmt w:val="decimal"/>
      <w:lvlText w:val=""/>
      <w:lvlJc w:val="left"/>
      <w:rPr>
        <w:rFonts w:cs="Times New Roman"/>
      </w:rPr>
    </w:lvl>
    <w:lvl w:ilvl="8" w:tplc="10DAD7A6">
      <w:numFmt w:val="decimal"/>
      <w:lvlText w:val=""/>
      <w:lvlJc w:val="left"/>
      <w:rPr>
        <w:rFonts w:cs="Times New Roman"/>
      </w:rPr>
    </w:lvl>
  </w:abstractNum>
  <w:abstractNum w:abstractNumId="20">
    <w:nsid w:val="519B500D"/>
    <w:multiLevelType w:val="hybridMultilevel"/>
    <w:tmpl w:val="902EE184"/>
    <w:lvl w:ilvl="0" w:tplc="0405000F">
      <w:start w:val="1"/>
      <w:numFmt w:val="decimal"/>
      <w:lvlText w:val="%1."/>
      <w:lvlJc w:val="left"/>
      <w:rPr>
        <w:rFonts w:cs="Times New Roman"/>
      </w:rPr>
    </w:lvl>
    <w:lvl w:ilvl="1" w:tplc="EE20CCB0">
      <w:numFmt w:val="decimal"/>
      <w:lvlText w:val=""/>
      <w:lvlJc w:val="left"/>
      <w:rPr>
        <w:rFonts w:cs="Times New Roman"/>
      </w:rPr>
    </w:lvl>
    <w:lvl w:ilvl="2" w:tplc="F542ACFA">
      <w:numFmt w:val="decimal"/>
      <w:lvlText w:val=""/>
      <w:lvlJc w:val="left"/>
      <w:rPr>
        <w:rFonts w:cs="Times New Roman"/>
      </w:rPr>
    </w:lvl>
    <w:lvl w:ilvl="3" w:tplc="91CA952C">
      <w:numFmt w:val="decimal"/>
      <w:lvlText w:val=""/>
      <w:lvlJc w:val="left"/>
      <w:rPr>
        <w:rFonts w:cs="Times New Roman"/>
      </w:rPr>
    </w:lvl>
    <w:lvl w:ilvl="4" w:tplc="45FA1CC4">
      <w:numFmt w:val="decimal"/>
      <w:lvlText w:val=""/>
      <w:lvlJc w:val="left"/>
      <w:rPr>
        <w:rFonts w:cs="Times New Roman"/>
      </w:rPr>
    </w:lvl>
    <w:lvl w:ilvl="5" w:tplc="F7B8DE82">
      <w:numFmt w:val="decimal"/>
      <w:lvlText w:val=""/>
      <w:lvlJc w:val="left"/>
      <w:rPr>
        <w:rFonts w:cs="Times New Roman"/>
      </w:rPr>
    </w:lvl>
    <w:lvl w:ilvl="6" w:tplc="CBCAA46A">
      <w:numFmt w:val="decimal"/>
      <w:lvlText w:val=""/>
      <w:lvlJc w:val="left"/>
      <w:rPr>
        <w:rFonts w:cs="Times New Roman"/>
      </w:rPr>
    </w:lvl>
    <w:lvl w:ilvl="7" w:tplc="EB5CA5EC">
      <w:numFmt w:val="decimal"/>
      <w:lvlText w:val=""/>
      <w:lvlJc w:val="left"/>
      <w:rPr>
        <w:rFonts w:cs="Times New Roman"/>
      </w:rPr>
    </w:lvl>
    <w:lvl w:ilvl="8" w:tplc="CCBCE7D6">
      <w:numFmt w:val="decimal"/>
      <w:lvlText w:val=""/>
      <w:lvlJc w:val="left"/>
      <w:rPr>
        <w:rFonts w:cs="Times New Roman"/>
      </w:rPr>
    </w:lvl>
  </w:abstractNum>
  <w:abstractNum w:abstractNumId="21">
    <w:nsid w:val="57EA7100"/>
    <w:multiLevelType w:val="hybridMultilevel"/>
    <w:tmpl w:val="C60E85E4"/>
    <w:lvl w:ilvl="0" w:tplc="04050001">
      <w:start w:val="1"/>
      <w:numFmt w:val="bullet"/>
      <w:lvlText w:val=""/>
      <w:lvlJc w:val="left"/>
      <w:pPr>
        <w:tabs>
          <w:tab w:val="num" w:pos="1125"/>
        </w:tabs>
        <w:ind w:left="1125" w:hanging="360"/>
      </w:pPr>
      <w:rPr>
        <w:rFonts w:ascii="Symbol" w:hAnsi="Symbol" w:hint="default"/>
      </w:rPr>
    </w:lvl>
    <w:lvl w:ilvl="1" w:tplc="04050003" w:tentative="1">
      <w:start w:val="1"/>
      <w:numFmt w:val="bullet"/>
      <w:lvlText w:val="o"/>
      <w:lvlJc w:val="left"/>
      <w:pPr>
        <w:tabs>
          <w:tab w:val="num" w:pos="1845"/>
        </w:tabs>
        <w:ind w:left="1845" w:hanging="360"/>
      </w:pPr>
      <w:rPr>
        <w:rFonts w:ascii="Courier New" w:hAnsi="Courier New" w:hint="default"/>
      </w:rPr>
    </w:lvl>
    <w:lvl w:ilvl="2" w:tplc="04050005" w:tentative="1">
      <w:start w:val="1"/>
      <w:numFmt w:val="bullet"/>
      <w:lvlText w:val=""/>
      <w:lvlJc w:val="left"/>
      <w:pPr>
        <w:tabs>
          <w:tab w:val="num" w:pos="2565"/>
        </w:tabs>
        <w:ind w:left="2565" w:hanging="360"/>
      </w:pPr>
      <w:rPr>
        <w:rFonts w:ascii="Wingdings" w:hAnsi="Wingdings" w:hint="default"/>
      </w:rPr>
    </w:lvl>
    <w:lvl w:ilvl="3" w:tplc="04050001" w:tentative="1">
      <w:start w:val="1"/>
      <w:numFmt w:val="bullet"/>
      <w:lvlText w:val=""/>
      <w:lvlJc w:val="left"/>
      <w:pPr>
        <w:tabs>
          <w:tab w:val="num" w:pos="3285"/>
        </w:tabs>
        <w:ind w:left="3285" w:hanging="360"/>
      </w:pPr>
      <w:rPr>
        <w:rFonts w:ascii="Symbol" w:hAnsi="Symbol" w:hint="default"/>
      </w:rPr>
    </w:lvl>
    <w:lvl w:ilvl="4" w:tplc="04050003" w:tentative="1">
      <w:start w:val="1"/>
      <w:numFmt w:val="bullet"/>
      <w:lvlText w:val="o"/>
      <w:lvlJc w:val="left"/>
      <w:pPr>
        <w:tabs>
          <w:tab w:val="num" w:pos="4005"/>
        </w:tabs>
        <w:ind w:left="4005" w:hanging="360"/>
      </w:pPr>
      <w:rPr>
        <w:rFonts w:ascii="Courier New" w:hAnsi="Courier New" w:hint="default"/>
      </w:rPr>
    </w:lvl>
    <w:lvl w:ilvl="5" w:tplc="04050005" w:tentative="1">
      <w:start w:val="1"/>
      <w:numFmt w:val="bullet"/>
      <w:lvlText w:val=""/>
      <w:lvlJc w:val="left"/>
      <w:pPr>
        <w:tabs>
          <w:tab w:val="num" w:pos="4725"/>
        </w:tabs>
        <w:ind w:left="4725" w:hanging="360"/>
      </w:pPr>
      <w:rPr>
        <w:rFonts w:ascii="Wingdings" w:hAnsi="Wingdings" w:hint="default"/>
      </w:rPr>
    </w:lvl>
    <w:lvl w:ilvl="6" w:tplc="04050001" w:tentative="1">
      <w:start w:val="1"/>
      <w:numFmt w:val="bullet"/>
      <w:lvlText w:val=""/>
      <w:lvlJc w:val="left"/>
      <w:pPr>
        <w:tabs>
          <w:tab w:val="num" w:pos="5445"/>
        </w:tabs>
        <w:ind w:left="5445" w:hanging="360"/>
      </w:pPr>
      <w:rPr>
        <w:rFonts w:ascii="Symbol" w:hAnsi="Symbol" w:hint="default"/>
      </w:rPr>
    </w:lvl>
    <w:lvl w:ilvl="7" w:tplc="04050003" w:tentative="1">
      <w:start w:val="1"/>
      <w:numFmt w:val="bullet"/>
      <w:lvlText w:val="o"/>
      <w:lvlJc w:val="left"/>
      <w:pPr>
        <w:tabs>
          <w:tab w:val="num" w:pos="6165"/>
        </w:tabs>
        <w:ind w:left="6165" w:hanging="360"/>
      </w:pPr>
      <w:rPr>
        <w:rFonts w:ascii="Courier New" w:hAnsi="Courier New" w:hint="default"/>
      </w:rPr>
    </w:lvl>
    <w:lvl w:ilvl="8" w:tplc="04050005" w:tentative="1">
      <w:start w:val="1"/>
      <w:numFmt w:val="bullet"/>
      <w:lvlText w:val=""/>
      <w:lvlJc w:val="left"/>
      <w:pPr>
        <w:tabs>
          <w:tab w:val="num" w:pos="6885"/>
        </w:tabs>
        <w:ind w:left="6885" w:hanging="360"/>
      </w:pPr>
      <w:rPr>
        <w:rFonts w:ascii="Wingdings" w:hAnsi="Wingdings" w:hint="default"/>
      </w:rPr>
    </w:lvl>
  </w:abstractNum>
  <w:abstractNum w:abstractNumId="22">
    <w:nsid w:val="626F7AA0"/>
    <w:multiLevelType w:val="hybridMultilevel"/>
    <w:tmpl w:val="1B56F1E0"/>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28C895D"/>
    <w:multiLevelType w:val="hybridMultilevel"/>
    <w:tmpl w:val="508C8BAC"/>
    <w:lvl w:ilvl="0" w:tplc="AE464BAC">
      <w:start w:val="2"/>
      <w:numFmt w:val="decimal"/>
      <w:lvlText w:val="%1."/>
      <w:lvlJc w:val="left"/>
      <w:rPr>
        <w:rFonts w:cs="Times New Roman"/>
      </w:rPr>
    </w:lvl>
    <w:lvl w:ilvl="1" w:tplc="9D3440BE">
      <w:start w:val="1"/>
      <w:numFmt w:val="lowerLetter"/>
      <w:lvlText w:val="%2."/>
      <w:lvlJc w:val="left"/>
      <w:rPr>
        <w:rFonts w:cs="Times New Roman"/>
      </w:rPr>
    </w:lvl>
    <w:lvl w:ilvl="2" w:tplc="379854F2">
      <w:numFmt w:val="decimal"/>
      <w:lvlText w:val=""/>
      <w:lvlJc w:val="left"/>
      <w:rPr>
        <w:rFonts w:cs="Times New Roman"/>
      </w:rPr>
    </w:lvl>
    <w:lvl w:ilvl="3" w:tplc="3D0C553A">
      <w:numFmt w:val="decimal"/>
      <w:lvlText w:val=""/>
      <w:lvlJc w:val="left"/>
      <w:rPr>
        <w:rFonts w:cs="Times New Roman"/>
      </w:rPr>
    </w:lvl>
    <w:lvl w:ilvl="4" w:tplc="FF40F2FA">
      <w:numFmt w:val="decimal"/>
      <w:lvlText w:val=""/>
      <w:lvlJc w:val="left"/>
      <w:rPr>
        <w:rFonts w:cs="Times New Roman"/>
      </w:rPr>
    </w:lvl>
    <w:lvl w:ilvl="5" w:tplc="0C7A06B0">
      <w:numFmt w:val="decimal"/>
      <w:lvlText w:val=""/>
      <w:lvlJc w:val="left"/>
      <w:rPr>
        <w:rFonts w:cs="Times New Roman"/>
      </w:rPr>
    </w:lvl>
    <w:lvl w:ilvl="6" w:tplc="DC42925A">
      <w:numFmt w:val="decimal"/>
      <w:lvlText w:val=""/>
      <w:lvlJc w:val="left"/>
      <w:rPr>
        <w:rFonts w:cs="Times New Roman"/>
      </w:rPr>
    </w:lvl>
    <w:lvl w:ilvl="7" w:tplc="F61632D4">
      <w:numFmt w:val="decimal"/>
      <w:lvlText w:val=""/>
      <w:lvlJc w:val="left"/>
      <w:rPr>
        <w:rFonts w:cs="Times New Roman"/>
      </w:rPr>
    </w:lvl>
    <w:lvl w:ilvl="8" w:tplc="4DA05268">
      <w:numFmt w:val="decimal"/>
      <w:lvlText w:val=""/>
      <w:lvlJc w:val="left"/>
      <w:rPr>
        <w:rFonts w:cs="Times New Roman"/>
      </w:rPr>
    </w:lvl>
  </w:abstractNum>
  <w:abstractNum w:abstractNumId="24">
    <w:nsid w:val="62BBD95A"/>
    <w:multiLevelType w:val="hybridMultilevel"/>
    <w:tmpl w:val="3E86EDB4"/>
    <w:lvl w:ilvl="0" w:tplc="A20C2662">
      <w:start w:val="1"/>
      <w:numFmt w:val="decimal"/>
      <w:lvlText w:val="%1."/>
      <w:lvlJc w:val="left"/>
      <w:rPr>
        <w:rFonts w:cs="Times New Roman"/>
      </w:rPr>
    </w:lvl>
    <w:lvl w:ilvl="1" w:tplc="D962FF8C">
      <w:numFmt w:val="decimal"/>
      <w:lvlText w:val=""/>
      <w:lvlJc w:val="left"/>
      <w:rPr>
        <w:rFonts w:cs="Times New Roman"/>
      </w:rPr>
    </w:lvl>
    <w:lvl w:ilvl="2" w:tplc="576E6E6E">
      <w:numFmt w:val="decimal"/>
      <w:lvlText w:val=""/>
      <w:lvlJc w:val="left"/>
      <w:rPr>
        <w:rFonts w:cs="Times New Roman"/>
      </w:rPr>
    </w:lvl>
    <w:lvl w:ilvl="3" w:tplc="D346B3E2">
      <w:numFmt w:val="decimal"/>
      <w:lvlText w:val=""/>
      <w:lvlJc w:val="left"/>
      <w:rPr>
        <w:rFonts w:cs="Times New Roman"/>
      </w:rPr>
    </w:lvl>
    <w:lvl w:ilvl="4" w:tplc="67BE4E7E">
      <w:numFmt w:val="decimal"/>
      <w:lvlText w:val=""/>
      <w:lvlJc w:val="left"/>
      <w:rPr>
        <w:rFonts w:cs="Times New Roman"/>
      </w:rPr>
    </w:lvl>
    <w:lvl w:ilvl="5" w:tplc="92FA1192">
      <w:numFmt w:val="decimal"/>
      <w:lvlText w:val=""/>
      <w:lvlJc w:val="left"/>
      <w:rPr>
        <w:rFonts w:cs="Times New Roman"/>
      </w:rPr>
    </w:lvl>
    <w:lvl w:ilvl="6" w:tplc="533EF820">
      <w:numFmt w:val="decimal"/>
      <w:lvlText w:val=""/>
      <w:lvlJc w:val="left"/>
      <w:rPr>
        <w:rFonts w:cs="Times New Roman"/>
      </w:rPr>
    </w:lvl>
    <w:lvl w:ilvl="7" w:tplc="92C65DE0">
      <w:numFmt w:val="decimal"/>
      <w:lvlText w:val=""/>
      <w:lvlJc w:val="left"/>
      <w:rPr>
        <w:rFonts w:cs="Times New Roman"/>
      </w:rPr>
    </w:lvl>
    <w:lvl w:ilvl="8" w:tplc="F8740256">
      <w:numFmt w:val="decimal"/>
      <w:lvlText w:val=""/>
      <w:lvlJc w:val="left"/>
      <w:rPr>
        <w:rFonts w:cs="Times New Roman"/>
      </w:rPr>
    </w:lvl>
  </w:abstractNum>
  <w:abstractNum w:abstractNumId="25">
    <w:nsid w:val="64D63A92"/>
    <w:multiLevelType w:val="hybridMultilevel"/>
    <w:tmpl w:val="CCB6DBE0"/>
    <w:lvl w:ilvl="0" w:tplc="04050003">
      <w:start w:val="1"/>
      <w:numFmt w:val="bullet"/>
      <w:lvlText w:val="o"/>
      <w:lvlJc w:val="left"/>
      <w:pPr>
        <w:tabs>
          <w:tab w:val="num" w:pos="1800"/>
        </w:tabs>
        <w:ind w:left="1800" w:hanging="360"/>
      </w:pPr>
      <w:rPr>
        <w:rFonts w:ascii="Courier New" w:hAnsi="Courier New"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6">
    <w:nsid w:val="6763845E"/>
    <w:multiLevelType w:val="hybridMultilevel"/>
    <w:tmpl w:val="C0C264CE"/>
    <w:lvl w:ilvl="0" w:tplc="015ED90E">
      <w:start w:val="2"/>
      <w:numFmt w:val="decimal"/>
      <w:lvlText w:val="%1."/>
      <w:lvlJc w:val="left"/>
      <w:rPr>
        <w:rFonts w:cs="Times New Roman"/>
      </w:rPr>
    </w:lvl>
    <w:lvl w:ilvl="1" w:tplc="AA8A1766">
      <w:start w:val="1"/>
      <w:numFmt w:val="decimal"/>
      <w:lvlText w:val="%2"/>
      <w:lvlJc w:val="left"/>
      <w:rPr>
        <w:rFonts w:cs="Times New Roman"/>
      </w:rPr>
    </w:lvl>
    <w:lvl w:ilvl="2" w:tplc="2A624F48">
      <w:numFmt w:val="decimal"/>
      <w:lvlText w:val=""/>
      <w:lvlJc w:val="left"/>
      <w:rPr>
        <w:rFonts w:cs="Times New Roman"/>
      </w:rPr>
    </w:lvl>
    <w:lvl w:ilvl="3" w:tplc="F4948E34">
      <w:numFmt w:val="decimal"/>
      <w:lvlText w:val=""/>
      <w:lvlJc w:val="left"/>
      <w:rPr>
        <w:rFonts w:cs="Times New Roman"/>
      </w:rPr>
    </w:lvl>
    <w:lvl w:ilvl="4" w:tplc="CA50F2B0">
      <w:numFmt w:val="decimal"/>
      <w:lvlText w:val=""/>
      <w:lvlJc w:val="left"/>
      <w:rPr>
        <w:rFonts w:cs="Times New Roman"/>
      </w:rPr>
    </w:lvl>
    <w:lvl w:ilvl="5" w:tplc="DBC473A8">
      <w:numFmt w:val="decimal"/>
      <w:lvlText w:val=""/>
      <w:lvlJc w:val="left"/>
      <w:rPr>
        <w:rFonts w:cs="Times New Roman"/>
      </w:rPr>
    </w:lvl>
    <w:lvl w:ilvl="6" w:tplc="96D62476">
      <w:numFmt w:val="decimal"/>
      <w:lvlText w:val=""/>
      <w:lvlJc w:val="left"/>
      <w:rPr>
        <w:rFonts w:cs="Times New Roman"/>
      </w:rPr>
    </w:lvl>
    <w:lvl w:ilvl="7" w:tplc="1E389CE0">
      <w:numFmt w:val="decimal"/>
      <w:lvlText w:val=""/>
      <w:lvlJc w:val="left"/>
      <w:rPr>
        <w:rFonts w:cs="Times New Roman"/>
      </w:rPr>
    </w:lvl>
    <w:lvl w:ilvl="8" w:tplc="A774B04C">
      <w:numFmt w:val="decimal"/>
      <w:lvlText w:val=""/>
      <w:lvlJc w:val="left"/>
      <w:rPr>
        <w:rFonts w:cs="Times New Roman"/>
      </w:rPr>
    </w:lvl>
  </w:abstractNum>
  <w:abstractNum w:abstractNumId="27">
    <w:nsid w:val="6B68079A"/>
    <w:multiLevelType w:val="hybridMultilevel"/>
    <w:tmpl w:val="C4AA598E"/>
    <w:lvl w:ilvl="0" w:tplc="2A40544A">
      <w:start w:val="1"/>
      <w:numFmt w:val="bullet"/>
      <w:lvlText w:val="-"/>
      <w:lvlJc w:val="left"/>
    </w:lvl>
    <w:lvl w:ilvl="1" w:tplc="FF82C80E">
      <w:numFmt w:val="decimal"/>
      <w:lvlText w:val=""/>
      <w:lvlJc w:val="left"/>
      <w:rPr>
        <w:rFonts w:cs="Times New Roman"/>
      </w:rPr>
    </w:lvl>
    <w:lvl w:ilvl="2" w:tplc="40A2F01E">
      <w:numFmt w:val="decimal"/>
      <w:lvlText w:val=""/>
      <w:lvlJc w:val="left"/>
      <w:rPr>
        <w:rFonts w:cs="Times New Roman"/>
      </w:rPr>
    </w:lvl>
    <w:lvl w:ilvl="3" w:tplc="4EDC9C0A">
      <w:numFmt w:val="decimal"/>
      <w:lvlText w:val=""/>
      <w:lvlJc w:val="left"/>
      <w:rPr>
        <w:rFonts w:cs="Times New Roman"/>
      </w:rPr>
    </w:lvl>
    <w:lvl w:ilvl="4" w:tplc="DB6C60F2">
      <w:numFmt w:val="decimal"/>
      <w:lvlText w:val=""/>
      <w:lvlJc w:val="left"/>
      <w:rPr>
        <w:rFonts w:cs="Times New Roman"/>
      </w:rPr>
    </w:lvl>
    <w:lvl w:ilvl="5" w:tplc="A23EB6CA">
      <w:numFmt w:val="decimal"/>
      <w:lvlText w:val=""/>
      <w:lvlJc w:val="left"/>
      <w:rPr>
        <w:rFonts w:cs="Times New Roman"/>
      </w:rPr>
    </w:lvl>
    <w:lvl w:ilvl="6" w:tplc="F686FB7C">
      <w:numFmt w:val="decimal"/>
      <w:lvlText w:val=""/>
      <w:lvlJc w:val="left"/>
      <w:rPr>
        <w:rFonts w:cs="Times New Roman"/>
      </w:rPr>
    </w:lvl>
    <w:lvl w:ilvl="7" w:tplc="50624ECE">
      <w:numFmt w:val="decimal"/>
      <w:lvlText w:val=""/>
      <w:lvlJc w:val="left"/>
      <w:rPr>
        <w:rFonts w:cs="Times New Roman"/>
      </w:rPr>
    </w:lvl>
    <w:lvl w:ilvl="8" w:tplc="BD340C9E">
      <w:numFmt w:val="decimal"/>
      <w:lvlText w:val=""/>
      <w:lvlJc w:val="left"/>
      <w:rPr>
        <w:rFonts w:cs="Times New Roman"/>
      </w:rPr>
    </w:lvl>
  </w:abstractNum>
  <w:abstractNum w:abstractNumId="28">
    <w:nsid w:val="721DA317"/>
    <w:multiLevelType w:val="hybridMultilevel"/>
    <w:tmpl w:val="81E25CEC"/>
    <w:lvl w:ilvl="0" w:tplc="2486B62A">
      <w:start w:val="6"/>
      <w:numFmt w:val="decimal"/>
      <w:lvlText w:val="%1."/>
      <w:lvlJc w:val="left"/>
      <w:rPr>
        <w:rFonts w:cs="Times New Roman"/>
      </w:rPr>
    </w:lvl>
    <w:lvl w:ilvl="1" w:tplc="E2567E06">
      <w:numFmt w:val="decimal"/>
      <w:lvlText w:val=""/>
      <w:lvlJc w:val="left"/>
      <w:rPr>
        <w:rFonts w:cs="Times New Roman"/>
      </w:rPr>
    </w:lvl>
    <w:lvl w:ilvl="2" w:tplc="404286EC">
      <w:numFmt w:val="decimal"/>
      <w:lvlText w:val=""/>
      <w:lvlJc w:val="left"/>
      <w:rPr>
        <w:rFonts w:cs="Times New Roman"/>
      </w:rPr>
    </w:lvl>
    <w:lvl w:ilvl="3" w:tplc="705AADD8">
      <w:numFmt w:val="decimal"/>
      <w:lvlText w:val=""/>
      <w:lvlJc w:val="left"/>
      <w:rPr>
        <w:rFonts w:cs="Times New Roman"/>
      </w:rPr>
    </w:lvl>
    <w:lvl w:ilvl="4" w:tplc="C1D6BF74">
      <w:numFmt w:val="decimal"/>
      <w:lvlText w:val=""/>
      <w:lvlJc w:val="left"/>
      <w:rPr>
        <w:rFonts w:cs="Times New Roman"/>
      </w:rPr>
    </w:lvl>
    <w:lvl w:ilvl="5" w:tplc="6D781D22">
      <w:numFmt w:val="decimal"/>
      <w:lvlText w:val=""/>
      <w:lvlJc w:val="left"/>
      <w:rPr>
        <w:rFonts w:cs="Times New Roman"/>
      </w:rPr>
    </w:lvl>
    <w:lvl w:ilvl="6" w:tplc="E9284408">
      <w:numFmt w:val="decimal"/>
      <w:lvlText w:val=""/>
      <w:lvlJc w:val="left"/>
      <w:rPr>
        <w:rFonts w:cs="Times New Roman"/>
      </w:rPr>
    </w:lvl>
    <w:lvl w:ilvl="7" w:tplc="72769A98">
      <w:numFmt w:val="decimal"/>
      <w:lvlText w:val=""/>
      <w:lvlJc w:val="left"/>
      <w:rPr>
        <w:rFonts w:cs="Times New Roman"/>
      </w:rPr>
    </w:lvl>
    <w:lvl w:ilvl="8" w:tplc="6076EFC6">
      <w:numFmt w:val="decimal"/>
      <w:lvlText w:val=""/>
      <w:lvlJc w:val="left"/>
      <w:rPr>
        <w:rFonts w:cs="Times New Roman"/>
      </w:rPr>
    </w:lvl>
  </w:abstractNum>
  <w:abstractNum w:abstractNumId="29">
    <w:nsid w:val="75A2A8D4"/>
    <w:multiLevelType w:val="hybridMultilevel"/>
    <w:tmpl w:val="DF1243C8"/>
    <w:lvl w:ilvl="0" w:tplc="DE60A3DE">
      <w:start w:val="7"/>
      <w:numFmt w:val="decimal"/>
      <w:lvlText w:val="%1."/>
      <w:lvlJc w:val="left"/>
      <w:rPr>
        <w:rFonts w:cs="Times New Roman"/>
      </w:rPr>
    </w:lvl>
    <w:lvl w:ilvl="1" w:tplc="F520869E">
      <w:numFmt w:val="decimal"/>
      <w:lvlText w:val=""/>
      <w:lvlJc w:val="left"/>
      <w:rPr>
        <w:rFonts w:cs="Times New Roman"/>
      </w:rPr>
    </w:lvl>
    <w:lvl w:ilvl="2" w:tplc="C44E5B14">
      <w:numFmt w:val="decimal"/>
      <w:lvlText w:val=""/>
      <w:lvlJc w:val="left"/>
      <w:rPr>
        <w:rFonts w:cs="Times New Roman"/>
      </w:rPr>
    </w:lvl>
    <w:lvl w:ilvl="3" w:tplc="6B948D50">
      <w:numFmt w:val="decimal"/>
      <w:lvlText w:val=""/>
      <w:lvlJc w:val="left"/>
      <w:rPr>
        <w:rFonts w:cs="Times New Roman"/>
      </w:rPr>
    </w:lvl>
    <w:lvl w:ilvl="4" w:tplc="D8EA0E48">
      <w:numFmt w:val="decimal"/>
      <w:lvlText w:val=""/>
      <w:lvlJc w:val="left"/>
      <w:rPr>
        <w:rFonts w:cs="Times New Roman"/>
      </w:rPr>
    </w:lvl>
    <w:lvl w:ilvl="5" w:tplc="6134A2F0">
      <w:numFmt w:val="decimal"/>
      <w:lvlText w:val=""/>
      <w:lvlJc w:val="left"/>
      <w:rPr>
        <w:rFonts w:cs="Times New Roman"/>
      </w:rPr>
    </w:lvl>
    <w:lvl w:ilvl="6" w:tplc="704ED308">
      <w:numFmt w:val="decimal"/>
      <w:lvlText w:val=""/>
      <w:lvlJc w:val="left"/>
      <w:rPr>
        <w:rFonts w:cs="Times New Roman"/>
      </w:rPr>
    </w:lvl>
    <w:lvl w:ilvl="7" w:tplc="902C5A4E">
      <w:numFmt w:val="decimal"/>
      <w:lvlText w:val=""/>
      <w:lvlJc w:val="left"/>
      <w:rPr>
        <w:rFonts w:cs="Times New Roman"/>
      </w:rPr>
    </w:lvl>
    <w:lvl w:ilvl="8" w:tplc="FC8C0ABE">
      <w:numFmt w:val="decimal"/>
      <w:lvlText w:val=""/>
      <w:lvlJc w:val="left"/>
      <w:rPr>
        <w:rFonts w:cs="Times New Roman"/>
      </w:rPr>
    </w:lvl>
  </w:abstractNum>
  <w:abstractNum w:abstractNumId="30">
    <w:nsid w:val="7C063EED"/>
    <w:multiLevelType w:val="hybridMultilevel"/>
    <w:tmpl w:val="72D82598"/>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7C83E458"/>
    <w:multiLevelType w:val="hybridMultilevel"/>
    <w:tmpl w:val="D5CECDF6"/>
    <w:lvl w:ilvl="0" w:tplc="E77C480A">
      <w:start w:val="4"/>
      <w:numFmt w:val="decimal"/>
      <w:lvlText w:val="%1."/>
      <w:lvlJc w:val="left"/>
      <w:rPr>
        <w:rFonts w:cs="Times New Roman"/>
      </w:rPr>
    </w:lvl>
    <w:lvl w:ilvl="1" w:tplc="02FCC038">
      <w:numFmt w:val="decimal"/>
      <w:lvlText w:val=""/>
      <w:lvlJc w:val="left"/>
      <w:rPr>
        <w:rFonts w:cs="Times New Roman"/>
      </w:rPr>
    </w:lvl>
    <w:lvl w:ilvl="2" w:tplc="BCF81736">
      <w:numFmt w:val="decimal"/>
      <w:lvlText w:val=""/>
      <w:lvlJc w:val="left"/>
      <w:rPr>
        <w:rFonts w:cs="Times New Roman"/>
      </w:rPr>
    </w:lvl>
    <w:lvl w:ilvl="3" w:tplc="F362795E">
      <w:numFmt w:val="decimal"/>
      <w:lvlText w:val=""/>
      <w:lvlJc w:val="left"/>
      <w:rPr>
        <w:rFonts w:cs="Times New Roman"/>
      </w:rPr>
    </w:lvl>
    <w:lvl w:ilvl="4" w:tplc="8848CDC2">
      <w:numFmt w:val="decimal"/>
      <w:lvlText w:val=""/>
      <w:lvlJc w:val="left"/>
      <w:rPr>
        <w:rFonts w:cs="Times New Roman"/>
      </w:rPr>
    </w:lvl>
    <w:lvl w:ilvl="5" w:tplc="3ACCF758">
      <w:numFmt w:val="decimal"/>
      <w:lvlText w:val=""/>
      <w:lvlJc w:val="left"/>
      <w:rPr>
        <w:rFonts w:cs="Times New Roman"/>
      </w:rPr>
    </w:lvl>
    <w:lvl w:ilvl="6" w:tplc="7A6023EC">
      <w:numFmt w:val="decimal"/>
      <w:lvlText w:val=""/>
      <w:lvlJc w:val="left"/>
      <w:rPr>
        <w:rFonts w:cs="Times New Roman"/>
      </w:rPr>
    </w:lvl>
    <w:lvl w:ilvl="7" w:tplc="95FC724A">
      <w:numFmt w:val="decimal"/>
      <w:lvlText w:val=""/>
      <w:lvlJc w:val="left"/>
      <w:rPr>
        <w:rFonts w:cs="Times New Roman"/>
      </w:rPr>
    </w:lvl>
    <w:lvl w:ilvl="8" w:tplc="FD5A13D0">
      <w:numFmt w:val="decimal"/>
      <w:lvlText w:val=""/>
      <w:lvlJc w:val="left"/>
      <w:rPr>
        <w:rFonts w:cs="Times New Roman"/>
      </w:rPr>
    </w:lvl>
  </w:abstractNum>
  <w:abstractNum w:abstractNumId="32">
    <w:nsid w:val="7FDCC233"/>
    <w:multiLevelType w:val="hybridMultilevel"/>
    <w:tmpl w:val="167E61DA"/>
    <w:lvl w:ilvl="0" w:tplc="44AE15DC">
      <w:start w:val="1"/>
      <w:numFmt w:val="decimal"/>
      <w:lvlText w:val="%1."/>
      <w:lvlJc w:val="left"/>
      <w:rPr>
        <w:rFonts w:cs="Times New Roman"/>
      </w:rPr>
    </w:lvl>
    <w:lvl w:ilvl="1" w:tplc="E1DC7042">
      <w:start w:val="1"/>
      <w:numFmt w:val="lowerLetter"/>
      <w:lvlText w:val="%2)"/>
      <w:lvlJc w:val="left"/>
      <w:rPr>
        <w:rFonts w:cs="Times New Roman"/>
      </w:rPr>
    </w:lvl>
    <w:lvl w:ilvl="2" w:tplc="161A2554">
      <w:numFmt w:val="decimal"/>
      <w:lvlText w:val=""/>
      <w:lvlJc w:val="left"/>
      <w:rPr>
        <w:rFonts w:cs="Times New Roman"/>
      </w:rPr>
    </w:lvl>
    <w:lvl w:ilvl="3" w:tplc="4BFEB470">
      <w:numFmt w:val="decimal"/>
      <w:lvlText w:val=""/>
      <w:lvlJc w:val="left"/>
      <w:rPr>
        <w:rFonts w:cs="Times New Roman"/>
      </w:rPr>
    </w:lvl>
    <w:lvl w:ilvl="4" w:tplc="AD681152">
      <w:numFmt w:val="decimal"/>
      <w:lvlText w:val=""/>
      <w:lvlJc w:val="left"/>
      <w:rPr>
        <w:rFonts w:cs="Times New Roman"/>
      </w:rPr>
    </w:lvl>
    <w:lvl w:ilvl="5" w:tplc="BBA2BFA8">
      <w:numFmt w:val="decimal"/>
      <w:lvlText w:val=""/>
      <w:lvlJc w:val="left"/>
      <w:rPr>
        <w:rFonts w:cs="Times New Roman"/>
      </w:rPr>
    </w:lvl>
    <w:lvl w:ilvl="6" w:tplc="3B408C16">
      <w:numFmt w:val="decimal"/>
      <w:lvlText w:val=""/>
      <w:lvlJc w:val="left"/>
      <w:rPr>
        <w:rFonts w:cs="Times New Roman"/>
      </w:rPr>
    </w:lvl>
    <w:lvl w:ilvl="7" w:tplc="A4ECA55C">
      <w:numFmt w:val="decimal"/>
      <w:lvlText w:val=""/>
      <w:lvlJc w:val="left"/>
      <w:rPr>
        <w:rFonts w:cs="Times New Roman"/>
      </w:rPr>
    </w:lvl>
    <w:lvl w:ilvl="8" w:tplc="49F0F812">
      <w:numFmt w:val="decimal"/>
      <w:lvlText w:val=""/>
      <w:lvlJc w:val="left"/>
      <w:rPr>
        <w:rFonts w:cs="Times New Roman"/>
      </w:rPr>
    </w:lvl>
  </w:abstractNum>
  <w:num w:numId="1">
    <w:abstractNumId w:val="3"/>
  </w:num>
  <w:num w:numId="2">
    <w:abstractNumId w:val="13"/>
  </w:num>
  <w:num w:numId="3">
    <w:abstractNumId w:val="2"/>
  </w:num>
  <w:num w:numId="4">
    <w:abstractNumId w:val="0"/>
  </w:num>
  <w:num w:numId="5">
    <w:abstractNumId w:val="32"/>
  </w:num>
  <w:num w:numId="6">
    <w:abstractNumId w:val="6"/>
  </w:num>
  <w:num w:numId="7">
    <w:abstractNumId w:val="15"/>
  </w:num>
  <w:num w:numId="8">
    <w:abstractNumId w:val="27"/>
  </w:num>
  <w:num w:numId="9">
    <w:abstractNumId w:val="19"/>
  </w:num>
  <w:num w:numId="10">
    <w:abstractNumId w:val="9"/>
  </w:num>
  <w:num w:numId="11">
    <w:abstractNumId w:val="20"/>
  </w:num>
  <w:num w:numId="12">
    <w:abstractNumId w:val="16"/>
  </w:num>
  <w:num w:numId="13">
    <w:abstractNumId w:val="14"/>
  </w:num>
  <w:num w:numId="14">
    <w:abstractNumId w:val="31"/>
  </w:num>
  <w:num w:numId="15">
    <w:abstractNumId w:val="8"/>
  </w:num>
  <w:num w:numId="16">
    <w:abstractNumId w:val="24"/>
  </w:num>
  <w:num w:numId="17">
    <w:abstractNumId w:val="17"/>
  </w:num>
  <w:num w:numId="18">
    <w:abstractNumId w:val="23"/>
  </w:num>
  <w:num w:numId="19">
    <w:abstractNumId w:val="12"/>
  </w:num>
  <w:num w:numId="20">
    <w:abstractNumId w:val="28"/>
  </w:num>
  <w:num w:numId="21">
    <w:abstractNumId w:val="7"/>
  </w:num>
  <w:num w:numId="22">
    <w:abstractNumId w:val="11"/>
  </w:num>
  <w:num w:numId="23">
    <w:abstractNumId w:val="26"/>
  </w:num>
  <w:num w:numId="24">
    <w:abstractNumId w:val="29"/>
  </w:num>
  <w:num w:numId="25">
    <w:abstractNumId w:val="1"/>
  </w:num>
  <w:num w:numId="26">
    <w:abstractNumId w:val="10"/>
  </w:num>
  <w:num w:numId="27">
    <w:abstractNumId w:val="30"/>
  </w:num>
  <w:num w:numId="28">
    <w:abstractNumId w:val="5"/>
    <w:lvlOverride w:ilvl="0">
      <w:startOverride w:val="1"/>
    </w:lvlOverride>
  </w:num>
  <w:num w:numId="29">
    <w:abstractNumId w:val="18"/>
  </w:num>
  <w:num w:numId="30">
    <w:abstractNumId w:val="25"/>
  </w:num>
  <w:num w:numId="31">
    <w:abstractNumId w:val="22"/>
  </w:num>
  <w:num w:numId="32">
    <w:abstractNumId w:val="21"/>
  </w:num>
  <w:num w:numId="33">
    <w:abstractNumId w:val="4"/>
  </w:num>
  <w:num w:numId="34">
    <w:abstractNumId w:val="29"/>
    <w:lvlOverride w:ilvl="0">
      <w:startOverride w:val="7"/>
    </w:lvlOverride>
    <w:lvlOverride w:ilvl="1"/>
    <w:lvlOverride w:ilvl="2"/>
    <w:lvlOverride w:ilvl="3"/>
    <w:lvlOverride w:ilvl="4"/>
    <w:lvlOverride w:ilvl="5"/>
    <w:lvlOverride w:ilvl="6"/>
    <w:lvlOverride w:ilvl="7"/>
    <w:lvlOverride w:ilvl="8"/>
  </w:num>
  <w:num w:numId="35">
    <w:abstractNumId w:val="26"/>
    <w:lvlOverride w:ilvl="0">
      <w:startOverride w:val="2"/>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47D7"/>
    <w:rsid w:val="0000008F"/>
    <w:rsid w:val="0002590E"/>
    <w:rsid w:val="000342CB"/>
    <w:rsid w:val="00043885"/>
    <w:rsid w:val="000563C4"/>
    <w:rsid w:val="00096F47"/>
    <w:rsid w:val="000971D3"/>
    <w:rsid w:val="000B15F4"/>
    <w:rsid w:val="000C68AE"/>
    <w:rsid w:val="000D5A00"/>
    <w:rsid w:val="000F47F2"/>
    <w:rsid w:val="000F60E1"/>
    <w:rsid w:val="00102808"/>
    <w:rsid w:val="001151FD"/>
    <w:rsid w:val="00123632"/>
    <w:rsid w:val="00130044"/>
    <w:rsid w:val="001436B2"/>
    <w:rsid w:val="00150294"/>
    <w:rsid w:val="00173B60"/>
    <w:rsid w:val="001851B9"/>
    <w:rsid w:val="00186975"/>
    <w:rsid w:val="00195F28"/>
    <w:rsid w:val="001B3E24"/>
    <w:rsid w:val="001C5C27"/>
    <w:rsid w:val="001D348A"/>
    <w:rsid w:val="001E3DBB"/>
    <w:rsid w:val="001E562D"/>
    <w:rsid w:val="001E6B5B"/>
    <w:rsid w:val="00202C61"/>
    <w:rsid w:val="002037A5"/>
    <w:rsid w:val="002350C9"/>
    <w:rsid w:val="0024589C"/>
    <w:rsid w:val="0027180B"/>
    <w:rsid w:val="00273FFB"/>
    <w:rsid w:val="0028327A"/>
    <w:rsid w:val="002870D5"/>
    <w:rsid w:val="002A5EC3"/>
    <w:rsid w:val="002B3093"/>
    <w:rsid w:val="002F2A97"/>
    <w:rsid w:val="003003A0"/>
    <w:rsid w:val="003070BA"/>
    <w:rsid w:val="00314B3D"/>
    <w:rsid w:val="0031747C"/>
    <w:rsid w:val="00327B17"/>
    <w:rsid w:val="00346401"/>
    <w:rsid w:val="00350BA1"/>
    <w:rsid w:val="00350E8A"/>
    <w:rsid w:val="003519D4"/>
    <w:rsid w:val="0036290A"/>
    <w:rsid w:val="0036573C"/>
    <w:rsid w:val="00384DAF"/>
    <w:rsid w:val="00391EB8"/>
    <w:rsid w:val="003966C0"/>
    <w:rsid w:val="003A7499"/>
    <w:rsid w:val="003B42BE"/>
    <w:rsid w:val="003B6A3F"/>
    <w:rsid w:val="003C374E"/>
    <w:rsid w:val="003C3CBC"/>
    <w:rsid w:val="003E4EB1"/>
    <w:rsid w:val="004012B0"/>
    <w:rsid w:val="004052CA"/>
    <w:rsid w:val="00410789"/>
    <w:rsid w:val="00417AC5"/>
    <w:rsid w:val="004246CE"/>
    <w:rsid w:val="004448FC"/>
    <w:rsid w:val="00471D3E"/>
    <w:rsid w:val="00482EDF"/>
    <w:rsid w:val="00494971"/>
    <w:rsid w:val="004A7EC3"/>
    <w:rsid w:val="004B199F"/>
    <w:rsid w:val="004B5319"/>
    <w:rsid w:val="004B7860"/>
    <w:rsid w:val="004E4253"/>
    <w:rsid w:val="004E42ED"/>
    <w:rsid w:val="004F7981"/>
    <w:rsid w:val="005053A9"/>
    <w:rsid w:val="005058FD"/>
    <w:rsid w:val="00515498"/>
    <w:rsid w:val="00524965"/>
    <w:rsid w:val="005279FD"/>
    <w:rsid w:val="00537DA3"/>
    <w:rsid w:val="00547C15"/>
    <w:rsid w:val="00555085"/>
    <w:rsid w:val="00580FF6"/>
    <w:rsid w:val="00582F86"/>
    <w:rsid w:val="00585D05"/>
    <w:rsid w:val="00591D84"/>
    <w:rsid w:val="005A72A7"/>
    <w:rsid w:val="005A73BD"/>
    <w:rsid w:val="005B4604"/>
    <w:rsid w:val="005B52BD"/>
    <w:rsid w:val="005B6EAB"/>
    <w:rsid w:val="005D1CDD"/>
    <w:rsid w:val="005D69CD"/>
    <w:rsid w:val="005E39B4"/>
    <w:rsid w:val="005E3F9B"/>
    <w:rsid w:val="005E507E"/>
    <w:rsid w:val="005E699A"/>
    <w:rsid w:val="005E6BF8"/>
    <w:rsid w:val="005E7998"/>
    <w:rsid w:val="00607790"/>
    <w:rsid w:val="0061174D"/>
    <w:rsid w:val="0061230A"/>
    <w:rsid w:val="00613133"/>
    <w:rsid w:val="00613D90"/>
    <w:rsid w:val="0062074E"/>
    <w:rsid w:val="00646131"/>
    <w:rsid w:val="0065595C"/>
    <w:rsid w:val="00662F38"/>
    <w:rsid w:val="006672E6"/>
    <w:rsid w:val="006719FD"/>
    <w:rsid w:val="00676C6A"/>
    <w:rsid w:val="006B40A2"/>
    <w:rsid w:val="006C2AF7"/>
    <w:rsid w:val="006D2673"/>
    <w:rsid w:val="006D5FB4"/>
    <w:rsid w:val="006E33F9"/>
    <w:rsid w:val="007007EF"/>
    <w:rsid w:val="00730A40"/>
    <w:rsid w:val="00735BC0"/>
    <w:rsid w:val="00736C59"/>
    <w:rsid w:val="007458E5"/>
    <w:rsid w:val="007540B2"/>
    <w:rsid w:val="007774C6"/>
    <w:rsid w:val="007927F6"/>
    <w:rsid w:val="00795BDD"/>
    <w:rsid w:val="007B53D7"/>
    <w:rsid w:val="007C786E"/>
    <w:rsid w:val="007E1923"/>
    <w:rsid w:val="007F3512"/>
    <w:rsid w:val="0081214E"/>
    <w:rsid w:val="00821025"/>
    <w:rsid w:val="00822069"/>
    <w:rsid w:val="00824C4A"/>
    <w:rsid w:val="00831B44"/>
    <w:rsid w:val="00833458"/>
    <w:rsid w:val="008379EA"/>
    <w:rsid w:val="00841C45"/>
    <w:rsid w:val="008845AB"/>
    <w:rsid w:val="008A1C22"/>
    <w:rsid w:val="008B4521"/>
    <w:rsid w:val="008D0312"/>
    <w:rsid w:val="008D432F"/>
    <w:rsid w:val="008D4AA8"/>
    <w:rsid w:val="008F4DE0"/>
    <w:rsid w:val="009038A3"/>
    <w:rsid w:val="009114CB"/>
    <w:rsid w:val="00923471"/>
    <w:rsid w:val="00927CF7"/>
    <w:rsid w:val="00960835"/>
    <w:rsid w:val="009807C7"/>
    <w:rsid w:val="009A7066"/>
    <w:rsid w:val="009B3828"/>
    <w:rsid w:val="009B58BE"/>
    <w:rsid w:val="009C0020"/>
    <w:rsid w:val="009D216B"/>
    <w:rsid w:val="009F2CB8"/>
    <w:rsid w:val="009F7770"/>
    <w:rsid w:val="00A126AA"/>
    <w:rsid w:val="00A13F6D"/>
    <w:rsid w:val="00A21C25"/>
    <w:rsid w:val="00A50CE6"/>
    <w:rsid w:val="00A66D17"/>
    <w:rsid w:val="00A7156A"/>
    <w:rsid w:val="00A76483"/>
    <w:rsid w:val="00A828F8"/>
    <w:rsid w:val="00A87E53"/>
    <w:rsid w:val="00A974EF"/>
    <w:rsid w:val="00AA4DC1"/>
    <w:rsid w:val="00AC37EC"/>
    <w:rsid w:val="00AD0A97"/>
    <w:rsid w:val="00AD4FAF"/>
    <w:rsid w:val="00AD5C94"/>
    <w:rsid w:val="00AF382D"/>
    <w:rsid w:val="00AF39E3"/>
    <w:rsid w:val="00AF43C6"/>
    <w:rsid w:val="00AF5B8C"/>
    <w:rsid w:val="00AF6F02"/>
    <w:rsid w:val="00B012EF"/>
    <w:rsid w:val="00B30EE9"/>
    <w:rsid w:val="00B46CAF"/>
    <w:rsid w:val="00B61F9B"/>
    <w:rsid w:val="00B620B0"/>
    <w:rsid w:val="00B70C14"/>
    <w:rsid w:val="00B76C5B"/>
    <w:rsid w:val="00BA2260"/>
    <w:rsid w:val="00BC7AD9"/>
    <w:rsid w:val="00BE7931"/>
    <w:rsid w:val="00BF4474"/>
    <w:rsid w:val="00C00CD2"/>
    <w:rsid w:val="00C04922"/>
    <w:rsid w:val="00C0760D"/>
    <w:rsid w:val="00C21460"/>
    <w:rsid w:val="00C2747D"/>
    <w:rsid w:val="00C32581"/>
    <w:rsid w:val="00C347D7"/>
    <w:rsid w:val="00C43698"/>
    <w:rsid w:val="00C57316"/>
    <w:rsid w:val="00C75630"/>
    <w:rsid w:val="00C76B6A"/>
    <w:rsid w:val="00CA2FA0"/>
    <w:rsid w:val="00CB0D1A"/>
    <w:rsid w:val="00CB1250"/>
    <w:rsid w:val="00CB1C62"/>
    <w:rsid w:val="00CB20EF"/>
    <w:rsid w:val="00CB23CA"/>
    <w:rsid w:val="00CB599C"/>
    <w:rsid w:val="00CC19D4"/>
    <w:rsid w:val="00CC1C15"/>
    <w:rsid w:val="00CC2383"/>
    <w:rsid w:val="00CC7A5E"/>
    <w:rsid w:val="00D62E9D"/>
    <w:rsid w:val="00D64819"/>
    <w:rsid w:val="00D8082A"/>
    <w:rsid w:val="00D92AC5"/>
    <w:rsid w:val="00D97C94"/>
    <w:rsid w:val="00DB2E08"/>
    <w:rsid w:val="00DC31F6"/>
    <w:rsid w:val="00DC6640"/>
    <w:rsid w:val="00E207AC"/>
    <w:rsid w:val="00E34A5F"/>
    <w:rsid w:val="00E4149D"/>
    <w:rsid w:val="00E45572"/>
    <w:rsid w:val="00E6757F"/>
    <w:rsid w:val="00E949AB"/>
    <w:rsid w:val="00EA2B00"/>
    <w:rsid w:val="00EC2530"/>
    <w:rsid w:val="00EC37E0"/>
    <w:rsid w:val="00EC389B"/>
    <w:rsid w:val="00EE189E"/>
    <w:rsid w:val="00EF5F26"/>
    <w:rsid w:val="00F13F88"/>
    <w:rsid w:val="00F27967"/>
    <w:rsid w:val="00F642CF"/>
    <w:rsid w:val="00F7070F"/>
    <w:rsid w:val="00F869C1"/>
    <w:rsid w:val="00F95C59"/>
    <w:rsid w:val="00F960CA"/>
    <w:rsid w:val="00FA19A6"/>
    <w:rsid w:val="00FA57CF"/>
    <w:rsid w:val="00FB5933"/>
    <w:rsid w:val="00FD6D7A"/>
    <w:rsid w:val="00FE7C8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CAF"/>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273FFB"/>
    <w:rPr>
      <w:rFonts w:cs="Times New Roman"/>
      <w:vertAlign w:val="superscript"/>
    </w:rPr>
  </w:style>
  <w:style w:type="paragraph" w:styleId="ListParagraph">
    <w:name w:val="List Paragraph"/>
    <w:basedOn w:val="Normal"/>
    <w:uiPriority w:val="99"/>
    <w:qFormat/>
    <w:rsid w:val="005A73BD"/>
    <w:pPr>
      <w:ind w:left="720"/>
      <w:contextualSpacing/>
    </w:pPr>
  </w:style>
  <w:style w:type="paragraph" w:styleId="Footer">
    <w:name w:val="footer"/>
    <w:basedOn w:val="Normal"/>
    <w:link w:val="FooterChar"/>
    <w:uiPriority w:val="99"/>
    <w:rsid w:val="00E6757F"/>
    <w:pPr>
      <w:tabs>
        <w:tab w:val="center" w:pos="4536"/>
        <w:tab w:val="right" w:pos="9072"/>
      </w:tabs>
    </w:pPr>
    <w:rPr>
      <w:sz w:val="20"/>
      <w:szCs w:val="20"/>
    </w:rPr>
  </w:style>
  <w:style w:type="character" w:customStyle="1" w:styleId="FooterChar">
    <w:name w:val="Footer Char"/>
    <w:basedOn w:val="DefaultParagraphFont"/>
    <w:link w:val="Footer"/>
    <w:uiPriority w:val="99"/>
    <w:locked/>
    <w:rsid w:val="00E6757F"/>
    <w:rPr>
      <w:rFonts w:eastAsia="Times New Roman" w:cs="Times New Roman"/>
      <w:sz w:val="20"/>
      <w:szCs w:val="20"/>
    </w:rPr>
  </w:style>
  <w:style w:type="paragraph" w:styleId="BalloonText">
    <w:name w:val="Balloon Text"/>
    <w:basedOn w:val="Normal"/>
    <w:link w:val="BalloonTextChar"/>
    <w:uiPriority w:val="99"/>
    <w:semiHidden/>
    <w:rsid w:val="006C2AF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2AF7"/>
    <w:rPr>
      <w:rFonts w:ascii="Segoe UI" w:hAnsi="Segoe UI" w:cs="Segoe UI"/>
      <w:sz w:val="18"/>
      <w:szCs w:val="18"/>
    </w:rPr>
  </w:style>
  <w:style w:type="character" w:styleId="CommentReference">
    <w:name w:val="annotation reference"/>
    <w:basedOn w:val="DefaultParagraphFont"/>
    <w:uiPriority w:val="99"/>
    <w:semiHidden/>
    <w:rsid w:val="00AF43C6"/>
    <w:rPr>
      <w:rFonts w:cs="Times New Roman"/>
      <w:sz w:val="16"/>
      <w:szCs w:val="16"/>
    </w:rPr>
  </w:style>
  <w:style w:type="paragraph" w:styleId="CommentText">
    <w:name w:val="annotation text"/>
    <w:basedOn w:val="Normal"/>
    <w:link w:val="CommentTextChar"/>
    <w:uiPriority w:val="99"/>
    <w:semiHidden/>
    <w:rsid w:val="00AF43C6"/>
    <w:rPr>
      <w:sz w:val="20"/>
      <w:szCs w:val="20"/>
    </w:rPr>
  </w:style>
  <w:style w:type="character" w:customStyle="1" w:styleId="CommentTextChar">
    <w:name w:val="Comment Text Char"/>
    <w:basedOn w:val="DefaultParagraphFont"/>
    <w:link w:val="CommentText"/>
    <w:uiPriority w:val="99"/>
    <w:semiHidden/>
    <w:locked/>
    <w:rsid w:val="00AF43C6"/>
    <w:rPr>
      <w:rFonts w:cs="Times New Roman"/>
      <w:sz w:val="20"/>
      <w:szCs w:val="20"/>
    </w:rPr>
  </w:style>
  <w:style w:type="paragraph" w:styleId="CommentSubject">
    <w:name w:val="annotation subject"/>
    <w:basedOn w:val="CommentText"/>
    <w:next w:val="CommentText"/>
    <w:link w:val="CommentSubjectChar"/>
    <w:uiPriority w:val="99"/>
    <w:semiHidden/>
    <w:rsid w:val="00AF43C6"/>
    <w:rPr>
      <w:b/>
      <w:bCs/>
    </w:rPr>
  </w:style>
  <w:style w:type="character" w:customStyle="1" w:styleId="CommentSubjectChar">
    <w:name w:val="Comment Subject Char"/>
    <w:basedOn w:val="CommentTextChar"/>
    <w:link w:val="CommentSubject"/>
    <w:uiPriority w:val="99"/>
    <w:semiHidden/>
    <w:locked/>
    <w:rsid w:val="00AF43C6"/>
    <w:rPr>
      <w:b/>
      <w:bCs/>
    </w:rPr>
  </w:style>
  <w:style w:type="character" w:styleId="Hyperlink">
    <w:name w:val="Hyperlink"/>
    <w:basedOn w:val="DefaultParagraphFont"/>
    <w:uiPriority w:val="99"/>
    <w:rsid w:val="00C0760D"/>
    <w:rPr>
      <w:rFonts w:cs="Times New Roman"/>
      <w:color w:val="0000FF"/>
      <w:u w:val="single"/>
    </w:rPr>
  </w:style>
  <w:style w:type="character" w:customStyle="1" w:styleId="Zvraznn1">
    <w:name w:val="Zvýraznění1"/>
    <w:uiPriority w:val="99"/>
    <w:rsid w:val="00C0760D"/>
    <w:rPr>
      <w:i/>
    </w:rPr>
  </w:style>
  <w:style w:type="paragraph" w:styleId="Header">
    <w:name w:val="header"/>
    <w:basedOn w:val="Normal"/>
    <w:link w:val="HeaderChar"/>
    <w:uiPriority w:val="99"/>
    <w:semiHidden/>
    <w:rsid w:val="009114CB"/>
    <w:pPr>
      <w:tabs>
        <w:tab w:val="center" w:pos="4536"/>
        <w:tab w:val="right" w:pos="9072"/>
      </w:tabs>
    </w:pPr>
  </w:style>
  <w:style w:type="character" w:customStyle="1" w:styleId="HeaderChar">
    <w:name w:val="Header Char"/>
    <w:basedOn w:val="DefaultParagraphFont"/>
    <w:link w:val="Header"/>
    <w:uiPriority w:val="99"/>
    <w:semiHidden/>
    <w:locked/>
    <w:rsid w:val="009114CB"/>
    <w:rPr>
      <w:rFonts w:cs="Times New Roman"/>
    </w:rPr>
  </w:style>
  <w:style w:type="table" w:styleId="TableGrid">
    <w:name w:val="Table Grid"/>
    <w:basedOn w:val="TableNormal"/>
    <w:uiPriority w:val="99"/>
    <w:rsid w:val="00824C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rsid w:val="00824C4A"/>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42546763">
      <w:marLeft w:val="0"/>
      <w:marRight w:val="0"/>
      <w:marTop w:val="0"/>
      <w:marBottom w:val="0"/>
      <w:divBdr>
        <w:top w:val="none" w:sz="0" w:space="0" w:color="auto"/>
        <w:left w:val="none" w:sz="0" w:space="0" w:color="auto"/>
        <w:bottom w:val="none" w:sz="0" w:space="0" w:color="auto"/>
        <w:right w:val="none" w:sz="0" w:space="0" w:color="auto"/>
      </w:divBdr>
    </w:div>
    <w:div w:id="842546764">
      <w:marLeft w:val="0"/>
      <w:marRight w:val="0"/>
      <w:marTop w:val="0"/>
      <w:marBottom w:val="0"/>
      <w:divBdr>
        <w:top w:val="none" w:sz="0" w:space="0" w:color="auto"/>
        <w:left w:val="none" w:sz="0" w:space="0" w:color="auto"/>
        <w:bottom w:val="none" w:sz="0" w:space="0" w:color="auto"/>
        <w:right w:val="none" w:sz="0" w:space="0" w:color="auto"/>
      </w:divBdr>
    </w:div>
    <w:div w:id="842546765">
      <w:marLeft w:val="0"/>
      <w:marRight w:val="0"/>
      <w:marTop w:val="0"/>
      <w:marBottom w:val="0"/>
      <w:divBdr>
        <w:top w:val="none" w:sz="0" w:space="0" w:color="auto"/>
        <w:left w:val="none" w:sz="0" w:space="0" w:color="auto"/>
        <w:bottom w:val="none" w:sz="0" w:space="0" w:color="auto"/>
        <w:right w:val="none" w:sz="0" w:space="0" w:color="auto"/>
      </w:divBdr>
    </w:div>
    <w:div w:id="842546766">
      <w:marLeft w:val="0"/>
      <w:marRight w:val="0"/>
      <w:marTop w:val="0"/>
      <w:marBottom w:val="0"/>
      <w:divBdr>
        <w:top w:val="none" w:sz="0" w:space="0" w:color="auto"/>
        <w:left w:val="none" w:sz="0" w:space="0" w:color="auto"/>
        <w:bottom w:val="none" w:sz="0" w:space="0" w:color="auto"/>
        <w:right w:val="none" w:sz="0" w:space="0" w:color="auto"/>
      </w:divBdr>
    </w:div>
    <w:div w:id="842546767">
      <w:marLeft w:val="0"/>
      <w:marRight w:val="0"/>
      <w:marTop w:val="0"/>
      <w:marBottom w:val="0"/>
      <w:divBdr>
        <w:top w:val="none" w:sz="0" w:space="0" w:color="auto"/>
        <w:left w:val="none" w:sz="0" w:space="0" w:color="auto"/>
        <w:bottom w:val="none" w:sz="0" w:space="0" w:color="auto"/>
        <w:right w:val="none" w:sz="0" w:space="0" w:color="auto"/>
      </w:divBdr>
    </w:div>
    <w:div w:id="8425467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ms@aecusti.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cohzs@aecust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24</Pages>
  <Words>4160</Words>
  <Characters>24545</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Windows User</dc:creator>
  <cp:keywords/>
  <dc:description/>
  <cp:lastModifiedBy>Alena Bitmanová</cp:lastModifiedBy>
  <cp:revision>2</cp:revision>
  <cp:lastPrinted>2020-07-22T08:46:00Z</cp:lastPrinted>
  <dcterms:created xsi:type="dcterms:W3CDTF">2020-08-19T07:48:00Z</dcterms:created>
  <dcterms:modified xsi:type="dcterms:W3CDTF">2020-08-19T07:48:00Z</dcterms:modified>
</cp:coreProperties>
</file>