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36" w:rsidRPr="001D7A19" w:rsidRDefault="00242636" w:rsidP="000A6DEF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A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242636" w:rsidRPr="001D7A19" w:rsidRDefault="00242636" w:rsidP="003411BE">
      <w:pPr>
        <w:ind w:left="2832" w:firstLine="145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="008359D6" w:rsidRPr="008D54E0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242636" w:rsidRPr="009C6796" w:rsidRDefault="00242636" w:rsidP="000A6DEF">
      <w:pPr>
        <w:jc w:val="center"/>
        <w:rPr>
          <w:rFonts w:ascii="Arial CE" w:hAnsi="Arial CE" w:cs="Arial"/>
          <w:b/>
          <w:color w:val="FF0000"/>
          <w:sz w:val="28"/>
          <w:szCs w:val="28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 w:rsidR="00C85813">
        <w:rPr>
          <w:rFonts w:ascii="Arial CE" w:hAnsi="Arial CE" w:cs="Arial"/>
          <w:b/>
          <w:sz w:val="22"/>
          <w:szCs w:val="22"/>
        </w:rPr>
        <w:t>75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 w:rsidR="00560BC2">
        <w:rPr>
          <w:rFonts w:ascii="Arial CE" w:hAnsi="Arial CE" w:cs="Arial"/>
          <w:b/>
          <w:sz w:val="22"/>
          <w:szCs w:val="22"/>
        </w:rPr>
        <w:t>7</w:t>
      </w:r>
      <w:r w:rsidR="009C6796">
        <w:rPr>
          <w:rFonts w:ascii="Arial CE" w:hAnsi="Arial CE" w:cs="Arial"/>
          <w:b/>
          <w:sz w:val="22"/>
          <w:szCs w:val="22"/>
        </w:rPr>
        <w:t xml:space="preserve"> </w:t>
      </w:r>
    </w:p>
    <w:p w:rsidR="00242636" w:rsidRPr="001D7A19" w:rsidRDefault="00242636" w:rsidP="000A6DEF">
      <w:pPr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242636" w:rsidRPr="001D7A19" w:rsidRDefault="00242636" w:rsidP="000A6DEF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242636" w:rsidRPr="008D54E0" w:rsidRDefault="007D2224" w:rsidP="000A6DEF">
      <w:pPr>
        <w:jc w:val="center"/>
        <w:rPr>
          <w:rFonts w:ascii="Arial CE" w:hAnsi="Arial CE" w:cs="Arial"/>
          <w:b/>
          <w:sz w:val="32"/>
          <w:szCs w:val="32"/>
        </w:rPr>
      </w:pPr>
      <w:r w:rsidRPr="008D54E0">
        <w:rPr>
          <w:rFonts w:ascii="Arial CE" w:hAnsi="Arial CE" w:cs="Arial"/>
          <w:b/>
          <w:sz w:val="32"/>
          <w:szCs w:val="32"/>
        </w:rPr>
        <w:t>„</w:t>
      </w:r>
      <w:r w:rsidR="009C0A3C">
        <w:rPr>
          <w:rFonts w:ascii="Arial CE" w:hAnsi="Arial CE" w:cs="Arial"/>
          <w:b/>
          <w:sz w:val="32"/>
          <w:szCs w:val="32"/>
        </w:rPr>
        <w:t xml:space="preserve">Poldr </w:t>
      </w:r>
      <w:proofErr w:type="spellStart"/>
      <w:r w:rsidR="009C0A3C">
        <w:rPr>
          <w:rFonts w:ascii="Arial CE" w:hAnsi="Arial CE" w:cs="Arial"/>
          <w:b/>
          <w:sz w:val="32"/>
          <w:szCs w:val="32"/>
        </w:rPr>
        <w:t>Štrbice</w:t>
      </w:r>
      <w:proofErr w:type="spellEnd"/>
      <w:r w:rsidR="009C0A3C">
        <w:rPr>
          <w:rFonts w:ascii="Arial CE" w:hAnsi="Arial CE" w:cs="Arial"/>
          <w:b/>
          <w:sz w:val="32"/>
          <w:szCs w:val="32"/>
        </w:rPr>
        <w:t xml:space="preserve"> – odpadní koryto od BP - studie</w:t>
      </w:r>
      <w:r w:rsidRPr="008D54E0">
        <w:rPr>
          <w:rFonts w:ascii="Arial CE" w:hAnsi="Arial CE" w:cs="Arial"/>
          <w:b/>
          <w:sz w:val="32"/>
          <w:szCs w:val="32"/>
        </w:rPr>
        <w:t>“</w:t>
      </w:r>
    </w:p>
    <w:p w:rsidR="00242636" w:rsidRPr="001D7A19" w:rsidRDefault="0024263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242636" w:rsidRPr="001D7A19" w:rsidRDefault="0024263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242636" w:rsidRPr="001D7A19" w:rsidRDefault="0024263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  <w:bookmarkStart w:id="0" w:name="_GoBack"/>
      <w:bookmarkEnd w:id="0"/>
    </w:p>
    <w:p w:rsidR="00242636" w:rsidRPr="001D7A19" w:rsidRDefault="00242636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242636" w:rsidRPr="001D7A19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9A13DC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="001D7A19" w:rsidRPr="001D7A19">
        <w:rPr>
          <w:rFonts w:ascii="Arial CE" w:hAnsi="Arial CE" w:cs="Arial"/>
          <w:sz w:val="22"/>
          <w:szCs w:val="22"/>
        </w:rPr>
        <w:t xml:space="preserve">Ing. Petra  </w:t>
      </w:r>
      <w:proofErr w:type="spellStart"/>
      <w:r w:rsidR="001D7A19" w:rsidRPr="001D7A19">
        <w:rPr>
          <w:rFonts w:ascii="Arial CE" w:hAnsi="Arial CE" w:cs="Arial"/>
          <w:sz w:val="22"/>
          <w:szCs w:val="22"/>
        </w:rPr>
        <w:t>Fošumpaurová</w:t>
      </w:r>
      <w:proofErr w:type="spellEnd"/>
      <w:r w:rsidR="001D7A19" w:rsidRPr="001D7A19">
        <w:rPr>
          <w:rFonts w:ascii="Arial CE" w:hAnsi="Arial CE" w:cs="Arial"/>
          <w:sz w:val="22"/>
          <w:szCs w:val="22"/>
        </w:rPr>
        <w:t>, ved</w:t>
      </w:r>
      <w:r w:rsidR="005E1501">
        <w:rPr>
          <w:rFonts w:ascii="Arial CE" w:hAnsi="Arial CE" w:cs="Arial"/>
          <w:sz w:val="22"/>
          <w:szCs w:val="22"/>
        </w:rPr>
        <w:t>oucí</w:t>
      </w:r>
      <w:r w:rsidR="001D7A19" w:rsidRPr="001D7A19">
        <w:rPr>
          <w:rFonts w:ascii="Arial CE" w:hAnsi="Arial CE" w:cs="Arial"/>
          <w:sz w:val="22"/>
          <w:szCs w:val="22"/>
        </w:rPr>
        <w:t xml:space="preserve"> odboru </w:t>
      </w:r>
    </w:p>
    <w:p w:rsidR="00214720" w:rsidRPr="001D7A19" w:rsidRDefault="009A13DC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>plánování projektů a zakázek</w:t>
      </w:r>
    </w:p>
    <w:p w:rsidR="00242636" w:rsidRPr="001D7A19" w:rsidRDefault="0021472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9C0A3C" w:rsidRPr="003A03DC" w:rsidRDefault="008C471F" w:rsidP="009C0A3C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 w:rsidR="004776B4"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</w:r>
      <w:r w:rsidR="009C0A3C"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="009C0A3C" w:rsidRPr="000A37B0">
        <w:rPr>
          <w:rFonts w:ascii="Arial" w:hAnsi="Arial" w:cs="Arial"/>
          <w:color w:val="000000"/>
          <w:sz w:val="22"/>
          <w:szCs w:val="22"/>
        </w:rPr>
        <w:tab/>
      </w:r>
      <w:r w:rsidR="009C0A3C" w:rsidRPr="003A03DC">
        <w:rPr>
          <w:rFonts w:ascii="Arial" w:hAnsi="Arial" w:cs="Arial"/>
          <w:color w:val="000000"/>
          <w:sz w:val="22"/>
          <w:szCs w:val="22"/>
        </w:rPr>
        <w:t xml:space="preserve">Ing. Petra </w:t>
      </w:r>
      <w:proofErr w:type="spellStart"/>
      <w:r w:rsidR="009C0A3C" w:rsidRPr="003A03DC">
        <w:rPr>
          <w:rFonts w:ascii="Arial" w:hAnsi="Arial" w:cs="Arial"/>
          <w:color w:val="000000"/>
          <w:sz w:val="22"/>
          <w:szCs w:val="22"/>
        </w:rPr>
        <w:t>Suchopárková</w:t>
      </w:r>
      <w:proofErr w:type="spellEnd"/>
      <w:r w:rsidR="009C0A3C" w:rsidRPr="003A03DC">
        <w:rPr>
          <w:rFonts w:ascii="Arial" w:hAnsi="Arial" w:cs="Arial"/>
          <w:color w:val="000000"/>
          <w:sz w:val="22"/>
          <w:szCs w:val="22"/>
        </w:rPr>
        <w:t>,</w:t>
      </w:r>
    </w:p>
    <w:p w:rsidR="009C0A3C" w:rsidRPr="003A03DC" w:rsidRDefault="009C0A3C" w:rsidP="009C0A3C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manažer projektů (dále jen MPR)</w:t>
      </w:r>
    </w:p>
    <w:p w:rsidR="009C0A3C" w:rsidRPr="003A03DC" w:rsidRDefault="009C0A3C" w:rsidP="009C0A3C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  <w:t>tel.:</w:t>
      </w:r>
      <w:r w:rsidRPr="003A03DC">
        <w:rPr>
          <w:rFonts w:ascii="Arial" w:hAnsi="Arial" w:cs="Arial"/>
          <w:color w:val="000000"/>
          <w:sz w:val="22"/>
          <w:szCs w:val="22"/>
        </w:rPr>
        <w:tab/>
        <w:t>+420 474 636 291</w:t>
      </w:r>
    </w:p>
    <w:p w:rsidR="009C0A3C" w:rsidRPr="003A03DC" w:rsidRDefault="009C0A3C" w:rsidP="009C0A3C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3A03DC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3A03DC">
        <w:rPr>
          <w:rFonts w:ascii="Arial" w:hAnsi="Arial" w:cs="Arial"/>
          <w:bCs/>
          <w:color w:val="000000"/>
          <w:sz w:val="22"/>
          <w:szCs w:val="22"/>
        </w:rPr>
        <w:tab/>
        <w:t>+420 720 749 347</w:t>
      </w:r>
    </w:p>
    <w:p w:rsidR="009C0A3C" w:rsidRDefault="009C0A3C" w:rsidP="009C0A3C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3A03DC">
        <w:rPr>
          <w:rFonts w:ascii="Arial" w:hAnsi="Arial" w:cs="Arial"/>
          <w:color w:val="000000"/>
          <w:sz w:val="22"/>
          <w:szCs w:val="22"/>
        </w:rPr>
        <w:tab/>
      </w:r>
      <w:hyperlink r:id="rId9" w:history="1">
        <w:r w:rsidRPr="00E44170">
          <w:rPr>
            <w:rStyle w:val="Hypertextovodkaz"/>
            <w:rFonts w:ascii="Arial" w:hAnsi="Arial"/>
            <w:sz w:val="22"/>
            <w:szCs w:val="22"/>
          </w:rPr>
          <w:t>suchoparkova@poh.cz</w:t>
        </w:r>
      </w:hyperlink>
    </w:p>
    <w:p w:rsidR="009C0A3C" w:rsidRDefault="009C0A3C" w:rsidP="009C0A3C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</w:p>
    <w:p w:rsidR="008C471F" w:rsidRPr="001D7A19" w:rsidRDefault="008C471F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Komerční banka, a.s., pobočka Chomutov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9137441/0100</w:t>
      </w:r>
      <w:r w:rsidRPr="001D7A19">
        <w:rPr>
          <w:rFonts w:ascii="Arial CE" w:hAnsi="Arial CE" w:cs="Arial"/>
          <w:b/>
          <w:sz w:val="22"/>
          <w:szCs w:val="22"/>
        </w:rPr>
        <w:t xml:space="preserve"> 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 w:rsidR="005E1501">
        <w:rPr>
          <w:rFonts w:ascii="Arial CE" w:hAnsi="Arial CE" w:cs="Arial"/>
          <w:sz w:val="22"/>
          <w:szCs w:val="22"/>
        </w:rPr>
        <w:t>bem v oddílu A, vložce č. 13052.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8C471F" w:rsidRPr="005E1501" w:rsidRDefault="00072293" w:rsidP="005E1501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9C0A3C" w:rsidRPr="00E0004A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KV+MV AQUA, spol. s r. o.</w:t>
      </w:r>
    </w:p>
    <w:p w:rsidR="009C0A3C" w:rsidRPr="00E0004A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0004A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Dominova 2463/15, 158 00, Praha 5</w:t>
      </w:r>
    </w:p>
    <w:p w:rsidR="009C0A3C" w:rsidRPr="00065603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IČ:</w:t>
      </w:r>
      <w:r w:rsidRPr="000656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65603">
        <w:rPr>
          <w:rFonts w:ascii="Arial" w:hAnsi="Arial" w:cs="Arial"/>
          <w:sz w:val="22"/>
          <w:szCs w:val="22"/>
        </w:rPr>
        <w:t>256 84 566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9C0A3C" w:rsidRPr="00065603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DIČ: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>CZ 256 84 566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9C0A3C" w:rsidRPr="004F5686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zastoupený: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 xml:space="preserve">Ing. Michaelou </w:t>
      </w:r>
      <w:proofErr w:type="spellStart"/>
      <w:r w:rsidRPr="004F5686">
        <w:rPr>
          <w:rFonts w:ascii="Arial" w:hAnsi="Arial" w:cs="Arial"/>
          <w:sz w:val="22"/>
          <w:szCs w:val="22"/>
        </w:rPr>
        <w:t>Vejvalkovou</w:t>
      </w:r>
      <w:proofErr w:type="spellEnd"/>
      <w:r w:rsidRPr="004F5686">
        <w:rPr>
          <w:rFonts w:ascii="Arial" w:hAnsi="Arial" w:cs="Arial"/>
          <w:sz w:val="22"/>
          <w:szCs w:val="22"/>
        </w:rPr>
        <w:t xml:space="preserve">., jednatelem </w:t>
      </w:r>
    </w:p>
    <w:p w:rsidR="009C0A3C" w:rsidRPr="004F5686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mobil: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777 840 988</w:t>
      </w:r>
      <w:r w:rsidRPr="004F5686">
        <w:rPr>
          <w:rFonts w:ascii="Arial" w:hAnsi="Arial" w:cs="Arial"/>
          <w:sz w:val="22"/>
          <w:szCs w:val="22"/>
        </w:rPr>
        <w:tab/>
      </w:r>
    </w:p>
    <w:p w:rsidR="009C0A3C" w:rsidRPr="004F5686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e-mail: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vejvalkova@kvmvaqua.cz</w:t>
      </w:r>
      <w:r w:rsidRPr="004F5686">
        <w:rPr>
          <w:rFonts w:ascii="Arial" w:hAnsi="Arial" w:cs="Arial"/>
          <w:sz w:val="22"/>
          <w:szCs w:val="22"/>
        </w:rPr>
        <w:tab/>
      </w:r>
    </w:p>
    <w:p w:rsidR="009C0A3C" w:rsidRPr="004F5686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9C0A3C" w:rsidRPr="004F5686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F5686">
        <w:rPr>
          <w:rFonts w:ascii="Arial" w:hAnsi="Arial" w:cs="Arial"/>
          <w:b/>
          <w:sz w:val="22"/>
          <w:szCs w:val="22"/>
        </w:rPr>
        <w:t>Bankovní spojení:</w:t>
      </w:r>
      <w:r w:rsidRPr="004F5686">
        <w:rPr>
          <w:rFonts w:ascii="Arial" w:hAnsi="Arial" w:cs="Arial"/>
          <w:sz w:val="22"/>
          <w:szCs w:val="22"/>
        </w:rPr>
        <w:t xml:space="preserve"> </w:t>
      </w:r>
      <w:r w:rsidRPr="004F5686">
        <w:rPr>
          <w:rFonts w:ascii="Arial" w:hAnsi="Arial" w:cs="Arial"/>
          <w:sz w:val="22"/>
          <w:szCs w:val="22"/>
        </w:rPr>
        <w:tab/>
        <w:t>GE Money bank, a.s. Praha 6</w:t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  <w:r w:rsidRPr="004F5686">
        <w:rPr>
          <w:rFonts w:ascii="Arial" w:hAnsi="Arial" w:cs="Arial"/>
          <w:sz w:val="22"/>
          <w:szCs w:val="22"/>
        </w:rPr>
        <w:tab/>
      </w:r>
    </w:p>
    <w:p w:rsidR="009C0A3C" w:rsidRPr="00065603" w:rsidRDefault="009C0A3C" w:rsidP="009C0A3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5ACF">
        <w:rPr>
          <w:rFonts w:ascii="Arial" w:hAnsi="Arial" w:cs="Arial"/>
          <w:b/>
          <w:color w:val="000000"/>
          <w:sz w:val="22"/>
          <w:szCs w:val="22"/>
        </w:rPr>
        <w:t>číslo účtu:</w:t>
      </w:r>
      <w:r w:rsidRPr="000656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sz w:val="22"/>
          <w:szCs w:val="22"/>
        </w:rPr>
        <w:t>164200797/0600</w:t>
      </w:r>
      <w:r w:rsidRPr="00065603">
        <w:rPr>
          <w:rFonts w:ascii="Arial" w:hAnsi="Arial" w:cs="Arial"/>
          <w:color w:val="000000"/>
          <w:sz w:val="22"/>
          <w:szCs w:val="22"/>
        </w:rPr>
        <w:tab/>
      </w:r>
      <w:r w:rsidRPr="00065603">
        <w:rPr>
          <w:rFonts w:ascii="Arial" w:hAnsi="Arial" w:cs="Arial"/>
          <w:color w:val="000000"/>
          <w:sz w:val="22"/>
          <w:szCs w:val="22"/>
        </w:rPr>
        <w:tab/>
      </w:r>
    </w:p>
    <w:p w:rsidR="009C0A3C" w:rsidRDefault="009C0A3C" w:rsidP="009C0A3C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</w:p>
    <w:p w:rsidR="009C0A3C" w:rsidRPr="00065603" w:rsidRDefault="009C0A3C" w:rsidP="009C0A3C">
      <w:pPr>
        <w:pStyle w:val="Zkladntextodsazen"/>
        <w:spacing w:after="0" w:line="300" w:lineRule="atLeast"/>
        <w:ind w:left="0"/>
        <w:rPr>
          <w:rFonts w:ascii="Arial" w:hAnsi="Arial" w:cs="Arial"/>
          <w:sz w:val="22"/>
          <w:szCs w:val="22"/>
        </w:rPr>
      </w:pPr>
      <w:r w:rsidRPr="00065603">
        <w:rPr>
          <w:rFonts w:ascii="Arial" w:hAnsi="Arial" w:cs="Arial"/>
          <w:sz w:val="22"/>
          <w:szCs w:val="22"/>
        </w:rPr>
        <w:t xml:space="preserve">Firma je zapsána u Městského soudu v Praze, oddíl C, vložka 60982 </w:t>
      </w:r>
    </w:p>
    <w:p w:rsidR="00242636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D54E0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1238D7">
        <w:rPr>
          <w:rFonts w:ascii="Arial CE" w:hAnsi="Arial CE" w:cs="Arial"/>
          <w:sz w:val="22"/>
          <w:szCs w:val="22"/>
        </w:rPr>
        <w:t xml:space="preserve">studii </w:t>
      </w:r>
      <w:r w:rsidR="00C174D8" w:rsidRPr="001D7A19">
        <w:rPr>
          <w:rFonts w:ascii="Arial CE" w:hAnsi="Arial CE" w:cs="Arial"/>
          <w:sz w:val="22"/>
          <w:szCs w:val="22"/>
        </w:rPr>
        <w:t>a související výkony:</w:t>
      </w:r>
    </w:p>
    <w:p w:rsidR="00F92B39" w:rsidRPr="001D7A19" w:rsidRDefault="00F92B39" w:rsidP="009F4283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sz w:val="22"/>
          <w:szCs w:val="22"/>
          <w:highlight w:val="yellow"/>
        </w:rPr>
      </w:pPr>
    </w:p>
    <w:p w:rsidR="00F92B39" w:rsidRPr="00486F6F" w:rsidRDefault="00486F6F" w:rsidP="001E110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426" w:hanging="426"/>
        <w:rPr>
          <w:rFonts w:ascii="Arial CE" w:hAnsi="Arial CE" w:cs="Arial"/>
          <w:sz w:val="22"/>
          <w:szCs w:val="22"/>
        </w:rPr>
      </w:pPr>
      <w:r w:rsidRPr="00486F6F">
        <w:rPr>
          <w:rFonts w:ascii="Arial CE" w:hAnsi="Arial CE" w:cs="Arial"/>
          <w:sz w:val="22"/>
          <w:szCs w:val="22"/>
        </w:rPr>
        <w:t xml:space="preserve">Studie 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426"/>
        <w:rPr>
          <w:rFonts w:ascii="Arial CE" w:hAnsi="Arial CE" w:cs="Arial"/>
          <w:sz w:val="22"/>
          <w:szCs w:val="22"/>
          <w:highlight w:val="yellow"/>
        </w:rPr>
      </w:pPr>
    </w:p>
    <w:p w:rsidR="00C60059" w:rsidRPr="00486F6F" w:rsidRDefault="00C60059" w:rsidP="00C600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486F6F">
        <w:rPr>
          <w:rFonts w:ascii="Arial CE" w:hAnsi="Arial CE" w:cs="Arial"/>
          <w:sz w:val="22"/>
          <w:szCs w:val="22"/>
        </w:rPr>
        <w:t>Geodetické zaměření</w:t>
      </w:r>
    </w:p>
    <w:p w:rsidR="00C60059" w:rsidRPr="0038627B" w:rsidRDefault="00C60059" w:rsidP="00C60059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</w:p>
    <w:p w:rsidR="00F92B39" w:rsidRPr="0038627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486F6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486F6F">
        <w:rPr>
          <w:rFonts w:ascii="Arial CE" w:hAnsi="Arial CE" w:cs="Arial"/>
          <w:sz w:val="22"/>
          <w:szCs w:val="22"/>
        </w:rPr>
        <w:t>Dodavatel</w:t>
      </w:r>
      <w:r w:rsidR="00524A45" w:rsidRPr="00486F6F">
        <w:rPr>
          <w:rFonts w:ascii="Arial CE" w:hAnsi="Arial CE" w:cs="Arial"/>
          <w:sz w:val="22"/>
          <w:szCs w:val="22"/>
        </w:rPr>
        <w:t xml:space="preserve"> z</w:t>
      </w:r>
      <w:r w:rsidR="00524A45" w:rsidRPr="001D7A19">
        <w:rPr>
          <w:rFonts w:ascii="Arial CE" w:hAnsi="Arial CE" w:cs="Arial"/>
          <w:sz w:val="22"/>
          <w:szCs w:val="22"/>
        </w:rPr>
        <w:t>avazuje provést dílo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486F6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486F6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38627B" w:rsidRDefault="002F2C2C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3A246A" w:rsidRDefault="00486F6F" w:rsidP="00D20A7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Arial CE" w:hAnsi="Arial CE" w:cs="Arial"/>
          <w:b/>
          <w:sz w:val="22"/>
          <w:szCs w:val="22"/>
        </w:rPr>
      </w:pPr>
      <w:r w:rsidRPr="009C0A3C">
        <w:rPr>
          <w:rFonts w:ascii="Arial CE" w:hAnsi="Arial CE" w:cs="Arial"/>
          <w:b/>
          <w:sz w:val="22"/>
          <w:szCs w:val="22"/>
        </w:rPr>
        <w:t>Studie</w:t>
      </w:r>
    </w:p>
    <w:p w:rsidR="004306CF" w:rsidRDefault="004306CF" w:rsidP="004306C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studie mimo jiné bude:</w:t>
      </w:r>
    </w:p>
    <w:p w:rsidR="004306CF" w:rsidRPr="004306CF" w:rsidRDefault="004306CF" w:rsidP="004306C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306CF">
        <w:rPr>
          <w:rFonts w:ascii="Arial CE" w:hAnsi="Arial CE" w:cs="Arial"/>
          <w:sz w:val="22"/>
          <w:szCs w:val="22"/>
          <w:u w:val="single"/>
        </w:rPr>
        <w:t xml:space="preserve">Data ČHMÚ </w:t>
      </w:r>
    </w:p>
    <w:p w:rsidR="004306CF" w:rsidRPr="004306CF" w:rsidRDefault="004306CF" w:rsidP="004306C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</w:p>
    <w:p w:rsidR="004306CF" w:rsidRPr="004306CF" w:rsidRDefault="004306CF" w:rsidP="004306C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306CF">
        <w:rPr>
          <w:rFonts w:ascii="Arial CE" w:hAnsi="Arial CE" w:cs="Arial"/>
          <w:sz w:val="22"/>
          <w:szCs w:val="22"/>
          <w:u w:val="single"/>
        </w:rPr>
        <w:t xml:space="preserve">Variantní řešení – dopracování vybrané varianty </w:t>
      </w:r>
    </w:p>
    <w:p w:rsidR="008B52C8" w:rsidRDefault="008B52C8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60059" w:rsidRPr="00486F6F" w:rsidRDefault="0038627B" w:rsidP="00C6005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  <w:u w:val="single"/>
        </w:rPr>
      </w:pPr>
      <w:r w:rsidRPr="00486F6F">
        <w:rPr>
          <w:rFonts w:ascii="Arial CE" w:hAnsi="Arial CE" w:cs="Arial"/>
          <w:sz w:val="22"/>
          <w:szCs w:val="22"/>
          <w:u w:val="single"/>
        </w:rPr>
        <w:t>Geodetické zaměření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Geodetické zaměření lokality pro následné zpracování </w:t>
      </w:r>
      <w:r w:rsidR="001238D7">
        <w:rPr>
          <w:rFonts w:ascii="Arial CE" w:hAnsi="Arial CE" w:cs="Arial"/>
          <w:sz w:val="22"/>
          <w:szCs w:val="22"/>
        </w:rPr>
        <w:t xml:space="preserve">studie </w:t>
      </w:r>
      <w:r w:rsidRPr="0038627B">
        <w:rPr>
          <w:rFonts w:ascii="Arial CE" w:hAnsi="Arial CE" w:cs="Arial"/>
          <w:sz w:val="22"/>
          <w:szCs w:val="22"/>
        </w:rPr>
        <w:t xml:space="preserve">na podkladu platné katastrální mapy dle </w:t>
      </w:r>
      <w:r w:rsidRPr="0038627B">
        <w:rPr>
          <w:rFonts w:ascii="Arial CE" w:hAnsi="Arial CE" w:cs="Helv"/>
          <w:sz w:val="22"/>
          <w:szCs w:val="22"/>
        </w:rPr>
        <w:t xml:space="preserve">zákona č. 200/1994 sb., o zeměměřictví v platném znění a vyhlášce č. 357/2013 Sb., o katastru nemovitostí v platném znění. </w:t>
      </w:r>
      <w:r w:rsidRPr="0038627B">
        <w:rPr>
          <w:rFonts w:ascii="Arial CE" w:hAnsi="Arial CE" w:cs="Arial"/>
          <w:sz w:val="22"/>
          <w:szCs w:val="22"/>
        </w:rPr>
        <w:t>Geodetické zaměření zájmové lokality bude provedeno v souřadnicovém systému Jednotné trigonometrické sítě katastrální (S-JTSK) a výškovém systému baltském - po vyrovnání (</w:t>
      </w:r>
      <w:proofErr w:type="spellStart"/>
      <w:r w:rsidRPr="0038627B">
        <w:rPr>
          <w:rFonts w:ascii="Arial CE" w:hAnsi="Arial CE" w:cs="Arial"/>
          <w:sz w:val="22"/>
          <w:szCs w:val="22"/>
        </w:rPr>
        <w:t>Bpv</w:t>
      </w:r>
      <w:proofErr w:type="spellEnd"/>
      <w:r w:rsidRPr="0038627B">
        <w:rPr>
          <w:rFonts w:ascii="Arial CE" w:hAnsi="Arial CE" w:cs="Arial"/>
          <w:sz w:val="22"/>
          <w:szCs w:val="22"/>
        </w:rPr>
        <w:t xml:space="preserve">). Součástí geodetického zaměření budou geodetické podklady včetně geodetických údajů o PBPP. 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Geodetické zaměření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 xml:space="preserve">a bude předáno MPR v počtu 1x </w:t>
      </w:r>
      <w:proofErr w:type="spellStart"/>
      <w:r w:rsidRPr="0038627B">
        <w:rPr>
          <w:rFonts w:ascii="Arial CE" w:hAnsi="Arial CE" w:cs="Arial"/>
          <w:sz w:val="22"/>
          <w:szCs w:val="22"/>
        </w:rPr>
        <w:t>paré</w:t>
      </w:r>
      <w:proofErr w:type="spellEnd"/>
      <w:r w:rsidRPr="0038627B">
        <w:rPr>
          <w:rFonts w:ascii="Arial CE" w:hAnsi="Arial CE" w:cs="Arial"/>
          <w:sz w:val="22"/>
          <w:szCs w:val="22"/>
        </w:rPr>
        <w:t xml:space="preserve"> tištěné + 1x na elektronickém nosiči dat.</w:t>
      </w:r>
    </w:p>
    <w:p w:rsidR="00C60059" w:rsidRPr="0038627B" w:rsidRDefault="00C60059" w:rsidP="00C60059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3A246A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A26F90" w:rsidRDefault="00A26F90" w:rsidP="00A26F90">
      <w:pPr>
        <w:spacing w:line="300" w:lineRule="atLeast"/>
        <w:ind w:left="1077"/>
        <w:jc w:val="both"/>
        <w:rPr>
          <w:rFonts w:ascii="Arial" w:hAnsi="Arial" w:cs="Arial"/>
          <w:snapToGrid w:val="0"/>
          <w:sz w:val="22"/>
          <w:szCs w:val="22"/>
        </w:rPr>
      </w:pPr>
    </w:p>
    <w:p w:rsidR="00A26F90" w:rsidRPr="00A55B62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A55B62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A26F90" w:rsidRPr="001D7A19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Dodavatel </w:t>
      </w:r>
      <w:r w:rsidRPr="001D7A19">
        <w:rPr>
          <w:rFonts w:ascii="Arial CE" w:hAnsi="Arial CE" w:cs="Arial"/>
          <w:sz w:val="22"/>
          <w:szCs w:val="22"/>
        </w:rPr>
        <w:t>bude v průběhu plnění díla organizovat VV</w:t>
      </w:r>
      <w:r>
        <w:rPr>
          <w:rFonts w:ascii="Arial CE" w:hAnsi="Arial CE" w:cs="Arial"/>
          <w:sz w:val="22"/>
          <w:szCs w:val="22"/>
        </w:rPr>
        <w:t>,</w:t>
      </w:r>
      <w:r w:rsidRPr="001D7A19">
        <w:rPr>
          <w:rFonts w:ascii="Arial CE" w:hAnsi="Arial CE" w:cs="Arial"/>
          <w:sz w:val="22"/>
          <w:szCs w:val="22"/>
        </w:rPr>
        <w:t xml:space="preserve"> a to minimálně 2 výrobní výbory</w:t>
      </w:r>
      <w:r>
        <w:rPr>
          <w:rFonts w:ascii="Arial CE" w:hAnsi="Arial CE" w:cs="Arial"/>
          <w:sz w:val="22"/>
          <w:szCs w:val="22"/>
        </w:rPr>
        <w:t>.</w:t>
      </w:r>
      <w:r w:rsidRPr="001D7A19">
        <w:rPr>
          <w:rFonts w:ascii="Arial CE" w:hAnsi="Arial CE" w:cs="Arial"/>
          <w:sz w:val="22"/>
          <w:szCs w:val="22"/>
        </w:rPr>
        <w:t xml:space="preserve"> Ze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všech výrobních výborů bude zhotovovat písemný zápis, který bude odsouhlasen účastníky VV.</w:t>
      </w:r>
    </w:p>
    <w:p w:rsidR="00A26F90" w:rsidRPr="001D7A19" w:rsidRDefault="00A26F90" w:rsidP="00A26F9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A26F90" w:rsidRPr="001D7A19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 (vstupní) VV</w:t>
      </w:r>
      <w:r>
        <w:rPr>
          <w:rFonts w:ascii="Arial CE" w:hAnsi="Arial CE" w:cs="Arial"/>
          <w:sz w:val="22"/>
          <w:szCs w:val="22"/>
        </w:rPr>
        <w:t xml:space="preserve"> bude svolán nejpozději do </w:t>
      </w:r>
      <w:r w:rsidRPr="00BE6EF2">
        <w:rPr>
          <w:rFonts w:ascii="Arial CE" w:hAnsi="Arial CE" w:cs="Arial"/>
          <w:sz w:val="22"/>
          <w:szCs w:val="22"/>
        </w:rPr>
        <w:t xml:space="preserve">2 měsíců </w:t>
      </w:r>
      <w:r w:rsidRPr="001D7A19">
        <w:rPr>
          <w:rFonts w:ascii="Arial CE" w:hAnsi="Arial CE" w:cs="Arial"/>
          <w:sz w:val="22"/>
          <w:szCs w:val="22"/>
        </w:rPr>
        <w:t xml:space="preserve">po uzavření smlouvy o dílo. </w:t>
      </w:r>
    </w:p>
    <w:p w:rsidR="00A26F90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Na tomto VV </w:t>
      </w:r>
      <w:r w:rsidR="003D0A74">
        <w:rPr>
          <w:rFonts w:ascii="Arial CE" w:hAnsi="Arial CE" w:cs="Arial"/>
          <w:sz w:val="22"/>
          <w:szCs w:val="22"/>
        </w:rPr>
        <w:t xml:space="preserve">dodavatel </w:t>
      </w:r>
      <w:r w:rsidRPr="001D7A19">
        <w:rPr>
          <w:rFonts w:ascii="Arial CE" w:hAnsi="Arial CE" w:cs="Arial"/>
          <w:sz w:val="22"/>
          <w:szCs w:val="22"/>
        </w:rPr>
        <w:t xml:space="preserve">předloží návrh koncepčního řešení na základě </w:t>
      </w:r>
      <w:r>
        <w:rPr>
          <w:rFonts w:ascii="Arial CE" w:hAnsi="Arial CE" w:cs="Arial"/>
          <w:sz w:val="22"/>
          <w:szCs w:val="22"/>
        </w:rPr>
        <w:t xml:space="preserve">geodetického </w:t>
      </w:r>
      <w:r w:rsidRPr="001D7A19">
        <w:rPr>
          <w:rFonts w:ascii="Arial CE" w:hAnsi="Arial CE" w:cs="Arial"/>
          <w:sz w:val="22"/>
          <w:szCs w:val="22"/>
        </w:rPr>
        <w:t>zaměření zájmové lokality</w:t>
      </w:r>
      <w:r w:rsidRPr="005C7362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na podkladu katastrální mapy.</w:t>
      </w:r>
    </w:p>
    <w:p w:rsidR="00A26F90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Na dalším VV </w:t>
      </w:r>
      <w:r w:rsidR="003D0A74">
        <w:rPr>
          <w:rFonts w:ascii="Arial CE" w:hAnsi="Arial CE" w:cs="Arial"/>
          <w:sz w:val="22"/>
          <w:szCs w:val="22"/>
        </w:rPr>
        <w:t xml:space="preserve">dodavatel </w:t>
      </w:r>
      <w:r w:rsidRPr="001D7A19">
        <w:rPr>
          <w:rFonts w:ascii="Arial CE" w:hAnsi="Arial CE" w:cs="Arial"/>
          <w:sz w:val="22"/>
          <w:szCs w:val="22"/>
        </w:rPr>
        <w:t xml:space="preserve">předloží návrh </w:t>
      </w:r>
      <w:r>
        <w:rPr>
          <w:rFonts w:ascii="Arial CE" w:hAnsi="Arial CE" w:cs="Arial"/>
          <w:sz w:val="22"/>
          <w:szCs w:val="22"/>
        </w:rPr>
        <w:t>studie včetně technického řešení</w:t>
      </w:r>
      <w:r w:rsidRPr="001D7A19">
        <w:rPr>
          <w:rFonts w:ascii="Arial CE" w:hAnsi="Arial CE" w:cs="Arial"/>
          <w:sz w:val="22"/>
          <w:szCs w:val="22"/>
        </w:rPr>
        <w:t xml:space="preserve"> k odsouhlasení </w:t>
      </w:r>
      <w:r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 xml:space="preserve">na základě zpracovaných výpočtů a zjištění z obdržených </w:t>
      </w:r>
      <w:r>
        <w:rPr>
          <w:rFonts w:ascii="Arial CE" w:hAnsi="Arial CE" w:cs="Arial"/>
          <w:sz w:val="22"/>
          <w:szCs w:val="22"/>
        </w:rPr>
        <w:t xml:space="preserve">dokladů či posudků </w:t>
      </w:r>
      <w:r>
        <w:rPr>
          <w:rFonts w:ascii="Arial CE" w:hAnsi="Arial CE" w:cs="Arial"/>
          <w:sz w:val="22"/>
          <w:szCs w:val="22"/>
        </w:rPr>
        <w:lastRenderedPageBreak/>
        <w:t xml:space="preserve">či </w:t>
      </w:r>
      <w:r w:rsidRPr="00BE6EF2">
        <w:rPr>
          <w:rFonts w:ascii="Arial CE" w:hAnsi="Arial CE" w:cs="Arial"/>
          <w:sz w:val="22"/>
          <w:szCs w:val="22"/>
        </w:rPr>
        <w:t>stanovisek</w:t>
      </w:r>
    </w:p>
    <w:p w:rsidR="00A26F90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26F90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Na VV budou výsledky prezentovány pokud možno elektronicky, doplňující podklady budou předkládány v tištěné podobě. V případě požadavku objednatele je </w:t>
      </w:r>
      <w:r w:rsidR="003D0A74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povinen zorganizovat další VV. Takovýto VV </w:t>
      </w:r>
      <w:r w:rsidR="003D0A74">
        <w:rPr>
          <w:rFonts w:ascii="Arial CE" w:hAnsi="Arial CE" w:cs="Arial"/>
          <w:sz w:val="22"/>
          <w:szCs w:val="22"/>
        </w:rPr>
        <w:t>dodavatel</w:t>
      </w:r>
      <w:r w:rsidR="003D0A74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zorganizuje nejpozději do 7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 MPR.</w:t>
      </w:r>
      <w:r>
        <w:rPr>
          <w:rFonts w:ascii="Arial CE" w:hAnsi="Arial CE" w:cs="Arial"/>
          <w:sz w:val="22"/>
          <w:szCs w:val="22"/>
        </w:rPr>
        <w:t xml:space="preserve"> </w:t>
      </w:r>
    </w:p>
    <w:p w:rsidR="00A26F90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26F90" w:rsidRPr="001D7A19" w:rsidRDefault="003D0A74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A26F90" w:rsidRPr="001D7A19">
        <w:rPr>
          <w:rFonts w:ascii="Arial CE" w:hAnsi="Arial CE" w:cs="Arial"/>
          <w:sz w:val="22"/>
          <w:szCs w:val="22"/>
        </w:rPr>
        <w:t xml:space="preserve"> nejpozději 14 kalendářních dnů před jednáním posledního (závěrečného) VV</w:t>
      </w:r>
      <w:r w:rsidR="00A26F90">
        <w:rPr>
          <w:rFonts w:ascii="Arial CE" w:hAnsi="Arial CE" w:cs="Arial"/>
          <w:sz w:val="22"/>
          <w:szCs w:val="22"/>
        </w:rPr>
        <w:t xml:space="preserve">  </w:t>
      </w:r>
      <w:r w:rsidR="00122544">
        <w:rPr>
          <w:rFonts w:ascii="Arial CE" w:hAnsi="Arial CE" w:cs="Arial"/>
          <w:sz w:val="22"/>
          <w:szCs w:val="22"/>
        </w:rPr>
        <w:t xml:space="preserve">studii </w:t>
      </w:r>
      <w:r w:rsidR="00A26F90" w:rsidRPr="001D7A19">
        <w:rPr>
          <w:rFonts w:ascii="Arial CE" w:hAnsi="Arial CE" w:cs="Arial"/>
          <w:sz w:val="22"/>
          <w:szCs w:val="22"/>
        </w:rPr>
        <w:t>předloží MPR:</w:t>
      </w:r>
    </w:p>
    <w:p w:rsidR="00A26F90" w:rsidRDefault="00A26F90" w:rsidP="003411BE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1x elektronickou verzi na elektronickém nosiči dat, a to ve stejné struktuře a obsahovém členění odpovídající tištěné verzi</w:t>
      </w:r>
      <w:r>
        <w:rPr>
          <w:rFonts w:ascii="Arial CE" w:hAnsi="Arial CE" w:cs="Arial"/>
          <w:sz w:val="22"/>
          <w:szCs w:val="22"/>
        </w:rPr>
        <w:t>.</w:t>
      </w:r>
    </w:p>
    <w:p w:rsidR="003411BE" w:rsidRPr="006E033D" w:rsidRDefault="003411BE" w:rsidP="003411BE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6E033D">
        <w:rPr>
          <w:rFonts w:ascii="Arial CE" w:hAnsi="Arial CE" w:cs="Arial"/>
          <w:sz w:val="22"/>
          <w:szCs w:val="22"/>
        </w:rPr>
        <w:t xml:space="preserve">2x pracovní </w:t>
      </w:r>
      <w:proofErr w:type="spellStart"/>
      <w:r w:rsidRPr="006E033D">
        <w:rPr>
          <w:rFonts w:ascii="Arial CE" w:hAnsi="Arial CE" w:cs="Arial"/>
          <w:sz w:val="22"/>
          <w:szCs w:val="22"/>
        </w:rPr>
        <w:t>paré</w:t>
      </w:r>
      <w:proofErr w:type="spellEnd"/>
      <w:r w:rsidRPr="006E033D">
        <w:rPr>
          <w:rFonts w:ascii="Arial CE" w:hAnsi="Arial CE" w:cs="Arial"/>
          <w:sz w:val="22"/>
          <w:szCs w:val="22"/>
        </w:rPr>
        <w:t xml:space="preserve"> </w:t>
      </w:r>
      <w:r w:rsidR="00083ED7">
        <w:rPr>
          <w:rFonts w:ascii="Arial CE" w:hAnsi="Arial CE" w:cs="Arial"/>
          <w:sz w:val="22"/>
          <w:szCs w:val="22"/>
        </w:rPr>
        <w:t>–</w:t>
      </w:r>
      <w:r w:rsidRPr="006E033D">
        <w:rPr>
          <w:rFonts w:ascii="Arial CE" w:hAnsi="Arial CE" w:cs="Arial"/>
          <w:sz w:val="22"/>
          <w:szCs w:val="22"/>
        </w:rPr>
        <w:t xml:space="preserve"> </w:t>
      </w:r>
      <w:r w:rsidR="00083ED7">
        <w:rPr>
          <w:rFonts w:ascii="Arial CE" w:hAnsi="Arial CE" w:cs="Arial"/>
          <w:sz w:val="22"/>
          <w:szCs w:val="22"/>
        </w:rPr>
        <w:t>včetně odhadů nákladů jednotlivých variant.</w:t>
      </w:r>
    </w:p>
    <w:p w:rsidR="003411BE" w:rsidRPr="001D7A19" w:rsidRDefault="003411BE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26F90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26F90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VV </w:t>
      </w:r>
      <w:r w:rsidR="003D0A74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zajistí kompletaci </w:t>
      </w:r>
      <w:r>
        <w:rPr>
          <w:rFonts w:ascii="Arial CE" w:hAnsi="Arial CE" w:cs="Arial"/>
          <w:sz w:val="22"/>
          <w:szCs w:val="22"/>
        </w:rPr>
        <w:t>studie</w:t>
      </w:r>
      <w:r w:rsidRPr="001D7A19">
        <w:rPr>
          <w:rFonts w:ascii="Arial CE" w:hAnsi="Arial CE" w:cs="Arial"/>
          <w:sz w:val="22"/>
          <w:szCs w:val="22"/>
        </w:rPr>
        <w:t xml:space="preserve">. </w:t>
      </w:r>
      <w:r>
        <w:rPr>
          <w:rFonts w:ascii="Arial CE" w:hAnsi="Arial CE" w:cs="Arial"/>
          <w:sz w:val="22"/>
          <w:szCs w:val="22"/>
        </w:rPr>
        <w:t xml:space="preserve">Studie </w:t>
      </w:r>
      <w:r w:rsidRPr="001D7A19">
        <w:rPr>
          <w:rFonts w:ascii="Arial CE" w:hAnsi="Arial CE" w:cs="Arial"/>
          <w:sz w:val="22"/>
          <w:szCs w:val="22"/>
        </w:rPr>
        <w:t xml:space="preserve">bude předána MPR </w:t>
      </w:r>
      <w:r w:rsidRPr="005011A3">
        <w:rPr>
          <w:rFonts w:ascii="Arial CE" w:hAnsi="Arial CE" w:cs="Arial"/>
          <w:sz w:val="22"/>
          <w:szCs w:val="22"/>
        </w:rPr>
        <w:t xml:space="preserve">v počtu 1x </w:t>
      </w:r>
      <w:proofErr w:type="spellStart"/>
      <w:r w:rsidRPr="005011A3">
        <w:rPr>
          <w:rFonts w:ascii="Arial CE" w:hAnsi="Arial CE" w:cs="Arial"/>
          <w:sz w:val="22"/>
          <w:szCs w:val="22"/>
        </w:rPr>
        <w:t>paré</w:t>
      </w:r>
      <w:proofErr w:type="spellEnd"/>
      <w:r w:rsidRPr="005011A3">
        <w:rPr>
          <w:rFonts w:ascii="Arial CE" w:hAnsi="Arial CE" w:cs="Arial"/>
          <w:sz w:val="22"/>
          <w:szCs w:val="22"/>
        </w:rPr>
        <w:t xml:space="preserve"> tištěné + 1x na elektronickém</w:t>
      </w:r>
      <w:r>
        <w:rPr>
          <w:rFonts w:ascii="Arial CE" w:hAnsi="Arial CE" w:cs="Arial"/>
          <w:sz w:val="22"/>
          <w:szCs w:val="22"/>
        </w:rPr>
        <w:t xml:space="preserve"> nosiči dat.</w:t>
      </w:r>
    </w:p>
    <w:p w:rsidR="00A26F90" w:rsidRPr="001D7A19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26F90" w:rsidRPr="001D7A19" w:rsidRDefault="003D0A74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A26F90" w:rsidRPr="001D7A19">
        <w:rPr>
          <w:rFonts w:ascii="Arial CE" w:hAnsi="Arial CE" w:cs="Arial"/>
          <w:sz w:val="22"/>
          <w:szCs w:val="22"/>
        </w:rPr>
        <w:t xml:space="preserve">se zúčastní projednání projektové dokumentace v investiční komisi objednatele. Po úspěšném projednání a schválení </w:t>
      </w:r>
      <w:r w:rsidR="00A26F90">
        <w:rPr>
          <w:rFonts w:ascii="Arial CE" w:hAnsi="Arial CE" w:cs="Arial"/>
          <w:sz w:val="22"/>
          <w:szCs w:val="22"/>
        </w:rPr>
        <w:t>studie</w:t>
      </w:r>
      <w:r w:rsidR="00A26F90" w:rsidRPr="001D7A19">
        <w:rPr>
          <w:rFonts w:ascii="Arial CE" w:hAnsi="Arial CE" w:cs="Arial"/>
          <w:sz w:val="22"/>
          <w:szCs w:val="22"/>
        </w:rPr>
        <w:t xml:space="preserve"> generálním </w:t>
      </w:r>
      <w:r w:rsidR="00A26F90" w:rsidRPr="005011A3">
        <w:rPr>
          <w:rFonts w:ascii="Arial CE" w:hAnsi="Arial CE" w:cs="Arial"/>
          <w:sz w:val="22"/>
          <w:szCs w:val="22"/>
        </w:rPr>
        <w:t xml:space="preserve">ředitelem Povodí Ohře, státní podnik předá </w:t>
      </w:r>
      <w:r>
        <w:rPr>
          <w:rFonts w:ascii="Arial CE" w:hAnsi="Arial CE" w:cs="Arial"/>
          <w:sz w:val="22"/>
          <w:szCs w:val="22"/>
        </w:rPr>
        <w:t>dodavatel</w:t>
      </w:r>
      <w:r w:rsidR="00A26F90" w:rsidRPr="005011A3">
        <w:rPr>
          <w:rFonts w:ascii="Arial CE" w:hAnsi="Arial CE" w:cs="Arial"/>
          <w:sz w:val="22"/>
          <w:szCs w:val="22"/>
        </w:rPr>
        <w:t xml:space="preserve"> MPR v termínu do 14 pracovních dnů zbývající 2x </w:t>
      </w:r>
      <w:proofErr w:type="spellStart"/>
      <w:r w:rsidR="00A26F90" w:rsidRPr="005011A3">
        <w:rPr>
          <w:rFonts w:ascii="Arial CE" w:hAnsi="Arial CE" w:cs="Arial"/>
          <w:sz w:val="22"/>
          <w:szCs w:val="22"/>
        </w:rPr>
        <w:t>paré</w:t>
      </w:r>
      <w:proofErr w:type="spellEnd"/>
      <w:r w:rsidR="00A26F90" w:rsidRPr="005011A3">
        <w:rPr>
          <w:rFonts w:ascii="Arial CE" w:hAnsi="Arial CE" w:cs="Arial"/>
          <w:sz w:val="22"/>
          <w:szCs w:val="22"/>
        </w:rPr>
        <w:t xml:space="preserve"> PD tištěné </w:t>
      </w:r>
      <w:r w:rsidR="00A26F90">
        <w:rPr>
          <w:rFonts w:ascii="Arial CE" w:hAnsi="Arial CE" w:cs="Arial"/>
          <w:sz w:val="22"/>
          <w:szCs w:val="22"/>
        </w:rPr>
        <w:br/>
      </w:r>
      <w:r w:rsidR="00A26F90" w:rsidRPr="005011A3">
        <w:rPr>
          <w:rFonts w:ascii="Arial CE" w:hAnsi="Arial CE" w:cs="Arial"/>
          <w:sz w:val="22"/>
          <w:szCs w:val="22"/>
        </w:rPr>
        <w:t xml:space="preserve">+ </w:t>
      </w:r>
      <w:r w:rsidR="00A26F90">
        <w:rPr>
          <w:rFonts w:ascii="Arial CE" w:hAnsi="Arial CE" w:cs="Arial"/>
          <w:sz w:val="22"/>
          <w:szCs w:val="22"/>
        </w:rPr>
        <w:t>2</w:t>
      </w:r>
      <w:r w:rsidR="00A26F90" w:rsidRPr="005011A3">
        <w:rPr>
          <w:rFonts w:ascii="Arial CE" w:hAnsi="Arial CE" w:cs="Arial"/>
          <w:sz w:val="22"/>
          <w:szCs w:val="22"/>
        </w:rPr>
        <w:t>x na elektronickém nosiči dat.</w:t>
      </w:r>
      <w:r w:rsidR="00A26F90" w:rsidRPr="001D7A19">
        <w:rPr>
          <w:rFonts w:ascii="Arial CE" w:hAnsi="Arial CE" w:cs="Arial"/>
          <w:sz w:val="22"/>
          <w:szCs w:val="22"/>
        </w:rPr>
        <w:t xml:space="preserve"> </w:t>
      </w:r>
    </w:p>
    <w:p w:rsidR="00A26F90" w:rsidRPr="001D7A19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26F90" w:rsidRPr="001D7A19" w:rsidRDefault="003D0A74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A26F90" w:rsidRPr="001D7A19">
        <w:rPr>
          <w:rFonts w:ascii="Arial CE" w:hAnsi="Arial CE" w:cs="Arial"/>
          <w:sz w:val="22"/>
          <w:szCs w:val="22"/>
        </w:rPr>
        <w:t>odpovídá za to, že dílo bude provedeno v souladu s příslušnými platnými předpisy a technickými normami.</w:t>
      </w:r>
      <w:r w:rsidR="00A26F90">
        <w:rPr>
          <w:rFonts w:ascii="Arial CE" w:hAnsi="Arial CE" w:cs="Arial"/>
          <w:sz w:val="22"/>
          <w:szCs w:val="22"/>
        </w:rPr>
        <w:t xml:space="preserve"> </w:t>
      </w:r>
      <w:r w:rsidR="00A26F90" w:rsidRPr="001D7A19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A26F90" w:rsidRPr="001D7A19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26F90" w:rsidRPr="001D7A19" w:rsidRDefault="003D0A74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A26F90" w:rsidRPr="001D7A19">
        <w:rPr>
          <w:rFonts w:ascii="Arial CE" w:hAnsi="Arial CE" w:cs="Arial"/>
          <w:sz w:val="22"/>
          <w:szCs w:val="22"/>
        </w:rPr>
        <w:t>prohlašuje, že si pečlivě prostudoval veškeré zadávací podklady a že k tomu, aby mohlo být dílo řádně provedeno podle ustanovení této smlouvy, není třeba žádných změn nebo úprav zadání.</w:t>
      </w:r>
      <w:r w:rsidR="00A26F90">
        <w:rPr>
          <w:rFonts w:ascii="Arial CE" w:hAnsi="Arial CE" w:cs="Arial"/>
          <w:sz w:val="22"/>
          <w:szCs w:val="22"/>
        </w:rPr>
        <w:t xml:space="preserve"> </w:t>
      </w:r>
      <w:r w:rsidR="00A26F90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1238D7">
        <w:rPr>
          <w:rFonts w:ascii="Arial CE" w:hAnsi="Arial CE" w:cs="Arial"/>
          <w:sz w:val="22"/>
          <w:szCs w:val="22"/>
        </w:rPr>
        <w:t xml:space="preserve">dodavatel </w:t>
      </w:r>
      <w:r w:rsidR="00A26F90" w:rsidRPr="001D7A19">
        <w:rPr>
          <w:rFonts w:ascii="Arial CE" w:hAnsi="Arial CE" w:cs="Arial"/>
          <w:sz w:val="22"/>
          <w:szCs w:val="22"/>
        </w:rPr>
        <w:t xml:space="preserve">dodá další vyhotovení </w:t>
      </w:r>
      <w:r w:rsidR="001238D7">
        <w:rPr>
          <w:rFonts w:ascii="Arial CE" w:hAnsi="Arial CE" w:cs="Arial"/>
          <w:sz w:val="22"/>
          <w:szCs w:val="22"/>
        </w:rPr>
        <w:t>studie</w:t>
      </w:r>
      <w:r w:rsidR="00A26F90" w:rsidRPr="001D7A19">
        <w:rPr>
          <w:rFonts w:ascii="Arial CE" w:hAnsi="Arial CE" w:cs="Arial"/>
          <w:sz w:val="22"/>
          <w:szCs w:val="22"/>
        </w:rPr>
        <w:t xml:space="preserve"> v požadovaném počtu za zvláštní úhradu.</w:t>
      </w:r>
    </w:p>
    <w:p w:rsidR="00A26F90" w:rsidRPr="001D7A19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A26F90" w:rsidRPr="001D7A19" w:rsidRDefault="00A26F90" w:rsidP="00A26F9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Objednatel se zavazuje řádně provedené dílo podle ustanovení této smlouvy převzít a</w:t>
      </w:r>
      <w:r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zaplatit za dílo dohodnutou cenu.</w:t>
      </w:r>
    </w:p>
    <w:p w:rsidR="00A26F90" w:rsidRDefault="00A26F90" w:rsidP="00A26F90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6C4EEB" w:rsidRDefault="006C4EEB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D35F8E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9C0A3C">
        <w:rPr>
          <w:rFonts w:ascii="Arial CE" w:hAnsi="Arial CE" w:cs="Arial"/>
          <w:sz w:val="22"/>
          <w:szCs w:val="22"/>
        </w:rPr>
        <w:t>06</w:t>
      </w:r>
      <w:r w:rsidR="003D0A74">
        <w:rPr>
          <w:rFonts w:ascii="Arial CE" w:hAnsi="Arial CE" w:cs="Arial"/>
          <w:sz w:val="22"/>
          <w:szCs w:val="22"/>
        </w:rPr>
        <w:t xml:space="preserve">. </w:t>
      </w:r>
      <w:r w:rsidR="00401C86">
        <w:rPr>
          <w:rFonts w:ascii="Arial CE" w:hAnsi="Arial CE" w:cs="Arial"/>
          <w:sz w:val="22"/>
          <w:szCs w:val="22"/>
        </w:rPr>
        <w:t>0</w:t>
      </w:r>
      <w:r w:rsidR="009C0A3C">
        <w:rPr>
          <w:rFonts w:ascii="Arial CE" w:hAnsi="Arial CE" w:cs="Arial"/>
          <w:sz w:val="22"/>
          <w:szCs w:val="22"/>
        </w:rPr>
        <w:t>2</w:t>
      </w:r>
      <w:r w:rsidR="00401C86">
        <w:rPr>
          <w:rFonts w:ascii="Arial CE" w:hAnsi="Arial CE" w:cs="Arial"/>
          <w:sz w:val="22"/>
          <w:szCs w:val="22"/>
        </w:rPr>
        <w:t>.</w:t>
      </w:r>
      <w:r w:rsidR="003D0A74">
        <w:rPr>
          <w:rFonts w:ascii="Arial CE" w:hAnsi="Arial CE" w:cs="Arial"/>
          <w:sz w:val="22"/>
          <w:szCs w:val="22"/>
        </w:rPr>
        <w:t xml:space="preserve"> </w:t>
      </w:r>
      <w:r w:rsidR="00067F4D" w:rsidRPr="003D0A74">
        <w:rPr>
          <w:rFonts w:ascii="Arial CE" w:hAnsi="Arial CE" w:cs="Arial"/>
          <w:sz w:val="22"/>
          <w:szCs w:val="22"/>
        </w:rPr>
        <w:t>2017</w:t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</w:p>
    <w:p w:rsidR="00D35F8E" w:rsidRDefault="00D35F8E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A55B62" w:rsidRPr="004306CF" w:rsidRDefault="00A55B62" w:rsidP="00A55B62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 xml:space="preserve">(předání a převzetí kompletní </w:t>
      </w:r>
      <w:r>
        <w:rPr>
          <w:rFonts w:ascii="Arial CE" w:hAnsi="Arial CE" w:cs="Arial"/>
          <w:sz w:val="22"/>
          <w:szCs w:val="22"/>
        </w:rPr>
        <w:t>studie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 w:rsidR="004306CF" w:rsidRPr="004306CF">
        <w:rPr>
          <w:rFonts w:ascii="Arial CE" w:hAnsi="Arial CE" w:cs="Arial"/>
          <w:sz w:val="22"/>
          <w:szCs w:val="22"/>
        </w:rPr>
        <w:t>16</w:t>
      </w:r>
      <w:r w:rsidRPr="004306CF">
        <w:rPr>
          <w:rFonts w:ascii="Arial CE" w:hAnsi="Arial CE" w:cs="Arial"/>
          <w:sz w:val="22"/>
          <w:szCs w:val="22"/>
        </w:rPr>
        <w:t xml:space="preserve">. </w:t>
      </w:r>
      <w:r w:rsidR="004306CF" w:rsidRPr="004306CF">
        <w:rPr>
          <w:rFonts w:ascii="Arial CE" w:hAnsi="Arial CE" w:cs="Arial"/>
          <w:sz w:val="22"/>
          <w:szCs w:val="22"/>
        </w:rPr>
        <w:t>06</w:t>
      </w:r>
      <w:r w:rsidRPr="004306CF">
        <w:rPr>
          <w:rFonts w:ascii="Arial CE" w:hAnsi="Arial CE" w:cs="Arial"/>
          <w:sz w:val="22"/>
          <w:szCs w:val="22"/>
        </w:rPr>
        <w:t>. 2017</w:t>
      </w:r>
      <w:r w:rsidRPr="004306CF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D35F8E" w:rsidRDefault="00D35F8E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496E78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="00167C90"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167C90" w:rsidRPr="00401C86" w:rsidRDefault="008F1A46" w:rsidP="006F503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</w:t>
      </w:r>
      <w:r w:rsidR="002E610D">
        <w:rPr>
          <w:rFonts w:ascii="Arial CE" w:hAnsi="Arial CE" w:cs="Arial"/>
          <w:b/>
          <w:sz w:val="22"/>
          <w:szCs w:val="22"/>
        </w:rPr>
        <w:t>:</w:t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2E610D">
        <w:rPr>
          <w:rFonts w:ascii="Arial CE" w:hAnsi="Arial CE" w:cs="Arial"/>
          <w:b/>
          <w:sz w:val="22"/>
          <w:szCs w:val="22"/>
        </w:rPr>
        <w:tab/>
      </w:r>
      <w:r w:rsidR="000F2A40" w:rsidRPr="001D7A19">
        <w:rPr>
          <w:rFonts w:ascii="Arial CE" w:hAnsi="Arial CE" w:cs="Arial"/>
          <w:b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9C0A3C">
        <w:rPr>
          <w:rFonts w:ascii="Arial CE" w:hAnsi="Arial CE" w:cs="Arial"/>
          <w:sz w:val="22"/>
          <w:szCs w:val="22"/>
        </w:rPr>
        <w:t xml:space="preserve">31. </w:t>
      </w:r>
      <w:r w:rsidR="00401C86">
        <w:rPr>
          <w:rFonts w:ascii="Arial CE" w:hAnsi="Arial CE" w:cs="Arial"/>
          <w:sz w:val="22"/>
          <w:szCs w:val="22"/>
        </w:rPr>
        <w:t>0</w:t>
      </w:r>
      <w:r w:rsidR="009C0A3C">
        <w:rPr>
          <w:rFonts w:ascii="Arial CE" w:hAnsi="Arial CE" w:cs="Arial"/>
          <w:sz w:val="22"/>
          <w:szCs w:val="22"/>
        </w:rPr>
        <w:t>7</w:t>
      </w:r>
      <w:r w:rsidR="00401C86">
        <w:rPr>
          <w:rFonts w:ascii="Arial CE" w:hAnsi="Arial CE" w:cs="Arial"/>
          <w:sz w:val="22"/>
          <w:szCs w:val="22"/>
        </w:rPr>
        <w:t xml:space="preserve">. </w:t>
      </w:r>
      <w:r w:rsidR="00167C90" w:rsidRPr="00401C86">
        <w:rPr>
          <w:rFonts w:ascii="Arial CE" w:hAnsi="Arial CE" w:cs="Arial"/>
          <w:sz w:val="22"/>
          <w:szCs w:val="22"/>
        </w:rPr>
        <w:t>201</w:t>
      </w:r>
      <w:r w:rsidRPr="00401C86">
        <w:rPr>
          <w:rFonts w:ascii="Arial CE" w:hAnsi="Arial CE" w:cs="Arial"/>
          <w:sz w:val="22"/>
          <w:szCs w:val="22"/>
        </w:rPr>
        <w:t>7</w:t>
      </w:r>
      <w:r w:rsidR="005569D5" w:rsidRPr="00401C86">
        <w:rPr>
          <w:rFonts w:ascii="Arial CE" w:hAnsi="Arial CE" w:cs="Arial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4306CF" w:rsidRDefault="004306CF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4306CF" w:rsidRDefault="004306CF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AA2F85" w:rsidRPr="001D7A19" w:rsidRDefault="000665D7" w:rsidP="002741F8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b/>
          <w:sz w:val="22"/>
          <w:szCs w:val="22"/>
        </w:rPr>
        <w:t xml:space="preserve">díla 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 w:rsidR="001F4002" w:rsidRPr="00A26F90">
        <w:rPr>
          <w:rFonts w:ascii="Arial CE" w:hAnsi="Arial CE" w:cs="Arial"/>
          <w:color w:val="000000"/>
          <w:sz w:val="22"/>
          <w:szCs w:val="22"/>
        </w:rPr>
        <w:t>dodavatele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="00AA2F85"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lastRenderedPageBreak/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A55B62">
        <w:rPr>
          <w:rFonts w:ascii="Arial CE" w:hAnsi="Arial CE" w:cs="Arial"/>
          <w:b/>
          <w:color w:val="000000"/>
          <w:sz w:val="22"/>
          <w:szCs w:val="22"/>
        </w:rPr>
        <w:tab/>
      </w:r>
      <w:r w:rsidR="009C0A3C">
        <w:rPr>
          <w:rFonts w:ascii="Arial CE" w:hAnsi="Arial CE" w:cs="Arial"/>
          <w:b/>
          <w:color w:val="000000"/>
          <w:sz w:val="22"/>
          <w:szCs w:val="22"/>
        </w:rPr>
        <w:t>119</w:t>
      </w:r>
      <w:r w:rsidR="00401C86">
        <w:rPr>
          <w:rFonts w:ascii="Arial CE" w:hAnsi="Arial CE" w:cs="Arial"/>
          <w:b/>
          <w:color w:val="000000"/>
          <w:sz w:val="22"/>
          <w:szCs w:val="22"/>
        </w:rPr>
        <w:t> </w:t>
      </w:r>
      <w:r w:rsidR="009C0A3C">
        <w:rPr>
          <w:rFonts w:ascii="Arial CE" w:hAnsi="Arial CE" w:cs="Arial"/>
          <w:b/>
          <w:color w:val="000000"/>
          <w:sz w:val="22"/>
          <w:szCs w:val="22"/>
        </w:rPr>
        <w:t>6</w:t>
      </w:r>
      <w:r w:rsidR="00401C86">
        <w:rPr>
          <w:rFonts w:ascii="Arial CE" w:hAnsi="Arial CE" w:cs="Arial"/>
          <w:b/>
          <w:color w:val="000000"/>
          <w:sz w:val="22"/>
          <w:szCs w:val="22"/>
        </w:rPr>
        <w:t>00,00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AA2F85" w:rsidRPr="00EE573C" w:rsidRDefault="003D0A74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Studie</w:t>
      </w:r>
      <w:r w:rsidR="00EE573C">
        <w:rPr>
          <w:rFonts w:ascii="Arial CE" w:hAnsi="Arial CE" w:cs="Arial"/>
          <w:sz w:val="22"/>
          <w:szCs w:val="22"/>
        </w:rPr>
        <w:t xml:space="preserve"> </w:t>
      </w:r>
      <w:r w:rsidR="00151A45"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="00AA2F85" w:rsidRPr="001D7A19">
        <w:rPr>
          <w:rFonts w:ascii="Arial CE" w:hAnsi="Arial CE" w:cs="Arial"/>
          <w:sz w:val="22"/>
          <w:szCs w:val="22"/>
        </w:rPr>
        <w:tab/>
      </w:r>
      <w:r w:rsidR="00AA2F85" w:rsidRPr="001D7A19">
        <w:rPr>
          <w:rFonts w:ascii="Arial CE" w:hAnsi="Arial CE" w:cs="Arial"/>
          <w:sz w:val="22"/>
          <w:szCs w:val="22"/>
        </w:rPr>
        <w:tab/>
      </w:r>
      <w:r w:rsidR="005B6054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="009C0A3C">
        <w:rPr>
          <w:rFonts w:ascii="Arial CE" w:hAnsi="Arial CE" w:cs="Arial"/>
          <w:sz w:val="22"/>
          <w:szCs w:val="22"/>
        </w:rPr>
        <w:t>99</w:t>
      </w:r>
      <w:r w:rsidR="00401C86">
        <w:rPr>
          <w:rFonts w:ascii="Arial CE" w:hAnsi="Arial CE" w:cs="Arial"/>
          <w:sz w:val="22"/>
          <w:szCs w:val="22"/>
        </w:rPr>
        <w:t xml:space="preserve"> </w:t>
      </w:r>
      <w:r w:rsidR="009C0A3C">
        <w:rPr>
          <w:rFonts w:ascii="Arial CE" w:hAnsi="Arial CE" w:cs="Arial"/>
          <w:sz w:val="22"/>
          <w:szCs w:val="22"/>
        </w:rPr>
        <w:t>6</w:t>
      </w:r>
      <w:r w:rsidR="00401C86">
        <w:rPr>
          <w:rFonts w:ascii="Arial CE" w:hAnsi="Arial CE" w:cs="Arial"/>
          <w:sz w:val="22"/>
          <w:szCs w:val="22"/>
        </w:rPr>
        <w:t>00,00</w:t>
      </w:r>
      <w:r w:rsidR="00AA2F85" w:rsidRPr="001D7A19">
        <w:rPr>
          <w:rFonts w:ascii="Arial CE" w:hAnsi="Arial CE" w:cs="Arial"/>
          <w:sz w:val="22"/>
          <w:szCs w:val="22"/>
        </w:rPr>
        <w:t xml:space="preserve">Kč bez </w:t>
      </w:r>
      <w:r w:rsidR="00AA2F85" w:rsidRPr="001D7A19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Pr="001D7A19" w:rsidRDefault="00401C86" w:rsidP="00067F4D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Geodetické zaměření </w:t>
      </w:r>
      <w:r w:rsidR="00067F4D" w:rsidRPr="001D7A19">
        <w:rPr>
          <w:rFonts w:ascii="Arial CE" w:hAnsi="Arial CE" w:cs="Arial"/>
          <w:sz w:val="22"/>
          <w:szCs w:val="22"/>
        </w:rPr>
        <w:tab/>
      </w:r>
      <w:r w:rsidR="00067F4D" w:rsidRPr="001D7A19">
        <w:rPr>
          <w:rFonts w:ascii="Arial CE" w:hAnsi="Arial CE" w:cs="Arial"/>
          <w:sz w:val="22"/>
          <w:szCs w:val="22"/>
        </w:rPr>
        <w:tab/>
      </w:r>
      <w:r w:rsidR="00067F4D" w:rsidRPr="001D7A19">
        <w:rPr>
          <w:rFonts w:ascii="Arial CE" w:hAnsi="Arial CE" w:cs="Arial"/>
          <w:sz w:val="22"/>
          <w:szCs w:val="22"/>
        </w:rPr>
        <w:tab/>
      </w:r>
      <w:r w:rsidR="003D0A74">
        <w:rPr>
          <w:rFonts w:ascii="Arial CE" w:hAnsi="Arial CE" w:cs="Arial"/>
          <w:sz w:val="22"/>
          <w:szCs w:val="22"/>
        </w:rPr>
        <w:tab/>
      </w:r>
      <w:r w:rsidR="00067F4D" w:rsidRPr="001D7A19">
        <w:rPr>
          <w:rFonts w:ascii="Arial CE" w:hAnsi="Arial CE" w:cs="Arial"/>
          <w:sz w:val="22"/>
          <w:szCs w:val="22"/>
        </w:rPr>
        <w:tab/>
      </w:r>
      <w:r w:rsidR="00067F4D" w:rsidRPr="001D7A19">
        <w:rPr>
          <w:rFonts w:ascii="Arial CE" w:hAnsi="Arial CE" w:cs="Arial"/>
          <w:sz w:val="22"/>
          <w:szCs w:val="22"/>
        </w:rPr>
        <w:tab/>
      </w:r>
      <w:r w:rsidR="009C0A3C">
        <w:rPr>
          <w:rFonts w:ascii="Arial CE" w:hAnsi="Arial CE" w:cs="Arial"/>
          <w:sz w:val="22"/>
          <w:szCs w:val="22"/>
        </w:rPr>
        <w:t>20</w:t>
      </w:r>
      <w:r>
        <w:rPr>
          <w:rFonts w:ascii="Arial CE" w:hAnsi="Arial CE" w:cs="Arial"/>
          <w:sz w:val="22"/>
          <w:szCs w:val="22"/>
        </w:rPr>
        <w:t xml:space="preserve"> 000,00</w:t>
      </w:r>
      <w:r w:rsidR="00067F4D" w:rsidRPr="001D7A19">
        <w:rPr>
          <w:rFonts w:ascii="Arial CE" w:hAnsi="Arial CE" w:cs="Arial"/>
          <w:sz w:val="22"/>
          <w:szCs w:val="22"/>
        </w:rPr>
        <w:t xml:space="preserve"> Kč bez </w:t>
      </w:r>
      <w:r w:rsidR="00067F4D" w:rsidRPr="001D7A19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Pr="001D7A19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401C86">
        <w:rPr>
          <w:rFonts w:ascii="Arial CE" w:hAnsi="Arial CE" w:cs="Arial"/>
          <w:color w:val="000000"/>
          <w:sz w:val="22"/>
          <w:szCs w:val="22"/>
        </w:rPr>
        <w:t>dodavatele</w:t>
      </w:r>
      <w:r w:rsidR="00F13E9D" w:rsidRPr="00401C86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C81FB3" w:rsidRPr="001D7A19" w:rsidRDefault="00C81FB3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401C86">
        <w:rPr>
          <w:rFonts w:ascii="Arial CE" w:hAnsi="Arial CE"/>
          <w:sz w:val="22"/>
          <w:szCs w:val="22"/>
        </w:rPr>
        <w:t>dodavateli</w:t>
      </w:r>
      <w:r w:rsidRPr="00715BB0">
        <w:rPr>
          <w:rFonts w:ascii="Arial CE" w:hAnsi="Arial CE"/>
          <w:sz w:val="22"/>
          <w:szCs w:val="22"/>
        </w:rPr>
        <w:t xml:space="preserve"> 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401C86">
        <w:rPr>
          <w:rFonts w:ascii="Arial CE" w:hAnsi="Arial CE" w:cs="Arial"/>
          <w:sz w:val="22"/>
          <w:szCs w:val="22"/>
        </w:rPr>
        <w:t>dodavatel</w:t>
      </w:r>
      <w:r w:rsidRPr="00401C86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 xml:space="preserve">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401C86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9C0A3C" w:rsidRPr="007901CA" w:rsidRDefault="009C0A3C" w:rsidP="009C0A3C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 bude provedena následovně:</w:t>
      </w:r>
    </w:p>
    <w:p w:rsidR="009C0A3C" w:rsidRPr="002E610D" w:rsidRDefault="009C0A3C" w:rsidP="009C0A3C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2E610D">
        <w:rPr>
          <w:rFonts w:ascii="Arial CE" w:hAnsi="Arial CE" w:cs="Arial"/>
          <w:sz w:val="22"/>
          <w:szCs w:val="22"/>
        </w:rPr>
        <w:t xml:space="preserve">Předání </w:t>
      </w:r>
      <w:r>
        <w:rPr>
          <w:rFonts w:ascii="Arial CE" w:hAnsi="Arial CE" w:cs="Arial"/>
          <w:sz w:val="22"/>
          <w:szCs w:val="22"/>
        </w:rPr>
        <w:t xml:space="preserve">geodetického </w:t>
      </w:r>
      <w:r w:rsidRPr="002E610D">
        <w:rPr>
          <w:rFonts w:ascii="Arial CE" w:hAnsi="Arial CE" w:cs="Arial"/>
          <w:sz w:val="22"/>
          <w:szCs w:val="22"/>
        </w:rPr>
        <w:t xml:space="preserve">zaměření – ve výši 100% ceny. </w:t>
      </w:r>
    </w:p>
    <w:p w:rsidR="009C0A3C" w:rsidRPr="007901CA" w:rsidRDefault="009C0A3C" w:rsidP="009C0A3C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9C0A3C">
        <w:rPr>
          <w:rFonts w:ascii="Arial CE" w:hAnsi="Arial CE" w:cs="Arial"/>
          <w:sz w:val="22"/>
          <w:szCs w:val="22"/>
        </w:rPr>
        <w:t>Druhé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Pr="007A05B4">
        <w:rPr>
          <w:rFonts w:ascii="Arial CE" w:hAnsi="Arial CE" w:cs="Arial"/>
          <w:sz w:val="22"/>
          <w:szCs w:val="22"/>
        </w:rPr>
        <w:t xml:space="preserve">nem protokolárního předání a převzetí kompletní </w:t>
      </w:r>
      <w:r>
        <w:rPr>
          <w:rFonts w:ascii="Arial CE" w:hAnsi="Arial CE" w:cs="Arial"/>
          <w:sz w:val="22"/>
          <w:szCs w:val="22"/>
        </w:rPr>
        <w:t xml:space="preserve">studie </w:t>
      </w:r>
      <w:r w:rsidRPr="009244AD">
        <w:rPr>
          <w:rFonts w:ascii="Arial CE" w:hAnsi="Arial CE" w:cs="Arial"/>
          <w:sz w:val="22"/>
          <w:szCs w:val="22"/>
        </w:rPr>
        <w:t xml:space="preserve">ve výši </w:t>
      </w:r>
      <w:r w:rsidRPr="007901CA">
        <w:rPr>
          <w:rFonts w:ascii="Arial CE" w:hAnsi="Arial CE" w:cs="Arial"/>
          <w:sz w:val="22"/>
          <w:szCs w:val="22"/>
        </w:rPr>
        <w:t>80%</w:t>
      </w:r>
      <w:r w:rsidRPr="009244AD">
        <w:rPr>
          <w:rFonts w:ascii="Arial CE" w:hAnsi="Arial CE" w:cs="Arial"/>
          <w:sz w:val="22"/>
          <w:szCs w:val="22"/>
        </w:rPr>
        <w:t xml:space="preserve"> ceny</w:t>
      </w:r>
      <w:r>
        <w:rPr>
          <w:rFonts w:ascii="Arial CE" w:hAnsi="Arial CE" w:cs="Arial"/>
          <w:sz w:val="22"/>
          <w:szCs w:val="22"/>
        </w:rPr>
        <w:t>.</w:t>
      </w:r>
      <w:r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9C0A3C" w:rsidRDefault="009C0A3C" w:rsidP="009C0A3C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Pr="009244AD">
        <w:rPr>
          <w:rFonts w:ascii="Arial CE" w:hAnsi="Arial CE" w:cs="Arial"/>
          <w:sz w:val="22"/>
          <w:szCs w:val="22"/>
        </w:rPr>
        <w:t xml:space="preserve"> případě </w:t>
      </w:r>
      <w:r w:rsidRPr="007901CA">
        <w:rPr>
          <w:rFonts w:ascii="Arial CE" w:hAnsi="Arial CE" w:cs="Arial"/>
          <w:sz w:val="22"/>
          <w:szCs w:val="22"/>
        </w:rPr>
        <w:t>celkového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Pr="009244AD">
        <w:rPr>
          <w:rFonts w:ascii="Arial CE" w:hAnsi="Arial CE" w:cs="Arial"/>
          <w:sz w:val="22"/>
          <w:szCs w:val="22"/>
        </w:rPr>
        <w:t xml:space="preserve">dnem podpisu </w:t>
      </w:r>
      <w:r>
        <w:rPr>
          <w:rFonts w:ascii="Arial CE" w:hAnsi="Arial CE" w:cs="Arial"/>
          <w:sz w:val="22"/>
          <w:szCs w:val="22"/>
        </w:rPr>
        <w:t xml:space="preserve">„Rozhodnutí“ </w:t>
      </w:r>
      <w:r w:rsidRPr="009244AD">
        <w:rPr>
          <w:rFonts w:ascii="Arial CE" w:hAnsi="Arial CE" w:cs="Arial"/>
          <w:sz w:val="22"/>
          <w:szCs w:val="22"/>
        </w:rPr>
        <w:t xml:space="preserve">o schválení </w:t>
      </w:r>
      <w:r>
        <w:rPr>
          <w:rFonts w:ascii="Arial CE" w:hAnsi="Arial CE" w:cs="Arial"/>
          <w:sz w:val="22"/>
          <w:szCs w:val="22"/>
        </w:rPr>
        <w:t>studie</w:t>
      </w:r>
      <w:r w:rsidRPr="009244AD">
        <w:rPr>
          <w:rFonts w:ascii="Arial CE" w:hAnsi="Arial CE" w:cs="Arial"/>
          <w:sz w:val="22"/>
          <w:szCs w:val="22"/>
        </w:rPr>
        <w:t xml:space="preserve"> 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Pr="009244AD">
        <w:rPr>
          <w:rFonts w:ascii="Arial CE" w:hAnsi="Arial CE" w:cs="Arial"/>
          <w:sz w:val="22"/>
          <w:szCs w:val="22"/>
        </w:rPr>
        <w:t xml:space="preserve">komisi ve výši zbývajících </w:t>
      </w:r>
      <w:r w:rsidRPr="007901CA">
        <w:rPr>
          <w:rFonts w:ascii="Arial CE" w:hAnsi="Arial CE" w:cs="Arial"/>
          <w:sz w:val="22"/>
          <w:szCs w:val="22"/>
        </w:rPr>
        <w:t>20%</w:t>
      </w:r>
      <w:r w:rsidRPr="009244AD">
        <w:rPr>
          <w:rFonts w:ascii="Arial CE" w:hAnsi="Arial CE" w:cs="Arial"/>
          <w:sz w:val="22"/>
          <w:szCs w:val="22"/>
        </w:rPr>
        <w:t xml:space="preserve"> ceny</w:t>
      </w:r>
      <w:r>
        <w:rPr>
          <w:rFonts w:ascii="Arial CE" w:hAnsi="Arial CE" w:cs="Arial"/>
          <w:sz w:val="22"/>
          <w:szCs w:val="22"/>
        </w:rPr>
        <w:t xml:space="preserve">. </w:t>
      </w:r>
    </w:p>
    <w:p w:rsidR="009C0A3C" w:rsidRDefault="009C0A3C" w:rsidP="009C0A3C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Pr="009244AD">
        <w:rPr>
          <w:rFonts w:ascii="Arial CE" w:hAnsi="Arial CE" w:cs="Arial"/>
          <w:sz w:val="22"/>
          <w:szCs w:val="22"/>
        </w:rPr>
        <w:t xml:space="preserve">chválení </w:t>
      </w:r>
      <w:r>
        <w:rPr>
          <w:rFonts w:ascii="Arial CE" w:hAnsi="Arial CE" w:cs="Arial"/>
          <w:sz w:val="22"/>
          <w:szCs w:val="22"/>
        </w:rPr>
        <w:t>studie v IK</w:t>
      </w:r>
      <w:r w:rsidRPr="009244AD">
        <w:rPr>
          <w:rFonts w:ascii="Arial CE" w:hAnsi="Arial CE" w:cs="Arial"/>
          <w:sz w:val="22"/>
          <w:szCs w:val="22"/>
        </w:rPr>
        <w:t xml:space="preserve"> je povinen</w:t>
      </w:r>
      <w:r>
        <w:rPr>
          <w:rFonts w:ascii="Arial CE" w:hAnsi="Arial CE" w:cs="Arial"/>
          <w:sz w:val="22"/>
          <w:szCs w:val="22"/>
        </w:rPr>
        <w:t xml:space="preserve"> objednavatel</w:t>
      </w:r>
      <w:r w:rsidRPr="009244AD">
        <w:rPr>
          <w:rFonts w:ascii="Arial CE" w:hAnsi="Arial CE" w:cs="Arial"/>
          <w:sz w:val="22"/>
          <w:szCs w:val="22"/>
        </w:rPr>
        <w:t xml:space="preserve"> oznámit </w:t>
      </w:r>
      <w:r>
        <w:rPr>
          <w:rFonts w:ascii="Arial CE" w:hAnsi="Arial CE" w:cs="Arial"/>
          <w:sz w:val="22"/>
          <w:szCs w:val="22"/>
        </w:rPr>
        <w:t>dodavateli</w:t>
      </w:r>
      <w:r w:rsidRPr="009244AD">
        <w:rPr>
          <w:rFonts w:ascii="Arial CE" w:hAnsi="Arial CE" w:cs="Arial"/>
          <w:sz w:val="22"/>
          <w:szCs w:val="22"/>
        </w:rPr>
        <w:t xml:space="preserve"> do 5 pracovních dnů po podpisu Rozhodnutí generálním ředitelem Povodí Ohře, s. p.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4776B4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10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401C86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401C86" w:rsidRPr="00401C86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401C86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Peněžitý závazek (dluh) objednatele se považuje za splněný v den, kdy je dlužná částka připsána na </w:t>
      </w:r>
      <w:r w:rsidRPr="00401C86">
        <w:rPr>
          <w:rFonts w:ascii="Arial CE" w:hAnsi="Arial CE" w:cs="Arial"/>
          <w:sz w:val="22"/>
          <w:szCs w:val="22"/>
        </w:rPr>
        <w:t>účet</w:t>
      </w:r>
      <w:r w:rsidR="00323842" w:rsidRPr="00401C86">
        <w:rPr>
          <w:rFonts w:ascii="Arial CE" w:hAnsi="Arial CE" w:cs="Arial"/>
          <w:b/>
          <w:sz w:val="22"/>
          <w:szCs w:val="22"/>
        </w:rPr>
        <w:t xml:space="preserve"> </w:t>
      </w:r>
      <w:r w:rsidR="00323842" w:rsidRPr="004776B4">
        <w:rPr>
          <w:rFonts w:ascii="Arial CE" w:hAnsi="Arial CE" w:cs="Arial"/>
          <w:sz w:val="22"/>
          <w:szCs w:val="22"/>
        </w:rPr>
        <w:t>dodavatele</w:t>
      </w:r>
      <w:r w:rsidRPr="00401C86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lastRenderedPageBreak/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401C86" w:rsidRPr="00401C86">
        <w:rPr>
          <w:rFonts w:ascii="Arial CE" w:hAnsi="Arial CE"/>
        </w:rPr>
        <w:t>dodavatel</w:t>
      </w:r>
      <w:r w:rsidR="00401C86">
        <w:rPr>
          <w:rFonts w:ascii="Arial CE" w:hAnsi="Arial CE"/>
        </w:rPr>
        <w:t>e</w:t>
      </w:r>
      <w:r w:rsidR="00323842">
        <w:rPr>
          <w:rFonts w:ascii="Arial CE" w:hAnsi="Arial CE"/>
        </w:rPr>
        <w:t xml:space="preserve">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401C86" w:rsidRPr="00401C86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9424A7">
        <w:rPr>
          <w:rFonts w:ascii="Arial CE" w:hAnsi="Arial CE"/>
          <w:b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zaplatit </w:t>
      </w:r>
      <w:r w:rsidR="00401C86" w:rsidRPr="00401C86">
        <w:rPr>
          <w:rFonts w:ascii="Arial CE" w:hAnsi="Arial CE"/>
        </w:rPr>
        <w:t>dodavatel</w:t>
      </w:r>
      <w:r w:rsidR="00401C86">
        <w:rPr>
          <w:rFonts w:ascii="Arial CE" w:hAnsi="Arial CE"/>
        </w:rPr>
        <w:t>i</w:t>
      </w:r>
      <w:r w:rsidR="00323842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úrok z prodlení ve výši </w:t>
      </w:r>
      <w:r w:rsidRPr="002D4F69">
        <w:rPr>
          <w:rFonts w:ascii="Arial CE" w:hAnsi="Arial CE"/>
        </w:rPr>
        <w:t xml:space="preserve">0,2 % </w:t>
      </w:r>
      <w:r w:rsidRPr="001D7A19">
        <w:rPr>
          <w:rFonts w:ascii="Arial CE" w:hAnsi="Arial CE"/>
        </w:rPr>
        <w:t>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32571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D20A7D">
      <w:pPr>
        <w:pStyle w:val="A-odstavecodsazensodrkami"/>
        <w:numPr>
          <w:ilvl w:val="0"/>
          <w:numId w:val="2"/>
        </w:numPr>
        <w:ind w:hanging="502"/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32571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D20A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4776B4" w:rsidRDefault="00BD09F3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4776B4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4776B4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4776B4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</w:p>
    <w:p w:rsidR="00C86B2B" w:rsidRPr="001D7A19" w:rsidRDefault="006477EC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4776B4">
        <w:rPr>
          <w:rFonts w:ascii="Arial CE" w:hAnsi="Arial CE"/>
          <w:bCs/>
          <w:sz w:val="22"/>
          <w:szCs w:val="22"/>
        </w:rPr>
        <w:t>Dodavatel</w:t>
      </w:r>
      <w:r w:rsidR="00E008CA" w:rsidRPr="001D7A19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1D7A19">
        <w:rPr>
          <w:rFonts w:ascii="Arial CE" w:hAnsi="Arial CE"/>
          <w:bCs/>
          <w:sz w:val="22"/>
          <w:szCs w:val="22"/>
        </w:rPr>
        <w:t xml:space="preserve">dílo </w:t>
      </w:r>
      <w:r w:rsidR="00E008CA" w:rsidRPr="001D7A19">
        <w:rPr>
          <w:rFonts w:ascii="Arial CE" w:hAnsi="Arial CE"/>
          <w:bCs/>
          <w:sz w:val="22"/>
          <w:szCs w:val="22"/>
        </w:rPr>
        <w:t>bude zhotoven</w:t>
      </w:r>
      <w:r w:rsidR="00242984" w:rsidRPr="001D7A19">
        <w:rPr>
          <w:rFonts w:ascii="Arial CE" w:hAnsi="Arial CE"/>
          <w:bCs/>
          <w:sz w:val="22"/>
          <w:szCs w:val="22"/>
        </w:rPr>
        <w:t>o</w:t>
      </w:r>
      <w:r w:rsidR="00E008CA" w:rsidRPr="001D7A19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1D7A19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1D7A19" w:rsidRDefault="00632571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4776B4">
        <w:rPr>
          <w:rFonts w:ascii="Arial CE" w:hAnsi="Arial CE"/>
          <w:bCs/>
          <w:sz w:val="22"/>
          <w:szCs w:val="22"/>
        </w:rPr>
        <w:t>Dodavatel</w:t>
      </w:r>
      <w:r w:rsidR="006477EC" w:rsidRPr="004776B4">
        <w:rPr>
          <w:rFonts w:ascii="Arial CE" w:hAnsi="Arial CE"/>
          <w:bCs/>
          <w:sz w:val="22"/>
          <w:szCs w:val="22"/>
        </w:rPr>
        <w:t xml:space="preserve"> </w:t>
      </w:r>
      <w:r w:rsidR="00B611FB" w:rsidRPr="004776B4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4776B4">
        <w:rPr>
          <w:rFonts w:ascii="Arial CE" w:hAnsi="Arial CE"/>
          <w:bCs/>
          <w:sz w:val="22"/>
          <w:szCs w:val="22"/>
        </w:rPr>
        <w:t>i</w:t>
      </w:r>
      <w:r w:rsidR="00A05A37" w:rsidRPr="001D7A19">
        <w:rPr>
          <w:rFonts w:ascii="Arial CE" w:hAnsi="Arial CE"/>
          <w:bCs/>
          <w:sz w:val="22"/>
          <w:szCs w:val="22"/>
        </w:rPr>
        <w:t xml:space="preserve"> právními předpisy a podmínkám dohodnutým</w:t>
      </w:r>
      <w:r w:rsidR="00B611FB" w:rsidRPr="001D7A19">
        <w:rPr>
          <w:rFonts w:ascii="Arial CE" w:hAnsi="Arial CE"/>
          <w:bCs/>
          <w:sz w:val="22"/>
          <w:szCs w:val="22"/>
        </w:rPr>
        <w:t xml:space="preserve"> v této smlouvě. </w:t>
      </w:r>
      <w:r w:rsidRPr="004776B4">
        <w:rPr>
          <w:rFonts w:ascii="Arial CE" w:hAnsi="Arial CE"/>
          <w:bCs/>
          <w:sz w:val="22"/>
          <w:szCs w:val="22"/>
        </w:rPr>
        <w:t>Dodavatel</w:t>
      </w:r>
      <w:r w:rsidR="00B611FB" w:rsidRPr="001D7A19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1D7A19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1D7A19" w:rsidRDefault="00695ECE" w:rsidP="00695ECE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color w:val="CC0099"/>
          <w:sz w:val="22"/>
          <w:szCs w:val="22"/>
        </w:rPr>
      </w:pPr>
    </w:p>
    <w:p w:rsidR="00B611FB" w:rsidRDefault="004776B4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>
        <w:rPr>
          <w:rFonts w:ascii="Arial CE" w:hAnsi="Arial CE"/>
          <w:bCs/>
          <w:sz w:val="22"/>
          <w:szCs w:val="22"/>
        </w:rPr>
        <w:t>O</w:t>
      </w:r>
      <w:r w:rsidR="00B611FB" w:rsidRPr="004776B4">
        <w:rPr>
          <w:rFonts w:ascii="Arial CE" w:hAnsi="Arial CE"/>
          <w:bCs/>
          <w:sz w:val="22"/>
          <w:szCs w:val="22"/>
        </w:rPr>
        <w:t xml:space="preserve">dpovědnost </w:t>
      </w:r>
      <w:r w:rsidR="003527A1" w:rsidRPr="004776B4">
        <w:rPr>
          <w:rFonts w:ascii="Arial CE" w:hAnsi="Arial CE"/>
          <w:bCs/>
          <w:sz w:val="22"/>
          <w:szCs w:val="22"/>
        </w:rPr>
        <w:t>dodavatele</w:t>
      </w:r>
      <w:r w:rsidR="00B611FB" w:rsidRPr="004776B4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4776B4">
        <w:rPr>
          <w:rFonts w:ascii="Arial CE" w:hAnsi="Arial CE"/>
          <w:bCs/>
          <w:sz w:val="22"/>
          <w:szCs w:val="22"/>
        </w:rPr>
        <w:t>§159 zákona č. 183/2006 Sb., o územním plánování a stavebním řádu (stavební zákon)</w:t>
      </w:r>
      <w:r w:rsidR="006743F1" w:rsidRPr="004776B4">
        <w:rPr>
          <w:rFonts w:ascii="Arial CE" w:hAnsi="Arial CE"/>
          <w:bCs/>
          <w:sz w:val="22"/>
          <w:szCs w:val="22"/>
        </w:rPr>
        <w:t>, v platném znění.</w:t>
      </w:r>
    </w:p>
    <w:p w:rsidR="004776B4" w:rsidRPr="004776B4" w:rsidRDefault="004776B4" w:rsidP="004776B4">
      <w:pPr>
        <w:autoSpaceDE w:val="0"/>
        <w:autoSpaceDN w:val="0"/>
        <w:adjustRightInd w:val="0"/>
        <w:jc w:val="both"/>
        <w:rPr>
          <w:rFonts w:ascii="Arial CE" w:hAnsi="Arial CE"/>
          <w:bCs/>
          <w:sz w:val="22"/>
          <w:szCs w:val="22"/>
        </w:rPr>
      </w:pPr>
    </w:p>
    <w:p w:rsidR="00545823" w:rsidRPr="004776B4" w:rsidRDefault="00B611FB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4776B4">
        <w:rPr>
          <w:rFonts w:ascii="Arial CE" w:hAnsi="Arial CE"/>
          <w:bCs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4776B4">
        <w:rPr>
          <w:rFonts w:ascii="Arial CE" w:hAnsi="Arial CE"/>
          <w:bCs/>
          <w:sz w:val="22"/>
          <w:szCs w:val="22"/>
        </w:rPr>
        <w:t xml:space="preserve">dodavatel </w:t>
      </w:r>
      <w:r w:rsidRPr="004776B4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4776B4">
        <w:rPr>
          <w:rFonts w:ascii="Arial CE" w:hAnsi="Arial CE"/>
          <w:bCs/>
          <w:sz w:val="22"/>
          <w:szCs w:val="22"/>
        </w:rPr>
        <w:t xml:space="preserve">dodavatelem </w:t>
      </w:r>
      <w:r w:rsidRPr="004776B4">
        <w:rPr>
          <w:rFonts w:ascii="Arial CE" w:hAnsi="Arial CE"/>
          <w:bCs/>
          <w:sz w:val="22"/>
          <w:szCs w:val="22"/>
        </w:rPr>
        <w:t>odstraněny bez</w:t>
      </w:r>
      <w:r w:rsidR="006743F1" w:rsidRPr="004776B4">
        <w:rPr>
          <w:rFonts w:ascii="Arial CE" w:hAnsi="Arial CE"/>
          <w:bCs/>
          <w:sz w:val="22"/>
          <w:szCs w:val="22"/>
        </w:rPr>
        <w:t>ú</w:t>
      </w:r>
      <w:r w:rsidRPr="004776B4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4776B4">
        <w:rPr>
          <w:rFonts w:ascii="Arial CE" w:hAnsi="Arial CE"/>
          <w:bCs/>
          <w:sz w:val="22"/>
          <w:szCs w:val="22"/>
        </w:rPr>
        <w:t xml:space="preserve"> Po dobu reklamace vad neběží záruční doba.</w:t>
      </w:r>
    </w:p>
    <w:p w:rsidR="004776B4" w:rsidRPr="004776B4" w:rsidRDefault="004776B4" w:rsidP="004776B4">
      <w:pPr>
        <w:autoSpaceDE w:val="0"/>
        <w:autoSpaceDN w:val="0"/>
        <w:adjustRightInd w:val="0"/>
        <w:jc w:val="both"/>
        <w:rPr>
          <w:rFonts w:ascii="Arial CE" w:hAnsi="Arial CE"/>
          <w:bCs/>
          <w:sz w:val="22"/>
          <w:szCs w:val="22"/>
        </w:rPr>
      </w:pPr>
    </w:p>
    <w:p w:rsidR="000624DD" w:rsidRPr="004776B4" w:rsidRDefault="003527A1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 w:val="22"/>
          <w:szCs w:val="22"/>
        </w:rPr>
      </w:pPr>
      <w:r w:rsidRPr="004776B4">
        <w:rPr>
          <w:rFonts w:ascii="Arial CE" w:hAnsi="Arial CE" w:cs="Arial"/>
          <w:sz w:val="22"/>
          <w:szCs w:val="22"/>
        </w:rPr>
        <w:t>Dodavatel</w:t>
      </w:r>
      <w:r w:rsidR="000624DD" w:rsidRPr="004776B4">
        <w:rPr>
          <w:rFonts w:ascii="Arial CE" w:hAnsi="Arial CE" w:cs="Arial"/>
          <w:sz w:val="22"/>
          <w:szCs w:val="22"/>
        </w:rPr>
        <w:t xml:space="preserve"> zodpovídá za vady díla následovně:</w:t>
      </w:r>
    </w:p>
    <w:p w:rsidR="000624DD" w:rsidRPr="00545823" w:rsidRDefault="00330598" w:rsidP="004776B4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32571">
        <w:rPr>
          <w:rFonts w:ascii="Arial CE" w:hAnsi="Arial CE" w:cs="Arial"/>
          <w:sz w:val="22"/>
          <w:szCs w:val="22"/>
        </w:rPr>
        <w:t>-</w:t>
      </w:r>
      <w:r w:rsidR="000624DD" w:rsidRPr="00632571">
        <w:rPr>
          <w:rFonts w:ascii="Arial CE" w:hAnsi="Arial CE" w:cs="Arial"/>
          <w:sz w:val="22"/>
          <w:szCs w:val="22"/>
        </w:rPr>
        <w:tab/>
      </w:r>
      <w:r w:rsidR="003527A1" w:rsidRPr="00632571">
        <w:rPr>
          <w:rFonts w:ascii="Arial CE" w:hAnsi="Arial CE" w:cs="Arial"/>
          <w:sz w:val="22"/>
          <w:szCs w:val="22"/>
        </w:rPr>
        <w:t>Dodava</w:t>
      </w:r>
      <w:r w:rsidR="003527A1" w:rsidRPr="00632571">
        <w:rPr>
          <w:rFonts w:ascii="Arial" w:hAnsi="Arial" w:cs="Arial"/>
          <w:bCs/>
          <w:color w:val="000000"/>
          <w:sz w:val="22"/>
          <w:szCs w:val="22"/>
        </w:rPr>
        <w:t>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545823" w:rsidRDefault="00330598" w:rsidP="004776B4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45823"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545823">
        <w:rPr>
          <w:rFonts w:ascii="Arial" w:hAnsi="Arial" w:cs="Arial"/>
          <w:bCs/>
          <w:color w:val="000000"/>
          <w:sz w:val="22"/>
          <w:szCs w:val="22"/>
        </w:rPr>
        <w:tab/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Je – </w:t>
      </w:r>
      <w:proofErr w:type="spellStart"/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>li</w:t>
      </w:r>
      <w:proofErr w:type="spellEnd"/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dílo určeno k využití při realizaci stavby, pak </w:t>
      </w:r>
      <w:r w:rsidR="003527A1" w:rsidRPr="00632571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624DD" w:rsidRPr="00545823">
        <w:rPr>
          <w:rFonts w:ascii="Arial" w:hAnsi="Arial" w:cs="Arial"/>
          <w:bCs/>
          <w:color w:val="000000"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</w:t>
      </w:r>
      <w:r w:rsidR="000624DD" w:rsidRPr="00545823">
        <w:rPr>
          <w:rFonts w:ascii="Arial" w:hAnsi="Arial" w:cs="Arial"/>
          <w:bCs/>
          <w:sz w:val="22"/>
          <w:szCs w:val="22"/>
        </w:rPr>
        <w:t>.</w:t>
      </w:r>
    </w:p>
    <w:p w:rsidR="000624DD" w:rsidRPr="001D7A19" w:rsidRDefault="000624DD" w:rsidP="004776B4">
      <w:pPr>
        <w:autoSpaceDE w:val="0"/>
        <w:autoSpaceDN w:val="0"/>
        <w:adjustRightInd w:val="0"/>
        <w:ind w:left="709" w:hanging="283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Default="00DE19AF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4776B4">
        <w:rPr>
          <w:rFonts w:ascii="Arial CE" w:hAnsi="Arial CE" w:cs="Arial"/>
          <w:sz w:val="22"/>
          <w:szCs w:val="22"/>
        </w:rPr>
        <w:t xml:space="preserve"> </w:t>
      </w:r>
      <w:r w:rsidR="00BF3457" w:rsidRPr="004776B4">
        <w:rPr>
          <w:rFonts w:ascii="Arial CE" w:hAnsi="Arial CE" w:cs="Arial"/>
          <w:sz w:val="22"/>
          <w:szCs w:val="22"/>
        </w:rPr>
        <w:t xml:space="preserve">Oznámení vad musí být zasláno </w:t>
      </w:r>
      <w:r w:rsidR="003527A1" w:rsidRPr="004776B4">
        <w:rPr>
          <w:rFonts w:ascii="Arial CE" w:hAnsi="Arial CE" w:cs="Arial"/>
          <w:sz w:val="22"/>
          <w:szCs w:val="22"/>
        </w:rPr>
        <w:t xml:space="preserve">dodavateli </w:t>
      </w:r>
      <w:r w:rsidR="00BF3457" w:rsidRPr="004776B4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4776B4" w:rsidRPr="004776B4" w:rsidRDefault="004776B4" w:rsidP="004776B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BF3457" w:rsidRPr="004776B4" w:rsidRDefault="00BF3457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4776B4">
        <w:rPr>
          <w:rFonts w:ascii="Arial CE" w:hAnsi="Arial CE" w:cs="Arial"/>
          <w:bCs/>
          <w:color w:val="000000"/>
          <w:sz w:val="22"/>
          <w:szCs w:val="22"/>
        </w:rPr>
        <w:t>Odstranění vady nemá vliv na nárok objednatele na smluvní pokutu a náhradu škody. Objednatel má vůči zhotoviteli též nárok na náhradu škody vzešlé z vady díla.</w:t>
      </w:r>
      <w:r w:rsidRPr="004776B4">
        <w:rPr>
          <w:rFonts w:ascii="Arial CE" w:hAnsi="Arial CE"/>
          <w:bCs/>
          <w:color w:val="0070C0"/>
          <w:sz w:val="22"/>
          <w:szCs w:val="22"/>
        </w:rPr>
        <w:t xml:space="preserve"> </w:t>
      </w:r>
    </w:p>
    <w:p w:rsidR="00DE19AF" w:rsidRPr="004776B4" w:rsidRDefault="00DE19AF" w:rsidP="004776B4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A0897" w:rsidRDefault="003527A1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632571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>
        <w:rPr>
          <w:rFonts w:ascii="Arial CE" w:hAnsi="Arial CE" w:cs="Arial"/>
          <w:bCs/>
          <w:color w:val="000000"/>
          <w:sz w:val="22"/>
          <w:szCs w:val="22"/>
        </w:rPr>
        <w:t xml:space="preserve">projektové </w:t>
      </w:r>
      <w:r w:rsidR="00B611FB" w:rsidRPr="001D7A19">
        <w:rPr>
          <w:rFonts w:ascii="Arial CE" w:hAnsi="Arial CE" w:cs="Arial"/>
          <w:bCs/>
          <w:color w:val="000000"/>
          <w:sz w:val="22"/>
          <w:szCs w:val="22"/>
        </w:rPr>
        <w:t>dokumentace) podle jím zpracované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AA0897" w:rsidRPr="001D7A19">
        <w:rPr>
          <w:rFonts w:ascii="Arial CE" w:hAnsi="Arial CE" w:cs="Arial"/>
          <w:bCs/>
          <w:color w:val="000000"/>
          <w:sz w:val="22"/>
          <w:szCs w:val="22"/>
        </w:rPr>
        <w:t>dokumentace nebo při jeho provozování</w:t>
      </w:r>
      <w:r w:rsidR="00AA0897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4776B4" w:rsidRDefault="000624DD" w:rsidP="004776B4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4776B4">
        <w:rPr>
          <w:rFonts w:ascii="Arial CE" w:hAnsi="Arial CE" w:cs="Arial"/>
          <w:bCs/>
          <w:color w:val="000000"/>
          <w:sz w:val="22"/>
          <w:szCs w:val="22"/>
        </w:rPr>
        <w:t xml:space="preserve">Nebude-li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 vyrozuměn</w:t>
      </w:r>
      <w:r w:rsidRPr="004776B4">
        <w:rPr>
          <w:rFonts w:ascii="Arial CE" w:hAnsi="Arial CE" w:cs="Arial"/>
          <w:bCs/>
          <w:color w:val="000000"/>
          <w:sz w:val="22"/>
          <w:szCs w:val="22"/>
        </w:rPr>
        <w:t xml:space="preserve"> o požadavku náhrady škody nejpozději do 90 dnů od data ukončení záruční doby, nelze požadavek na náhradu škody uplatnit.</w:t>
      </w:r>
    </w:p>
    <w:p w:rsidR="006C4EEB" w:rsidRDefault="006C4EEB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632571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proofErr w:type="spellStart"/>
      <w:r w:rsidRPr="001D7A19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32571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632571">
        <w:rPr>
          <w:rFonts w:ascii="Arial CE" w:hAnsi="Arial CE" w:cs="Arial"/>
          <w:bCs/>
          <w:color w:val="000000"/>
          <w:sz w:val="22"/>
          <w:szCs w:val="22"/>
        </w:rPr>
        <w:t>zákona č. 89/2012 Sb. (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>občanského zákoníku</w:t>
      </w:r>
      <w:r w:rsidR="006743F1" w:rsidRPr="00632571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A014A6" w:rsidRPr="00632571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626801" w:rsidRPr="00632571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U díla, nebo jeho jednotlivých části, použitých dle výše uvedeného ujednání, bude vždy uveden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32571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32571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32571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proofErr w:type="spellStart"/>
      <w:r w:rsidRPr="00632571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 se o poskytnutí díla </w:t>
      </w:r>
      <w:r w:rsidR="007266FF" w:rsidRPr="00632571">
        <w:rPr>
          <w:rFonts w:ascii="Arial CE" w:hAnsi="Arial CE" w:cs="Arial"/>
          <w:bCs/>
          <w:color w:val="000000"/>
          <w:sz w:val="22"/>
          <w:szCs w:val="22"/>
        </w:rPr>
        <w:t xml:space="preserve">třetím 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>osobám, které nemají vztah k předmětu dí</w:t>
      </w:r>
      <w:r w:rsidR="007266FF" w:rsidRPr="00632571">
        <w:rPr>
          <w:rFonts w:ascii="Arial CE" w:hAnsi="Arial CE" w:cs="Arial"/>
          <w:bCs/>
          <w:color w:val="000000"/>
          <w:sz w:val="22"/>
          <w:szCs w:val="22"/>
        </w:rPr>
        <w:t>la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 a jeho využití dle této smlouvy, je třeba </w:t>
      </w:r>
      <w:r w:rsidR="007266FF" w:rsidRPr="00632571">
        <w:rPr>
          <w:rFonts w:ascii="Arial CE" w:hAnsi="Arial CE" w:cs="Arial"/>
          <w:bCs/>
          <w:color w:val="000000"/>
          <w:sz w:val="22"/>
          <w:szCs w:val="22"/>
        </w:rPr>
        <w:t xml:space="preserve">písemného 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>souhlasu zhotovitele.</w:t>
      </w:r>
    </w:p>
    <w:p w:rsidR="007A4D01" w:rsidRPr="001D7A19" w:rsidRDefault="00A55B6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>
        <w:rPr>
          <w:rFonts w:ascii="Arial CE" w:hAnsi="Arial CE" w:cs="Arial"/>
          <w:b/>
          <w:color w:val="000000"/>
          <w:sz w:val="22"/>
          <w:szCs w:val="22"/>
          <w:u w:val="single"/>
        </w:rPr>
        <w:t>Č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BF3457" w:rsidRPr="001D7A19" w:rsidRDefault="003527A1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sz w:val="22"/>
          <w:szCs w:val="22"/>
        </w:rPr>
      </w:pPr>
      <w:r w:rsidRPr="00401C86">
        <w:rPr>
          <w:rFonts w:ascii="Arial CE" w:hAnsi="Arial CE" w:cs="Arial"/>
          <w:sz w:val="22"/>
          <w:szCs w:val="22"/>
        </w:rPr>
        <w:t>Dodavatel</w:t>
      </w:r>
      <w:r w:rsidR="00BF3457" w:rsidRPr="001D7A19">
        <w:rPr>
          <w:rFonts w:ascii="Arial CE" w:hAnsi="Arial CE"/>
          <w:sz w:val="22"/>
          <w:szCs w:val="22"/>
        </w:rPr>
        <w:t xml:space="preserve"> se zavazuje, že bude bezodkladně a úplně informovat objednatele </w:t>
      </w:r>
      <w:r w:rsidR="00131628">
        <w:rPr>
          <w:rFonts w:ascii="Arial CE" w:hAnsi="Arial CE"/>
          <w:sz w:val="22"/>
          <w:szCs w:val="22"/>
        </w:rPr>
        <w:t>(</w:t>
      </w:r>
      <w:r w:rsidR="00BF3457" w:rsidRPr="001D7A19">
        <w:rPr>
          <w:rFonts w:ascii="Arial CE" w:hAnsi="Arial CE"/>
          <w:sz w:val="22"/>
          <w:szCs w:val="22"/>
        </w:rPr>
        <w:t>MPR</w:t>
      </w:r>
      <w:r w:rsidR="00131628">
        <w:rPr>
          <w:rFonts w:ascii="Arial CE" w:hAnsi="Arial CE"/>
          <w:sz w:val="22"/>
          <w:szCs w:val="22"/>
        </w:rPr>
        <w:t>)</w:t>
      </w:r>
      <w:r w:rsidR="00BF3457" w:rsidRPr="001D7A19">
        <w:rPr>
          <w:rFonts w:ascii="Arial CE" w:hAnsi="Arial CE"/>
          <w:sz w:val="22"/>
          <w:szCs w:val="22"/>
        </w:rPr>
        <w:t xml:space="preserve"> o všech důležitých skutečnostech souvisejících se sjednaným </w:t>
      </w:r>
      <w:r w:rsidR="003C51F9">
        <w:rPr>
          <w:rFonts w:ascii="Arial CE" w:hAnsi="Arial CE"/>
          <w:sz w:val="22"/>
          <w:szCs w:val="22"/>
        </w:rPr>
        <w:t>předmět</w:t>
      </w:r>
      <w:r w:rsidR="00545823">
        <w:rPr>
          <w:rFonts w:ascii="Arial CE" w:hAnsi="Arial CE"/>
          <w:sz w:val="22"/>
          <w:szCs w:val="22"/>
        </w:rPr>
        <w:t xml:space="preserve">em plnění, zejména těch, </w:t>
      </w:r>
      <w:r w:rsidR="00BF3457" w:rsidRPr="001D7A19">
        <w:rPr>
          <w:rFonts w:ascii="Arial CE" w:hAnsi="Arial CE"/>
          <w:sz w:val="22"/>
          <w:szCs w:val="22"/>
        </w:rPr>
        <w:t>které by ve svém důsledku mohly ohrozit termín plnění</w:t>
      </w:r>
      <w:r w:rsidR="00545823">
        <w:rPr>
          <w:rFonts w:ascii="Arial CE" w:hAnsi="Arial CE"/>
          <w:sz w:val="22"/>
          <w:szCs w:val="22"/>
        </w:rPr>
        <w:t>,</w:t>
      </w:r>
      <w:r w:rsidR="00BF3457" w:rsidRPr="001D7A19">
        <w:rPr>
          <w:rFonts w:ascii="Arial CE" w:hAnsi="Arial CE"/>
          <w:sz w:val="22"/>
          <w:szCs w:val="22"/>
        </w:rPr>
        <w:t xml:space="preserve"> nebo mohli mít vliv na cenu díla. 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D7A19">
        <w:rPr>
          <w:rFonts w:ascii="Arial CE" w:hAnsi="Arial CE"/>
          <w:sz w:val="22"/>
          <w:szCs w:val="22"/>
        </w:rPr>
        <w:t>se</w:t>
      </w:r>
      <w:r w:rsidR="00C8329E" w:rsidRPr="001D7A19">
        <w:rPr>
          <w:rFonts w:ascii="Arial CE" w:hAnsi="Arial CE"/>
          <w:color w:val="000000"/>
          <w:sz w:val="22"/>
          <w:szCs w:val="22"/>
        </w:rPr>
        <w:t xml:space="preserve"> </w:t>
      </w:r>
      <w:r w:rsidRPr="001D7A19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D7A19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D7A19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>
        <w:rPr>
          <w:rFonts w:ascii="Arial CE" w:hAnsi="Arial CE"/>
          <w:color w:val="000000"/>
          <w:sz w:val="22"/>
          <w:szCs w:val="22"/>
        </w:rPr>
        <w:t xml:space="preserve">o straně nové požadavky </w:t>
      </w:r>
      <w:r w:rsidR="00535939" w:rsidRPr="007A05B4">
        <w:rPr>
          <w:rFonts w:ascii="Arial CE" w:hAnsi="Arial CE"/>
          <w:sz w:val="22"/>
          <w:szCs w:val="22"/>
        </w:rPr>
        <w:t xml:space="preserve">nad rámec </w:t>
      </w:r>
      <w:r w:rsidR="00E03363" w:rsidRPr="007A05B4">
        <w:rPr>
          <w:rFonts w:ascii="Arial CE" w:hAnsi="Arial CE"/>
          <w:sz w:val="22"/>
          <w:szCs w:val="22"/>
        </w:rPr>
        <w:t xml:space="preserve">rozsahu </w:t>
      </w:r>
      <w:r w:rsidR="00535939" w:rsidRPr="007A05B4">
        <w:rPr>
          <w:rFonts w:ascii="Arial CE" w:hAnsi="Arial CE"/>
          <w:sz w:val="22"/>
          <w:szCs w:val="22"/>
        </w:rPr>
        <w:t>smlouvy o dílo.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3933B9" w:rsidRPr="001D7A19" w:rsidRDefault="003933B9" w:rsidP="00D20A7D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7136AC" w:rsidRPr="001D7A19" w:rsidRDefault="007136AC" w:rsidP="00B52CD9">
      <w:pPr>
        <w:autoSpaceDE w:val="0"/>
        <w:autoSpaceDN w:val="0"/>
        <w:adjustRightInd w:val="0"/>
        <w:ind w:left="357"/>
        <w:jc w:val="both"/>
        <w:rPr>
          <w:rFonts w:ascii="Arial CE" w:hAnsi="Arial CE"/>
          <w:color w:val="000000"/>
          <w:sz w:val="22"/>
          <w:szCs w:val="22"/>
        </w:rPr>
      </w:pPr>
    </w:p>
    <w:p w:rsidR="00AA0897" w:rsidRPr="00AA0897" w:rsidRDefault="003933B9" w:rsidP="00AA0897">
      <w:pPr>
        <w:numPr>
          <w:ilvl w:val="0"/>
          <w:numId w:val="3"/>
        </w:numPr>
        <w:tabs>
          <w:tab w:val="clear" w:pos="1080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AA0897" w:rsidRDefault="00AA0897" w:rsidP="00AA0897">
      <w:pPr>
        <w:autoSpaceDE w:val="0"/>
        <w:autoSpaceDN w:val="0"/>
        <w:adjustRightInd w:val="0"/>
        <w:jc w:val="both"/>
        <w:rPr>
          <w:rFonts w:ascii="Arial CE" w:hAnsi="Arial CE"/>
          <w:color w:val="000000"/>
          <w:sz w:val="22"/>
          <w:szCs w:val="22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předloží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objednateli v elektronické podobě 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>nejpozději 14</w:t>
      </w:r>
      <w:r w:rsidR="006C4EEB">
        <w:rPr>
          <w:rFonts w:ascii="Arial CE" w:hAnsi="Arial CE" w:cs="Arial"/>
          <w:bCs/>
          <w:color w:val="000000"/>
          <w:sz w:val="22"/>
          <w:szCs w:val="22"/>
        </w:rPr>
        <w:t> 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dnů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před ukončením termínu plnění</w:t>
      </w:r>
      <w:r w:rsidR="00E03363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dle smlouvy.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632571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632571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632571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632571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632571" w:rsidRDefault="006414A4" w:rsidP="006414A4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C7652E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Objednatel může od smlouvy ods</w:t>
      </w:r>
      <w:r w:rsidR="003C51F9">
        <w:rPr>
          <w:rFonts w:ascii="Arial CE" w:hAnsi="Arial CE" w:cs="Arial"/>
          <w:bCs/>
          <w:color w:val="000000"/>
          <w:sz w:val="22"/>
          <w:szCs w:val="22"/>
        </w:rPr>
        <w:t>toupit, poměrnou část původně ur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čené ceny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3527A1">
        <w:rPr>
          <w:rFonts w:ascii="Arial CE" w:hAnsi="Arial CE" w:cs="Arial"/>
          <w:b/>
          <w:sz w:val="22"/>
          <w:szCs w:val="22"/>
        </w:rPr>
        <w:t xml:space="preserve"> 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zaplatí, má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2E50A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proofErr w:type="spellStart"/>
      <w:r w:rsidRPr="00C7652E">
        <w:rPr>
          <w:rFonts w:ascii="Arial CE" w:hAnsi="Arial CE" w:cs="Arial"/>
          <w:bCs/>
          <w:color w:val="000000"/>
          <w:sz w:val="22"/>
          <w:szCs w:val="22"/>
        </w:rPr>
        <w:t>li</w:t>
      </w:r>
      <w:proofErr w:type="spellEnd"/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 částečného plnění </w:t>
      </w:r>
      <w:r w:rsidR="003527A1" w:rsidRPr="00632571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prospěch.</w:t>
      </w:r>
    </w:p>
    <w:p w:rsidR="00AF2B79" w:rsidRPr="00632571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632571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sz w:val="22"/>
          <w:szCs w:val="22"/>
        </w:rPr>
        <w:lastRenderedPageBreak/>
        <w:t xml:space="preserve">Smluvní strany berou na vědomí, že Povodí Ohře, státní podnik, má na základě zákona č. 340/2015 Sb.,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067F4D" w:rsidRPr="00067F4D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</w:p>
    <w:p w:rsidR="00AF2B79" w:rsidRPr="008B394F" w:rsidRDefault="00AF2B79" w:rsidP="008B39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8B394F">
        <w:rPr>
          <w:rFonts w:ascii="Arial CE" w:hAnsi="Arial CE" w:cs="Arial"/>
          <w:bCs/>
          <w:color w:val="000000"/>
          <w:sz w:val="22"/>
          <w:szCs w:val="22"/>
        </w:rPr>
        <w:t>Smluvní strany prohlašují, že se s obsahem smlouvy a přílohami seznámily, s ním souhlasí, neboť tento odpovídá jejich projevené vůli a na důkaz připojují svoje podpisy.</w:t>
      </w:r>
    </w:p>
    <w:p w:rsidR="00067F4D" w:rsidRDefault="00067F4D" w:rsidP="00067F4D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632571" w:rsidRPr="00067F4D" w:rsidRDefault="00632571" w:rsidP="00067F4D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6C4EEB" w:rsidRDefault="006C4EEB" w:rsidP="00E23D4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306CF" w:rsidRDefault="004306CF" w:rsidP="00E23D4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306CF" w:rsidRDefault="004306CF" w:rsidP="00E23D4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306CF" w:rsidRDefault="004306CF" w:rsidP="00E23D4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6C4EEB" w:rsidRDefault="006C4EEB" w:rsidP="00E23D4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>Chomutově dne ………</w:t>
      </w:r>
      <w:proofErr w:type="gramStart"/>
      <w:r w:rsidRPr="00D372C0">
        <w:rPr>
          <w:rFonts w:ascii="Arial" w:hAnsi="Arial" w:cs="Arial"/>
          <w:sz w:val="22"/>
          <w:szCs w:val="22"/>
        </w:rPr>
        <w:t>…..</w:t>
      </w:r>
      <w:r w:rsidRPr="00D372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2C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Praze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372C0">
        <w:rPr>
          <w:rFonts w:ascii="Arial" w:hAnsi="Arial" w:cs="Arial"/>
          <w:sz w:val="22"/>
          <w:szCs w:val="22"/>
        </w:rPr>
        <w:t>dne …………</w:t>
      </w:r>
      <w:r>
        <w:rPr>
          <w:rFonts w:ascii="Arial" w:hAnsi="Arial" w:cs="Arial"/>
          <w:sz w:val="22"/>
          <w:szCs w:val="22"/>
        </w:rPr>
        <w:t>…</w:t>
      </w:r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68E2" w:rsidRPr="00D372C0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72C0">
        <w:rPr>
          <w:rFonts w:ascii="Arial" w:hAnsi="Arial" w:cs="Arial"/>
          <w:sz w:val="22"/>
          <w:szCs w:val="22"/>
        </w:rPr>
        <w:t>…………………………………….</w:t>
      </w:r>
    </w:p>
    <w:p w:rsidR="00C868E2" w:rsidRPr="00D372C0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D372C0">
        <w:rPr>
          <w:rFonts w:ascii="Arial" w:hAnsi="Arial" w:cs="Arial"/>
          <w:sz w:val="22"/>
          <w:szCs w:val="22"/>
        </w:rPr>
        <w:t>Hasík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Michaela </w:t>
      </w:r>
      <w:proofErr w:type="spellStart"/>
      <w:r>
        <w:rPr>
          <w:rFonts w:ascii="Arial" w:hAnsi="Arial" w:cs="Arial"/>
          <w:sz w:val="22"/>
          <w:szCs w:val="22"/>
        </w:rPr>
        <w:t>Vejvalková</w:t>
      </w:r>
      <w:proofErr w:type="spellEnd"/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 firmy</w:t>
      </w:r>
    </w:p>
    <w:p w:rsidR="00C868E2" w:rsidRPr="00D372C0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sz w:val="22"/>
          <w:szCs w:val="22"/>
        </w:rPr>
        <w:t>Povodí Ohře, státní podnik</w:t>
      </w:r>
      <w:r w:rsidRPr="00D372C0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KV+MV AQUA spol. s r.o.</w:t>
      </w:r>
    </w:p>
    <w:p w:rsidR="00C868E2" w:rsidRDefault="00C868E2" w:rsidP="00C868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72C0">
        <w:rPr>
          <w:rFonts w:ascii="Arial" w:hAnsi="Arial" w:cs="Arial"/>
          <w:b/>
          <w:sz w:val="22"/>
          <w:szCs w:val="22"/>
        </w:rPr>
        <w:t>objednatel</w:t>
      </w:r>
      <w:r w:rsidRPr="00D372C0">
        <w:rPr>
          <w:rFonts w:ascii="Arial" w:hAnsi="Arial" w:cs="Arial"/>
          <w:sz w:val="22"/>
          <w:szCs w:val="22"/>
        </w:rPr>
        <w:t xml:space="preserve"> (podpis, razítko)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57B1">
        <w:rPr>
          <w:rFonts w:ascii="Arial" w:hAnsi="Arial"/>
          <w:b/>
          <w:sz w:val="22"/>
          <w:szCs w:val="22"/>
        </w:rPr>
        <w:t>dodavatel</w:t>
      </w:r>
      <w:r w:rsidRPr="00D372C0">
        <w:rPr>
          <w:rFonts w:ascii="Arial" w:hAnsi="Arial" w:cs="Arial"/>
          <w:sz w:val="22"/>
          <w:szCs w:val="22"/>
        </w:rPr>
        <w:t xml:space="preserve"> (podpis, razítko)</w:t>
      </w:r>
    </w:p>
    <w:p w:rsidR="00E23D49" w:rsidRPr="00C86CA5" w:rsidRDefault="00E23D49" w:rsidP="00E23D4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sectPr w:rsidR="00E23D49" w:rsidRPr="00C86CA5" w:rsidSect="0093696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39" w:rsidRDefault="00D34839">
      <w:r>
        <w:separator/>
      </w:r>
    </w:p>
  </w:endnote>
  <w:endnote w:type="continuationSeparator" w:id="0">
    <w:p w:rsidR="00D34839" w:rsidRDefault="00D3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858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858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858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858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39" w:rsidRDefault="00D34839">
      <w:r>
        <w:separator/>
      </w:r>
    </w:p>
  </w:footnote>
  <w:footnote w:type="continuationSeparator" w:id="0">
    <w:p w:rsidR="00D34839" w:rsidRDefault="00D3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A909D0"/>
    <w:multiLevelType w:val="hybridMultilevel"/>
    <w:tmpl w:val="37A403D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8541D1"/>
    <w:multiLevelType w:val="multilevel"/>
    <w:tmpl w:val="52AE5C4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551130"/>
    <w:multiLevelType w:val="hybridMultilevel"/>
    <w:tmpl w:val="3F7CE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0762FC5"/>
    <w:multiLevelType w:val="hybridMultilevel"/>
    <w:tmpl w:val="74183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9FA9168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B1CEB"/>
    <w:multiLevelType w:val="hybridMultilevel"/>
    <w:tmpl w:val="6CFE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0477B2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6"/>
  </w:num>
  <w:num w:numId="4">
    <w:abstractNumId w:val="18"/>
  </w:num>
  <w:num w:numId="5">
    <w:abstractNumId w:val="10"/>
  </w:num>
  <w:num w:numId="6">
    <w:abstractNumId w:val="12"/>
  </w:num>
  <w:num w:numId="7">
    <w:abstractNumId w:val="24"/>
  </w:num>
  <w:num w:numId="8">
    <w:abstractNumId w:val="22"/>
  </w:num>
  <w:num w:numId="9">
    <w:abstractNumId w:val="14"/>
  </w:num>
  <w:num w:numId="10">
    <w:abstractNumId w:val="8"/>
  </w:num>
  <w:num w:numId="11">
    <w:abstractNumId w:val="11"/>
  </w:num>
  <w:num w:numId="12">
    <w:abstractNumId w:val="17"/>
  </w:num>
  <w:num w:numId="13">
    <w:abstractNumId w:val="2"/>
  </w:num>
  <w:num w:numId="14">
    <w:abstractNumId w:val="9"/>
  </w:num>
  <w:num w:numId="15">
    <w:abstractNumId w:val="0"/>
  </w:num>
  <w:num w:numId="16">
    <w:abstractNumId w:val="20"/>
  </w:num>
  <w:num w:numId="17">
    <w:abstractNumId w:val="16"/>
  </w:num>
  <w:num w:numId="18">
    <w:abstractNumId w:val="19"/>
  </w:num>
  <w:num w:numId="19">
    <w:abstractNumId w:val="31"/>
  </w:num>
  <w:num w:numId="20">
    <w:abstractNumId w:val="23"/>
  </w:num>
  <w:num w:numId="21">
    <w:abstractNumId w:val="21"/>
  </w:num>
  <w:num w:numId="22">
    <w:abstractNumId w:val="30"/>
  </w:num>
  <w:num w:numId="23">
    <w:abstractNumId w:val="32"/>
  </w:num>
  <w:num w:numId="24">
    <w:abstractNumId w:val="26"/>
  </w:num>
  <w:num w:numId="25">
    <w:abstractNumId w:val="15"/>
  </w:num>
  <w:num w:numId="26">
    <w:abstractNumId w:val="3"/>
  </w:num>
  <w:num w:numId="27">
    <w:abstractNumId w:val="13"/>
  </w:num>
  <w:num w:numId="28">
    <w:abstractNumId w:val="27"/>
  </w:num>
  <w:num w:numId="29">
    <w:abstractNumId w:val="1"/>
  </w:num>
  <w:num w:numId="30">
    <w:abstractNumId w:val="4"/>
  </w:num>
  <w:num w:numId="31">
    <w:abstractNumId w:val="25"/>
  </w:num>
  <w:num w:numId="32">
    <w:abstractNumId w:val="28"/>
  </w:num>
  <w:num w:numId="3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6F4E"/>
    <w:rsid w:val="00067F4D"/>
    <w:rsid w:val="00070540"/>
    <w:rsid w:val="00071836"/>
    <w:rsid w:val="00072293"/>
    <w:rsid w:val="00072382"/>
    <w:rsid w:val="00074234"/>
    <w:rsid w:val="00083ED7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2B6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544"/>
    <w:rsid w:val="001229F7"/>
    <w:rsid w:val="001234E1"/>
    <w:rsid w:val="001238D7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25D8"/>
    <w:rsid w:val="00182A6E"/>
    <w:rsid w:val="00185B2F"/>
    <w:rsid w:val="0019335F"/>
    <w:rsid w:val="0019377F"/>
    <w:rsid w:val="001952D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50E3"/>
    <w:rsid w:val="001F704F"/>
    <w:rsid w:val="002002AC"/>
    <w:rsid w:val="00201376"/>
    <w:rsid w:val="0020612F"/>
    <w:rsid w:val="002104D8"/>
    <w:rsid w:val="00214720"/>
    <w:rsid w:val="002149E4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6F8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30598"/>
    <w:rsid w:val="0033147B"/>
    <w:rsid w:val="00334095"/>
    <w:rsid w:val="003411BE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0A74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39E4"/>
    <w:rsid w:val="003F6484"/>
    <w:rsid w:val="003F7C36"/>
    <w:rsid w:val="0040078B"/>
    <w:rsid w:val="00401C86"/>
    <w:rsid w:val="00402059"/>
    <w:rsid w:val="004051CE"/>
    <w:rsid w:val="004054E1"/>
    <w:rsid w:val="00405C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06CF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776B4"/>
    <w:rsid w:val="00483547"/>
    <w:rsid w:val="00485E2E"/>
    <w:rsid w:val="00486124"/>
    <w:rsid w:val="00486F6F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171F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47D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2571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1DC3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4EEB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406B3"/>
    <w:rsid w:val="00840792"/>
    <w:rsid w:val="00842D58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3BFD"/>
    <w:rsid w:val="008C471F"/>
    <w:rsid w:val="008C5FE8"/>
    <w:rsid w:val="008C60D1"/>
    <w:rsid w:val="008C7B23"/>
    <w:rsid w:val="008D2DD2"/>
    <w:rsid w:val="008D54E0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2149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4DD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A3C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2EC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6F90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55B62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061E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4409A"/>
    <w:rsid w:val="00B51CE8"/>
    <w:rsid w:val="00B52C69"/>
    <w:rsid w:val="00B52CD9"/>
    <w:rsid w:val="00B540DF"/>
    <w:rsid w:val="00B542AC"/>
    <w:rsid w:val="00B611FB"/>
    <w:rsid w:val="00B6299F"/>
    <w:rsid w:val="00B64FDE"/>
    <w:rsid w:val="00B657D1"/>
    <w:rsid w:val="00B66361"/>
    <w:rsid w:val="00B6680D"/>
    <w:rsid w:val="00B753F6"/>
    <w:rsid w:val="00B802B7"/>
    <w:rsid w:val="00B82638"/>
    <w:rsid w:val="00B8787D"/>
    <w:rsid w:val="00B87D3F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DDC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252E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6651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13"/>
    <w:rsid w:val="00C858F8"/>
    <w:rsid w:val="00C868E2"/>
    <w:rsid w:val="00C86B2B"/>
    <w:rsid w:val="00C86F0E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839"/>
    <w:rsid w:val="00D349E0"/>
    <w:rsid w:val="00D35529"/>
    <w:rsid w:val="00D35F8E"/>
    <w:rsid w:val="00D36261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D49"/>
    <w:rsid w:val="00E23F72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1B4B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61C"/>
    <w:rsid w:val="00EB0727"/>
    <w:rsid w:val="00EB127D"/>
    <w:rsid w:val="00EB39BC"/>
    <w:rsid w:val="00EB4FC3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105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y-pr@po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choparkova@poh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2A7C-ED0B-4659-BBD2-3066700B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2634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18139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Samkova Kamila</cp:lastModifiedBy>
  <cp:revision>10</cp:revision>
  <cp:lastPrinted>2017-01-09T11:52:00Z</cp:lastPrinted>
  <dcterms:created xsi:type="dcterms:W3CDTF">2017-01-12T13:39:00Z</dcterms:created>
  <dcterms:modified xsi:type="dcterms:W3CDTF">2017-01-25T07:32:00Z</dcterms:modified>
</cp:coreProperties>
</file>