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66406A">
        <w:rPr>
          <w:rFonts w:eastAsia="Arial Unicode MS" w:cs="Arial Unicode MS"/>
          <w:b/>
          <w:sz w:val="26"/>
          <w:szCs w:val="26"/>
          <w:lang w:val="cs-CZ"/>
        </w:rPr>
        <w:t xml:space="preserve">2 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D783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D7834">
        <w:rPr>
          <w:rFonts w:eastAsia="Arial Unicode MS" w:cs="Arial Unicode MS"/>
          <w:b/>
          <w:sz w:val="26"/>
          <w:szCs w:val="26"/>
          <w:lang w:val="cs-CZ"/>
        </w:rPr>
        <w:t>200063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8D7834">
        <w:rPr>
          <w:rFonts w:eastAsia="Arial Unicode MS" w:cs="Arial Unicode MS"/>
          <w:sz w:val="20"/>
          <w:szCs w:val="20"/>
          <w:lang w:val="cs-CZ"/>
        </w:rPr>
        <w:t>Fresh live s.r.o.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7834">
        <w:rPr>
          <w:rFonts w:asciiTheme="minorHAnsi" w:eastAsia="Arial Unicode MS" w:hAnsiTheme="minorHAnsi" w:cstheme="minorHAnsi"/>
          <w:sz w:val="20"/>
          <w:szCs w:val="20"/>
          <w:lang w:val="cs-CZ"/>
        </w:rPr>
        <w:t>Všeruby 436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D7834">
        <w:rPr>
          <w:rFonts w:asciiTheme="minorHAnsi" w:eastAsia="Arial Unicode MS" w:hAnsiTheme="minorHAnsi" w:cstheme="minorHAnsi"/>
          <w:sz w:val="20"/>
          <w:szCs w:val="20"/>
          <w:lang w:val="cs-CZ"/>
        </w:rPr>
        <w:t>Všeruby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D7834">
        <w:rPr>
          <w:rFonts w:asciiTheme="minorHAnsi" w:eastAsia="Arial Unicode MS" w:hAnsiTheme="minorHAnsi" w:cstheme="minorHAnsi"/>
          <w:sz w:val="20"/>
          <w:szCs w:val="20"/>
          <w:lang w:val="cs-CZ"/>
        </w:rPr>
        <w:t>330 16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</w:t>
      </w:r>
      <w:r w:rsidR="0066406A">
        <w:rPr>
          <w:rFonts w:asciiTheme="minorHAnsi" w:eastAsia="Arial Unicode MS" w:hAnsiTheme="minorHAnsi" w:cstheme="minorHAnsi"/>
          <w:sz w:val="20"/>
          <w:szCs w:val="20"/>
          <w:lang w:val="cs-CZ"/>
        </w:rPr>
        <w:t>obchodním rejstříku vedeném Krajským soudem v Plzni, oddíl C, vložka 25785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7834">
        <w:rPr>
          <w:rFonts w:asciiTheme="minorHAnsi" w:eastAsia="Arial Unicode MS" w:hAnsiTheme="minorHAnsi" w:cstheme="minorHAnsi"/>
          <w:sz w:val="20"/>
          <w:szCs w:val="20"/>
          <w:lang w:val="cs-CZ"/>
        </w:rPr>
        <w:t>24778541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7834">
        <w:rPr>
          <w:rFonts w:asciiTheme="minorHAnsi" w:eastAsia="Arial Unicode MS" w:hAnsiTheme="minorHAnsi" w:cstheme="minorHAnsi"/>
          <w:sz w:val="20"/>
          <w:szCs w:val="20"/>
          <w:lang w:val="cs-CZ"/>
        </w:rPr>
        <w:t>CZ24778541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00B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00B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400B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66406A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Ing. Jiří Wasserbauer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</w:t>
      </w:r>
      <w:r w:rsidR="0066406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adovém hospodářství číslo 701 200063 ze dne 28.2.2020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66406A" w:rsidRDefault="0066406A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D610CB" w:rsidRPr="00DB2822" w:rsidRDefault="002400B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</w:t>
      </w:r>
      <w:r w:rsidR="0066406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ranou a účinnosti dne 15.8.2020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2400B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17.8.2020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1406F6" w:rsidRPr="0045565E" w:rsidRDefault="007665B9" w:rsidP="002400BC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8D783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2400B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8D783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2400B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8D783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Fresh live s.r.o.</w:t>
            </w:r>
          </w:p>
        </w:tc>
      </w:tr>
    </w:tbl>
    <w:p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66406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66406A" w:rsidRPr="0066406A">
        <w:t xml:space="preserve"> </w:t>
      </w:r>
      <w:r w:rsidR="0066406A">
        <w:t xml:space="preserve">                                                                   </w:t>
      </w:r>
      <w:r w:rsidR="0066406A" w:rsidRPr="0066406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Ing. Jiří Wasserbauer, jednatel</w:t>
      </w:r>
    </w:p>
    <w:p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2400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2400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00BC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20AB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77FDE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6406A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D7834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460BA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251DB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12A9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E691-C3D0-4CCD-8E0F-D9F8461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675-A309-4423-B576-33A5C210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2020-07-22T05:20:00Z</cp:lastPrinted>
  <dcterms:created xsi:type="dcterms:W3CDTF">2020-08-17T10:01:00Z</dcterms:created>
  <dcterms:modified xsi:type="dcterms:W3CDTF">2020-08-17T10:01:00Z</dcterms:modified>
</cp:coreProperties>
</file>