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DB4" w:rsidRDefault="00CB1DB4" w:rsidP="00CB1DB4">
      <w:pPr>
        <w:pStyle w:val="PSzkladntext"/>
      </w:pPr>
    </w:p>
    <w:p w:rsidR="00CB1DB4" w:rsidRPr="003F0A47" w:rsidRDefault="00CB1DB4" w:rsidP="00CB1DB4">
      <w:pPr>
        <w:pStyle w:val="PSTitul"/>
      </w:pPr>
      <w:r w:rsidRPr="003F0A47">
        <w:t>Smlouva</w:t>
      </w:r>
      <w:r>
        <w:t xml:space="preserve"> o dílo</w:t>
      </w:r>
    </w:p>
    <w:p w:rsidR="00CB1DB4" w:rsidRPr="00906ED2" w:rsidRDefault="0046784D" w:rsidP="0046784D">
      <w:pPr>
        <w:pStyle w:val="PSTitulCL"/>
        <w:rPr>
          <w:sz w:val="46"/>
          <w:szCs w:val="46"/>
        </w:rPr>
      </w:pPr>
      <w:r w:rsidRPr="0046784D">
        <w:rPr>
          <w:rFonts w:cstheme="minorHAnsi"/>
          <w:sz w:val="46"/>
          <w:szCs w:val="46"/>
        </w:rPr>
        <w:t xml:space="preserve">Použití </w:t>
      </w:r>
      <w:r w:rsidR="00C4391D">
        <w:rPr>
          <w:rFonts w:cstheme="minorHAnsi"/>
          <w:sz w:val="46"/>
          <w:szCs w:val="46"/>
        </w:rPr>
        <w:t xml:space="preserve">NIA </w:t>
      </w:r>
      <w:r w:rsidRPr="0046784D">
        <w:rPr>
          <w:rFonts w:cstheme="minorHAnsi"/>
          <w:sz w:val="46"/>
          <w:szCs w:val="46"/>
        </w:rPr>
        <w:t>pro KMS</w:t>
      </w:r>
    </w:p>
    <w:p w:rsidR="00CB1DB4" w:rsidRPr="003F0A47" w:rsidRDefault="00CB1DB4" w:rsidP="00CB1DB4">
      <w:pPr>
        <w:pStyle w:val="PS11dek"/>
        <w:rPr>
          <w:rStyle w:val="PSTitulvelkydruhyradek"/>
        </w:rPr>
      </w:pPr>
    </w:p>
    <w:p w:rsidR="00CB1DB4" w:rsidRDefault="00CB1DB4" w:rsidP="00CB1DB4">
      <w:pPr>
        <w:pStyle w:val="PSzkladntext"/>
      </w:pPr>
      <w:r w:rsidRPr="003F0A47">
        <w:t>uzavřená podle ustanovení</w:t>
      </w:r>
      <w:r>
        <w:t xml:space="preserve"> § </w:t>
      </w:r>
      <w:r w:rsidR="00087F13">
        <w:t>2586 a násl.</w:t>
      </w:r>
      <w:r w:rsidRPr="003F0A47">
        <w:t xml:space="preserve"> zákona</w:t>
      </w:r>
      <w:r>
        <w:t xml:space="preserve"> č. </w:t>
      </w:r>
      <w:r w:rsidRPr="003F0A47">
        <w:t>89/2012 Sb., Občanského zákoníku</w:t>
      </w:r>
      <w:r w:rsidR="00087F13">
        <w:t xml:space="preserve"> (dále jen „Občanský zákoník“)</w:t>
      </w:r>
    </w:p>
    <w:p w:rsidR="001B41D5" w:rsidRPr="003F0A47" w:rsidRDefault="001B41D5" w:rsidP="00CB1DB4">
      <w:pPr>
        <w:pStyle w:val="PSzkladntext"/>
      </w:pPr>
      <w:r>
        <w:t>(dále jen „Smlouva“)</w:t>
      </w:r>
    </w:p>
    <w:p w:rsidR="00CB1DB4" w:rsidRPr="003F0A47" w:rsidRDefault="00CB1DB4" w:rsidP="00CB1DB4">
      <w:pPr>
        <w:pStyle w:val="PSzkladntext"/>
      </w:pPr>
    </w:p>
    <w:p w:rsidR="00CB1DB4" w:rsidRPr="003F0A47" w:rsidRDefault="00CB1DB4" w:rsidP="00CB1DB4">
      <w:pPr>
        <w:pStyle w:val="PSNumLv1"/>
        <w:numPr>
          <w:ilvl w:val="0"/>
          <w:numId w:val="0"/>
        </w:numPr>
        <w:ind w:left="567" w:hanging="567"/>
      </w:pPr>
      <w:r w:rsidRPr="003F0A47">
        <w:t>Smluvní strany</w:t>
      </w:r>
    </w:p>
    <w:p w:rsidR="0089639E" w:rsidRPr="003F0A47" w:rsidRDefault="00CB1DB4" w:rsidP="0089639E">
      <w:pPr>
        <w:pStyle w:val="PSosobyvlevoodsazen"/>
      </w:pPr>
      <w:r w:rsidRPr="003F0A47">
        <w:tab/>
      </w:r>
      <w:r w:rsidR="0089639E">
        <w:t>Objednatel</w:t>
      </w:r>
      <w:r w:rsidR="0089639E" w:rsidRPr="003F0A47">
        <w:t>:</w:t>
      </w:r>
      <w:r w:rsidR="0089639E" w:rsidRPr="003F0A47">
        <w:tab/>
      </w:r>
      <w:r w:rsidR="00C4391D" w:rsidRPr="00C4391D">
        <w:rPr>
          <w:rFonts w:cs="Segoe UI"/>
          <w:b/>
        </w:rPr>
        <w:t>Zaměstnanecká pojišťovna Škoda</w:t>
      </w:r>
    </w:p>
    <w:p w:rsidR="0089639E" w:rsidRPr="003F0A47" w:rsidRDefault="0089639E" w:rsidP="00C4391D">
      <w:pPr>
        <w:pStyle w:val="PSosobyvlevoodsazen"/>
      </w:pPr>
      <w:r w:rsidRPr="003F0A47">
        <w:tab/>
        <w:t>se sídlem na adrese:</w:t>
      </w:r>
      <w:r w:rsidRPr="003F0A47">
        <w:tab/>
      </w:r>
      <w:r w:rsidR="00C4391D">
        <w:t>Husova 302/5, 293 01 Mladá Boleslav</w:t>
      </w:r>
    </w:p>
    <w:p w:rsidR="0089639E" w:rsidRPr="003F0A47" w:rsidRDefault="0089639E" w:rsidP="0089639E">
      <w:pPr>
        <w:pStyle w:val="PSosobyvlevoodsazen"/>
      </w:pPr>
      <w:r w:rsidRPr="003F0A47">
        <w:tab/>
        <w:t>zapsaná</w:t>
      </w:r>
      <w:r w:rsidRPr="003F0A47">
        <w:tab/>
        <w:t xml:space="preserve">v obchodním rejstříku vedeném </w:t>
      </w:r>
      <w:r w:rsidR="000D07FB" w:rsidRPr="0022659C">
        <w:t xml:space="preserve">Městským </w:t>
      </w:r>
      <w:r w:rsidRPr="003F0A47">
        <w:t>soudem</w:t>
      </w:r>
      <w:r>
        <w:t xml:space="preserve"> v </w:t>
      </w:r>
      <w:r w:rsidR="000D07FB" w:rsidRPr="0022659C">
        <w:t>Praze</w:t>
      </w:r>
      <w:r w:rsidR="000D07FB" w:rsidRPr="003F0A47">
        <w:t xml:space="preserve">, </w:t>
      </w:r>
      <w:r w:rsidRPr="003F0A47">
        <w:t xml:space="preserve">oddíl </w:t>
      </w:r>
      <w:r w:rsidR="000D07FB" w:rsidRPr="0022659C">
        <w:t>A</w:t>
      </w:r>
      <w:r w:rsidR="000D07FB" w:rsidRPr="003F0A47">
        <w:t xml:space="preserve">, </w:t>
      </w:r>
      <w:r w:rsidRPr="003F0A47">
        <w:t>vložka</w:t>
      </w:r>
      <w:r>
        <w:t xml:space="preserve"> </w:t>
      </w:r>
      <w:r w:rsidR="000D07FB" w:rsidRPr="0022659C">
        <w:t>7541</w:t>
      </w:r>
    </w:p>
    <w:p w:rsidR="0089639E" w:rsidRPr="003F0A47" w:rsidRDefault="0089639E" w:rsidP="0089639E">
      <w:pPr>
        <w:pStyle w:val="PSosobyvlevoodsazen"/>
      </w:pPr>
      <w:r w:rsidRPr="003F0A47">
        <w:tab/>
        <w:t>IČ, DIČ:</w:t>
      </w:r>
      <w:r w:rsidRPr="003F0A47">
        <w:tab/>
      </w:r>
      <w:r w:rsidR="00C4391D" w:rsidRPr="00C4391D">
        <w:t>46354182</w:t>
      </w:r>
      <w:r w:rsidRPr="003F0A47">
        <w:t xml:space="preserve">, </w:t>
      </w:r>
      <w:r w:rsidR="00C4391D" w:rsidRPr="00C4391D">
        <w:t>CZ46354182</w:t>
      </w:r>
    </w:p>
    <w:p w:rsidR="0089639E" w:rsidRPr="003F0A47" w:rsidRDefault="0089639E" w:rsidP="0089639E">
      <w:pPr>
        <w:pStyle w:val="PSosobyvlevoodsazen"/>
      </w:pPr>
      <w:r w:rsidRPr="003F0A47">
        <w:tab/>
        <w:t>bankovní spojení:</w:t>
      </w:r>
      <w:r w:rsidRPr="003F0A47">
        <w:tab/>
      </w:r>
      <w:r w:rsidR="008D11FE">
        <w:t>XXXXXXXXXXXXXXXXXX</w:t>
      </w:r>
    </w:p>
    <w:p w:rsidR="0089639E" w:rsidRPr="003F0A47" w:rsidRDefault="0089639E" w:rsidP="0089639E">
      <w:pPr>
        <w:pStyle w:val="PSosobyvlevoodsazen"/>
      </w:pPr>
      <w:r w:rsidRPr="003F0A47">
        <w:tab/>
        <w:t>jednající/zástupci:</w:t>
      </w:r>
      <w:r w:rsidRPr="003F0A47">
        <w:tab/>
      </w:r>
      <w:r w:rsidR="00C4391D">
        <w:t>I</w:t>
      </w:r>
      <w:r w:rsidR="00C4391D" w:rsidRPr="00C4391D">
        <w:t>ng. Darina Ulmanová, MBA, ředitelka</w:t>
      </w:r>
    </w:p>
    <w:p w:rsidR="0089639E" w:rsidRDefault="0089639E" w:rsidP="0089639E">
      <w:pPr>
        <w:pStyle w:val="PSosobyvlevoodsazen"/>
      </w:pPr>
      <w:r w:rsidRPr="003F0A47">
        <w:tab/>
        <w:t>dále též jen:</w:t>
      </w:r>
      <w:r w:rsidRPr="003F0A47">
        <w:tab/>
        <w:t>„</w:t>
      </w:r>
      <w:r>
        <w:t>Objednatel</w:t>
      </w:r>
      <w:r w:rsidRPr="003F0A47">
        <w:t>“</w:t>
      </w:r>
    </w:p>
    <w:p w:rsidR="0089639E" w:rsidRDefault="0089639E" w:rsidP="0089639E">
      <w:pPr>
        <w:pStyle w:val="PSosobyvlevoodsazen"/>
      </w:pPr>
    </w:p>
    <w:p w:rsidR="0089639E" w:rsidRDefault="0089639E" w:rsidP="0089639E">
      <w:pPr>
        <w:pStyle w:val="PSosobyvlevoodsazen"/>
      </w:pPr>
      <w:r>
        <w:tab/>
        <w:t>a</w:t>
      </w:r>
    </w:p>
    <w:p w:rsidR="0089639E" w:rsidRPr="003F0A47" w:rsidRDefault="0089639E" w:rsidP="0089639E">
      <w:pPr>
        <w:pStyle w:val="PSosobyvlevoodsazen"/>
      </w:pPr>
    </w:p>
    <w:p w:rsidR="00CB1DB4" w:rsidRPr="003F0A47" w:rsidRDefault="0089639E" w:rsidP="00CB1DB4">
      <w:pPr>
        <w:pStyle w:val="PSosobyvlevoodsazen"/>
      </w:pPr>
      <w:r>
        <w:tab/>
        <w:t>Zhotovitel</w:t>
      </w:r>
      <w:r w:rsidR="00CB1DB4" w:rsidRPr="003F0A47">
        <w:t>:</w:t>
      </w:r>
      <w:r w:rsidR="00CB1DB4" w:rsidRPr="003F0A47">
        <w:tab/>
      </w:r>
      <w:r w:rsidR="00CB1DB4" w:rsidRPr="003F0A47">
        <w:rPr>
          <w:b/>
        </w:rPr>
        <w:t>Asseco Central Europe, a.s.</w:t>
      </w:r>
    </w:p>
    <w:p w:rsidR="00CB1DB4" w:rsidRPr="003F0A47" w:rsidRDefault="00CB1DB4" w:rsidP="00CB1DB4">
      <w:pPr>
        <w:pStyle w:val="PSosobyvlevoodsazen"/>
      </w:pPr>
      <w:r w:rsidRPr="003F0A47">
        <w:tab/>
        <w:t>se sídlem na adrese:</w:t>
      </w:r>
      <w:r w:rsidRPr="003F0A47">
        <w:tab/>
        <w:t>Budějovická 778/3a, 14000 Praha 4</w:t>
      </w:r>
      <w:r w:rsidRPr="003F0A47">
        <w:tab/>
      </w:r>
    </w:p>
    <w:p w:rsidR="00CB1DB4" w:rsidRPr="003F0A47" w:rsidRDefault="00CB1DB4" w:rsidP="00CB1DB4">
      <w:pPr>
        <w:pStyle w:val="PSosobyvlevoodsazen"/>
      </w:pPr>
      <w:r w:rsidRPr="003F0A47">
        <w:tab/>
        <w:t>zapsán v:</w:t>
      </w:r>
      <w:r w:rsidRPr="003F0A47">
        <w:tab/>
        <w:t>obchodním rejstříku vedeném Městským soudem</w:t>
      </w:r>
      <w:r>
        <w:t xml:space="preserve"> v </w:t>
      </w:r>
      <w:r w:rsidRPr="003F0A47">
        <w:t>Praze, oddíl B, vložka</w:t>
      </w:r>
      <w:r>
        <w:t xml:space="preserve"> č. </w:t>
      </w:r>
      <w:r w:rsidRPr="003F0A47">
        <w:t>8525</w:t>
      </w:r>
    </w:p>
    <w:p w:rsidR="00CB1DB4" w:rsidRPr="003F0A47" w:rsidRDefault="00CB1DB4" w:rsidP="00CB1DB4">
      <w:pPr>
        <w:pStyle w:val="PSosobyvlevoodsazen"/>
      </w:pPr>
      <w:r w:rsidRPr="003F0A47">
        <w:tab/>
        <w:t>IČ, DIČ:</w:t>
      </w:r>
      <w:r w:rsidRPr="003F0A47">
        <w:tab/>
        <w:t>27074358, CZ27074358</w:t>
      </w:r>
    </w:p>
    <w:p w:rsidR="00CB1DB4" w:rsidRPr="003F0A47" w:rsidRDefault="00CB1DB4" w:rsidP="00CB1DB4">
      <w:pPr>
        <w:pStyle w:val="PSosobyvlevoodsazen"/>
      </w:pPr>
      <w:r w:rsidRPr="003F0A47">
        <w:tab/>
        <w:t>bankovní spojení:</w:t>
      </w:r>
      <w:r w:rsidRPr="003F0A47">
        <w:tab/>
      </w:r>
      <w:r w:rsidR="008D11FE">
        <w:t>XXXXXXXXXXXXXXXXXXXXXXXXXXXXXXXXXXXXXXXXXXXXXXXX</w:t>
      </w:r>
    </w:p>
    <w:p w:rsidR="00CB1DB4" w:rsidRPr="003F0A47" w:rsidRDefault="00CB1DB4" w:rsidP="00CB1DB4">
      <w:pPr>
        <w:pStyle w:val="PSosobyvlevoodsazen"/>
      </w:pPr>
      <w:r w:rsidRPr="003F0A47">
        <w:tab/>
        <w:t>jednající/zástupci:</w:t>
      </w:r>
      <w:r w:rsidRPr="003F0A47">
        <w:tab/>
      </w:r>
      <w:r>
        <w:t>Hana Bečková</w:t>
      </w:r>
      <w:r w:rsidRPr="003F0A47">
        <w:t xml:space="preserve">, </w:t>
      </w:r>
      <w:r>
        <w:t>prokurista</w:t>
      </w:r>
    </w:p>
    <w:p w:rsidR="0089639E" w:rsidRDefault="00CB1DB4" w:rsidP="0089639E">
      <w:pPr>
        <w:pStyle w:val="PSosobyvlevoodsazen"/>
      </w:pPr>
      <w:r w:rsidRPr="003F0A47">
        <w:tab/>
        <w:t>dále též jen:</w:t>
      </w:r>
      <w:r w:rsidRPr="003F0A47">
        <w:tab/>
        <w:t>„</w:t>
      </w:r>
      <w:r w:rsidR="0089639E">
        <w:t>Zhotovitel</w:t>
      </w:r>
      <w:r w:rsidRPr="003F0A47">
        <w:t>“</w:t>
      </w:r>
    </w:p>
    <w:p w:rsidR="0089639E" w:rsidRDefault="0089639E" w:rsidP="0089639E">
      <w:pPr>
        <w:pStyle w:val="PSosobyvlevoodsazen"/>
      </w:pPr>
    </w:p>
    <w:p w:rsidR="0089639E" w:rsidRDefault="0089639E" w:rsidP="0089639E">
      <w:pPr>
        <w:pStyle w:val="PSosobyvlevoodsazen"/>
      </w:pPr>
      <w:r>
        <w:tab/>
        <w:t>dále společně také jen „Smluvní strany“</w:t>
      </w:r>
    </w:p>
    <w:p w:rsidR="00CB1DB4" w:rsidRPr="003F0A47" w:rsidRDefault="00CB1DB4" w:rsidP="00CB1DB4">
      <w:pPr>
        <w:pStyle w:val="PSNumLv1"/>
        <w:spacing w:after="240"/>
      </w:pPr>
      <w:r w:rsidRPr="003F0A47">
        <w:t xml:space="preserve">Předmět </w:t>
      </w:r>
      <w:r>
        <w:t>Sml</w:t>
      </w:r>
      <w:r w:rsidRPr="003F0A47">
        <w:t>ouvy</w:t>
      </w:r>
    </w:p>
    <w:p w:rsidR="0089639E" w:rsidRDefault="0089639E" w:rsidP="00F037A6">
      <w:pPr>
        <w:pStyle w:val="PSNumLv2"/>
      </w:pPr>
      <w:bookmarkStart w:id="0" w:name="_Ref471474364"/>
      <w:bookmarkStart w:id="1" w:name="_Ref525640652"/>
      <w:r>
        <w:t xml:space="preserve">Předmětem </w:t>
      </w:r>
      <w:r w:rsidR="001B41D5">
        <w:t>S</w:t>
      </w:r>
      <w:r>
        <w:t>mlouvy je závazek Zhotovitele zhotovit dílo spočívající v</w:t>
      </w:r>
      <w:r w:rsidR="001D7981">
        <w:t xml:space="preserve"> dodání řešení umožňující </w:t>
      </w:r>
      <w:r w:rsidR="008843D8">
        <w:t>ověření identity a následného přihlášení klientů Karty mého srdce (dále jen „KMS“) prostřednictvím služeb</w:t>
      </w:r>
      <w:r w:rsidR="001D7981">
        <w:t xml:space="preserve"> </w:t>
      </w:r>
      <w:r w:rsidR="000D07FB">
        <w:t xml:space="preserve">NIA </w:t>
      </w:r>
      <w:r w:rsidR="00B44B93" w:rsidRPr="00B44B93">
        <w:t xml:space="preserve">(dále jen „Dílo“) </w:t>
      </w:r>
      <w:r w:rsidRPr="0089639E">
        <w:t>a závazek Objednatele zaplatit Zhotoviteli cenu uvedenou v odstavci 3 této Smlouvy.</w:t>
      </w:r>
    </w:p>
    <w:bookmarkEnd w:id="0"/>
    <w:bookmarkEnd w:id="1"/>
    <w:p w:rsidR="0089639E" w:rsidRDefault="0089639E" w:rsidP="0089639E">
      <w:pPr>
        <w:pStyle w:val="PSNumLv1"/>
        <w:tabs>
          <w:tab w:val="clear" w:pos="567"/>
          <w:tab w:val="num" w:pos="360"/>
        </w:tabs>
        <w:spacing w:before="360"/>
        <w:ind w:left="0" w:firstLine="0"/>
      </w:pPr>
      <w:r>
        <w:t>Specifikace díla</w:t>
      </w:r>
    </w:p>
    <w:p w:rsidR="0089639E" w:rsidRDefault="0089639E" w:rsidP="0089639E">
      <w:pPr>
        <w:pStyle w:val="PSNumLv2"/>
      </w:pPr>
      <w:r>
        <w:t xml:space="preserve">Dílo uvedené v bodu 1.1. této Smlouvy se skládá z </w:t>
      </w:r>
      <w:r w:rsidR="008843D8">
        <w:t>následujících</w:t>
      </w:r>
      <w:r>
        <w:t xml:space="preserve"> dílčích částí:</w:t>
      </w:r>
    </w:p>
    <w:p w:rsidR="0089639E" w:rsidRPr="0089639E" w:rsidRDefault="008843D8" w:rsidP="008843D8">
      <w:pPr>
        <w:pStyle w:val="PSNumLv3"/>
      </w:pPr>
      <w:r w:rsidRPr="008843D8">
        <w:lastRenderedPageBreak/>
        <w:t>Párování BSI a dalších údajů z NIA s portálovým kontem</w:t>
      </w:r>
      <w:r>
        <w:t>;</w:t>
      </w:r>
    </w:p>
    <w:p w:rsidR="0089639E" w:rsidRPr="0089639E" w:rsidRDefault="008843D8" w:rsidP="008843D8">
      <w:pPr>
        <w:pStyle w:val="PSNumLv3"/>
      </w:pPr>
      <w:r w:rsidRPr="008843D8">
        <w:t>Úprava přihlašovacích stránek do KMS</w:t>
      </w:r>
      <w:r>
        <w:t>;</w:t>
      </w:r>
    </w:p>
    <w:p w:rsidR="0089639E" w:rsidRDefault="008843D8" w:rsidP="008843D8">
      <w:pPr>
        <w:pStyle w:val="PSNumLv3"/>
      </w:pPr>
      <w:r w:rsidRPr="008843D8">
        <w:t>Cílové stránky po přihlášení klienta do NIA</w:t>
      </w:r>
      <w:r>
        <w:t>;</w:t>
      </w:r>
    </w:p>
    <w:p w:rsidR="008843D8" w:rsidRPr="0089639E" w:rsidRDefault="008843D8" w:rsidP="008843D8">
      <w:pPr>
        <w:pStyle w:val="PSNumLv3"/>
      </w:pPr>
      <w:r w:rsidRPr="008843D8">
        <w:t>Úprava PzpAdmin pro ZPŠ</w:t>
      </w:r>
      <w:r>
        <w:t>.</w:t>
      </w:r>
    </w:p>
    <w:p w:rsidR="0089639E" w:rsidRDefault="0089639E" w:rsidP="0089639E">
      <w:pPr>
        <w:pStyle w:val="PSNumLv2"/>
      </w:pPr>
      <w:r>
        <w:t xml:space="preserve">Podrobná specifikace </w:t>
      </w:r>
      <w:r w:rsidR="00B44B93">
        <w:t>D</w:t>
      </w:r>
      <w:r>
        <w:t>íla je uvedena v Příloze č. 1 této Smlouvy.</w:t>
      </w:r>
    </w:p>
    <w:p w:rsidR="0089639E" w:rsidRPr="003F0A47" w:rsidRDefault="0089639E" w:rsidP="0089639E">
      <w:pPr>
        <w:pStyle w:val="PSNumLv2"/>
      </w:pPr>
      <w:r>
        <w:t xml:space="preserve">Součástí </w:t>
      </w:r>
      <w:r w:rsidR="00B44B93">
        <w:t>D</w:t>
      </w:r>
      <w:r w:rsidRPr="003F0A47">
        <w:t xml:space="preserve">íla </w:t>
      </w:r>
      <w:r w:rsidR="00B44B93">
        <w:t xml:space="preserve">jsou </w:t>
      </w:r>
      <w:r w:rsidRPr="003F0A47">
        <w:t>vedle analytické, programátorské, vývojové a další dokumentace také jakákoli další dokumentace potřebná</w:t>
      </w:r>
      <w:r>
        <w:t xml:space="preserve"> s </w:t>
      </w:r>
      <w:r w:rsidRPr="003F0A47">
        <w:t>odbornou péčí</w:t>
      </w:r>
      <w:r>
        <w:t xml:space="preserve"> k </w:t>
      </w:r>
      <w:r w:rsidRPr="003F0A47">
        <w:t>jeho zhotovení a veškeré zdrojové kódy a kompilační direktivy</w:t>
      </w:r>
      <w:r w:rsidR="00B44B93">
        <w:t>, které je Zhotovitel</w:t>
      </w:r>
      <w:r w:rsidRPr="003F0A47">
        <w:t xml:space="preserve"> povinen Objednateli předat zároveň se sjednanou výstupní formou příslušné části </w:t>
      </w:r>
      <w:r w:rsidR="00B44B93">
        <w:t>Díla</w:t>
      </w:r>
      <w:r w:rsidRPr="003F0A47">
        <w:t>.</w:t>
      </w:r>
    </w:p>
    <w:p w:rsidR="00CB1DB4" w:rsidRPr="003F0A47" w:rsidRDefault="00CB1DB4" w:rsidP="00CB1DB4">
      <w:pPr>
        <w:pStyle w:val="PSNumLv1"/>
        <w:spacing w:before="280" w:after="240"/>
      </w:pPr>
      <w:r w:rsidRPr="003F0A47">
        <w:t>Cena a platební podmínky</w:t>
      </w:r>
    </w:p>
    <w:p w:rsidR="00B44B93" w:rsidRDefault="00B44B93" w:rsidP="007E7738">
      <w:pPr>
        <w:pStyle w:val="PSNumLv2"/>
      </w:pPr>
      <w:r>
        <w:t xml:space="preserve">Cena za provedení Díla je </w:t>
      </w:r>
      <w:r w:rsidR="007E7738" w:rsidRPr="007E7738">
        <w:t>487 500</w:t>
      </w:r>
      <w:r>
        <w:t>,- Kč bez DPH (dále jen „Celková cena“).</w:t>
      </w:r>
    </w:p>
    <w:p w:rsidR="00B44B93" w:rsidRDefault="00B44B93" w:rsidP="00B44B93">
      <w:pPr>
        <w:pStyle w:val="PSNumLv2"/>
      </w:pPr>
      <w:r w:rsidRPr="00F06D65">
        <w:t xml:space="preserve">Celková cena bez DPH je cena smluvní, pevná a neměnná. </w:t>
      </w:r>
      <w:r>
        <w:t>Ustanovení § 2612 odst. 1 Občanského zákoníku tím není dotčeno.</w:t>
      </w:r>
    </w:p>
    <w:p w:rsidR="00B44B93" w:rsidRDefault="00B44B93" w:rsidP="00B44B93">
      <w:pPr>
        <w:pStyle w:val="PSNumLv2"/>
      </w:pPr>
      <w:r>
        <w:t>V případě změny sazby DPH se S</w:t>
      </w:r>
      <w:r w:rsidRPr="00F06D65">
        <w:t xml:space="preserve">mluvní strany dohodly, že k ceně </w:t>
      </w:r>
      <w:r>
        <w:t>Díla</w:t>
      </w:r>
      <w:r w:rsidRPr="00F06D65">
        <w:t xml:space="preserve"> bude účtována sazba DPH aktuální ke dni uskutečnění zdanitelného plnění.</w:t>
      </w:r>
    </w:p>
    <w:p w:rsidR="00FC6D33" w:rsidRDefault="00FC6D33" w:rsidP="00B44B93">
      <w:pPr>
        <w:pStyle w:val="PSNumLv2"/>
      </w:pPr>
      <w:r>
        <w:t xml:space="preserve">Cena bude hrazena </w:t>
      </w:r>
      <w:r w:rsidRPr="007E7738">
        <w:rPr>
          <w:rFonts w:cs="Segoe UI"/>
        </w:rPr>
        <w:t>najednou</w:t>
      </w:r>
      <w:r>
        <w:rPr>
          <w:rFonts w:cs="Segoe UI"/>
        </w:rPr>
        <w:t xml:space="preserve"> na základě faktur</w:t>
      </w:r>
      <w:r w:rsidR="007E7738">
        <w:rPr>
          <w:rFonts w:cs="Segoe UI"/>
        </w:rPr>
        <w:t>y</w:t>
      </w:r>
      <w:r>
        <w:rPr>
          <w:rFonts w:cs="Segoe UI"/>
        </w:rPr>
        <w:t xml:space="preserve"> vystaven</w:t>
      </w:r>
      <w:r w:rsidR="007E7738">
        <w:rPr>
          <w:rFonts w:cs="Segoe UI"/>
        </w:rPr>
        <w:t>é</w:t>
      </w:r>
      <w:r>
        <w:rPr>
          <w:rFonts w:cs="Segoe UI"/>
        </w:rPr>
        <w:t xml:space="preserve"> Zhotovitelem. Podléhá-li Dílo nebo jeho část akceptaci, je Zhotovitel oprávněn vystavit fakturu až po úspěšné akceptaci díla a/nebo jeho předmětné části.</w:t>
      </w:r>
    </w:p>
    <w:p w:rsidR="00FC6D33" w:rsidRDefault="00FC6D33" w:rsidP="00FC6D33">
      <w:pPr>
        <w:pStyle w:val="PSNumLv2"/>
      </w:pPr>
      <w:r>
        <w:t>Splatnost faktur se sjednává na 15 dní od jejich doručení Objednateli.</w:t>
      </w:r>
    </w:p>
    <w:p w:rsidR="00FC6D33" w:rsidRDefault="00FC6D33" w:rsidP="00CB1DB4">
      <w:pPr>
        <w:pStyle w:val="PSNumLv2"/>
      </w:pPr>
      <w:r w:rsidRPr="0093210C">
        <w:t xml:space="preserve">Faktura bude obsahovat všechny údaje týkající se daňového dokladu dle § 29 a následující zákona č. 235/2004 Sb., o dani z přidané hodnoty, v platném znění, a náležitosti uvedené v § 435 </w:t>
      </w:r>
      <w:r>
        <w:t>Občanského zákoníku</w:t>
      </w:r>
      <w:r w:rsidRPr="0093210C">
        <w:t>.</w:t>
      </w:r>
    </w:p>
    <w:p w:rsidR="00FC6D33" w:rsidRDefault="00FC6D33" w:rsidP="00CB1DB4">
      <w:pPr>
        <w:pStyle w:val="PSNumLv2"/>
      </w:pPr>
      <w:r>
        <w:t>Pokud f</w:t>
      </w:r>
      <w:r w:rsidRPr="0093210C">
        <w:t xml:space="preserve">aktura neobsahuje všechny zákonem stanovené náležitosti, je </w:t>
      </w:r>
      <w:r>
        <w:t>O</w:t>
      </w:r>
      <w:r w:rsidRPr="0093210C">
        <w:t xml:space="preserve">bjednatel oprávněn ji do data splatnosti vrátit; v takovém </w:t>
      </w:r>
      <w:r>
        <w:t>případě nebude v prodlení s jejím</w:t>
      </w:r>
      <w:r w:rsidRPr="0093210C">
        <w:t xml:space="preserve"> zaplacením. </w:t>
      </w:r>
      <w:r>
        <w:t>Zhotovitel</w:t>
      </w:r>
      <w:r w:rsidRPr="0093210C">
        <w:t xml:space="preserve"> je poté povinen vystavit novou fakturu splňující všechny náležitosti stanovené Smlouvou a příslušnými právními předpisy, s novým termínem splatnosti. Ohledně vrácené faktury musí </w:t>
      </w:r>
      <w:r>
        <w:t>O</w:t>
      </w:r>
      <w:r w:rsidRPr="0093210C">
        <w:t>bjednatel označit důvod jejího vrácení.</w:t>
      </w:r>
    </w:p>
    <w:p w:rsidR="00CB1DB4" w:rsidRDefault="00CB1DB4" w:rsidP="00CB1DB4">
      <w:pPr>
        <w:pStyle w:val="PSNumLv2"/>
      </w:pPr>
      <w:r w:rsidRPr="003F0A47">
        <w:t>Smluvní strany sjednávají úrok</w:t>
      </w:r>
      <w:r>
        <w:t xml:space="preserve"> z </w:t>
      </w:r>
      <w:r w:rsidRPr="003F0A47">
        <w:t>prodlení ve výši 0,05 %</w:t>
      </w:r>
      <w:r>
        <w:t xml:space="preserve"> z </w:t>
      </w:r>
      <w:r w:rsidRPr="003F0A47">
        <w:t>dlužné částky za každý</w:t>
      </w:r>
      <w:r>
        <w:t xml:space="preserve"> i </w:t>
      </w:r>
      <w:r w:rsidRPr="003F0A47">
        <w:t>započatý den prodlení.</w:t>
      </w:r>
    </w:p>
    <w:p w:rsidR="00CB1DB4" w:rsidRPr="003F0A47" w:rsidRDefault="00CB1DB4" w:rsidP="00CB1DB4">
      <w:pPr>
        <w:pStyle w:val="PSNumLv1"/>
      </w:pPr>
      <w:r w:rsidRPr="003F0A47">
        <w:t>Lhůty plnění</w:t>
      </w:r>
    </w:p>
    <w:p w:rsidR="00CB1DB4" w:rsidRPr="00B44B93" w:rsidRDefault="00B44B93" w:rsidP="00CB1DB4">
      <w:pPr>
        <w:pStyle w:val="PSNumLv2"/>
      </w:pPr>
      <w:r>
        <w:t xml:space="preserve">Zhotovitel se zavazuje Dílo zhotovit nejpozději do </w:t>
      </w:r>
      <w:r w:rsidR="007E7738">
        <w:rPr>
          <w:rFonts w:cs="Segoe UI"/>
        </w:rPr>
        <w:t>39 dnů ode dne nabytí účinnosti smlouvy jejím zveřejněním Registru smluv</w:t>
      </w:r>
      <w:r>
        <w:rPr>
          <w:rFonts w:cs="Segoe UI"/>
        </w:rPr>
        <w:t>.</w:t>
      </w:r>
    </w:p>
    <w:p w:rsidR="00CB1DB4" w:rsidRPr="003F0A47" w:rsidRDefault="00CB1DB4" w:rsidP="00CB1DB4">
      <w:pPr>
        <w:pStyle w:val="PSNumLv1"/>
      </w:pPr>
      <w:r w:rsidRPr="003F0A47">
        <w:lastRenderedPageBreak/>
        <w:t>Místo plnění</w:t>
      </w:r>
    </w:p>
    <w:p w:rsidR="00CB1DB4" w:rsidRPr="003F0A47" w:rsidRDefault="00CB1DB4" w:rsidP="007E7738">
      <w:pPr>
        <w:pStyle w:val="PSNumLv2"/>
      </w:pPr>
      <w:r w:rsidRPr="003F0A47">
        <w:t xml:space="preserve">Místem plnění Smlouvy je obecně sídlo </w:t>
      </w:r>
      <w:r w:rsidRPr="007E7738">
        <w:t>Objednatele</w:t>
      </w:r>
      <w:r w:rsidR="00B44B93">
        <w:t xml:space="preserve"> na adrese </w:t>
      </w:r>
      <w:r w:rsidR="007E7738" w:rsidRPr="007E7738">
        <w:t>Husova 302</w:t>
      </w:r>
      <w:r w:rsidR="007E7738">
        <w:t>, 293 01 Mladá Boleslav</w:t>
      </w:r>
      <w:r w:rsidRPr="003F0A47">
        <w:t>.</w:t>
      </w:r>
    </w:p>
    <w:p w:rsidR="00CB1DB4" w:rsidRDefault="00B44B93" w:rsidP="00CB1DB4">
      <w:pPr>
        <w:pStyle w:val="PSNumLv2"/>
      </w:pPr>
      <w:r>
        <w:t>Pro dílčí části Díla si mohou Smluvní strany písemně sjednat místo plnění odlišné od místa plnění dle odst. 5.1. bez nutnosti uzavřít dodatek k této Smlouvě</w:t>
      </w:r>
      <w:r w:rsidR="00CB1DB4" w:rsidRPr="003F0A47">
        <w:t xml:space="preserve">. </w:t>
      </w:r>
    </w:p>
    <w:p w:rsidR="00A54836" w:rsidRPr="0046784D" w:rsidRDefault="00A54836" w:rsidP="00CB1DB4">
      <w:pPr>
        <w:pStyle w:val="PSNumLv1"/>
      </w:pPr>
      <w:bookmarkStart w:id="2" w:name="_Ref241566400"/>
      <w:r w:rsidRPr="0046784D">
        <w:t>Akceptace</w:t>
      </w:r>
    </w:p>
    <w:p w:rsidR="00A54836" w:rsidRPr="0046784D" w:rsidRDefault="00A54836" w:rsidP="00A54836">
      <w:pPr>
        <w:pStyle w:val="PSNumLv2"/>
      </w:pPr>
      <w:r w:rsidRPr="0046784D">
        <w:t xml:space="preserve">Akceptační proces jakož i podmínky akceptace jsou uvedeny v Příloze č. </w:t>
      </w:r>
      <w:r w:rsidR="0046784D" w:rsidRPr="0046784D">
        <w:t>2</w:t>
      </w:r>
      <w:r w:rsidRPr="0046784D">
        <w:t xml:space="preserve"> této Smlouvy.</w:t>
      </w:r>
    </w:p>
    <w:p w:rsidR="00CB1DB4" w:rsidRPr="002B034E" w:rsidRDefault="00CB1DB4" w:rsidP="00CB1DB4">
      <w:pPr>
        <w:pStyle w:val="PSNumLv1"/>
      </w:pPr>
      <w:r w:rsidRPr="002B034E">
        <w:t>Součinnost Smluvních Stra</w:t>
      </w:r>
      <w:bookmarkEnd w:id="2"/>
      <w:r w:rsidR="00B44B93">
        <w:t>n</w:t>
      </w:r>
    </w:p>
    <w:p w:rsidR="00CB1DB4" w:rsidRDefault="00CB1DB4" w:rsidP="00CB1DB4">
      <w:pPr>
        <w:pStyle w:val="PSNumLv2"/>
      </w:pPr>
      <w:r w:rsidRPr="002B034E">
        <w:t>Smluvní strany se zavazují,</w:t>
      </w:r>
      <w:r>
        <w:t xml:space="preserve"> s </w:t>
      </w:r>
      <w:r w:rsidRPr="002B034E">
        <w:t xml:space="preserve">cílem naplnění účelu Smlouvy, poskytovat si vzájemně </w:t>
      </w:r>
      <w:r>
        <w:t xml:space="preserve">sjednanou, vždy však alespoň </w:t>
      </w:r>
      <w:r w:rsidRPr="002B034E">
        <w:t>nezbytnou součinnost</w:t>
      </w:r>
      <w:r>
        <w:t xml:space="preserve"> k naplnění účelu Smlouvy</w:t>
      </w:r>
      <w:r w:rsidRPr="002B034E">
        <w:t xml:space="preserve">. </w:t>
      </w:r>
    </w:p>
    <w:p w:rsidR="00FC6D33" w:rsidRDefault="00FC6D33" w:rsidP="00FC6D33">
      <w:pPr>
        <w:pStyle w:val="PSNumLv2"/>
      </w:pPr>
      <w:bookmarkStart w:id="3" w:name="_Ref241551343"/>
      <w:r>
        <w:t>Objednatel se zavazuje:</w:t>
      </w:r>
    </w:p>
    <w:p w:rsidR="00FC6D33" w:rsidRDefault="00FC6D33" w:rsidP="00FC6D33">
      <w:pPr>
        <w:pStyle w:val="PSNumLv3"/>
      </w:pPr>
      <w:r w:rsidRPr="00FE4D07">
        <w:t>být v průběhu zhotovování Díla v průběžném kontaktu se Zhotovitelem a projednat s ním na jeho vyzvání koncepci řešení</w:t>
      </w:r>
      <w:r>
        <w:t xml:space="preserve">, </w:t>
      </w:r>
      <w:r w:rsidRPr="007E7738">
        <w:t>a to nejméně 3x pro každou část Díla;</w:t>
      </w:r>
    </w:p>
    <w:p w:rsidR="00FC6D33" w:rsidRDefault="00FC6D33" w:rsidP="00FC6D33">
      <w:pPr>
        <w:pStyle w:val="PSNumLv3"/>
      </w:pPr>
      <w:r>
        <w:t>poskytnout Z</w:t>
      </w:r>
      <w:r w:rsidRPr="00FE4D07">
        <w:t>hotoviteli na jeho žádost důvodně požadované podkl</w:t>
      </w:r>
      <w:r>
        <w:t xml:space="preserve">ady nebo součinnost, vyžádá-li </w:t>
      </w:r>
      <w:r w:rsidRPr="00FE4D07">
        <w:t>si to postup prací, a to ve lhůtách umožňujících splnění termín</w:t>
      </w:r>
      <w:r>
        <w:t>u uvedeného v odstavci 4. této S</w:t>
      </w:r>
      <w:r w:rsidRPr="00FE4D07">
        <w:t>mlouvy.</w:t>
      </w:r>
    </w:p>
    <w:p w:rsidR="00CB1DB4" w:rsidRPr="003F0A47" w:rsidRDefault="00CB1DB4" w:rsidP="00CB1DB4">
      <w:pPr>
        <w:pStyle w:val="PSNumLv1"/>
      </w:pPr>
      <w:r w:rsidRPr="003F0A47">
        <w:t>Komunikace Smluvních stran</w:t>
      </w:r>
      <w:bookmarkEnd w:id="3"/>
    </w:p>
    <w:p w:rsidR="00CB1DB4" w:rsidRPr="003F0A47" w:rsidRDefault="00CB1DB4" w:rsidP="00CB1DB4">
      <w:pPr>
        <w:pStyle w:val="PSNumLv2"/>
      </w:pPr>
      <w:bookmarkStart w:id="4" w:name="_Ref187484999"/>
      <w:r w:rsidRPr="003F0A47">
        <w:t xml:space="preserve">Komunikace mezi </w:t>
      </w:r>
      <w:r w:rsidR="001B41D5">
        <w:t>S</w:t>
      </w:r>
      <w:r w:rsidRPr="003F0A47">
        <w:t>mluvními stranami bude probíhat zejména prostřednictvím následujících oprávněných osob, pověřených pracovníků nebo statutárních zástupců smluvních stran:</w:t>
      </w:r>
    </w:p>
    <w:p w:rsidR="00CB1DB4" w:rsidRDefault="00CB1DB4" w:rsidP="00CB1DB4">
      <w:pPr>
        <w:pStyle w:val="PSNumLv2"/>
      </w:pPr>
      <w:r w:rsidRPr="003F0A47">
        <w:t>Oprávněnými osobami Objednatele jsou:</w:t>
      </w:r>
    </w:p>
    <w:p w:rsidR="00FC6D33" w:rsidRPr="003F0A47" w:rsidRDefault="008D11FE" w:rsidP="00FC6D33">
      <w:pPr>
        <w:pStyle w:val="PSNumLv3"/>
      </w:pPr>
      <w:r>
        <w:t>XXXXXXXXXXXXXXXXXXXXXXXXXXXXXXXXXXXXXXXXXXXXXXXXXXXXXXXXXXXXXXXXXXX</w:t>
      </w:r>
    </w:p>
    <w:p w:rsidR="00FC6D33" w:rsidRPr="00C4391D" w:rsidRDefault="008D11FE" w:rsidP="00FC6D33">
      <w:pPr>
        <w:pStyle w:val="PSNumLv3"/>
      </w:pPr>
      <w:r>
        <w:t>XXXXXXXXXXXXXXXXXXXXXXXXXXXXXXXXXXXXXXXXXXXXXXXXXXX</w:t>
      </w:r>
    </w:p>
    <w:p w:rsidR="00CB1DB4" w:rsidRPr="003F0A47" w:rsidRDefault="00CB1DB4" w:rsidP="00CB1DB4">
      <w:pPr>
        <w:pStyle w:val="PSNumLv2"/>
      </w:pPr>
      <w:r w:rsidRPr="003F0A47">
        <w:t xml:space="preserve">Oprávněnými osobami </w:t>
      </w:r>
      <w:r w:rsidR="00FC6D33">
        <w:t>Zhotovitele</w:t>
      </w:r>
      <w:r w:rsidRPr="003F0A47">
        <w:t xml:space="preserve"> jsou:</w:t>
      </w:r>
    </w:p>
    <w:p w:rsidR="00CB1DB4" w:rsidRPr="003F0A47" w:rsidRDefault="008D11FE" w:rsidP="00CB1DB4">
      <w:pPr>
        <w:pStyle w:val="PSNumLv3"/>
      </w:pPr>
      <w:r>
        <w:t>XXXXXXXXXXXXXXXXXXXXXXXXXXXXXXXXXXXXXXXXXXXXXXXXXXXXXX</w:t>
      </w:r>
      <w:r w:rsidR="007E7738">
        <w:t xml:space="preserve"> </w:t>
      </w:r>
    </w:p>
    <w:p w:rsidR="00CB1DB4" w:rsidRPr="003F0A47" w:rsidRDefault="008D11FE" w:rsidP="00CB1DB4">
      <w:pPr>
        <w:pStyle w:val="PSNumLv3"/>
      </w:pPr>
      <w:r>
        <w:t>XXXXXXXXXXXXXXXXXXXXXXXXXXXXXXXXXXXXXXXXXXXXXXXXXXXXXXXXXXXXX</w:t>
      </w:r>
      <w:r w:rsidR="001B488E">
        <w:t xml:space="preserve"> </w:t>
      </w:r>
    </w:p>
    <w:bookmarkEnd w:id="4"/>
    <w:p w:rsidR="00CB1DB4" w:rsidRPr="002B034E" w:rsidRDefault="00CB1DB4" w:rsidP="00CB1DB4">
      <w:pPr>
        <w:pStyle w:val="PSNumLv2"/>
      </w:pPr>
      <w:r w:rsidRPr="003F0A47">
        <w:t>Oprávněné osoby, nejsou-li statutárním orgánem, nejsou oprávněny ke změnám této Smlouvy, jejím doplňkům ani zrušení, ledaže se prokáží plnou mocí udělenou jim</w:t>
      </w:r>
      <w:r>
        <w:t xml:space="preserve"> k </w:t>
      </w:r>
      <w:r w:rsidRPr="003F0A47">
        <w:t xml:space="preserve">tomu osobami oprávněnými jednat navenek za příslušnou </w:t>
      </w:r>
      <w:r w:rsidR="001B41D5">
        <w:t>S</w:t>
      </w:r>
      <w:r w:rsidRPr="003F0A47">
        <w:t>mluvní stranu</w:t>
      </w:r>
      <w:r>
        <w:t xml:space="preserve"> v </w:t>
      </w:r>
      <w:r w:rsidRPr="003F0A47">
        <w:t xml:space="preserve">záležitostech této Smlouvy. Smluvní strany jsou oprávněny jednostranně změnit oprávněné osoby, jsou však povinny takovou změnu druhé </w:t>
      </w:r>
      <w:r w:rsidR="001B41D5">
        <w:t>S</w:t>
      </w:r>
      <w:r w:rsidRPr="003F0A47">
        <w:t>mluvní straně bezodkladně písemně oznámit.</w:t>
      </w:r>
    </w:p>
    <w:p w:rsidR="00CB1DB4" w:rsidRPr="003F0A47" w:rsidRDefault="00CB1DB4" w:rsidP="00CB1DB4">
      <w:pPr>
        <w:pStyle w:val="PSNumLv1"/>
      </w:pPr>
      <w:bookmarkStart w:id="5" w:name="_Ref241566070"/>
      <w:r w:rsidRPr="003F0A47">
        <w:lastRenderedPageBreak/>
        <w:t>Přechod vlastnických práv</w:t>
      </w:r>
      <w:r>
        <w:t xml:space="preserve"> k </w:t>
      </w:r>
      <w:r w:rsidRPr="003F0A47">
        <w:t>věcem</w:t>
      </w:r>
      <w:bookmarkEnd w:id="5"/>
    </w:p>
    <w:p w:rsidR="00CB1DB4" w:rsidRPr="003F0A47" w:rsidRDefault="00CB1DB4" w:rsidP="00CB1DB4">
      <w:pPr>
        <w:pStyle w:val="PSNumLv2"/>
      </w:pPr>
      <w:r w:rsidRPr="003F0A47">
        <w:t>Vlastnické právo</w:t>
      </w:r>
      <w:r>
        <w:t xml:space="preserve"> k </w:t>
      </w:r>
      <w:r w:rsidRPr="003F0A47">
        <w:t xml:space="preserve">věcným (pouze hmotným) součástem </w:t>
      </w:r>
      <w:r w:rsidR="00FC6D33">
        <w:t>D</w:t>
      </w:r>
      <w:r w:rsidRPr="003F0A47">
        <w:t>íla a nebezpečí škody na nich přechází na Objednatele úspěšnou akceptací příslušného plnění.</w:t>
      </w:r>
    </w:p>
    <w:p w:rsidR="00CB1DB4" w:rsidRPr="003F0A47" w:rsidRDefault="00CB1DB4" w:rsidP="00CB1DB4">
      <w:pPr>
        <w:pStyle w:val="PSNumLv1"/>
      </w:pPr>
      <w:bookmarkStart w:id="6" w:name="_Ref241566090"/>
      <w:r w:rsidRPr="003F0A47">
        <w:t>Práva duševního vlastnictví</w:t>
      </w:r>
      <w:bookmarkEnd w:id="6"/>
    </w:p>
    <w:p w:rsidR="00CB1DB4" w:rsidRPr="003F0A47" w:rsidRDefault="00CB1DB4" w:rsidP="00CB1DB4">
      <w:pPr>
        <w:pStyle w:val="PSNumLv2"/>
      </w:pPr>
      <w:r w:rsidRPr="003F0A47">
        <w:t xml:space="preserve">Pro účely tohoto článku se Zhotoveným dílem, resp. jeho částí rozumí takové součásti plnění </w:t>
      </w:r>
      <w:r w:rsidR="00FC6D33">
        <w:t>Zhotovitele</w:t>
      </w:r>
      <w:r w:rsidRPr="003F0A47">
        <w:t>, které naplňují znaky autorského díla nebo jsou předmětem zvláštních práv pořizovatele databáze ve smyslu ustanovení</w:t>
      </w:r>
      <w:r>
        <w:t xml:space="preserve"> § </w:t>
      </w:r>
      <w:smartTag w:uri="urn:schemas-microsoft-com:office:smarttags" w:element="metricconverter">
        <w:smartTagPr>
          <w:attr w:name="ProductID" w:val="2 a"/>
        </w:smartTagPr>
        <w:r w:rsidRPr="003F0A47">
          <w:t>2 a</w:t>
        </w:r>
      </w:smartTag>
      <w:r>
        <w:t xml:space="preserve"> § </w:t>
      </w:r>
      <w:smartTag w:uri="urn:schemas-microsoft-com:office:smarttags" w:element="metricconverter">
        <w:smartTagPr>
          <w:attr w:name="ProductID" w:val="88 a"/>
        </w:smartTagPr>
        <w:r w:rsidRPr="003F0A47">
          <w:t>88 a</w:t>
        </w:r>
      </w:smartTag>
      <w:r w:rsidRPr="003F0A47">
        <w:t xml:space="preserve"> násl. Autorského zákona a které byly</w:t>
      </w:r>
      <w:r>
        <w:t xml:space="preserve"> v </w:t>
      </w:r>
      <w:r w:rsidRPr="003F0A47">
        <w:t xml:space="preserve">rámci plnění a </w:t>
      </w:r>
      <w:r w:rsidR="00FC6D33">
        <w:t>Zhotovitelem</w:t>
      </w:r>
      <w:r w:rsidRPr="003F0A47">
        <w:t xml:space="preserve"> či kterýmkoli jeho poddodavatelem zhotoveny, případně vytvořeny jako </w:t>
      </w:r>
      <w:r w:rsidRPr="003F0A47">
        <w:rPr>
          <w:rFonts w:cs="Arial"/>
        </w:rPr>
        <w:t>dílo vytvořené na objednávku ve smyslu Autorského zákona dle této Smlouvy (dále též pro účely tohoto článku „dílo“, bez ohledu na případný obsah stejného pojmu</w:t>
      </w:r>
      <w:r>
        <w:rPr>
          <w:rFonts w:cs="Arial"/>
        </w:rPr>
        <w:t xml:space="preserve"> v </w:t>
      </w:r>
      <w:r w:rsidRPr="003F0A47">
        <w:rPr>
          <w:rFonts w:cs="Arial"/>
        </w:rPr>
        <w:t xml:space="preserve">ostatních částech </w:t>
      </w:r>
      <w:r>
        <w:rPr>
          <w:rFonts w:cs="Arial"/>
        </w:rPr>
        <w:t>Sml</w:t>
      </w:r>
      <w:r w:rsidRPr="003F0A47">
        <w:rPr>
          <w:rFonts w:cs="Arial"/>
        </w:rPr>
        <w:t>ouvy).</w:t>
      </w:r>
    </w:p>
    <w:p w:rsidR="00CB1DB4" w:rsidRPr="003F0A47" w:rsidRDefault="00FC6D33" w:rsidP="00CB1DB4">
      <w:pPr>
        <w:pStyle w:val="PSNumLv2"/>
      </w:pPr>
      <w:r>
        <w:t>Zhotovitel</w:t>
      </w:r>
      <w:r w:rsidR="00CB1DB4" w:rsidRPr="003F0A47">
        <w:t xml:space="preserve"> touto </w:t>
      </w:r>
      <w:r w:rsidR="00CB1DB4">
        <w:t>Sml</w:t>
      </w:r>
      <w:r w:rsidR="00CB1DB4" w:rsidRPr="003F0A47">
        <w:t xml:space="preserve">ouvou postupuje Objednateli právo výkonu majetkových práv ke Zhotovenému dílu. </w:t>
      </w:r>
    </w:p>
    <w:p w:rsidR="00CB1DB4" w:rsidRPr="003F0A47" w:rsidRDefault="00CB1DB4" w:rsidP="00CB1DB4">
      <w:pPr>
        <w:pStyle w:val="PSNumLv2"/>
      </w:pPr>
      <w:r w:rsidRPr="003F0A47">
        <w:t>Jde-li,</w:t>
      </w:r>
      <w:r>
        <w:t xml:space="preserve"> v </w:t>
      </w:r>
      <w:r w:rsidRPr="003F0A47">
        <w:t>případě Zhotoveného díla,</w:t>
      </w:r>
      <w:r>
        <w:t xml:space="preserve"> o </w:t>
      </w:r>
      <w:r w:rsidRPr="003F0A47">
        <w:t>dílo zaměstnanecké nebo jeho fikci</w:t>
      </w:r>
      <w:r>
        <w:t xml:space="preserve"> v </w:t>
      </w:r>
      <w:r w:rsidRPr="003F0A47">
        <w:t xml:space="preserve">případě tzv. děl vytvořených na objednávku, ve smyslu Autorského zákona, je </w:t>
      </w:r>
      <w:r w:rsidR="00FC6D33">
        <w:t>Zhotovitel</w:t>
      </w:r>
      <w:r w:rsidR="00FC6D33" w:rsidRPr="003F0A47">
        <w:t xml:space="preserve"> </w:t>
      </w:r>
      <w:r w:rsidRPr="003F0A47">
        <w:t>povinen opatřit si souhlas autorů</w:t>
      </w:r>
      <w:r>
        <w:t xml:space="preserve"> s </w:t>
      </w:r>
      <w:r w:rsidRPr="003F0A47">
        <w:t>tímto postoupením a svolením.</w:t>
      </w:r>
      <w:r>
        <w:t xml:space="preserve"> Z </w:t>
      </w:r>
      <w:r w:rsidRPr="003F0A47">
        <w:t>důvodu právní jistoty se sjednává, že Objednatel je oprávněn nabytá práva ke Zhotovenému dílu postoupit třetí osobě.</w:t>
      </w:r>
    </w:p>
    <w:p w:rsidR="00CB1DB4" w:rsidRPr="003F0A47" w:rsidRDefault="00CB1DB4" w:rsidP="00CB1DB4">
      <w:pPr>
        <w:pStyle w:val="PSNumLv2"/>
      </w:pPr>
      <w:r w:rsidRPr="003F0A47">
        <w:t xml:space="preserve">Pro </w:t>
      </w:r>
      <w:r w:rsidR="00FC6D33">
        <w:t>součásti Díla</w:t>
      </w:r>
      <w:r w:rsidRPr="003F0A47">
        <w:t>, na něž se ze zákonných důvodů předchozí ujednání</w:t>
      </w:r>
      <w:r>
        <w:t xml:space="preserve"> o </w:t>
      </w:r>
      <w:r w:rsidRPr="003F0A47">
        <w:t>postoupení práv nemůže vztahovat (tedy děl, která nejsou Zhotovenými díly</w:t>
      </w:r>
      <w:r>
        <w:t>;</w:t>
      </w:r>
      <w:r w:rsidRPr="003F0A47">
        <w:t xml:space="preserve"> zejména standardní SW </w:t>
      </w:r>
      <w:r w:rsidR="003B3F48">
        <w:t>Zhotovitele</w:t>
      </w:r>
      <w:r w:rsidRPr="003F0A47">
        <w:t xml:space="preserve"> či třetích stran, public domain, shareware apod.), se sjednává, že </w:t>
      </w:r>
      <w:r w:rsidR="003B3F48">
        <w:t>Zhotovitel</w:t>
      </w:r>
      <w:r w:rsidR="003B3F48" w:rsidRPr="003F0A47">
        <w:t xml:space="preserve"> </w:t>
      </w:r>
      <w:r>
        <w:t>k </w:t>
      </w:r>
      <w:r w:rsidRPr="003F0A47">
        <w:t xml:space="preserve">nim Objednateli poskytuje veškerá práva nezbytná ke splnění účelu této </w:t>
      </w:r>
      <w:r>
        <w:t>S</w:t>
      </w:r>
      <w:r w:rsidRPr="003F0A47">
        <w:t>mlouvy, tedy tomu, aby je Objednatel, mohl</w:t>
      </w:r>
      <w:r>
        <w:t xml:space="preserve"> </w:t>
      </w:r>
      <w:r w:rsidR="003B3F48">
        <w:t>Dílo</w:t>
      </w:r>
      <w:r w:rsidRPr="003F0A47">
        <w:rPr>
          <w:rFonts w:cs="Arial"/>
        </w:rPr>
        <w:t xml:space="preserve"> užít</w:t>
      </w:r>
      <w:r>
        <w:rPr>
          <w:rFonts w:cs="Arial"/>
        </w:rPr>
        <w:t xml:space="preserve"> v </w:t>
      </w:r>
      <w:r w:rsidRPr="003F0A47">
        <w:rPr>
          <w:rFonts w:cs="Arial"/>
        </w:rPr>
        <w:t xml:space="preserve">rozsahu </w:t>
      </w:r>
      <w:r w:rsidR="001B488E">
        <w:rPr>
          <w:rFonts w:cs="Segoe UI"/>
        </w:rPr>
        <w:t>nezbytném</w:t>
      </w:r>
      <w:r w:rsidRPr="003F0A47">
        <w:rPr>
          <w:rFonts w:cs="Arial"/>
        </w:rPr>
        <w:t xml:space="preserve"> po celou dobu trvání příslušných práv. Taková díla je však </w:t>
      </w:r>
      <w:r w:rsidR="003B3F48">
        <w:rPr>
          <w:rFonts w:cs="Arial"/>
        </w:rPr>
        <w:t>Zhotovitel</w:t>
      </w:r>
      <w:r w:rsidRPr="003F0A47">
        <w:rPr>
          <w:rFonts w:cs="Arial"/>
        </w:rPr>
        <w:t xml:space="preserve"> </w:t>
      </w:r>
      <w:r w:rsidR="003B3F48">
        <w:rPr>
          <w:rFonts w:cs="Arial"/>
        </w:rPr>
        <w:t xml:space="preserve">oprávněn </w:t>
      </w:r>
      <w:r w:rsidRPr="003F0A47">
        <w:rPr>
          <w:rFonts w:cs="Arial"/>
        </w:rPr>
        <w:t xml:space="preserve">do </w:t>
      </w:r>
      <w:r w:rsidR="003B3F48">
        <w:rPr>
          <w:rFonts w:cs="Arial"/>
        </w:rPr>
        <w:t>Díla</w:t>
      </w:r>
      <w:r w:rsidRPr="003F0A47">
        <w:rPr>
          <w:rFonts w:cs="Arial"/>
        </w:rPr>
        <w:t xml:space="preserve"> zahrnout pouze po předchozím písemném souhlasu Objednatele nebo, je-li to výslovně</w:t>
      </w:r>
      <w:r>
        <w:rPr>
          <w:rFonts w:cs="Arial"/>
        </w:rPr>
        <w:t xml:space="preserve"> v </w:t>
      </w:r>
      <w:r w:rsidRPr="003F0A47">
        <w:rPr>
          <w:rFonts w:cs="Arial"/>
        </w:rPr>
        <w:t>konkrétním případě sjednáno touto Smlouvou.</w:t>
      </w:r>
    </w:p>
    <w:p w:rsidR="00CB1DB4" w:rsidRPr="003F0A47" w:rsidRDefault="003B3F48" w:rsidP="00CB1DB4">
      <w:pPr>
        <w:pStyle w:val="PSNumLv2"/>
      </w:pPr>
      <w:r>
        <w:t>Zhotovitel</w:t>
      </w:r>
      <w:r w:rsidR="00CB1DB4" w:rsidRPr="003F0A47">
        <w:t xml:space="preserve"> </w:t>
      </w:r>
      <w:r w:rsidRPr="001B488E">
        <w:t>ne</w:t>
      </w:r>
      <w:r w:rsidR="00CB1DB4" w:rsidRPr="001B488E">
        <w:t>uděluje</w:t>
      </w:r>
      <w:r w:rsidR="00CB1DB4" w:rsidRPr="003F0A47">
        <w:t xml:space="preserve"> Objednateli svolení</w:t>
      </w:r>
      <w:r w:rsidR="00CB1DB4">
        <w:t xml:space="preserve"> k </w:t>
      </w:r>
      <w:r w:rsidR="00CB1DB4" w:rsidRPr="003F0A47">
        <w:t>dokončení svého nehotového díla, a to</w:t>
      </w:r>
      <w:r w:rsidR="00CB1DB4">
        <w:t xml:space="preserve"> i </w:t>
      </w:r>
      <w:r w:rsidR="00CB1DB4" w:rsidRPr="003F0A47">
        <w:t>prostřednictvím třetí osoby.</w:t>
      </w:r>
    </w:p>
    <w:p w:rsidR="00CB1DB4" w:rsidRPr="003F0A47" w:rsidRDefault="003B3F48" w:rsidP="00CB1DB4">
      <w:pPr>
        <w:pStyle w:val="PSNumLv2"/>
      </w:pPr>
      <w:r>
        <w:t>Zhotovitel</w:t>
      </w:r>
      <w:r w:rsidRPr="003F0A47">
        <w:t xml:space="preserve"> </w:t>
      </w:r>
      <w:r w:rsidR="00CB1DB4" w:rsidRPr="003F0A47">
        <w:t>prohlašuje, že při zhotovení díla nebyla, nejsou a nebudou porušena práva duševního vlastnictví třetích osob, a že nejsou třetí osoby, které by mohly oprávněně uplatňovat své nároky</w:t>
      </w:r>
      <w:r w:rsidR="00CB1DB4">
        <w:t xml:space="preserve"> z </w:t>
      </w:r>
      <w:r w:rsidR="00CB1DB4" w:rsidRPr="003F0A47">
        <w:t>těchto práv vůči Objednateli</w:t>
      </w:r>
      <w:r>
        <w:t>.</w:t>
      </w:r>
    </w:p>
    <w:p w:rsidR="00CB1DB4" w:rsidRPr="003F0A47" w:rsidRDefault="00CB1DB4" w:rsidP="00CB1DB4">
      <w:pPr>
        <w:pStyle w:val="PSNumLv1"/>
      </w:pPr>
      <w:r w:rsidRPr="003F0A47">
        <w:t>Ochrana informací</w:t>
      </w:r>
    </w:p>
    <w:p w:rsidR="00CB1DB4" w:rsidRPr="003F0A47" w:rsidRDefault="00CB1DB4" w:rsidP="00CB1DB4">
      <w:pPr>
        <w:pStyle w:val="PSNumLv2"/>
      </w:pPr>
      <w:r w:rsidRPr="003F0A47">
        <w:t xml:space="preserve">Důvěrnými informacemi se pro účely této Smlouvy a vzájemné spolupráce </w:t>
      </w:r>
      <w:r w:rsidR="003B3F48">
        <w:t>S</w:t>
      </w:r>
      <w:r w:rsidRPr="003F0A47">
        <w:t>mluvních stran rozumí, bez ohledu na formu a způsob jejich sdělení či zachycení a až do doby jejich zveřejnění</w:t>
      </w:r>
      <w:r>
        <w:t xml:space="preserve"> v </w:t>
      </w:r>
      <w:r w:rsidRPr="003F0A47">
        <w:t>souladu</w:t>
      </w:r>
      <w:r>
        <w:t xml:space="preserve"> s </w:t>
      </w:r>
      <w:r w:rsidRPr="003F0A47">
        <w:t xml:space="preserve">právem, jakékoli a všechny informace, které </w:t>
      </w:r>
      <w:r w:rsidR="003B3F48">
        <w:t>S</w:t>
      </w:r>
      <w:r w:rsidRPr="003F0A47">
        <w:t>mluvní strana (přijímající) získá vědomou činností či opominutím druhé strany (poskytující) anebo je jakýmkoli způsobem odvodí a jsou technické, ekonomické, obchodní, právní či výrobní povahy,</w:t>
      </w:r>
      <w:r>
        <w:t xml:space="preserve"> v </w:t>
      </w:r>
      <w:r w:rsidRPr="003F0A47">
        <w:t>hmotné či nehmotné formě nebo informace</w:t>
      </w:r>
      <w:r>
        <w:t xml:space="preserve"> o </w:t>
      </w:r>
      <w:r w:rsidRPr="003F0A47">
        <w:t xml:space="preserve">Zadavateli či jiných zákaznících poskytující </w:t>
      </w:r>
      <w:r w:rsidR="003B3F48">
        <w:t>S</w:t>
      </w:r>
      <w:r w:rsidRPr="003F0A47">
        <w:t>trany či informace jim náležející, zejm. data</w:t>
      </w:r>
      <w:r w:rsidR="003B3F48">
        <w:t>.</w:t>
      </w:r>
      <w:r w:rsidRPr="003F0A47">
        <w:t xml:space="preserve"> </w:t>
      </w:r>
      <w:r w:rsidR="003B3F48">
        <w:t>Důvěrnými informacemi</w:t>
      </w:r>
      <w:r w:rsidR="003B3F48" w:rsidRPr="003F0A47">
        <w:t xml:space="preserve"> </w:t>
      </w:r>
      <w:r w:rsidR="003B3F48">
        <w:t>jsou vždy</w:t>
      </w:r>
      <w:r w:rsidR="003B3F48" w:rsidRPr="003F0A47">
        <w:t xml:space="preserve"> informace, které </w:t>
      </w:r>
      <w:r w:rsidR="003B3F48">
        <w:t>S</w:t>
      </w:r>
      <w:r w:rsidR="003B3F48" w:rsidRPr="003F0A47">
        <w:t xml:space="preserve">mluvní strana za </w:t>
      </w:r>
      <w:r w:rsidR="003B3F48">
        <w:t>Důvěrné</w:t>
      </w:r>
      <w:r w:rsidR="003B3F48" w:rsidRPr="003F0A47">
        <w:t xml:space="preserve"> označí nebo</w:t>
      </w:r>
      <w:r w:rsidR="003B3F48">
        <w:t xml:space="preserve"> s </w:t>
      </w:r>
      <w:r w:rsidR="003B3F48" w:rsidRPr="003F0A47">
        <w:t>nimiž jako</w:t>
      </w:r>
      <w:r w:rsidR="003B3F48">
        <w:t xml:space="preserve"> s důvěrnými</w:t>
      </w:r>
      <w:r w:rsidR="003B3F48" w:rsidRPr="003F0A47">
        <w:t xml:space="preserve"> </w:t>
      </w:r>
      <w:r w:rsidR="003B3F48">
        <w:t>informacemi či obchodní tajemstvím</w:t>
      </w:r>
      <w:r w:rsidR="003B3F48" w:rsidRPr="003F0A47">
        <w:t xml:space="preserve"> zachází </w:t>
      </w:r>
      <w:r w:rsidRPr="003F0A47">
        <w:t xml:space="preserve">(dále jen „Důvěrné informace“). </w:t>
      </w:r>
    </w:p>
    <w:p w:rsidR="00CB1DB4" w:rsidRPr="003F0A47" w:rsidRDefault="00CB1DB4" w:rsidP="00CB1DB4">
      <w:pPr>
        <w:pStyle w:val="PSNumLv2"/>
      </w:pPr>
      <w:r w:rsidRPr="003F0A47">
        <w:lastRenderedPageBreak/>
        <w:t>Obchodním tajemstvím ve smyslu</w:t>
      </w:r>
      <w:r>
        <w:t xml:space="preserve"> § </w:t>
      </w:r>
      <w:r w:rsidRPr="003F0A47">
        <w:t xml:space="preserve">504 občanského zákoníku se rozumí veškeré informace </w:t>
      </w:r>
      <w:r w:rsidR="003B3F48">
        <w:t>S</w:t>
      </w:r>
      <w:r w:rsidRPr="003F0A47">
        <w:t>mluvní strany, bez ohledu na jejich formu, které tvoří konkurenčně významné, určitelné, ocenitelné a</w:t>
      </w:r>
      <w:r>
        <w:t xml:space="preserve"> v </w:t>
      </w:r>
      <w:r w:rsidRPr="003F0A47">
        <w:t xml:space="preserve">příslušných obchodních kruzích běžně nedostupné skutečnosti, které souvisejí se závodem a jejichž vlastník zajišťuje ve svém zájmu odpovídajícím způsobem jejich utajení. (dále jen „Obchodní tajemství“).  </w:t>
      </w:r>
    </w:p>
    <w:p w:rsidR="00CB1DB4" w:rsidRPr="003F0A47" w:rsidRDefault="00CB1DB4" w:rsidP="00CB1DB4">
      <w:pPr>
        <w:pStyle w:val="PSNumLv2"/>
      </w:pPr>
      <w:r w:rsidRPr="003F0A47">
        <w:t>Obchodní tajemství a Důvěrné informace jsou dále společně označeny též jako „Chráněné informace“.</w:t>
      </w:r>
    </w:p>
    <w:p w:rsidR="00CB1DB4" w:rsidRPr="003F0A47" w:rsidRDefault="00CB1DB4" w:rsidP="00CB1DB4">
      <w:pPr>
        <w:pStyle w:val="PSNumLv2"/>
      </w:pPr>
      <w:r w:rsidRPr="003F0A47">
        <w:t xml:space="preserve">Každá </w:t>
      </w:r>
      <w:r w:rsidR="003B3F48">
        <w:t>S</w:t>
      </w:r>
      <w:r w:rsidRPr="003F0A47">
        <w:t>mluvní strana se, jako strana Chráněné informace přijímající, zavazuje, že je nebude dále rozšiřovat nebo reprodukovat a nezpřístupní je třetí straně bez souhlasu poskytující strany.</w:t>
      </w:r>
    </w:p>
    <w:p w:rsidR="00CB1DB4" w:rsidRPr="002F01A0" w:rsidRDefault="00CB1DB4" w:rsidP="00CB1DB4">
      <w:pPr>
        <w:pStyle w:val="PSNumLv2"/>
      </w:pPr>
      <w:r w:rsidRPr="003F0A47">
        <w:t>Smluvní strany se dále zavazují, že Chráněné informace nepoužijí</w:t>
      </w:r>
      <w:r>
        <w:t xml:space="preserve"> v </w:t>
      </w:r>
      <w:r w:rsidRPr="003F0A47">
        <w:t>rozporu</w:t>
      </w:r>
      <w:r>
        <w:t xml:space="preserve"> s </w:t>
      </w:r>
      <w:r w:rsidRPr="003F0A47">
        <w:t xml:space="preserve">jejich účelem ani účelem jejich poskytnutí pro své potřeby nebo ve prospěch třetích osob, tedy, že je použijí výhradně </w:t>
      </w:r>
      <w:r w:rsidRPr="002F01A0">
        <w:t xml:space="preserve">za účelem plnění této </w:t>
      </w:r>
      <w:r>
        <w:t>Sml</w:t>
      </w:r>
      <w:r w:rsidRPr="002F01A0">
        <w:t>ouvy.</w:t>
      </w:r>
    </w:p>
    <w:p w:rsidR="00CB1DB4" w:rsidRPr="002F01A0" w:rsidRDefault="00CB1DB4" w:rsidP="00CB1DB4">
      <w:pPr>
        <w:pStyle w:val="PSNumLv2"/>
      </w:pPr>
      <w:r w:rsidRPr="002F01A0">
        <w:t>Ve vztahu</w:t>
      </w:r>
      <w:r>
        <w:t xml:space="preserve"> k </w:t>
      </w:r>
      <w:r w:rsidR="003B3F48">
        <w:t>Zhotoviteli</w:t>
      </w:r>
      <w:r w:rsidRPr="002F01A0">
        <w:t xml:space="preserve"> se za třetí osobu se nepovažují společnosti dceřiné, mateřské a sesterské ke společnosti Asseco Central Europe, a.s. (dále „členové skupiny Asseco“). Za porušení sjednané ochrany Chráněných informací členy skupiny Asseco odpovídá </w:t>
      </w:r>
      <w:r w:rsidR="003B3F48">
        <w:t>Zhotovitel</w:t>
      </w:r>
      <w:r w:rsidRPr="002F01A0">
        <w:t xml:space="preserve">, jako by ji porušil sám. </w:t>
      </w:r>
    </w:p>
    <w:p w:rsidR="00CB1DB4" w:rsidRPr="002F01A0" w:rsidRDefault="00CB1DB4" w:rsidP="00CB1DB4">
      <w:pPr>
        <w:pStyle w:val="PSNumLv2"/>
      </w:pPr>
      <w:r w:rsidRPr="002F01A0">
        <w:t>Povinnost ochrany Chráněných informací se nevztahuje na Chráněné informace, které:</w:t>
      </w:r>
    </w:p>
    <w:p w:rsidR="00CB1DB4" w:rsidRPr="003F0A47" w:rsidRDefault="00CB1DB4" w:rsidP="00CB1DB4">
      <w:pPr>
        <w:pStyle w:val="PSNumLv3"/>
        <w:numPr>
          <w:ilvl w:val="2"/>
          <w:numId w:val="1"/>
        </w:numPr>
        <w:spacing w:after="278" w:line="278" w:lineRule="exact"/>
      </w:pPr>
      <w:r w:rsidRPr="002F01A0">
        <w:t>mohou být zveřejněny bez porušení</w:t>
      </w:r>
      <w:r w:rsidRPr="003F0A47">
        <w:t xml:space="preserve"> této Dohody nebo</w:t>
      </w:r>
    </w:p>
    <w:p w:rsidR="00CB1DB4" w:rsidRPr="003F0A47" w:rsidRDefault="00CB1DB4" w:rsidP="00CB1DB4">
      <w:pPr>
        <w:pStyle w:val="PSNumLv3"/>
        <w:numPr>
          <w:ilvl w:val="2"/>
          <w:numId w:val="1"/>
        </w:numPr>
        <w:spacing w:after="278" w:line="278" w:lineRule="exact"/>
      </w:pPr>
      <w:r w:rsidRPr="003F0A47">
        <w:t xml:space="preserve">byly písemným souhlasem druhé </w:t>
      </w:r>
      <w:r w:rsidR="003B3F48">
        <w:t>S</w:t>
      </w:r>
      <w:r w:rsidRPr="003F0A47">
        <w:t>mluvní strany uvolněny od těchto omezení nebo</w:t>
      </w:r>
    </w:p>
    <w:p w:rsidR="00CB1DB4" w:rsidRPr="003F0A47" w:rsidRDefault="00CB1DB4" w:rsidP="00CB1DB4">
      <w:pPr>
        <w:pStyle w:val="PSNumLv3"/>
        <w:numPr>
          <w:ilvl w:val="2"/>
          <w:numId w:val="1"/>
        </w:numPr>
        <w:spacing w:after="278" w:line="278" w:lineRule="exact"/>
      </w:pPr>
      <w:r w:rsidRPr="003F0A47">
        <w:t>jsou veřejně dostupné nebo byly zveřejněny jinak, než porušením povinnosti jedné ze smluvních stran nebo</w:t>
      </w:r>
    </w:p>
    <w:p w:rsidR="00CB1DB4" w:rsidRPr="003F0A47" w:rsidRDefault="00CB1DB4" w:rsidP="00CB1DB4">
      <w:pPr>
        <w:pStyle w:val="PSNumLv3"/>
        <w:numPr>
          <w:ilvl w:val="2"/>
          <w:numId w:val="1"/>
        </w:numPr>
        <w:spacing w:after="278" w:line="278" w:lineRule="exact"/>
      </w:pPr>
      <w:r w:rsidRPr="003F0A47">
        <w:t xml:space="preserve">příjemce je zná zcela prokazatelně dříve, než je sdělí </w:t>
      </w:r>
      <w:r w:rsidR="003B3F48">
        <w:t>S</w:t>
      </w:r>
      <w:r w:rsidRPr="003F0A47">
        <w:t>mluvní strana nebo</w:t>
      </w:r>
    </w:p>
    <w:p w:rsidR="00CB1DB4" w:rsidRPr="003F0A47" w:rsidRDefault="00CB1DB4" w:rsidP="00CB1DB4">
      <w:pPr>
        <w:pStyle w:val="PSNumLv3"/>
        <w:numPr>
          <w:ilvl w:val="2"/>
          <w:numId w:val="1"/>
        </w:numPr>
        <w:spacing w:after="278" w:line="278" w:lineRule="exact"/>
      </w:pPr>
      <w:r w:rsidRPr="003F0A47">
        <w:t>jsou vyžádány soudem, státním zastupitelstvím nebo věcně příslušným správním orgánem na základě zákona a jsou použity pouze</w:t>
      </w:r>
      <w:r>
        <w:t xml:space="preserve"> k </w:t>
      </w:r>
      <w:r w:rsidRPr="003F0A47">
        <w:t>tomuto účelu.</w:t>
      </w:r>
    </w:p>
    <w:p w:rsidR="00CB1DB4" w:rsidRDefault="00CB1DB4" w:rsidP="00CB1DB4">
      <w:pPr>
        <w:pStyle w:val="PSNumLv2"/>
      </w:pPr>
      <w:r w:rsidRPr="003F0A47">
        <w:t>Smluvní strany jsou dále oprávněny, nehledě na výše uvedená ustanovení týkající se Chráněných informací, sdělovat Chráněné informace osobám, které jsou samy ze zákona vázány povinností mlčenlivosti (advokáti, daňoví poradci apod.), avšak pouze</w:t>
      </w:r>
      <w:r>
        <w:t xml:space="preserve"> v </w:t>
      </w:r>
      <w:r w:rsidRPr="003F0A47">
        <w:t>nezbytném rozsahu.</w:t>
      </w:r>
    </w:p>
    <w:p w:rsidR="00CB1DB4" w:rsidRPr="003F0A47" w:rsidRDefault="00CB1DB4" w:rsidP="00CB1DB4">
      <w:pPr>
        <w:pStyle w:val="PSNumLv2"/>
      </w:pPr>
      <w:r w:rsidRPr="003F0A47">
        <w:t xml:space="preserve">Závazky ochrany informací zůstávají platné a účinné bez ohledu na platnost a účinnost této </w:t>
      </w:r>
      <w:r>
        <w:t>S</w:t>
      </w:r>
      <w:r w:rsidRPr="003F0A47">
        <w:t>mlouvy či jejich skončení.</w:t>
      </w:r>
    </w:p>
    <w:p w:rsidR="00CB1DB4" w:rsidRPr="003F0A47" w:rsidRDefault="00CB1DB4" w:rsidP="00CB1DB4">
      <w:pPr>
        <w:pStyle w:val="PSNumLv1"/>
      </w:pPr>
      <w:r w:rsidRPr="003F0A47">
        <w:t>Poddodavatelé</w:t>
      </w:r>
    </w:p>
    <w:p w:rsidR="00CB1DB4" w:rsidRPr="003F0A47" w:rsidRDefault="003B3F48" w:rsidP="00CB1DB4">
      <w:pPr>
        <w:pStyle w:val="PSNumLv2"/>
      </w:pPr>
      <w:r>
        <w:t>Zhotovitel</w:t>
      </w:r>
      <w:r w:rsidR="00CB1DB4" w:rsidRPr="003F0A47">
        <w:t xml:space="preserve"> je oprávněn </w:t>
      </w:r>
      <w:r>
        <w:t>využít při zhotovení Díla poddodavatele, a to i bez</w:t>
      </w:r>
      <w:r w:rsidR="00CB1DB4" w:rsidRPr="003F0A47">
        <w:t xml:space="preserve"> předchozího souhlasu Objednatele.</w:t>
      </w:r>
    </w:p>
    <w:p w:rsidR="00CB1DB4" w:rsidRPr="003F0A47" w:rsidRDefault="00CB1DB4" w:rsidP="00CB1DB4">
      <w:pPr>
        <w:pStyle w:val="PSNumLv1"/>
      </w:pPr>
      <w:r w:rsidRPr="003F0A47">
        <w:lastRenderedPageBreak/>
        <w:t>Náhrada škody a smluvní pokuty</w:t>
      </w:r>
    </w:p>
    <w:p w:rsidR="00CB1DB4" w:rsidRPr="003F0A47" w:rsidRDefault="00CB1DB4" w:rsidP="00CB1DB4">
      <w:pPr>
        <w:pStyle w:val="PSNumLv2"/>
      </w:pPr>
      <w:r w:rsidRPr="003F0A47">
        <w:t xml:space="preserve">Za porušení povinností týkajících se ochrany Obchodního tajemství nebo Důvěrných informací podle této </w:t>
      </w:r>
      <w:r w:rsidR="001B41D5">
        <w:t>Smlouvy</w:t>
      </w:r>
      <w:r w:rsidRPr="003F0A47">
        <w:t xml:space="preserve"> má poškozená smluvní strana právo uplatnit</w:t>
      </w:r>
      <w:r>
        <w:t xml:space="preserve"> u </w:t>
      </w:r>
      <w:r w:rsidRPr="003F0A47">
        <w:t xml:space="preserve">druhé </w:t>
      </w:r>
      <w:r w:rsidR="001B41D5">
        <w:t>S</w:t>
      </w:r>
      <w:r w:rsidRPr="003F0A47">
        <w:t>mluvní strany, která tyto povinnosti porušila, nárok na zaplacení smluvní pokuty. Výše smluvní pokuty je stanovena na 1</w:t>
      </w:r>
      <w:r w:rsidR="003B3F48">
        <w:t>0</w:t>
      </w:r>
      <w:r w:rsidRPr="003F0A47">
        <w:t xml:space="preserve">0 000 Kč (slovy: </w:t>
      </w:r>
      <w:r w:rsidR="003B3F48">
        <w:t>sto tisíc</w:t>
      </w:r>
      <w:r w:rsidRPr="003F0A47">
        <w:t> korun českých) za každý jednotlivý prokazatelný případ porušení.</w:t>
      </w:r>
    </w:p>
    <w:p w:rsidR="00CB1DB4" w:rsidRPr="003F0A47" w:rsidRDefault="00CB1DB4" w:rsidP="00CB1DB4">
      <w:pPr>
        <w:pStyle w:val="PSNumLv2"/>
      </w:pPr>
      <w:r w:rsidRPr="003F0A47">
        <w:t xml:space="preserve">Smluvní pokutu je </w:t>
      </w:r>
      <w:r w:rsidR="001B41D5">
        <w:t>S</w:t>
      </w:r>
      <w:r w:rsidRPr="003F0A47">
        <w:t>mluvní strana povinna uhradit do 15 kalendářních dnů ode dne prokazatelného doručení výzvy</w:t>
      </w:r>
      <w:r>
        <w:t xml:space="preserve"> k </w:t>
      </w:r>
      <w:r w:rsidRPr="003F0A47">
        <w:t>úhradě.</w:t>
      </w:r>
      <w:r>
        <w:t xml:space="preserve"> </w:t>
      </w:r>
    </w:p>
    <w:p w:rsidR="00CB1DB4" w:rsidRPr="003F0A47" w:rsidRDefault="00CB1DB4" w:rsidP="00CB1DB4">
      <w:pPr>
        <w:pStyle w:val="PSNumLv2"/>
      </w:pPr>
      <w:r w:rsidRPr="003F0A47">
        <w:t xml:space="preserve">Způsobí-li jedna smluvní strana druhé smluvní straně škodu porušením této </w:t>
      </w:r>
      <w:r w:rsidR="001B41D5">
        <w:t>Smlouvy</w:t>
      </w:r>
      <w:r w:rsidRPr="003F0A47">
        <w:t>, odpovídá za ni dle obecných právních předpisů. Sjednáním, nárokem ani zaplacením smluvní pokuty není dotčen nárok na náhradu škody</w:t>
      </w:r>
      <w:r>
        <w:t xml:space="preserve"> v </w:t>
      </w:r>
      <w:r w:rsidRPr="003F0A47">
        <w:t xml:space="preserve">plné výši ani povinnost plnit závazky podle této </w:t>
      </w:r>
      <w:r>
        <w:t>Sml</w:t>
      </w:r>
      <w:r w:rsidRPr="003F0A47">
        <w:t>ouvy.</w:t>
      </w:r>
    </w:p>
    <w:p w:rsidR="00CB1DB4" w:rsidRPr="003F0A47" w:rsidRDefault="00CB1DB4" w:rsidP="00CB1DB4">
      <w:pPr>
        <w:pStyle w:val="PSNumLv1"/>
      </w:pPr>
      <w:r w:rsidRPr="003F0A47">
        <w:t>Ustanovení společná závěrečná</w:t>
      </w:r>
    </w:p>
    <w:p w:rsidR="00CB1DB4" w:rsidRPr="003F0A47" w:rsidRDefault="00CB1DB4" w:rsidP="00CB1DB4">
      <w:pPr>
        <w:pStyle w:val="PSNumLv2"/>
      </w:pPr>
      <w:r w:rsidRPr="003F0A47">
        <w:t xml:space="preserve">Tato </w:t>
      </w:r>
      <w:r>
        <w:t>Sml</w:t>
      </w:r>
      <w:r w:rsidRPr="003F0A47">
        <w:t xml:space="preserve">ouva nabývá platnosti a účinnosti dnem jejího podpisu oběma </w:t>
      </w:r>
      <w:r w:rsidR="001B41D5">
        <w:t>S</w:t>
      </w:r>
      <w:r w:rsidRPr="003F0A47">
        <w:t>mluvními stranami</w:t>
      </w:r>
      <w:r w:rsidR="003B3F48">
        <w:t>.</w:t>
      </w:r>
    </w:p>
    <w:p w:rsidR="00CB1DB4" w:rsidRPr="003F0A47" w:rsidRDefault="00CB1DB4" w:rsidP="00CB1DB4">
      <w:pPr>
        <w:pStyle w:val="PSNumLv2"/>
      </w:pPr>
      <w:r w:rsidRPr="003F0A47">
        <w:t xml:space="preserve">Strany si nepřejí, aby nad rámec výslovných ustanovení této </w:t>
      </w:r>
      <w:r>
        <w:t>Sml</w:t>
      </w:r>
      <w:r w:rsidRPr="003F0A47">
        <w:t xml:space="preserve">ouvy </w:t>
      </w:r>
      <w:r w:rsidR="00C4391D">
        <w:t xml:space="preserve">a jejích příloh </w:t>
      </w:r>
      <w:r w:rsidRPr="003F0A47">
        <w:t>byla jakákoliv práva a povinnosti dovozovány</w:t>
      </w:r>
      <w:r>
        <w:t xml:space="preserve"> z </w:t>
      </w:r>
      <w:r w:rsidRPr="003F0A47">
        <w:t xml:space="preserve">dosavadní či budoucí praxe zavedené mezi </w:t>
      </w:r>
      <w:r w:rsidR="00A54836">
        <w:t>S</w:t>
      </w:r>
      <w:r w:rsidRPr="003F0A47">
        <w:t>tranami či zvyklostí zachovávaných obecně či</w:t>
      </w:r>
      <w:r>
        <w:t xml:space="preserve"> v </w:t>
      </w:r>
      <w:r w:rsidRPr="003F0A47">
        <w:t xml:space="preserve">odvětví týkajícím se předmětu plnění této </w:t>
      </w:r>
      <w:r>
        <w:t>Sml</w:t>
      </w:r>
      <w:r w:rsidRPr="003F0A47">
        <w:t xml:space="preserve">ouvy, ledaže je ve </w:t>
      </w:r>
      <w:r>
        <w:t>Sml</w:t>
      </w:r>
      <w:r w:rsidRPr="003F0A47">
        <w:t xml:space="preserve">ouvě </w:t>
      </w:r>
      <w:r w:rsidR="00C4391D">
        <w:t xml:space="preserve">resp. v její příloze </w:t>
      </w:r>
      <w:r w:rsidRPr="003F0A47">
        <w:t xml:space="preserve">výslovně sjednáno jinak. </w:t>
      </w:r>
    </w:p>
    <w:p w:rsidR="00CB1DB4" w:rsidRPr="003F0A47" w:rsidRDefault="00CB1DB4" w:rsidP="00CB1DB4">
      <w:pPr>
        <w:pStyle w:val="PSNumLv2"/>
      </w:pPr>
      <w:r w:rsidRPr="003F0A47">
        <w:t>Strany si sdělily všechny skutkové a právní okolnosti,</w:t>
      </w:r>
      <w:r>
        <w:t xml:space="preserve"> o </w:t>
      </w:r>
      <w:r w:rsidRPr="003F0A47">
        <w:t>nichž</w:t>
      </w:r>
      <w:r>
        <w:t xml:space="preserve"> k </w:t>
      </w:r>
      <w:r w:rsidRPr="003F0A47">
        <w:t xml:space="preserve">datu podpisu této </w:t>
      </w:r>
      <w:r>
        <w:t>Sml</w:t>
      </w:r>
      <w:r w:rsidRPr="003F0A47">
        <w:t>ouvy věděly nebo vědět musely, a které jsou relevantní ve vztahu</w:t>
      </w:r>
      <w:r>
        <w:t xml:space="preserve"> k </w:t>
      </w:r>
      <w:r w:rsidRPr="003F0A47">
        <w:t xml:space="preserve">uzavření této </w:t>
      </w:r>
      <w:r>
        <w:t>Sml</w:t>
      </w:r>
      <w:r w:rsidRPr="003F0A47">
        <w:t>ouvy. Kromě ujištění, která si strany poskytly</w:t>
      </w:r>
      <w:r>
        <w:t xml:space="preserve"> v </w:t>
      </w:r>
      <w:r w:rsidRPr="003F0A47">
        <w:t xml:space="preserve">této </w:t>
      </w:r>
      <w:r>
        <w:t>Sml</w:t>
      </w:r>
      <w:r w:rsidRPr="003F0A47">
        <w:t>ouvě, nebude mít žádná ze stran žádná další práva a povinnosti</w:t>
      </w:r>
      <w:r>
        <w:t xml:space="preserve"> v </w:t>
      </w:r>
      <w:r w:rsidRPr="003F0A47">
        <w:t>souvislosti</w:t>
      </w:r>
      <w:r>
        <w:t xml:space="preserve"> s </w:t>
      </w:r>
      <w:r w:rsidRPr="003F0A47">
        <w:t>jakýmikoliv skutečnostmi, které vyjdou najevo a</w:t>
      </w:r>
      <w:r>
        <w:t xml:space="preserve"> o </w:t>
      </w:r>
      <w:r w:rsidRPr="003F0A47">
        <w:t>kterých neposkytla druhá strana informace při jednání</w:t>
      </w:r>
      <w:r>
        <w:t xml:space="preserve"> o </w:t>
      </w:r>
      <w:r w:rsidRPr="003F0A47">
        <w:t xml:space="preserve">této </w:t>
      </w:r>
      <w:r>
        <w:t>Sml</w:t>
      </w:r>
      <w:r w:rsidRPr="003F0A47">
        <w:t xml:space="preserve">ouvě. Výjimkou budou případy, kdy daná </w:t>
      </w:r>
      <w:r w:rsidR="001B41D5">
        <w:t>S</w:t>
      </w:r>
      <w:r w:rsidRPr="003F0A47">
        <w:t xml:space="preserve">trana úmyslně uvedla druhou stranu ve skutkový omyl ohledně předmětu této </w:t>
      </w:r>
      <w:r>
        <w:t>Sml</w:t>
      </w:r>
      <w:r w:rsidRPr="003F0A47">
        <w:t>ouvy.</w:t>
      </w:r>
    </w:p>
    <w:p w:rsidR="00CB1DB4" w:rsidRPr="003F0A47" w:rsidRDefault="00CB1DB4" w:rsidP="00CB1DB4">
      <w:pPr>
        <w:pStyle w:val="PSNumLv2"/>
      </w:pPr>
      <w:r w:rsidRPr="003F0A47">
        <w:t xml:space="preserve">Odpověď </w:t>
      </w:r>
      <w:r w:rsidR="001B41D5">
        <w:t>S</w:t>
      </w:r>
      <w:r w:rsidRPr="003F0A47">
        <w:t xml:space="preserve">trany této </w:t>
      </w:r>
      <w:r>
        <w:t>Sml</w:t>
      </w:r>
      <w:r w:rsidRPr="003F0A47">
        <w:t>ouvy, podle</w:t>
      </w:r>
      <w:r>
        <w:t xml:space="preserve"> § </w:t>
      </w:r>
      <w:r w:rsidRPr="003F0A47">
        <w:t>1740 odst. 3 občanského zákoníku,</w:t>
      </w:r>
      <w:r>
        <w:t xml:space="preserve"> s </w:t>
      </w:r>
      <w:r w:rsidRPr="003F0A47">
        <w:t xml:space="preserve">dodatkem nebo odchylkou, není přijetím nabídky na uzavření této </w:t>
      </w:r>
      <w:r>
        <w:t>Sml</w:t>
      </w:r>
      <w:r w:rsidRPr="003F0A47">
        <w:t>ouvy nebo její změnu, ani když podstatně nemění podmínky nabídky.</w:t>
      </w:r>
    </w:p>
    <w:p w:rsidR="00CB1DB4" w:rsidRPr="003F0A47" w:rsidRDefault="00CB1DB4" w:rsidP="00CB1DB4">
      <w:pPr>
        <w:pStyle w:val="PSNumLv2"/>
      </w:pPr>
      <w:r w:rsidRPr="003F0A47">
        <w:t xml:space="preserve">Tato </w:t>
      </w:r>
      <w:r>
        <w:t>Sml</w:t>
      </w:r>
      <w:r w:rsidRPr="003F0A47">
        <w:t>ouva se uzavírá</w:t>
      </w:r>
      <w:r>
        <w:t xml:space="preserve"> v </w:t>
      </w:r>
      <w:r w:rsidRPr="003F0A47">
        <w:t>počtu 2 vyhotovení</w:t>
      </w:r>
      <w:r>
        <w:t xml:space="preserve"> v </w:t>
      </w:r>
      <w:r w:rsidRPr="003F0A47">
        <w:t>českém jazyce, přičemž každá ze stran obdrží 1 vyhotovení.</w:t>
      </w:r>
    </w:p>
    <w:p w:rsidR="00CB1DB4" w:rsidRPr="003F0A47" w:rsidRDefault="00CB1DB4" w:rsidP="00CB1DB4">
      <w:pPr>
        <w:pStyle w:val="PSNumLv2"/>
      </w:pPr>
      <w:r w:rsidRPr="003F0A47">
        <w:t>V případě, že některé ustanovení této Smlouvy je nebo se stane</w:t>
      </w:r>
      <w:r>
        <w:t xml:space="preserve"> v </w:t>
      </w:r>
      <w:r w:rsidRPr="003F0A47">
        <w:t>budoucnu, neúčinným nebo bude-li příslušným orgánem shledáno, že jsou některá ustanovení Smlouvy neplatná či neúčinná, zůstávají ostatní ustanovení této Smlouvy</w:t>
      </w:r>
      <w:r>
        <w:t xml:space="preserve"> v </w:t>
      </w:r>
      <w:r w:rsidRPr="003F0A47">
        <w:t xml:space="preserve">platnosti a </w:t>
      </w:r>
      <w:r w:rsidR="001B41D5" w:rsidRPr="003F0A47">
        <w:t>účinnosti,</w:t>
      </w:r>
      <w:r w:rsidRPr="003F0A47">
        <w:t xml:space="preserve"> pokud</w:t>
      </w:r>
      <w:r>
        <w:t xml:space="preserve"> z </w:t>
      </w:r>
      <w:r w:rsidRPr="003F0A47">
        <w:t>povahy takového ustanovení nebo</w:t>
      </w:r>
      <w:r>
        <w:t xml:space="preserve"> z </w:t>
      </w:r>
      <w:r w:rsidRPr="003F0A47">
        <w:t>jeho obsahu anebo</w:t>
      </w:r>
      <w:r>
        <w:t xml:space="preserve"> z </w:t>
      </w:r>
      <w:r w:rsidRPr="003F0A47">
        <w:t>okolností, za nichž bylo uzavřeno, nevyplývá, že je nelze oddělit od ostatního obsahu této Smlouvy. Smluvní strany se zavazují nahradit neplatné, neúčinné nebo nevymahatelné ustanovení této Smlouvy ustanovením jiným, které svým obsahem a smyslem odpovídá nejlépe ustanovení původnímu a této Smlouvě jako celku.</w:t>
      </w:r>
    </w:p>
    <w:p w:rsidR="00CB1DB4" w:rsidRPr="004A3A49" w:rsidRDefault="00CB1DB4" w:rsidP="00CB1DB4">
      <w:pPr>
        <w:pStyle w:val="PSNumLv2"/>
      </w:pPr>
      <w:r w:rsidRPr="003F0A47">
        <w:t>Tato Smlouva a právní vztahy</w:t>
      </w:r>
      <w:r>
        <w:t xml:space="preserve"> z </w:t>
      </w:r>
      <w:r w:rsidRPr="003F0A47">
        <w:t>ní vyplývající se řídí právem České republiky</w:t>
      </w:r>
      <w:r>
        <w:t xml:space="preserve"> s </w:t>
      </w:r>
      <w:r w:rsidRPr="003F0A47">
        <w:t>vyloučením kolizních norem, má-li mezinárodní prvek.</w:t>
      </w:r>
      <w:r>
        <w:t xml:space="preserve"> </w:t>
      </w:r>
      <w:r w:rsidRPr="003F0A47">
        <w:t>Spor, který vznikne na základě této Smlouvy nebo který</w:t>
      </w:r>
      <w:r>
        <w:t xml:space="preserve"> s </w:t>
      </w:r>
      <w:r w:rsidRPr="003F0A47">
        <w:t xml:space="preserve">ní souvisí, </w:t>
      </w:r>
      <w:bookmarkStart w:id="7" w:name="_DV_M208"/>
      <w:bookmarkEnd w:id="7"/>
      <w:r w:rsidRPr="003F0A47">
        <w:t xml:space="preserve">se </w:t>
      </w:r>
      <w:bookmarkStart w:id="8" w:name="_DV_C118"/>
      <w:r w:rsidRPr="003F0A47">
        <w:t>Smluvní</w:t>
      </w:r>
      <w:bookmarkStart w:id="9" w:name="_DV_M209"/>
      <w:bookmarkEnd w:id="8"/>
      <w:bookmarkEnd w:id="9"/>
      <w:r w:rsidRPr="003F0A47">
        <w:t xml:space="preserve"> strany zavazují řešit přednostně </w:t>
      </w:r>
      <w:bookmarkStart w:id="10" w:name="_DV_M210"/>
      <w:bookmarkEnd w:id="10"/>
      <w:r w:rsidRPr="003F0A47">
        <w:t>smírnou cestou.</w:t>
      </w:r>
      <w:r>
        <w:t xml:space="preserve"> K </w:t>
      </w:r>
      <w:r w:rsidRPr="003F0A47">
        <w:t>rozhodování sporů</w:t>
      </w:r>
      <w:r>
        <w:t xml:space="preserve"> z </w:t>
      </w:r>
      <w:r w:rsidRPr="003F0A47">
        <w:t>této Smlouvy jsou příslušn</w:t>
      </w:r>
      <w:r>
        <w:t>é obecné soudy České republiky.</w:t>
      </w:r>
    </w:p>
    <w:p w:rsidR="00CB1DB4" w:rsidRPr="003F0A47" w:rsidRDefault="00CB1DB4" w:rsidP="00CB1DB4">
      <w:pPr>
        <w:pStyle w:val="PSNumLv2"/>
      </w:pPr>
      <w:r w:rsidRPr="003F0A47">
        <w:lastRenderedPageBreak/>
        <w:t>Nedílnou součástí této Smlouvy jsou následující přílohy:</w:t>
      </w:r>
    </w:p>
    <w:p w:rsidR="00CB1DB4" w:rsidRPr="0046784D" w:rsidRDefault="00CB1DB4" w:rsidP="00CB1DB4">
      <w:pPr>
        <w:pStyle w:val="PSNumLv3"/>
      </w:pPr>
      <w:r w:rsidRPr="0046784D">
        <w:t xml:space="preserve">Příloha č. 1 – </w:t>
      </w:r>
      <w:r w:rsidR="00A54836" w:rsidRPr="0046784D">
        <w:t>Specifikace díla a harmonogram plnění</w:t>
      </w:r>
    </w:p>
    <w:p w:rsidR="00A54836" w:rsidRPr="0046784D" w:rsidRDefault="00A54836" w:rsidP="00CB1DB4">
      <w:pPr>
        <w:pStyle w:val="PSNumLv3"/>
      </w:pPr>
      <w:r w:rsidRPr="0046784D">
        <w:t xml:space="preserve">Příloha č. </w:t>
      </w:r>
      <w:r w:rsidR="0046784D" w:rsidRPr="0046784D">
        <w:t>2</w:t>
      </w:r>
      <w:r w:rsidRPr="0046784D">
        <w:t xml:space="preserve"> – Akceptační proces a podmínky</w:t>
      </w:r>
    </w:p>
    <w:p w:rsidR="00CB1DB4" w:rsidRPr="003F0A47" w:rsidRDefault="00CB1DB4" w:rsidP="00CB1DB4">
      <w:pPr>
        <w:pStyle w:val="PSNumLv2"/>
      </w:pPr>
      <w:r w:rsidRPr="003F0A47">
        <w:t xml:space="preserve">Obě </w:t>
      </w:r>
      <w:r w:rsidR="001B41D5">
        <w:t>S</w:t>
      </w:r>
      <w:r w:rsidRPr="003F0A47">
        <w:t xml:space="preserve">mluvní strany potvrzují, že tato </w:t>
      </w:r>
      <w:r>
        <w:t>Sml</w:t>
      </w:r>
      <w:r w:rsidRPr="003F0A47">
        <w:t>ouva byla uzavřena svobodně a vážně, na základě projevené vůle obou smluvních stran, že souhlasí</w:t>
      </w:r>
      <w:r>
        <w:t xml:space="preserve"> s </w:t>
      </w:r>
      <w:r w:rsidRPr="003F0A47">
        <w:t xml:space="preserve">jejím obsahem, a že tato </w:t>
      </w:r>
      <w:r>
        <w:t>Sml</w:t>
      </w:r>
      <w:r w:rsidRPr="003F0A47">
        <w:t>ouva nebyla ujednána za jednostranně nevýhodných podmínek.</w:t>
      </w:r>
    </w:p>
    <w:tbl>
      <w:tblPr>
        <w:tblW w:w="5006" w:type="pct"/>
        <w:tblLayout w:type="fixed"/>
        <w:tblCellMar>
          <w:left w:w="0" w:type="dxa"/>
          <w:right w:w="0" w:type="dxa"/>
        </w:tblCellMar>
        <w:tblLook w:val="04A0" w:firstRow="1" w:lastRow="0" w:firstColumn="1" w:lastColumn="0" w:noHBand="0" w:noVBand="1"/>
      </w:tblPr>
      <w:tblGrid>
        <w:gridCol w:w="4025"/>
        <w:gridCol w:w="1595"/>
        <w:gridCol w:w="4030"/>
      </w:tblGrid>
      <w:tr w:rsidR="00CB1DB4" w:rsidRPr="003F0A47" w:rsidTr="0022659C">
        <w:tc>
          <w:tcPr>
            <w:tcW w:w="4025" w:type="dxa"/>
          </w:tcPr>
          <w:p w:rsidR="00CB1DB4" w:rsidRPr="003F0A47" w:rsidRDefault="00CB1DB4" w:rsidP="00B44B93">
            <w:pPr>
              <w:pStyle w:val="PS11dek"/>
            </w:pPr>
            <w:r w:rsidRPr="003F0A47">
              <w:t>Praha, dne ………………</w:t>
            </w:r>
          </w:p>
        </w:tc>
        <w:tc>
          <w:tcPr>
            <w:tcW w:w="1595" w:type="dxa"/>
          </w:tcPr>
          <w:p w:rsidR="00CB1DB4" w:rsidRPr="003F0A47" w:rsidRDefault="00CB1DB4" w:rsidP="00B44B93">
            <w:pPr>
              <w:pStyle w:val="PS11dek"/>
            </w:pPr>
          </w:p>
        </w:tc>
        <w:tc>
          <w:tcPr>
            <w:tcW w:w="4030" w:type="dxa"/>
          </w:tcPr>
          <w:p w:rsidR="00CB1DB4" w:rsidRPr="003F0A47" w:rsidRDefault="00E83015" w:rsidP="00E83015">
            <w:pPr>
              <w:pStyle w:val="PS11dek"/>
            </w:pPr>
            <w:r>
              <w:t>Mladá Boleslav</w:t>
            </w:r>
            <w:r w:rsidR="00CB1DB4" w:rsidRPr="003F0A47">
              <w:t xml:space="preserve">, dne …………………….. </w:t>
            </w:r>
          </w:p>
        </w:tc>
      </w:tr>
      <w:tr w:rsidR="00CB1DB4" w:rsidRPr="003F0A47" w:rsidTr="0022659C">
        <w:tc>
          <w:tcPr>
            <w:tcW w:w="4025" w:type="dxa"/>
          </w:tcPr>
          <w:p w:rsidR="00CB1DB4" w:rsidRPr="003F0A47" w:rsidRDefault="00CB1DB4" w:rsidP="00B44B93">
            <w:pPr>
              <w:pStyle w:val="PS11dek"/>
            </w:pPr>
            <w:r w:rsidRPr="003F0A47">
              <w:t>za Asseco Central Europe, a.s.</w:t>
            </w:r>
          </w:p>
        </w:tc>
        <w:tc>
          <w:tcPr>
            <w:tcW w:w="1595" w:type="dxa"/>
          </w:tcPr>
          <w:p w:rsidR="00CB1DB4" w:rsidRPr="003F0A47" w:rsidRDefault="00CB1DB4" w:rsidP="00B44B93">
            <w:pPr>
              <w:pStyle w:val="PS11dek"/>
            </w:pPr>
          </w:p>
        </w:tc>
        <w:tc>
          <w:tcPr>
            <w:tcW w:w="4030" w:type="dxa"/>
          </w:tcPr>
          <w:p w:rsidR="00CB1DB4" w:rsidRPr="0077390C" w:rsidRDefault="00CB1DB4" w:rsidP="00B44B93">
            <w:pPr>
              <w:pStyle w:val="PS11dek"/>
              <w:rPr>
                <w:shd w:val="clear" w:color="auto" w:fill="FFFF00"/>
              </w:rPr>
            </w:pPr>
            <w:r w:rsidRPr="0077390C">
              <w:t xml:space="preserve">za </w:t>
            </w:r>
            <w:r w:rsidR="0077390C" w:rsidRPr="0022659C">
              <w:t>Zaměstnaneckou pojišťovnu Škoda</w:t>
            </w:r>
          </w:p>
        </w:tc>
      </w:tr>
      <w:tr w:rsidR="00CB1DB4" w:rsidRPr="003F0A47" w:rsidTr="0022659C">
        <w:tc>
          <w:tcPr>
            <w:tcW w:w="4025" w:type="dxa"/>
          </w:tcPr>
          <w:p w:rsidR="00CB1DB4" w:rsidRPr="003F0A47" w:rsidRDefault="00CB1DB4" w:rsidP="00B44B93">
            <w:pPr>
              <w:pStyle w:val="PS11dek"/>
            </w:pPr>
          </w:p>
          <w:p w:rsidR="00CB1DB4" w:rsidRPr="003F0A47" w:rsidRDefault="00CB1DB4" w:rsidP="00B44B93">
            <w:pPr>
              <w:pStyle w:val="PS11dek"/>
            </w:pPr>
          </w:p>
          <w:p w:rsidR="00CB1DB4" w:rsidRPr="003F0A47" w:rsidRDefault="00CB1DB4" w:rsidP="00B44B93">
            <w:pPr>
              <w:pStyle w:val="PS11dek"/>
            </w:pPr>
          </w:p>
          <w:p w:rsidR="00CB1DB4" w:rsidRPr="003F0A47" w:rsidRDefault="00CB1DB4" w:rsidP="00B44B93">
            <w:pPr>
              <w:pStyle w:val="PS11dek"/>
            </w:pPr>
          </w:p>
          <w:p w:rsidR="00CB1DB4" w:rsidRPr="003F0A47" w:rsidRDefault="00CB1DB4" w:rsidP="00B44B93">
            <w:pPr>
              <w:pStyle w:val="PS11dek"/>
            </w:pPr>
            <w:r w:rsidRPr="003F0A47">
              <w:t>…………………………………………………………</w:t>
            </w:r>
          </w:p>
        </w:tc>
        <w:tc>
          <w:tcPr>
            <w:tcW w:w="1595" w:type="dxa"/>
          </w:tcPr>
          <w:p w:rsidR="00CB1DB4" w:rsidRPr="003F0A47" w:rsidRDefault="00CB1DB4" w:rsidP="00B44B93">
            <w:pPr>
              <w:pStyle w:val="PS11dek"/>
            </w:pPr>
          </w:p>
        </w:tc>
        <w:tc>
          <w:tcPr>
            <w:tcW w:w="4030" w:type="dxa"/>
          </w:tcPr>
          <w:p w:rsidR="00CB1DB4" w:rsidRPr="003F0A47" w:rsidRDefault="00CB1DB4" w:rsidP="00B44B93">
            <w:pPr>
              <w:pStyle w:val="PS11dek"/>
            </w:pPr>
          </w:p>
          <w:p w:rsidR="00CB1DB4" w:rsidRPr="003F0A47" w:rsidRDefault="00CB1DB4" w:rsidP="00B44B93">
            <w:pPr>
              <w:pStyle w:val="PS11dek"/>
            </w:pPr>
          </w:p>
          <w:p w:rsidR="00CB1DB4" w:rsidRPr="003F0A47" w:rsidRDefault="00CB1DB4" w:rsidP="00B44B93">
            <w:pPr>
              <w:pStyle w:val="PS11dek"/>
            </w:pPr>
          </w:p>
          <w:p w:rsidR="00CB1DB4" w:rsidRPr="003F0A47" w:rsidRDefault="00CB1DB4" w:rsidP="00B44B93">
            <w:pPr>
              <w:pStyle w:val="PS11dek"/>
            </w:pPr>
          </w:p>
          <w:p w:rsidR="00CB1DB4" w:rsidRPr="003F0A47" w:rsidRDefault="00CB1DB4" w:rsidP="00B44B93">
            <w:pPr>
              <w:pStyle w:val="PS11dek"/>
            </w:pPr>
            <w:r w:rsidRPr="003F0A47">
              <w:t>…………………………………………………………</w:t>
            </w:r>
          </w:p>
        </w:tc>
      </w:tr>
      <w:tr w:rsidR="00CB1DB4" w:rsidRPr="003F0A47" w:rsidTr="0022659C">
        <w:tc>
          <w:tcPr>
            <w:tcW w:w="4025" w:type="dxa"/>
          </w:tcPr>
          <w:p w:rsidR="00CB1DB4" w:rsidRPr="003F0A47" w:rsidRDefault="00CB1DB4" w:rsidP="00B44B93">
            <w:pPr>
              <w:pStyle w:val="PS11dek"/>
            </w:pPr>
            <w:r>
              <w:t>Hana Bečková</w:t>
            </w:r>
          </w:p>
          <w:p w:rsidR="00CB1DB4" w:rsidRPr="003F0A47" w:rsidRDefault="00CB1DB4" w:rsidP="00B44B93">
            <w:pPr>
              <w:pStyle w:val="PS11dek"/>
            </w:pPr>
            <w:r>
              <w:t>prokurista</w:t>
            </w:r>
          </w:p>
        </w:tc>
        <w:tc>
          <w:tcPr>
            <w:tcW w:w="1595" w:type="dxa"/>
          </w:tcPr>
          <w:p w:rsidR="00CB1DB4" w:rsidRPr="003F0A47" w:rsidRDefault="00CB1DB4" w:rsidP="00B44B93">
            <w:pPr>
              <w:pStyle w:val="PS11dek"/>
            </w:pPr>
          </w:p>
        </w:tc>
        <w:tc>
          <w:tcPr>
            <w:tcW w:w="4030" w:type="dxa"/>
          </w:tcPr>
          <w:p w:rsidR="00CB1DB4" w:rsidRPr="0077390C" w:rsidRDefault="0077390C" w:rsidP="00B44B93">
            <w:pPr>
              <w:pStyle w:val="PS11dek"/>
            </w:pPr>
            <w:r w:rsidRPr="0022659C">
              <w:t>Ing. Darina Ulmanová, MBA</w:t>
            </w:r>
          </w:p>
          <w:p w:rsidR="00CB1DB4" w:rsidRPr="003F0A47" w:rsidRDefault="0077390C" w:rsidP="00B44B93">
            <w:pPr>
              <w:pStyle w:val="PS11dek"/>
            </w:pPr>
            <w:r w:rsidRPr="0022659C">
              <w:t>ředitelka</w:t>
            </w:r>
          </w:p>
          <w:p w:rsidR="00CB1DB4" w:rsidRPr="003F0A47" w:rsidRDefault="00CB1DB4" w:rsidP="00B44B93">
            <w:pPr>
              <w:pStyle w:val="PS11dek"/>
              <w:rPr>
                <w:shd w:val="clear" w:color="auto" w:fill="FFFF00"/>
              </w:rPr>
            </w:pPr>
          </w:p>
        </w:tc>
      </w:tr>
    </w:tbl>
    <w:p w:rsidR="00CB1DB4" w:rsidRDefault="00CB1DB4" w:rsidP="0046784D"/>
    <w:p w:rsidR="0046784D" w:rsidRDefault="0046784D" w:rsidP="0046784D"/>
    <w:p w:rsidR="0046784D" w:rsidRDefault="0046784D">
      <w:pPr>
        <w:spacing w:after="160" w:line="259" w:lineRule="auto"/>
      </w:pPr>
      <w:r>
        <w:br w:type="page"/>
      </w:r>
    </w:p>
    <w:p w:rsidR="0046784D" w:rsidRDefault="0046784D" w:rsidP="0046784D">
      <w:r>
        <w:lastRenderedPageBreak/>
        <w:t xml:space="preserve">Příloha č. </w:t>
      </w:r>
      <w:r w:rsidR="00D40B59">
        <w:t>1</w:t>
      </w:r>
      <w:bookmarkStart w:id="11" w:name="_GoBack"/>
      <w:bookmarkEnd w:id="11"/>
      <w:r>
        <w:t xml:space="preserve"> – Akceptační proces a podmínky</w:t>
      </w:r>
    </w:p>
    <w:p w:rsidR="0046784D" w:rsidRDefault="0046784D" w:rsidP="0046784D"/>
    <w:p w:rsidR="00E83015" w:rsidRDefault="00E83015" w:rsidP="0046784D">
      <w:r>
        <w:t>Akceptační proces bude respektovat stávající procesy aplikované v rámci projektu Portál ZP v následujících krocích:</w:t>
      </w:r>
    </w:p>
    <w:p w:rsidR="0046784D" w:rsidRPr="00E83015" w:rsidRDefault="00E83015" w:rsidP="00E83015">
      <w:pPr>
        <w:pStyle w:val="Odstavecseseznamem"/>
        <w:numPr>
          <w:ilvl w:val="0"/>
          <w:numId w:val="18"/>
        </w:numPr>
        <w:rPr>
          <w:rFonts w:ascii="Segoe UI" w:hAnsi="Segoe UI" w:cs="Segoe UI"/>
        </w:rPr>
      </w:pPr>
      <w:r w:rsidRPr="00E83015">
        <w:rPr>
          <w:rFonts w:ascii="Segoe UI" w:hAnsi="Segoe UI" w:cs="Segoe UI"/>
        </w:rPr>
        <w:t>Vyvinuté řešení bude Zhotovitelem nasazeno na pilotní prostředí k otestování (formou end-user testů) ze strany Objednatele;</w:t>
      </w:r>
    </w:p>
    <w:p w:rsidR="00E83015" w:rsidRPr="00E83015" w:rsidRDefault="00E83015" w:rsidP="00E83015">
      <w:pPr>
        <w:pStyle w:val="Odstavecseseznamem"/>
        <w:numPr>
          <w:ilvl w:val="0"/>
          <w:numId w:val="18"/>
        </w:numPr>
        <w:rPr>
          <w:rFonts w:ascii="Segoe UI" w:hAnsi="Segoe UI" w:cs="Segoe UI"/>
        </w:rPr>
      </w:pPr>
      <w:r w:rsidRPr="00E83015">
        <w:rPr>
          <w:rFonts w:ascii="Segoe UI" w:hAnsi="Segoe UI" w:cs="Segoe UI"/>
        </w:rPr>
        <w:t>Po úspěšném otestování ze strany Objednatele, bude Zhotovitelem řešení nasazeno do ostrého prostředí, kde proběhnou závěrečné testy O</w:t>
      </w:r>
      <w:r>
        <w:rPr>
          <w:rFonts w:ascii="Segoe UI" w:hAnsi="Segoe UI" w:cs="Segoe UI"/>
        </w:rPr>
        <w:t>bjednatelem;</w:t>
      </w:r>
    </w:p>
    <w:p w:rsidR="00E83015" w:rsidRPr="00E83015" w:rsidRDefault="00E83015" w:rsidP="00E83015">
      <w:pPr>
        <w:pStyle w:val="Odstavecseseznamem"/>
        <w:numPr>
          <w:ilvl w:val="0"/>
          <w:numId w:val="18"/>
        </w:numPr>
        <w:rPr>
          <w:rFonts w:ascii="Segoe UI" w:hAnsi="Segoe UI" w:cs="Segoe UI"/>
        </w:rPr>
      </w:pPr>
      <w:r w:rsidRPr="00E83015">
        <w:rPr>
          <w:rFonts w:ascii="Segoe UI" w:hAnsi="Segoe UI" w:cs="Segoe UI"/>
        </w:rPr>
        <w:t>Po úspěšném ukončení testů na ostrém prostředí bude dílo považováno za dodané řádně a bez nedodělků.</w:t>
      </w:r>
    </w:p>
    <w:p w:rsidR="00E83015" w:rsidRPr="00E83015" w:rsidRDefault="00E83015" w:rsidP="0046784D">
      <w:pPr>
        <w:rPr>
          <w:rFonts w:cs="Segoe UI"/>
        </w:rPr>
      </w:pPr>
    </w:p>
    <w:p w:rsidR="0046784D" w:rsidRPr="00E83015" w:rsidRDefault="0046784D" w:rsidP="0046784D">
      <w:pPr>
        <w:rPr>
          <w:rFonts w:cs="Segoe UI"/>
        </w:rPr>
      </w:pPr>
    </w:p>
    <w:p w:rsidR="0046784D" w:rsidRPr="0046784D" w:rsidRDefault="0046784D" w:rsidP="0046784D"/>
    <w:sectPr w:rsidR="0046784D" w:rsidRPr="0046784D" w:rsidSect="00CB1DB4">
      <w:footerReference w:type="default" r:id="rId8"/>
      <w:footerReference w:type="first" r:id="rId9"/>
      <w:pgSz w:w="11906" w:h="16838" w:code="9"/>
      <w:pgMar w:top="1134" w:right="1134" w:bottom="1418" w:left="1134" w:header="567" w:footer="65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C45" w:rsidRDefault="00327C45">
      <w:pPr>
        <w:spacing w:line="240" w:lineRule="auto"/>
      </w:pPr>
      <w:r>
        <w:separator/>
      </w:r>
    </w:p>
  </w:endnote>
  <w:endnote w:type="continuationSeparator" w:id="0">
    <w:p w:rsidR="00327C45" w:rsidRDefault="00327C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F48" w:rsidRDefault="003B3F48" w:rsidP="00B44B93">
    <w:pPr>
      <w:pStyle w:val="Zpat"/>
      <w:jc w:val="right"/>
    </w:pPr>
    <w:r>
      <w:rPr>
        <w:rStyle w:val="slostrnky"/>
      </w:rPr>
      <w:fldChar w:fldCharType="begin"/>
    </w:r>
    <w:r>
      <w:rPr>
        <w:rStyle w:val="slostrnky"/>
      </w:rPr>
      <w:instrText xml:space="preserve"> PAGE </w:instrText>
    </w:r>
    <w:r>
      <w:rPr>
        <w:rStyle w:val="slostrnky"/>
      </w:rPr>
      <w:fldChar w:fldCharType="separate"/>
    </w:r>
    <w:r w:rsidR="00E83015">
      <w:rPr>
        <w:rStyle w:val="slostrnky"/>
        <w:noProof/>
      </w:rPr>
      <w:t>2</w:t>
    </w:r>
    <w:r>
      <w:rPr>
        <w:rStyle w:val="slostrnky"/>
      </w:rPr>
      <w:fldChar w:fldCharType="end"/>
    </w:r>
    <w:r>
      <w:rPr>
        <w:rStyle w:val="slostrnky"/>
      </w:rPr>
      <w:t>/</w:t>
    </w:r>
    <w:r>
      <w:rPr>
        <w:rStyle w:val="slostrnky"/>
      </w:rPr>
      <w:fldChar w:fldCharType="begin"/>
    </w:r>
    <w:r>
      <w:rPr>
        <w:rStyle w:val="slostrnky"/>
      </w:rPr>
      <w:instrText xml:space="preserve"> SECTIONPAGES   \* MERGEFORMAT </w:instrText>
    </w:r>
    <w:r>
      <w:rPr>
        <w:rStyle w:val="slostrnky"/>
      </w:rPr>
      <w:fldChar w:fldCharType="separate"/>
    </w:r>
    <w:r w:rsidR="00D40B59">
      <w:rPr>
        <w:rStyle w:val="slostrnky"/>
        <w:noProof/>
      </w:rPr>
      <w:t>8</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F48" w:rsidRDefault="003B3F48" w:rsidP="00B44B93">
    <w:pPr>
      <w:pStyle w:val="Zpat"/>
      <w:jc w:val="right"/>
      <w:rPr>
        <w:rStyle w:val="slostrnky"/>
      </w:rPr>
    </w:pPr>
  </w:p>
  <w:p w:rsidR="003B3F48" w:rsidRDefault="003B3F48" w:rsidP="00B44B93">
    <w:pPr>
      <w:pStyle w:val="Zpat"/>
      <w:jc w:val="right"/>
      <w:rPr>
        <w:rStyle w:val="slostrnky"/>
      </w:rPr>
    </w:pPr>
    <w:r>
      <w:rPr>
        <w:rStyle w:val="slostrnky"/>
      </w:rPr>
      <w:fldChar w:fldCharType="begin"/>
    </w:r>
    <w:r>
      <w:rPr>
        <w:rStyle w:val="slostrnky"/>
      </w:rPr>
      <w:instrText xml:space="preserve"> PAGE </w:instrText>
    </w:r>
    <w:r>
      <w:rPr>
        <w:rStyle w:val="slostrnky"/>
      </w:rPr>
      <w:fldChar w:fldCharType="separate"/>
    </w:r>
    <w:r w:rsidR="00E83015">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SECTIONPAGES   \* MERGEFORMAT </w:instrText>
    </w:r>
    <w:r>
      <w:rPr>
        <w:rStyle w:val="slostrnky"/>
      </w:rPr>
      <w:fldChar w:fldCharType="separate"/>
    </w:r>
    <w:r w:rsidR="00D40B59">
      <w:rPr>
        <w:rStyle w:val="slostrnky"/>
        <w:noProof/>
      </w:rPr>
      <w:t>8</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C45" w:rsidRDefault="00327C45">
      <w:pPr>
        <w:spacing w:line="240" w:lineRule="auto"/>
      </w:pPr>
      <w:r>
        <w:separator/>
      </w:r>
    </w:p>
  </w:footnote>
  <w:footnote w:type="continuationSeparator" w:id="0">
    <w:p w:rsidR="00327C45" w:rsidRDefault="00327C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A60CE"/>
    <w:multiLevelType w:val="hybridMultilevel"/>
    <w:tmpl w:val="B3F4257C"/>
    <w:lvl w:ilvl="0" w:tplc="D604D3FA">
      <w:start w:val="1"/>
      <w:numFmt w:val="decimal"/>
      <w:lvlText w:val="%1."/>
      <w:lvlJc w:val="left"/>
      <w:pPr>
        <w:ind w:left="720" w:hanging="360"/>
      </w:pPr>
      <w:rPr>
        <w:rFonts w:hint="default"/>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7B66D9"/>
    <w:multiLevelType w:val="multilevel"/>
    <w:tmpl w:val="7F401F88"/>
    <w:lvl w:ilvl="0">
      <w:start w:val="1"/>
      <w:numFmt w:val="upperRoman"/>
      <w:lvlRestart w:val="0"/>
      <w:suff w:val="space"/>
      <w:lvlText w:val="%1."/>
      <w:lvlJc w:val="left"/>
      <w:pPr>
        <w:ind w:left="0" w:firstLine="0"/>
      </w:pPr>
      <w:rPr>
        <w:rFonts w:hint="default"/>
      </w:rPr>
    </w:lvl>
    <w:lvl w:ilvl="1">
      <w:start w:val="1"/>
      <w:numFmt w:val="decimal"/>
      <w:lvlText w:val="%2."/>
      <w:lvlJc w:val="left"/>
      <w:pPr>
        <w:tabs>
          <w:tab w:val="num" w:pos="561"/>
        </w:tabs>
        <w:ind w:left="561" w:hanging="561"/>
      </w:pPr>
      <w:rPr>
        <w:rFonts w:hint="default"/>
      </w:rPr>
    </w:lvl>
    <w:lvl w:ilvl="2">
      <w:start w:val="1"/>
      <w:numFmt w:val="lowerLetter"/>
      <w:lvlText w:val="%3)"/>
      <w:lvlJc w:val="left"/>
      <w:pPr>
        <w:tabs>
          <w:tab w:val="num" w:pos="1123"/>
        </w:tabs>
        <w:ind w:left="1123" w:hanging="562"/>
      </w:pPr>
      <w:rPr>
        <w:rFonts w:hint="default"/>
      </w:rPr>
    </w:lvl>
    <w:lvl w:ilvl="3">
      <w:start w:val="1"/>
      <w:numFmt w:val="decimal"/>
      <w:lvlText w:val="(%4)"/>
      <w:lvlJc w:val="left"/>
      <w:pPr>
        <w:tabs>
          <w:tab w:val="num" w:pos="1678"/>
        </w:tabs>
        <w:ind w:left="1678" w:hanging="555"/>
      </w:pPr>
      <w:rPr>
        <w:rFonts w:hint="default"/>
      </w:rPr>
    </w:lvl>
    <w:lvl w:ilvl="4">
      <w:start w:val="1"/>
      <w:numFmt w:val="lowerLetter"/>
      <w:lvlText w:val="(%5)"/>
      <w:lvlJc w:val="left"/>
      <w:pPr>
        <w:tabs>
          <w:tab w:val="num" w:pos="2240"/>
        </w:tabs>
        <w:ind w:left="2240" w:hanging="562"/>
      </w:pPr>
      <w:rPr>
        <w:rFonts w:hint="default"/>
      </w:rPr>
    </w:lvl>
    <w:lvl w:ilvl="5">
      <w:start w:val="1"/>
      <w:numFmt w:val="lowerRoman"/>
      <w:lvlText w:val="(%6)"/>
      <w:lvlJc w:val="left"/>
      <w:pPr>
        <w:tabs>
          <w:tab w:val="num" w:pos="2801"/>
        </w:tabs>
        <w:ind w:left="2801" w:hanging="561"/>
      </w:pPr>
      <w:rPr>
        <w:rFonts w:hint="default"/>
      </w:rPr>
    </w:lvl>
    <w:lvl w:ilvl="6">
      <w:start w:val="1"/>
      <w:numFmt w:val="decimal"/>
      <w:lvlText w:val="%7."/>
      <w:lvlJc w:val="left"/>
      <w:pPr>
        <w:tabs>
          <w:tab w:val="num" w:pos="3362"/>
        </w:tabs>
        <w:ind w:left="3362" w:hanging="561"/>
      </w:pPr>
      <w:rPr>
        <w:rFonts w:hint="default"/>
      </w:rPr>
    </w:lvl>
    <w:lvl w:ilvl="7">
      <w:start w:val="1"/>
      <w:numFmt w:val="lowerLetter"/>
      <w:lvlText w:val="%8."/>
      <w:lvlJc w:val="left"/>
      <w:pPr>
        <w:tabs>
          <w:tab w:val="num" w:pos="3918"/>
        </w:tabs>
        <w:ind w:left="3918" w:hanging="556"/>
      </w:pPr>
      <w:rPr>
        <w:rFonts w:hint="default"/>
      </w:rPr>
    </w:lvl>
    <w:lvl w:ilvl="8">
      <w:start w:val="1"/>
      <w:numFmt w:val="lowerRoman"/>
      <w:lvlText w:val="%9."/>
      <w:lvlJc w:val="left"/>
      <w:pPr>
        <w:tabs>
          <w:tab w:val="num" w:pos="4479"/>
        </w:tabs>
        <w:ind w:left="4479" w:hanging="561"/>
      </w:pPr>
      <w:rPr>
        <w:rFonts w:hint="default"/>
      </w:rPr>
    </w:lvl>
  </w:abstractNum>
  <w:abstractNum w:abstractNumId="2" w15:restartNumberingAfterBreak="0">
    <w:nsid w:val="12B31677"/>
    <w:multiLevelType w:val="multilevel"/>
    <w:tmpl w:val="DA847E20"/>
    <w:lvl w:ilvl="0">
      <w:start w:val="1"/>
      <w:numFmt w:val="decimal"/>
      <w:pStyle w:val="PSNumLv1"/>
      <w:lvlText w:val="%1."/>
      <w:lvlJc w:val="left"/>
      <w:pPr>
        <w:tabs>
          <w:tab w:val="num" w:pos="567"/>
        </w:tabs>
        <w:ind w:left="567" w:hanging="567"/>
      </w:pPr>
    </w:lvl>
    <w:lvl w:ilvl="1">
      <w:start w:val="1"/>
      <w:numFmt w:val="decimal"/>
      <w:pStyle w:val="PSNumLv2"/>
      <w:lvlText w:val="%1.%2."/>
      <w:lvlJc w:val="left"/>
      <w:pPr>
        <w:tabs>
          <w:tab w:val="num" w:pos="567"/>
        </w:tabs>
        <w:ind w:left="567" w:hanging="567"/>
      </w:pPr>
    </w:lvl>
    <w:lvl w:ilvl="2">
      <w:start w:val="1"/>
      <w:numFmt w:val="lowerLetter"/>
      <w:pStyle w:val="PSNumLv3"/>
      <w:lvlText w:val="%3."/>
      <w:lvlJc w:val="left"/>
      <w:pPr>
        <w:tabs>
          <w:tab w:val="num" w:pos="1134"/>
        </w:tabs>
        <w:ind w:left="1134" w:hanging="567"/>
      </w:pPr>
    </w:lvl>
    <w:lvl w:ilvl="3">
      <w:start w:val="1"/>
      <w:numFmt w:val="lowerRoman"/>
      <w:pStyle w:val="PSNumLv4"/>
      <w:lvlText w:val="%4."/>
      <w:lvlJc w:val="left"/>
      <w:pPr>
        <w:tabs>
          <w:tab w:val="num" w:pos="1701"/>
        </w:tabs>
        <w:ind w:left="1701" w:hanging="567"/>
      </w:pPr>
    </w:lvl>
    <w:lvl w:ilvl="4">
      <w:start w:val="1"/>
      <w:numFmt w:val="decimal"/>
      <w:pStyle w:val="PSNumLv5"/>
      <w:lvlText w:val="%5)"/>
      <w:lvlJc w:val="left"/>
      <w:pPr>
        <w:tabs>
          <w:tab w:val="num" w:pos="2268"/>
        </w:tabs>
        <w:ind w:left="2268" w:hanging="567"/>
      </w:pPr>
    </w:lvl>
    <w:lvl w:ilvl="5">
      <w:start w:val="1"/>
      <w:numFmt w:val="lowerLetter"/>
      <w:pStyle w:val="PSNumLv6"/>
      <w:lvlText w:val="%6)"/>
      <w:lvlJc w:val="left"/>
      <w:pPr>
        <w:tabs>
          <w:tab w:val="num" w:pos="2835"/>
        </w:tabs>
        <w:ind w:left="2835" w:hanging="567"/>
      </w:pPr>
    </w:lvl>
    <w:lvl w:ilvl="6">
      <w:start w:val="1"/>
      <w:numFmt w:val="lowerRoman"/>
      <w:pStyle w:val="PSNumLv7"/>
      <w:lvlText w:val="%7)"/>
      <w:lvlJc w:val="left"/>
      <w:pPr>
        <w:tabs>
          <w:tab w:val="num" w:pos="3402"/>
        </w:tabs>
        <w:ind w:left="3402" w:hanging="567"/>
      </w:pPr>
    </w:lvl>
    <w:lvl w:ilvl="7">
      <w:start w:val="1"/>
      <w:numFmt w:val="decimal"/>
      <w:pStyle w:val="PSNumLv8"/>
      <w:lvlText w:val="(%8)"/>
      <w:lvlJc w:val="left"/>
      <w:pPr>
        <w:tabs>
          <w:tab w:val="num" w:pos="3969"/>
        </w:tabs>
        <w:ind w:left="3969" w:hanging="567"/>
      </w:pPr>
    </w:lvl>
    <w:lvl w:ilvl="8">
      <w:start w:val="1"/>
      <w:numFmt w:val="lowerLetter"/>
      <w:pStyle w:val="PSNumLv9"/>
      <w:lvlText w:val="(%9)"/>
      <w:lvlJc w:val="left"/>
      <w:pPr>
        <w:tabs>
          <w:tab w:val="num" w:pos="4535"/>
        </w:tabs>
        <w:ind w:left="4535" w:hanging="566"/>
      </w:pPr>
    </w:lvl>
  </w:abstractNum>
  <w:abstractNum w:abstractNumId="3" w15:restartNumberingAfterBreak="0">
    <w:nsid w:val="17914170"/>
    <w:multiLevelType w:val="multilevel"/>
    <w:tmpl w:val="D1E0FF04"/>
    <w:lvl w:ilvl="0">
      <w:start w:val="1"/>
      <w:numFmt w:val="decimal"/>
      <w:lvlRestart w:val="0"/>
      <w:lvlText w:val="%1."/>
      <w:lvlJc w:val="left"/>
      <w:pPr>
        <w:tabs>
          <w:tab w:val="num" w:pos="560"/>
        </w:tabs>
        <w:ind w:left="560" w:hanging="560"/>
      </w:pPr>
    </w:lvl>
    <w:lvl w:ilvl="1">
      <w:start w:val="1"/>
      <w:numFmt w:val="decimal"/>
      <w:lvlText w:val="%1.%2."/>
      <w:lvlJc w:val="left"/>
      <w:pPr>
        <w:tabs>
          <w:tab w:val="num" w:pos="560"/>
        </w:tabs>
        <w:ind w:left="560" w:hanging="560"/>
      </w:pPr>
    </w:lvl>
    <w:lvl w:ilvl="2">
      <w:start w:val="1"/>
      <w:numFmt w:val="lowerLetter"/>
      <w:lvlText w:val="%3."/>
      <w:lvlJc w:val="left"/>
      <w:pPr>
        <w:tabs>
          <w:tab w:val="num" w:pos="1120"/>
        </w:tabs>
        <w:ind w:left="1120" w:hanging="560"/>
      </w:pPr>
    </w:lvl>
    <w:lvl w:ilvl="3">
      <w:start w:val="1"/>
      <w:numFmt w:val="lowerRoman"/>
      <w:lvlText w:val="%4."/>
      <w:lvlJc w:val="left"/>
      <w:pPr>
        <w:tabs>
          <w:tab w:val="num" w:pos="1680"/>
        </w:tabs>
        <w:ind w:left="1680" w:hanging="560"/>
      </w:pPr>
    </w:lvl>
    <w:lvl w:ilvl="4">
      <w:start w:val="1"/>
      <w:numFmt w:val="decimal"/>
      <w:lvlText w:val="%5)"/>
      <w:lvlJc w:val="left"/>
      <w:pPr>
        <w:tabs>
          <w:tab w:val="num" w:pos="2240"/>
        </w:tabs>
        <w:ind w:left="2240" w:hanging="560"/>
      </w:pPr>
    </w:lvl>
    <w:lvl w:ilvl="5">
      <w:start w:val="1"/>
      <w:numFmt w:val="lowerLetter"/>
      <w:lvlText w:val="%6)"/>
      <w:lvlJc w:val="left"/>
      <w:pPr>
        <w:tabs>
          <w:tab w:val="num" w:pos="2800"/>
        </w:tabs>
        <w:ind w:left="2800" w:hanging="560"/>
      </w:pPr>
    </w:lvl>
    <w:lvl w:ilvl="6">
      <w:start w:val="1"/>
      <w:numFmt w:val="lowerRoman"/>
      <w:lvlText w:val="%7)"/>
      <w:lvlJc w:val="left"/>
      <w:pPr>
        <w:tabs>
          <w:tab w:val="num" w:pos="3360"/>
        </w:tabs>
        <w:ind w:left="3360" w:hanging="560"/>
      </w:pPr>
    </w:lvl>
    <w:lvl w:ilvl="7">
      <w:start w:val="1"/>
      <w:numFmt w:val="decimal"/>
      <w:lvlText w:val="(%8)"/>
      <w:lvlJc w:val="left"/>
      <w:pPr>
        <w:tabs>
          <w:tab w:val="num" w:pos="3920"/>
        </w:tabs>
        <w:ind w:left="3920" w:hanging="560"/>
      </w:pPr>
    </w:lvl>
    <w:lvl w:ilvl="8">
      <w:start w:val="1"/>
      <w:numFmt w:val="lowerLetter"/>
      <w:lvlText w:val="(%9)"/>
      <w:lvlJc w:val="left"/>
      <w:pPr>
        <w:tabs>
          <w:tab w:val="num" w:pos="4480"/>
        </w:tabs>
        <w:ind w:left="4480" w:hanging="560"/>
      </w:pPr>
    </w:lvl>
  </w:abstractNum>
  <w:abstractNum w:abstractNumId="4" w15:restartNumberingAfterBreak="0">
    <w:nsid w:val="204239CC"/>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BE703C"/>
    <w:multiLevelType w:val="hybridMultilevel"/>
    <w:tmpl w:val="DB54E0C8"/>
    <w:lvl w:ilvl="0" w:tplc="0405000F">
      <w:start w:val="1"/>
      <w:numFmt w:val="decimal"/>
      <w:lvlText w:val="%1."/>
      <w:lvlJc w:val="left"/>
      <w:pPr>
        <w:ind w:left="360" w:hanging="360"/>
      </w:pPr>
      <w:rPr>
        <w:rFonts w:hint="default"/>
        <w:color w:val="808080" w:themeColor="background1" w:themeShade="8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3B7C50B1"/>
    <w:multiLevelType w:val="multilevel"/>
    <w:tmpl w:val="E3ACECF2"/>
    <w:name w:val="PSnum"/>
    <w:lvl w:ilvl="0">
      <w:start w:val="1"/>
      <w:numFmt w:val="decimal"/>
      <w:lvlRestart w:val="0"/>
      <w:lvlText w:val="%1."/>
      <w:lvlJc w:val="left"/>
      <w:pPr>
        <w:tabs>
          <w:tab w:val="num" w:pos="800"/>
        </w:tabs>
        <w:ind w:left="800" w:hanging="800"/>
      </w:pPr>
      <w:rPr>
        <w:rFonts w:hint="default"/>
      </w:rPr>
    </w:lvl>
    <w:lvl w:ilvl="1">
      <w:start w:val="1"/>
      <w:numFmt w:val="decimal"/>
      <w:lvlText w:val="%1.%2."/>
      <w:lvlJc w:val="left"/>
      <w:pPr>
        <w:tabs>
          <w:tab w:val="num" w:pos="800"/>
        </w:tabs>
        <w:ind w:left="800" w:hanging="800"/>
      </w:pPr>
      <w:rPr>
        <w:rFonts w:hint="default"/>
      </w:rPr>
    </w:lvl>
    <w:lvl w:ilvl="2">
      <w:start w:val="1"/>
      <w:numFmt w:val="lowerLetter"/>
      <w:lvlText w:val="%3."/>
      <w:lvlJc w:val="left"/>
      <w:pPr>
        <w:tabs>
          <w:tab w:val="num" w:pos="1600"/>
        </w:tabs>
        <w:ind w:left="1600" w:hanging="800"/>
      </w:pPr>
      <w:rPr>
        <w:rFonts w:hint="default"/>
      </w:rPr>
    </w:lvl>
    <w:lvl w:ilvl="3">
      <w:start w:val="1"/>
      <w:numFmt w:val="decimal"/>
      <w:lvlText w:val="%3%4."/>
      <w:lvlJc w:val="left"/>
      <w:pPr>
        <w:tabs>
          <w:tab w:val="num" w:pos="2400"/>
        </w:tabs>
        <w:ind w:left="2400" w:hanging="800"/>
      </w:pPr>
      <w:rPr>
        <w:rFonts w:hint="default"/>
      </w:rPr>
    </w:lvl>
    <w:lvl w:ilvl="4">
      <w:start w:val="1"/>
      <w:numFmt w:val="decimal"/>
      <w:lvlText w:val="%5)"/>
      <w:lvlJc w:val="left"/>
      <w:pPr>
        <w:tabs>
          <w:tab w:val="num" w:pos="3200"/>
        </w:tabs>
        <w:ind w:left="3200" w:hanging="800"/>
      </w:pPr>
      <w:rPr>
        <w:rFonts w:hint="default"/>
      </w:rPr>
    </w:lvl>
    <w:lvl w:ilvl="5">
      <w:start w:val="1"/>
      <w:numFmt w:val="lowerLetter"/>
      <w:lvlText w:val="%6)"/>
      <w:lvlJc w:val="left"/>
      <w:pPr>
        <w:tabs>
          <w:tab w:val="num" w:pos="4000"/>
        </w:tabs>
        <w:ind w:left="4000" w:hanging="800"/>
      </w:pPr>
      <w:rPr>
        <w:rFonts w:hint="default"/>
      </w:rPr>
    </w:lvl>
    <w:lvl w:ilvl="6">
      <w:start w:val="1"/>
      <w:numFmt w:val="lowerRoman"/>
      <w:lvlText w:val="%7)"/>
      <w:lvlJc w:val="left"/>
      <w:pPr>
        <w:tabs>
          <w:tab w:val="num" w:pos="4800"/>
        </w:tabs>
        <w:ind w:left="4800" w:hanging="800"/>
      </w:pPr>
      <w:rPr>
        <w:rFonts w:hint="default"/>
      </w:rPr>
    </w:lvl>
    <w:lvl w:ilvl="7">
      <w:start w:val="1"/>
      <w:numFmt w:val="decimal"/>
      <w:lvlText w:val="(%8)"/>
      <w:lvlJc w:val="left"/>
      <w:pPr>
        <w:tabs>
          <w:tab w:val="num" w:pos="5600"/>
        </w:tabs>
        <w:ind w:left="5600" w:hanging="800"/>
      </w:pPr>
      <w:rPr>
        <w:rFonts w:hint="default"/>
      </w:rPr>
    </w:lvl>
    <w:lvl w:ilvl="8">
      <w:start w:val="1"/>
      <w:numFmt w:val="lowerLetter"/>
      <w:lvlText w:val="(%9)"/>
      <w:lvlJc w:val="left"/>
      <w:pPr>
        <w:tabs>
          <w:tab w:val="num" w:pos="6400"/>
        </w:tabs>
        <w:ind w:left="6400" w:hanging="800"/>
      </w:pPr>
      <w:rPr>
        <w:rFonts w:hint="default"/>
      </w:rPr>
    </w:lvl>
  </w:abstractNum>
  <w:abstractNum w:abstractNumId="7" w15:restartNumberingAfterBreak="0">
    <w:nsid w:val="3EDB1009"/>
    <w:multiLevelType w:val="hybridMultilevel"/>
    <w:tmpl w:val="F550A1FA"/>
    <w:lvl w:ilvl="0" w:tplc="66C645D0">
      <w:start w:val="1"/>
      <w:numFmt w:val="decimal"/>
      <w:lvlText w:val="%1."/>
      <w:lvlJc w:val="left"/>
      <w:pPr>
        <w:tabs>
          <w:tab w:val="num" w:pos="0"/>
        </w:tabs>
        <w:ind w:left="0" w:firstLine="0"/>
      </w:pPr>
      <w:rPr>
        <w:rFonts w:hint="default"/>
        <w:sz w:val="1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42BF65AC"/>
    <w:multiLevelType w:val="multilevel"/>
    <w:tmpl w:val="31142254"/>
    <w:lvl w:ilvl="0">
      <w:start w:val="1"/>
      <w:numFmt w:val="decimal"/>
      <w:lvlText w:val="%1."/>
      <w:lvlJc w:val="left"/>
      <w:pPr>
        <w:tabs>
          <w:tab w:val="num" w:pos="587"/>
        </w:tabs>
        <w:ind w:left="587" w:hanging="587"/>
      </w:pPr>
    </w:lvl>
    <w:lvl w:ilvl="1">
      <w:start w:val="1"/>
      <w:numFmt w:val="decimal"/>
      <w:lvlText w:val="%1.%2."/>
      <w:lvlJc w:val="left"/>
      <w:pPr>
        <w:tabs>
          <w:tab w:val="num" w:pos="587"/>
        </w:tabs>
        <w:ind w:left="587" w:hanging="587"/>
      </w:pPr>
    </w:lvl>
    <w:lvl w:ilvl="2">
      <w:start w:val="1"/>
      <w:numFmt w:val="lowerLetter"/>
      <w:lvlText w:val="%3."/>
      <w:lvlJc w:val="left"/>
      <w:pPr>
        <w:tabs>
          <w:tab w:val="num" w:pos="1174"/>
        </w:tabs>
        <w:ind w:left="1174" w:hanging="587"/>
      </w:pPr>
    </w:lvl>
    <w:lvl w:ilvl="3">
      <w:start w:val="1"/>
      <w:numFmt w:val="lowerRoman"/>
      <w:lvlText w:val="%4."/>
      <w:lvlJc w:val="left"/>
      <w:pPr>
        <w:tabs>
          <w:tab w:val="num" w:pos="1760"/>
        </w:tabs>
        <w:ind w:left="1760" w:hanging="586"/>
      </w:pPr>
    </w:lvl>
    <w:lvl w:ilvl="4">
      <w:start w:val="1"/>
      <w:numFmt w:val="decimal"/>
      <w:lvlText w:val="%5)"/>
      <w:lvlJc w:val="left"/>
      <w:pPr>
        <w:tabs>
          <w:tab w:val="num" w:pos="2347"/>
        </w:tabs>
        <w:ind w:left="2347" w:hanging="587"/>
      </w:pPr>
    </w:lvl>
    <w:lvl w:ilvl="5">
      <w:start w:val="1"/>
      <w:numFmt w:val="lowerLetter"/>
      <w:lvlText w:val="%6)"/>
      <w:lvlJc w:val="left"/>
      <w:pPr>
        <w:tabs>
          <w:tab w:val="num" w:pos="2934"/>
        </w:tabs>
        <w:ind w:left="2934" w:hanging="587"/>
      </w:pPr>
    </w:lvl>
    <w:lvl w:ilvl="6">
      <w:start w:val="1"/>
      <w:numFmt w:val="lowerRoman"/>
      <w:lvlText w:val="%7)"/>
      <w:lvlJc w:val="left"/>
      <w:pPr>
        <w:tabs>
          <w:tab w:val="num" w:pos="3521"/>
        </w:tabs>
        <w:ind w:left="3521" w:hanging="587"/>
      </w:pPr>
    </w:lvl>
    <w:lvl w:ilvl="7">
      <w:start w:val="1"/>
      <w:numFmt w:val="decimal"/>
      <w:lvlText w:val="(%8)"/>
      <w:lvlJc w:val="left"/>
      <w:pPr>
        <w:tabs>
          <w:tab w:val="num" w:pos="4107"/>
        </w:tabs>
        <w:ind w:left="4107" w:hanging="586"/>
      </w:pPr>
    </w:lvl>
    <w:lvl w:ilvl="8">
      <w:start w:val="1"/>
      <w:numFmt w:val="lowerLetter"/>
      <w:lvlText w:val="(%9)"/>
      <w:lvlJc w:val="left"/>
      <w:pPr>
        <w:tabs>
          <w:tab w:val="num" w:pos="4694"/>
        </w:tabs>
        <w:ind w:left="4694" w:hanging="587"/>
      </w:pPr>
    </w:lvl>
  </w:abstractNum>
  <w:abstractNum w:abstractNumId="9" w15:restartNumberingAfterBreak="0">
    <w:nsid w:val="459D5F70"/>
    <w:multiLevelType w:val="hybridMultilevel"/>
    <w:tmpl w:val="7DA2157A"/>
    <w:lvl w:ilvl="0" w:tplc="04050001">
      <w:start w:val="2"/>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F425D20"/>
    <w:multiLevelType w:val="hybridMultilevel"/>
    <w:tmpl w:val="690EA0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77C7464"/>
    <w:multiLevelType w:val="multilevel"/>
    <w:tmpl w:val="A8CC0FFE"/>
    <w:lvl w:ilvl="0">
      <w:start w:val="1"/>
      <w:numFmt w:val="decimal"/>
      <w:lvlRestart w:val="0"/>
      <w:lvlText w:val="%1."/>
      <w:lvlJc w:val="left"/>
      <w:pPr>
        <w:tabs>
          <w:tab w:val="num" w:pos="560"/>
        </w:tabs>
        <w:ind w:left="560" w:hanging="560"/>
      </w:pPr>
    </w:lvl>
    <w:lvl w:ilvl="1">
      <w:start w:val="1"/>
      <w:numFmt w:val="decimal"/>
      <w:lvlText w:val="%1.%2."/>
      <w:lvlJc w:val="left"/>
      <w:pPr>
        <w:tabs>
          <w:tab w:val="num" w:pos="560"/>
        </w:tabs>
        <w:ind w:left="560" w:hanging="560"/>
      </w:pPr>
      <w:rPr>
        <w:rFonts w:hint="default"/>
      </w:rPr>
    </w:lvl>
    <w:lvl w:ilvl="2">
      <w:start w:val="1"/>
      <w:numFmt w:val="lowerLetter"/>
      <w:lvlText w:val="%3."/>
      <w:lvlJc w:val="left"/>
      <w:pPr>
        <w:tabs>
          <w:tab w:val="num" w:pos="1120"/>
        </w:tabs>
        <w:ind w:left="1120" w:hanging="560"/>
      </w:pPr>
      <w:rPr>
        <w:rFonts w:hint="default"/>
      </w:rPr>
    </w:lvl>
    <w:lvl w:ilvl="3">
      <w:start w:val="1"/>
      <w:numFmt w:val="lowerRoman"/>
      <w:lvlText w:val="%4."/>
      <w:lvlJc w:val="left"/>
      <w:pPr>
        <w:tabs>
          <w:tab w:val="num" w:pos="1680"/>
        </w:tabs>
        <w:ind w:left="1680" w:hanging="560"/>
      </w:pPr>
      <w:rPr>
        <w:rFonts w:hint="default"/>
      </w:rPr>
    </w:lvl>
    <w:lvl w:ilvl="4">
      <w:start w:val="1"/>
      <w:numFmt w:val="decimal"/>
      <w:lvlText w:val="%5)"/>
      <w:lvlJc w:val="left"/>
      <w:pPr>
        <w:tabs>
          <w:tab w:val="num" w:pos="2240"/>
        </w:tabs>
        <w:ind w:left="2240" w:hanging="560"/>
      </w:pPr>
      <w:rPr>
        <w:rFonts w:hint="default"/>
      </w:rPr>
    </w:lvl>
    <w:lvl w:ilvl="5">
      <w:start w:val="1"/>
      <w:numFmt w:val="lowerLetter"/>
      <w:lvlText w:val="%6)"/>
      <w:lvlJc w:val="left"/>
      <w:pPr>
        <w:tabs>
          <w:tab w:val="num" w:pos="2800"/>
        </w:tabs>
        <w:ind w:left="2800" w:hanging="560"/>
      </w:pPr>
      <w:rPr>
        <w:rFonts w:hint="default"/>
      </w:rPr>
    </w:lvl>
    <w:lvl w:ilvl="6">
      <w:start w:val="1"/>
      <w:numFmt w:val="lowerRoman"/>
      <w:lvlText w:val="%7)"/>
      <w:lvlJc w:val="left"/>
      <w:pPr>
        <w:tabs>
          <w:tab w:val="num" w:pos="3360"/>
        </w:tabs>
        <w:ind w:left="3360" w:hanging="560"/>
      </w:pPr>
      <w:rPr>
        <w:rFonts w:hint="default"/>
      </w:rPr>
    </w:lvl>
    <w:lvl w:ilvl="7">
      <w:start w:val="1"/>
      <w:numFmt w:val="decimal"/>
      <w:lvlText w:val="(%8)"/>
      <w:lvlJc w:val="left"/>
      <w:pPr>
        <w:tabs>
          <w:tab w:val="num" w:pos="3920"/>
        </w:tabs>
        <w:ind w:left="3920" w:hanging="560"/>
      </w:pPr>
      <w:rPr>
        <w:rFonts w:hint="default"/>
      </w:rPr>
    </w:lvl>
    <w:lvl w:ilvl="8">
      <w:start w:val="1"/>
      <w:numFmt w:val="lowerLetter"/>
      <w:lvlText w:val="(%9)"/>
      <w:lvlJc w:val="left"/>
      <w:pPr>
        <w:tabs>
          <w:tab w:val="num" w:pos="4480"/>
        </w:tabs>
        <w:ind w:left="4480" w:hanging="560"/>
      </w:pPr>
      <w:rPr>
        <w:rFonts w:hint="default"/>
      </w:rPr>
    </w:lvl>
  </w:abstractNum>
  <w:abstractNum w:abstractNumId="12" w15:restartNumberingAfterBreak="0">
    <w:nsid w:val="60AD1584"/>
    <w:multiLevelType w:val="multilevel"/>
    <w:tmpl w:val="2058242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Letter"/>
      <w:lvlText w:val="%3."/>
      <w:lvlJc w:val="left"/>
      <w:pPr>
        <w:tabs>
          <w:tab w:val="num" w:pos="1134"/>
        </w:tabs>
        <w:ind w:left="1134" w:hanging="567"/>
      </w:pPr>
    </w:lvl>
    <w:lvl w:ilvl="3">
      <w:start w:val="1"/>
      <w:numFmt w:val="lowerRoman"/>
      <w:lvlText w:val="%4."/>
      <w:lvlJc w:val="left"/>
      <w:pPr>
        <w:tabs>
          <w:tab w:val="num" w:pos="1701"/>
        </w:tabs>
        <w:ind w:left="1701" w:hanging="567"/>
      </w:pPr>
    </w:lvl>
    <w:lvl w:ilvl="4">
      <w:start w:val="1"/>
      <w:numFmt w:val="decimal"/>
      <w:lvlText w:val="%5)"/>
      <w:lvlJc w:val="left"/>
      <w:pPr>
        <w:tabs>
          <w:tab w:val="num" w:pos="2268"/>
        </w:tabs>
        <w:ind w:left="2268" w:hanging="567"/>
      </w:pPr>
    </w:lvl>
    <w:lvl w:ilvl="5">
      <w:start w:val="1"/>
      <w:numFmt w:val="lowerLetter"/>
      <w:lvlText w:val="%6)"/>
      <w:lvlJc w:val="left"/>
      <w:pPr>
        <w:tabs>
          <w:tab w:val="num" w:pos="2835"/>
        </w:tabs>
        <w:ind w:left="2835" w:hanging="567"/>
      </w:pPr>
    </w:lvl>
    <w:lvl w:ilvl="6">
      <w:start w:val="1"/>
      <w:numFmt w:val="lowerRoman"/>
      <w:lvlText w:val="%7)"/>
      <w:lvlJc w:val="left"/>
      <w:pPr>
        <w:tabs>
          <w:tab w:val="num" w:pos="3402"/>
        </w:tabs>
        <w:ind w:left="3402" w:hanging="567"/>
      </w:pPr>
    </w:lvl>
    <w:lvl w:ilvl="7">
      <w:start w:val="1"/>
      <w:numFmt w:val="decimal"/>
      <w:lvlText w:val="(%8)"/>
      <w:lvlJc w:val="left"/>
      <w:pPr>
        <w:tabs>
          <w:tab w:val="num" w:pos="3969"/>
        </w:tabs>
        <w:ind w:left="3969" w:hanging="567"/>
      </w:pPr>
    </w:lvl>
    <w:lvl w:ilvl="8">
      <w:start w:val="1"/>
      <w:numFmt w:val="lowerLetter"/>
      <w:lvlText w:val="(%9)"/>
      <w:lvlJc w:val="left"/>
      <w:pPr>
        <w:tabs>
          <w:tab w:val="num" w:pos="4535"/>
        </w:tabs>
        <w:ind w:left="4535" w:hanging="566"/>
      </w:pPr>
    </w:lvl>
  </w:abstractNum>
  <w:abstractNum w:abstractNumId="13" w15:restartNumberingAfterBreak="0">
    <w:nsid w:val="6B3815CE"/>
    <w:multiLevelType w:val="hybridMultilevel"/>
    <w:tmpl w:val="0DD85756"/>
    <w:lvl w:ilvl="0" w:tplc="5B8EDD80">
      <w:start w:val="110"/>
      <w:numFmt w:val="bullet"/>
      <w:lvlText w:val="-"/>
      <w:lvlJc w:val="left"/>
      <w:pPr>
        <w:ind w:left="360" w:hanging="360"/>
      </w:pPr>
      <w:rPr>
        <w:rFonts w:ascii="Calibri" w:eastAsiaTheme="minorHAnsi" w:hAnsi="Calibri" w:cs="Calibri"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78454800"/>
    <w:multiLevelType w:val="hybridMultilevel"/>
    <w:tmpl w:val="FD622B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3"/>
  </w:num>
  <w:num w:numId="5">
    <w:abstractNumId w:val="4"/>
  </w:num>
  <w:num w:numId="6">
    <w:abstractNumId w:val="12"/>
  </w:num>
  <w:num w:numId="7">
    <w:abstractNumId w:val="11"/>
  </w:num>
  <w:num w:numId="8">
    <w:abstractNumId w:val="13"/>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lvlOverride w:ilvl="0">
      <w:startOverride w:val="1"/>
    </w:lvlOverride>
  </w:num>
  <w:num w:numId="14">
    <w:abstractNumId w:val="10"/>
  </w:num>
  <w:num w:numId="15">
    <w:abstractNumId w:val="9"/>
  </w:num>
  <w:num w:numId="16">
    <w:abstractNumId w:val="1"/>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71E"/>
    <w:rsid w:val="00087F13"/>
    <w:rsid w:val="000D07FB"/>
    <w:rsid w:val="00156F2E"/>
    <w:rsid w:val="001B41D5"/>
    <w:rsid w:val="001B488E"/>
    <w:rsid w:val="001D7981"/>
    <w:rsid w:val="00222E1D"/>
    <w:rsid w:val="0022659C"/>
    <w:rsid w:val="00327C45"/>
    <w:rsid w:val="00390A22"/>
    <w:rsid w:val="003B3F48"/>
    <w:rsid w:val="0046784D"/>
    <w:rsid w:val="0077390C"/>
    <w:rsid w:val="007E7738"/>
    <w:rsid w:val="00825C4B"/>
    <w:rsid w:val="008843D8"/>
    <w:rsid w:val="0089639E"/>
    <w:rsid w:val="008D11FE"/>
    <w:rsid w:val="008D34C0"/>
    <w:rsid w:val="0094071E"/>
    <w:rsid w:val="009A28DE"/>
    <w:rsid w:val="00A54836"/>
    <w:rsid w:val="00B44B93"/>
    <w:rsid w:val="00C4391D"/>
    <w:rsid w:val="00CB1DB4"/>
    <w:rsid w:val="00D40B59"/>
    <w:rsid w:val="00D860A2"/>
    <w:rsid w:val="00DF3DCF"/>
    <w:rsid w:val="00E83015"/>
    <w:rsid w:val="00FC6D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E8F395"/>
  <w15:chartTrackingRefBased/>
  <w15:docId w15:val="{357F7735-B1E7-4F51-9265-A9AFFD7F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B1DB4"/>
    <w:pPr>
      <w:spacing w:after="0" w:line="278" w:lineRule="exact"/>
    </w:pPr>
    <w:rPr>
      <w:rFonts w:ascii="Segoe UI" w:eastAsia="Times New Roman" w:hAnsi="Segoe UI" w:cs="Times New Roman"/>
      <w:sz w:val="21"/>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Szkladntext">
    <w:name w:val="PS základní text"/>
    <w:qFormat/>
    <w:rsid w:val="00CB1DB4"/>
    <w:pPr>
      <w:spacing w:after="284" w:line="284" w:lineRule="exact"/>
      <w:jc w:val="both"/>
    </w:pPr>
    <w:rPr>
      <w:rFonts w:ascii="Segoe UI" w:eastAsia="Times New Roman" w:hAnsi="Segoe UI" w:cs="Times New Roman"/>
      <w:kern w:val="16"/>
      <w:sz w:val="21"/>
      <w:szCs w:val="19"/>
      <w:lang w:eastAsia="cs-CZ"/>
    </w:rPr>
  </w:style>
  <w:style w:type="paragraph" w:customStyle="1" w:styleId="PS11dek">
    <w:name w:val="PS 1/1 řádek"/>
    <w:basedOn w:val="PSzkladntext"/>
    <w:qFormat/>
    <w:rsid w:val="00CB1DB4"/>
    <w:pPr>
      <w:spacing w:after="0"/>
    </w:pPr>
  </w:style>
  <w:style w:type="paragraph" w:customStyle="1" w:styleId="PS12dek">
    <w:name w:val="PS 1/2 řádek"/>
    <w:basedOn w:val="PSzkladntext"/>
    <w:qFormat/>
    <w:rsid w:val="00CB1DB4"/>
    <w:pPr>
      <w:spacing w:after="0" w:line="139" w:lineRule="exact"/>
    </w:pPr>
    <w:rPr>
      <w:sz w:val="12"/>
    </w:rPr>
  </w:style>
  <w:style w:type="paragraph" w:customStyle="1" w:styleId="PS14dek">
    <w:name w:val="PS 1/4 řádek"/>
    <w:basedOn w:val="PSzkladntext"/>
    <w:qFormat/>
    <w:rsid w:val="00CB1DB4"/>
    <w:pPr>
      <w:spacing w:after="0" w:line="70" w:lineRule="exact"/>
    </w:pPr>
    <w:rPr>
      <w:sz w:val="6"/>
    </w:rPr>
  </w:style>
  <w:style w:type="paragraph" w:customStyle="1" w:styleId="PSNumLv1">
    <w:name w:val="PS Num Lv1"/>
    <w:basedOn w:val="PSzkladntext"/>
    <w:qFormat/>
    <w:rsid w:val="00CB1DB4"/>
    <w:pPr>
      <w:keepNext/>
      <w:numPr>
        <w:numId w:val="3"/>
      </w:numPr>
      <w:spacing w:before="567"/>
      <w:jc w:val="left"/>
      <w:outlineLvl w:val="0"/>
    </w:pPr>
    <w:rPr>
      <w:rFonts w:eastAsiaTheme="majorEastAsia"/>
      <w:b/>
      <w:caps/>
      <w:spacing w:val="4"/>
    </w:rPr>
  </w:style>
  <w:style w:type="paragraph" w:customStyle="1" w:styleId="PSNumLv2">
    <w:name w:val="PS Num Lv2"/>
    <w:basedOn w:val="PSzkladntext"/>
    <w:qFormat/>
    <w:rsid w:val="00CB1DB4"/>
    <w:pPr>
      <w:numPr>
        <w:ilvl w:val="1"/>
        <w:numId w:val="3"/>
      </w:numPr>
      <w:outlineLvl w:val="1"/>
    </w:pPr>
  </w:style>
  <w:style w:type="paragraph" w:customStyle="1" w:styleId="PSNumLv3">
    <w:name w:val="PS Num Lv3"/>
    <w:basedOn w:val="PSzkladntext"/>
    <w:qFormat/>
    <w:rsid w:val="00CB1DB4"/>
    <w:pPr>
      <w:numPr>
        <w:ilvl w:val="2"/>
        <w:numId w:val="3"/>
      </w:numPr>
      <w:outlineLvl w:val="2"/>
    </w:pPr>
  </w:style>
  <w:style w:type="paragraph" w:customStyle="1" w:styleId="PSNumLv4">
    <w:name w:val="PS Num Lv4"/>
    <w:basedOn w:val="PSzkladntext"/>
    <w:qFormat/>
    <w:rsid w:val="00CB1DB4"/>
    <w:pPr>
      <w:numPr>
        <w:ilvl w:val="3"/>
        <w:numId w:val="3"/>
      </w:numPr>
      <w:outlineLvl w:val="3"/>
    </w:pPr>
  </w:style>
  <w:style w:type="paragraph" w:customStyle="1" w:styleId="PSNumLv5">
    <w:name w:val="PS Num Lv5"/>
    <w:basedOn w:val="PSzkladntext"/>
    <w:qFormat/>
    <w:rsid w:val="00CB1DB4"/>
    <w:pPr>
      <w:numPr>
        <w:ilvl w:val="4"/>
        <w:numId w:val="3"/>
      </w:numPr>
      <w:outlineLvl w:val="4"/>
    </w:pPr>
  </w:style>
  <w:style w:type="paragraph" w:customStyle="1" w:styleId="PSNumLv6">
    <w:name w:val="PS Num Lv6"/>
    <w:basedOn w:val="PSzkladntext"/>
    <w:rsid w:val="00CB1DB4"/>
    <w:pPr>
      <w:numPr>
        <w:ilvl w:val="5"/>
        <w:numId w:val="3"/>
      </w:numPr>
      <w:outlineLvl w:val="5"/>
    </w:pPr>
  </w:style>
  <w:style w:type="paragraph" w:customStyle="1" w:styleId="PSNumLv7">
    <w:name w:val="PS Num Lv7"/>
    <w:basedOn w:val="PSzkladntext"/>
    <w:rsid w:val="00CB1DB4"/>
    <w:pPr>
      <w:numPr>
        <w:ilvl w:val="6"/>
        <w:numId w:val="3"/>
      </w:numPr>
      <w:outlineLvl w:val="6"/>
    </w:pPr>
  </w:style>
  <w:style w:type="paragraph" w:customStyle="1" w:styleId="PSNumLv8">
    <w:name w:val="PS Num Lv8"/>
    <w:basedOn w:val="PSzkladntext"/>
    <w:rsid w:val="00CB1DB4"/>
    <w:pPr>
      <w:numPr>
        <w:ilvl w:val="7"/>
        <w:numId w:val="3"/>
      </w:numPr>
      <w:outlineLvl w:val="7"/>
    </w:pPr>
  </w:style>
  <w:style w:type="paragraph" w:customStyle="1" w:styleId="PSNumLv9">
    <w:name w:val="PS Num Lv9"/>
    <w:basedOn w:val="PSzkladntext"/>
    <w:rsid w:val="00CB1DB4"/>
    <w:pPr>
      <w:numPr>
        <w:ilvl w:val="8"/>
        <w:numId w:val="3"/>
      </w:numPr>
      <w:outlineLvl w:val="8"/>
    </w:pPr>
  </w:style>
  <w:style w:type="paragraph" w:customStyle="1" w:styleId="PSosoby">
    <w:name w:val="PS osoby"/>
    <w:basedOn w:val="PSzkladntext"/>
    <w:qFormat/>
    <w:rsid w:val="00CB1DB4"/>
    <w:pPr>
      <w:tabs>
        <w:tab w:val="right" w:pos="2552"/>
      </w:tabs>
      <w:ind w:left="2835" w:hanging="2835"/>
      <w:contextualSpacing/>
      <w:jc w:val="left"/>
    </w:pPr>
  </w:style>
  <w:style w:type="character" w:customStyle="1" w:styleId="PSTitulvelkydruhyradek">
    <w:name w:val="PS Titul velky druhy radek"/>
    <w:basedOn w:val="Standardnpsmoodstavce"/>
    <w:uiPriority w:val="1"/>
    <w:qFormat/>
    <w:rsid w:val="00CB1DB4"/>
    <w:rPr>
      <w:color w:val="595959" w:themeColor="text1" w:themeTint="A6"/>
    </w:rPr>
  </w:style>
  <w:style w:type="paragraph" w:customStyle="1" w:styleId="PSTitul">
    <w:name w:val="PS Titul"/>
    <w:basedOn w:val="Normln"/>
    <w:rsid w:val="00CB1DB4"/>
    <w:pPr>
      <w:spacing w:line="567" w:lineRule="exact"/>
      <w:contextualSpacing/>
      <w:outlineLvl w:val="0"/>
    </w:pPr>
    <w:rPr>
      <w:rFonts w:asciiTheme="minorHAnsi" w:eastAsiaTheme="majorEastAsia" w:hAnsiTheme="minorHAnsi" w:cstheme="majorBidi"/>
      <w:color w:val="00A4E0"/>
      <w:spacing w:val="-10"/>
      <w:kern w:val="28"/>
      <w:sz w:val="48"/>
      <w:szCs w:val="56"/>
      <w:lang w:eastAsia="en-US"/>
    </w:rPr>
  </w:style>
  <w:style w:type="paragraph" w:customStyle="1" w:styleId="PSzkladnnasted">
    <w:name w:val="PS základní na střed"/>
    <w:basedOn w:val="PSzkladntext"/>
    <w:qFormat/>
    <w:rsid w:val="00CB1DB4"/>
    <w:pPr>
      <w:jc w:val="center"/>
    </w:pPr>
  </w:style>
  <w:style w:type="paragraph" w:customStyle="1" w:styleId="PSzkladnodsazen">
    <w:name w:val="PS základní odsazený"/>
    <w:basedOn w:val="PSzkladntext"/>
    <w:qFormat/>
    <w:rsid w:val="00CB1DB4"/>
    <w:pPr>
      <w:ind w:firstLine="826"/>
      <w:contextualSpacing/>
    </w:pPr>
  </w:style>
  <w:style w:type="paragraph" w:styleId="Textpoznpodarou">
    <w:name w:val="footnote text"/>
    <w:basedOn w:val="PSzkladntext"/>
    <w:link w:val="TextpoznpodarouChar"/>
    <w:semiHidden/>
    <w:rsid w:val="00CB1DB4"/>
    <w:pPr>
      <w:spacing w:after="0"/>
    </w:pPr>
    <w:rPr>
      <w:sz w:val="16"/>
      <w:szCs w:val="20"/>
    </w:rPr>
  </w:style>
  <w:style w:type="character" w:customStyle="1" w:styleId="TextpoznpodarouChar">
    <w:name w:val="Text pozn. pod čarou Char"/>
    <w:basedOn w:val="Standardnpsmoodstavce"/>
    <w:link w:val="Textpoznpodarou"/>
    <w:semiHidden/>
    <w:rsid w:val="00CB1DB4"/>
    <w:rPr>
      <w:rFonts w:ascii="Segoe UI" w:eastAsia="Times New Roman" w:hAnsi="Segoe UI" w:cs="Times New Roman"/>
      <w:kern w:val="16"/>
      <w:sz w:val="16"/>
      <w:szCs w:val="20"/>
      <w:lang w:eastAsia="cs-CZ"/>
    </w:rPr>
  </w:style>
  <w:style w:type="paragraph" w:styleId="Zhlav">
    <w:name w:val="header"/>
    <w:basedOn w:val="PSzkladntext"/>
    <w:link w:val="ZhlavChar"/>
    <w:qFormat/>
    <w:rsid w:val="00CB1DB4"/>
    <w:pPr>
      <w:tabs>
        <w:tab w:val="center" w:pos="4692"/>
        <w:tab w:val="right" w:pos="9384"/>
      </w:tabs>
      <w:spacing w:after="0"/>
      <w:contextualSpacing/>
    </w:pPr>
  </w:style>
  <w:style w:type="character" w:customStyle="1" w:styleId="ZhlavChar">
    <w:name w:val="Záhlaví Char"/>
    <w:basedOn w:val="Standardnpsmoodstavce"/>
    <w:link w:val="Zhlav"/>
    <w:rsid w:val="00CB1DB4"/>
    <w:rPr>
      <w:rFonts w:ascii="Segoe UI" w:eastAsia="Times New Roman" w:hAnsi="Segoe UI" w:cs="Times New Roman"/>
      <w:kern w:val="16"/>
      <w:sz w:val="21"/>
      <w:szCs w:val="19"/>
      <w:lang w:eastAsia="cs-CZ"/>
    </w:rPr>
  </w:style>
  <w:style w:type="paragraph" w:styleId="Zpat">
    <w:name w:val="footer"/>
    <w:basedOn w:val="PSzkladntext"/>
    <w:link w:val="ZpatChar"/>
    <w:qFormat/>
    <w:rsid w:val="00CB1DB4"/>
    <w:pPr>
      <w:tabs>
        <w:tab w:val="center" w:pos="4692"/>
        <w:tab w:val="right" w:pos="9384"/>
      </w:tabs>
      <w:spacing w:after="0"/>
      <w:jc w:val="left"/>
    </w:pPr>
  </w:style>
  <w:style w:type="character" w:customStyle="1" w:styleId="ZpatChar">
    <w:name w:val="Zápatí Char"/>
    <w:basedOn w:val="Standardnpsmoodstavce"/>
    <w:link w:val="Zpat"/>
    <w:rsid w:val="00CB1DB4"/>
    <w:rPr>
      <w:rFonts w:ascii="Segoe UI" w:eastAsia="Times New Roman" w:hAnsi="Segoe UI" w:cs="Times New Roman"/>
      <w:kern w:val="16"/>
      <w:sz w:val="21"/>
      <w:szCs w:val="19"/>
      <w:lang w:eastAsia="cs-CZ"/>
    </w:rPr>
  </w:style>
  <w:style w:type="character" w:styleId="slostrnky">
    <w:name w:val="page number"/>
    <w:basedOn w:val="Standardnpsmoodstavce"/>
    <w:rsid w:val="00CB1DB4"/>
  </w:style>
  <w:style w:type="table" w:styleId="Mkatabulky">
    <w:name w:val="Table Grid"/>
    <w:basedOn w:val="Normlntabulka"/>
    <w:rsid w:val="00CB1DB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osobyvlevo">
    <w:name w:val="PS osoby vlevo"/>
    <w:basedOn w:val="PSosoby"/>
    <w:rsid w:val="00CB1DB4"/>
    <w:pPr>
      <w:tabs>
        <w:tab w:val="clear" w:pos="2552"/>
        <w:tab w:val="left" w:pos="6"/>
      </w:tabs>
    </w:pPr>
  </w:style>
  <w:style w:type="paragraph" w:customStyle="1" w:styleId="PSosobyvlevoodsazen">
    <w:name w:val="PS osoby vlevo odsazené"/>
    <w:basedOn w:val="PSosobyvlevo"/>
    <w:rsid w:val="00CB1DB4"/>
    <w:pPr>
      <w:tabs>
        <w:tab w:val="clear" w:pos="6"/>
        <w:tab w:val="left" w:pos="567"/>
      </w:tabs>
    </w:pPr>
  </w:style>
  <w:style w:type="character" w:styleId="Siln">
    <w:name w:val="Strong"/>
    <w:basedOn w:val="Standardnpsmoodstavce"/>
    <w:qFormat/>
    <w:rsid w:val="00CB1DB4"/>
    <w:rPr>
      <w:b/>
      <w:bCs/>
    </w:rPr>
  </w:style>
  <w:style w:type="paragraph" w:customStyle="1" w:styleId="PSosobyvlevokratke">
    <w:name w:val="PS osoby vlevo kratke"/>
    <w:basedOn w:val="PSosoby"/>
    <w:rsid w:val="00CB1DB4"/>
    <w:pPr>
      <w:tabs>
        <w:tab w:val="clear" w:pos="2552"/>
        <w:tab w:val="left" w:pos="6"/>
      </w:tabs>
      <w:ind w:left="2268" w:hanging="2268"/>
    </w:pPr>
  </w:style>
  <w:style w:type="paragraph" w:customStyle="1" w:styleId="PSTitulCL">
    <w:name w:val="PS Titul CL"/>
    <w:basedOn w:val="PSTitul"/>
    <w:qFormat/>
    <w:rsid w:val="00CB1DB4"/>
    <w:rPr>
      <w:color w:val="595959"/>
    </w:rPr>
  </w:style>
  <w:style w:type="paragraph" w:customStyle="1" w:styleId="PSosobyleft">
    <w:name w:val="PS osoby left"/>
    <w:basedOn w:val="PSzkladntext"/>
    <w:qFormat/>
    <w:rsid w:val="00CB1DB4"/>
    <w:pPr>
      <w:tabs>
        <w:tab w:val="left" w:pos="14"/>
      </w:tabs>
      <w:spacing w:after="278" w:line="278" w:lineRule="exact"/>
      <w:ind w:left="2943" w:hanging="2943"/>
      <w:contextualSpacing/>
    </w:pPr>
    <w:rPr>
      <w:rFonts w:ascii="Verdana" w:hAnsi="Verdana"/>
      <w:sz w:val="19"/>
    </w:rPr>
  </w:style>
  <w:style w:type="paragraph" w:styleId="Textbubliny">
    <w:name w:val="Balloon Text"/>
    <w:basedOn w:val="Normln"/>
    <w:link w:val="TextbublinyChar"/>
    <w:uiPriority w:val="99"/>
    <w:semiHidden/>
    <w:unhideWhenUsed/>
    <w:rsid w:val="00CB1DB4"/>
    <w:pPr>
      <w:spacing w:line="240" w:lineRule="auto"/>
    </w:pPr>
    <w:rPr>
      <w:rFonts w:cs="Segoe UI"/>
      <w:sz w:val="18"/>
      <w:szCs w:val="18"/>
    </w:rPr>
  </w:style>
  <w:style w:type="character" w:customStyle="1" w:styleId="TextbublinyChar">
    <w:name w:val="Text bubliny Char"/>
    <w:basedOn w:val="Standardnpsmoodstavce"/>
    <w:link w:val="Textbubliny"/>
    <w:uiPriority w:val="99"/>
    <w:semiHidden/>
    <w:rsid w:val="00CB1DB4"/>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B1DB4"/>
    <w:rPr>
      <w:sz w:val="16"/>
      <w:szCs w:val="16"/>
    </w:rPr>
  </w:style>
  <w:style w:type="paragraph" w:styleId="Textkomente">
    <w:name w:val="annotation text"/>
    <w:basedOn w:val="Normln"/>
    <w:link w:val="TextkomenteChar"/>
    <w:uiPriority w:val="99"/>
    <w:semiHidden/>
    <w:unhideWhenUsed/>
    <w:rsid w:val="00CB1DB4"/>
    <w:pPr>
      <w:spacing w:line="240" w:lineRule="auto"/>
    </w:pPr>
    <w:rPr>
      <w:sz w:val="20"/>
      <w:szCs w:val="20"/>
    </w:rPr>
  </w:style>
  <w:style w:type="character" w:customStyle="1" w:styleId="TextkomenteChar">
    <w:name w:val="Text komentáře Char"/>
    <w:basedOn w:val="Standardnpsmoodstavce"/>
    <w:link w:val="Textkomente"/>
    <w:uiPriority w:val="99"/>
    <w:semiHidden/>
    <w:rsid w:val="00CB1DB4"/>
    <w:rPr>
      <w:rFonts w:ascii="Segoe UI" w:eastAsia="Times New Roman" w:hAnsi="Segoe U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B1DB4"/>
    <w:rPr>
      <w:b/>
      <w:bCs/>
    </w:rPr>
  </w:style>
  <w:style w:type="character" w:customStyle="1" w:styleId="PedmtkomenteChar">
    <w:name w:val="Předmět komentáře Char"/>
    <w:basedOn w:val="TextkomenteChar"/>
    <w:link w:val="Pedmtkomente"/>
    <w:uiPriority w:val="99"/>
    <w:semiHidden/>
    <w:rsid w:val="00CB1DB4"/>
    <w:rPr>
      <w:rFonts w:ascii="Segoe UI" w:eastAsia="Times New Roman" w:hAnsi="Segoe UI" w:cs="Times New Roman"/>
      <w:b/>
      <w:bCs/>
      <w:sz w:val="20"/>
      <w:szCs w:val="20"/>
      <w:lang w:eastAsia="cs-CZ"/>
    </w:rPr>
  </w:style>
  <w:style w:type="paragraph" w:styleId="Odstavecseseznamem">
    <w:name w:val="List Paragraph"/>
    <w:basedOn w:val="Normln"/>
    <w:uiPriority w:val="34"/>
    <w:qFormat/>
    <w:rsid w:val="00CB1DB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Nzevsmlouvy">
    <w:name w:val="Název smlouvy"/>
    <w:basedOn w:val="Normln"/>
    <w:rsid w:val="00CB1DB4"/>
    <w:pPr>
      <w:widowControl w:val="0"/>
      <w:spacing w:line="280" w:lineRule="atLeast"/>
      <w:jc w:val="center"/>
    </w:pPr>
    <w:rPr>
      <w:rFonts w:ascii="Verdana" w:hAnsi="Verdana"/>
      <w:b/>
      <w:sz w:val="36"/>
      <w:szCs w:val="20"/>
      <w:lang w:eastAsia="en-US"/>
    </w:rPr>
  </w:style>
  <w:style w:type="character" w:styleId="Hypertextovodkaz">
    <w:name w:val="Hyperlink"/>
    <w:basedOn w:val="Standardnpsmoodstavce"/>
    <w:uiPriority w:val="99"/>
    <w:unhideWhenUsed/>
    <w:rsid w:val="007E77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CDCEF-9327-4A3C-890B-CCBC130AF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2124</Words>
  <Characters>12537</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HAMETOVÁ Andrea</dc:creator>
  <cp:keywords/>
  <dc:description/>
  <cp:lastModifiedBy>Vávrová, Vlasta</cp:lastModifiedBy>
  <cp:revision>11</cp:revision>
  <cp:lastPrinted>2020-07-12T16:21:00Z</cp:lastPrinted>
  <dcterms:created xsi:type="dcterms:W3CDTF">2020-07-15T05:02:00Z</dcterms:created>
  <dcterms:modified xsi:type="dcterms:W3CDTF">2020-08-13T11:34:00Z</dcterms:modified>
</cp:coreProperties>
</file>