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9F" w:rsidRDefault="00074D9F">
      <w:pPr>
        <w:rPr>
          <w:sz w:val="24"/>
          <w:szCs w:val="24"/>
        </w:rPr>
      </w:pPr>
    </w:p>
    <w:p w:rsidR="00074D9F" w:rsidRDefault="00074D9F">
      <w:pPr>
        <w:rPr>
          <w:sz w:val="24"/>
          <w:szCs w:val="24"/>
        </w:rPr>
      </w:pPr>
    </w:p>
    <w:p w:rsidR="00074D9F" w:rsidRDefault="00074D9F">
      <w:pPr>
        <w:rPr>
          <w:sz w:val="24"/>
          <w:szCs w:val="24"/>
        </w:rPr>
      </w:pPr>
    </w:p>
    <w:p w:rsidR="00074D9F" w:rsidRDefault="00074D9F">
      <w:pPr>
        <w:rPr>
          <w:sz w:val="24"/>
          <w:szCs w:val="24"/>
        </w:rPr>
      </w:pPr>
    </w:p>
    <w:p w:rsidR="00074D9F" w:rsidRDefault="00074D9F">
      <w:pPr>
        <w:rPr>
          <w:sz w:val="24"/>
          <w:szCs w:val="24"/>
        </w:rPr>
      </w:pPr>
    </w:p>
    <w:p w:rsidR="0011608F" w:rsidRPr="00F76D9C" w:rsidRDefault="0011608F">
      <w:pPr>
        <w:rPr>
          <w:sz w:val="24"/>
          <w:szCs w:val="24"/>
        </w:rPr>
      </w:pPr>
      <w:proofErr w:type="gramStart"/>
      <w:r w:rsidRPr="006F1A02">
        <w:rPr>
          <w:sz w:val="24"/>
          <w:szCs w:val="24"/>
        </w:rPr>
        <w:t>Č.j.</w:t>
      </w:r>
      <w:proofErr w:type="gramEnd"/>
      <w:r w:rsidRPr="006F1A02">
        <w:rPr>
          <w:sz w:val="24"/>
          <w:szCs w:val="24"/>
        </w:rPr>
        <w:t xml:space="preserve"> objednatele:</w:t>
      </w:r>
      <w:r w:rsidR="006F1A02">
        <w:rPr>
          <w:sz w:val="24"/>
          <w:szCs w:val="24"/>
        </w:rPr>
        <w:t xml:space="preserve"> </w:t>
      </w:r>
      <w:r w:rsidR="00A9188F">
        <w:rPr>
          <w:sz w:val="24"/>
          <w:szCs w:val="24"/>
        </w:rPr>
        <w:t xml:space="preserve"> 279136</w:t>
      </w:r>
      <w:r w:rsidR="006F1A02">
        <w:rPr>
          <w:sz w:val="24"/>
          <w:szCs w:val="24"/>
        </w:rPr>
        <w:t>/201</w:t>
      </w:r>
      <w:r w:rsidR="00021A2F">
        <w:rPr>
          <w:sz w:val="24"/>
          <w:szCs w:val="24"/>
        </w:rPr>
        <w:t>7</w:t>
      </w:r>
      <w:r w:rsidR="006F1A02">
        <w:rPr>
          <w:sz w:val="24"/>
          <w:szCs w:val="24"/>
        </w:rPr>
        <w:t>-ČRA</w:t>
      </w:r>
      <w:r w:rsidRPr="00F76D9C">
        <w:rPr>
          <w:sz w:val="24"/>
          <w:szCs w:val="24"/>
        </w:rPr>
        <w:t xml:space="preserve"> </w:t>
      </w:r>
    </w:p>
    <w:p w:rsidR="0011608F" w:rsidRPr="00F76D9C" w:rsidRDefault="0011608F">
      <w:pPr>
        <w:pStyle w:val="Nzev"/>
        <w:jc w:val="left"/>
        <w:rPr>
          <w:sz w:val="24"/>
        </w:rPr>
      </w:pPr>
    </w:p>
    <w:p w:rsidR="0011608F" w:rsidRPr="00F76D9C" w:rsidRDefault="0011608F">
      <w:pPr>
        <w:jc w:val="center"/>
        <w:rPr>
          <w:b/>
          <w:sz w:val="32"/>
        </w:rPr>
      </w:pPr>
      <w:r w:rsidRPr="00F76D9C">
        <w:rPr>
          <w:b/>
          <w:sz w:val="32"/>
        </w:rPr>
        <w:t xml:space="preserve">Smlouva o </w:t>
      </w:r>
      <w:r w:rsidR="00F76D9C" w:rsidRPr="00F76D9C">
        <w:rPr>
          <w:b/>
          <w:sz w:val="32"/>
        </w:rPr>
        <w:t>spolupráci</w:t>
      </w:r>
      <w:r w:rsidRPr="00F76D9C">
        <w:rPr>
          <w:b/>
          <w:sz w:val="32"/>
        </w:rPr>
        <w:t xml:space="preserve"> </w:t>
      </w:r>
    </w:p>
    <w:p w:rsidR="0011608F" w:rsidRPr="00F76D9C" w:rsidRDefault="0011608F">
      <w:pPr>
        <w:pStyle w:val="Zkladntext"/>
        <w:keepNext/>
        <w:tabs>
          <w:tab w:val="center" w:pos="4511"/>
          <w:tab w:val="left" w:pos="6060"/>
        </w:tabs>
        <w:rPr>
          <w:b/>
          <w:sz w:val="24"/>
          <w:szCs w:val="24"/>
        </w:rPr>
      </w:pPr>
    </w:p>
    <w:p w:rsidR="0011608F" w:rsidRPr="00F76D9C" w:rsidRDefault="0011608F">
      <w:pPr>
        <w:pStyle w:val="Zkladntext"/>
        <w:keepNext/>
        <w:tabs>
          <w:tab w:val="center" w:pos="4511"/>
          <w:tab w:val="left" w:pos="6060"/>
        </w:tabs>
        <w:rPr>
          <w:sz w:val="24"/>
          <w:szCs w:val="24"/>
        </w:rPr>
      </w:pPr>
      <w:r w:rsidRPr="00F76D9C">
        <w:rPr>
          <w:sz w:val="24"/>
          <w:szCs w:val="24"/>
        </w:rPr>
        <w:t>níže uvedeného dne měsíce a roku mezi smluvními stranami:</w:t>
      </w:r>
    </w:p>
    <w:p w:rsidR="0011608F" w:rsidRPr="00F76D9C" w:rsidRDefault="0011608F">
      <w:pPr>
        <w:pStyle w:val="Zkladntext"/>
        <w:keepNext/>
        <w:tabs>
          <w:tab w:val="center" w:pos="4511"/>
          <w:tab w:val="left" w:pos="6060"/>
        </w:tabs>
        <w:jc w:val="center"/>
        <w:rPr>
          <w:b/>
          <w:sz w:val="24"/>
          <w:szCs w:val="24"/>
        </w:rPr>
      </w:pPr>
    </w:p>
    <w:p w:rsidR="0011608F" w:rsidRPr="00F76D9C" w:rsidRDefault="0011608F">
      <w:pPr>
        <w:pStyle w:val="Nadpis3"/>
        <w:spacing w:before="120"/>
        <w:jc w:val="left"/>
      </w:pPr>
      <w:r w:rsidRPr="00F76D9C">
        <w:t>Česká republika – Česká rozvojová agentura</w:t>
      </w:r>
    </w:p>
    <w:p w:rsidR="0011608F" w:rsidRPr="00F76D9C" w:rsidRDefault="00F76D9C">
      <w:pPr>
        <w:pStyle w:val="Zhlav"/>
        <w:tabs>
          <w:tab w:val="clear" w:pos="4536"/>
          <w:tab w:val="clear" w:pos="9072"/>
        </w:tabs>
      </w:pPr>
      <w:r>
        <w:t xml:space="preserve">jednající </w:t>
      </w:r>
      <w:r w:rsidR="0011608F" w:rsidRPr="00F76D9C">
        <w:t xml:space="preserve">Ing. Michalem </w:t>
      </w:r>
      <w:r w:rsidR="00DF083C" w:rsidRPr="00F76D9C">
        <w:t>Kaplanem</w:t>
      </w:r>
      <w:r w:rsidR="0011608F" w:rsidRPr="00F76D9C">
        <w:t xml:space="preserve">, ředitelem </w:t>
      </w:r>
    </w:p>
    <w:p w:rsidR="0011608F" w:rsidRPr="00F76D9C" w:rsidRDefault="00F76D9C">
      <w:pPr>
        <w:rPr>
          <w:sz w:val="24"/>
          <w:szCs w:val="24"/>
        </w:rPr>
      </w:pPr>
      <w:r>
        <w:rPr>
          <w:sz w:val="24"/>
          <w:szCs w:val="24"/>
        </w:rPr>
        <w:t>se s</w:t>
      </w:r>
      <w:r w:rsidR="0011608F" w:rsidRPr="00F76D9C">
        <w:rPr>
          <w:sz w:val="24"/>
          <w:szCs w:val="24"/>
        </w:rPr>
        <w:t>ídlem</w:t>
      </w:r>
      <w:r>
        <w:rPr>
          <w:sz w:val="24"/>
          <w:szCs w:val="24"/>
        </w:rPr>
        <w:t xml:space="preserve"> </w:t>
      </w:r>
      <w:r w:rsidR="0011608F" w:rsidRPr="00F76D9C">
        <w:rPr>
          <w:sz w:val="24"/>
          <w:szCs w:val="24"/>
        </w:rPr>
        <w:t>Nerudova 3, 118 50 Praha 1</w:t>
      </w:r>
    </w:p>
    <w:p w:rsidR="0011608F" w:rsidRDefault="0011608F">
      <w:pPr>
        <w:rPr>
          <w:sz w:val="24"/>
          <w:szCs w:val="24"/>
        </w:rPr>
      </w:pPr>
      <w:r w:rsidRPr="00F76D9C">
        <w:rPr>
          <w:sz w:val="24"/>
          <w:szCs w:val="24"/>
        </w:rPr>
        <w:t>IČ:</w:t>
      </w:r>
      <w:r w:rsidR="00F76D9C">
        <w:rPr>
          <w:sz w:val="24"/>
          <w:szCs w:val="24"/>
        </w:rPr>
        <w:t xml:space="preserve"> </w:t>
      </w:r>
      <w:r w:rsidRPr="00F76D9C">
        <w:rPr>
          <w:sz w:val="24"/>
          <w:szCs w:val="24"/>
        </w:rPr>
        <w:t>75123924</w:t>
      </w:r>
    </w:p>
    <w:p w:rsidR="003B1849" w:rsidRPr="00F76D9C" w:rsidRDefault="003B1849">
      <w:pPr>
        <w:rPr>
          <w:sz w:val="24"/>
          <w:szCs w:val="24"/>
        </w:rPr>
      </w:pPr>
      <w:r w:rsidRPr="003D2776">
        <w:rPr>
          <w:sz w:val="24"/>
          <w:szCs w:val="24"/>
        </w:rPr>
        <w:t>osoba pověřená jednáním ve věcech smlouvy:</w:t>
      </w:r>
      <w:r w:rsidR="005163D2" w:rsidRPr="003D2776">
        <w:rPr>
          <w:sz w:val="24"/>
          <w:szCs w:val="24"/>
        </w:rPr>
        <w:t xml:space="preserve"> </w:t>
      </w:r>
      <w:r w:rsidR="003D2776" w:rsidRPr="003D2776">
        <w:rPr>
          <w:sz w:val="24"/>
          <w:szCs w:val="24"/>
        </w:rPr>
        <w:t>Mgr. František Zouhar</w:t>
      </w:r>
    </w:p>
    <w:p w:rsidR="0011608F" w:rsidRPr="00F76D9C" w:rsidRDefault="00F76D9C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11608F" w:rsidRPr="00F76D9C">
        <w:rPr>
          <w:sz w:val="24"/>
          <w:szCs w:val="24"/>
        </w:rPr>
        <w:t>ankovní spojení</w:t>
      </w:r>
      <w:r>
        <w:rPr>
          <w:sz w:val="24"/>
          <w:szCs w:val="24"/>
        </w:rPr>
        <w:t xml:space="preserve"> </w:t>
      </w:r>
      <w:r w:rsidR="0011608F" w:rsidRPr="00F76D9C">
        <w:rPr>
          <w:sz w:val="24"/>
          <w:szCs w:val="24"/>
        </w:rPr>
        <w:t xml:space="preserve">Česká národní banka, Na Příkopě 28, Praha 1              </w:t>
      </w:r>
    </w:p>
    <w:p w:rsidR="0011608F" w:rsidRPr="00F76D9C" w:rsidRDefault="00F76D9C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="0011608F" w:rsidRPr="00F76D9C">
        <w:rPr>
          <w:sz w:val="24"/>
          <w:szCs w:val="24"/>
        </w:rPr>
        <w:t>íslo účtu:</w:t>
      </w:r>
      <w:r>
        <w:rPr>
          <w:sz w:val="24"/>
          <w:szCs w:val="24"/>
        </w:rPr>
        <w:t xml:space="preserve"> </w:t>
      </w:r>
      <w:r w:rsidR="0011608F" w:rsidRPr="00F76D9C">
        <w:rPr>
          <w:sz w:val="24"/>
          <w:szCs w:val="24"/>
        </w:rPr>
        <w:t>0000 – 72929011/0710</w:t>
      </w:r>
    </w:p>
    <w:p w:rsidR="0011608F" w:rsidRPr="00F76D9C" w:rsidRDefault="0011608F">
      <w:pPr>
        <w:pStyle w:val="Zhlav"/>
        <w:tabs>
          <w:tab w:val="clear" w:pos="4536"/>
          <w:tab w:val="clear" w:pos="9072"/>
        </w:tabs>
      </w:pPr>
      <w:r w:rsidRPr="00F76D9C">
        <w:t>(dále jen „</w:t>
      </w:r>
      <w:r w:rsidR="00F76D9C">
        <w:t>ČRA</w:t>
      </w:r>
      <w:r w:rsidRPr="00F76D9C">
        <w:t>“)</w:t>
      </w:r>
      <w:r w:rsidRPr="00F76D9C">
        <w:br/>
      </w:r>
    </w:p>
    <w:p w:rsidR="0011608F" w:rsidRPr="00F76D9C" w:rsidRDefault="0011608F">
      <w:pPr>
        <w:pStyle w:val="dka"/>
        <w:keepNext/>
        <w:rPr>
          <w:rFonts w:ascii="Times New Roman" w:hAnsi="Times New Roman"/>
        </w:rPr>
      </w:pPr>
      <w:r w:rsidRPr="00F76D9C">
        <w:rPr>
          <w:rFonts w:ascii="Times New Roman" w:hAnsi="Times New Roman"/>
        </w:rPr>
        <w:t>a</w:t>
      </w:r>
    </w:p>
    <w:p w:rsidR="0011608F" w:rsidRPr="00F76D9C" w:rsidRDefault="0011608F">
      <w:pPr>
        <w:pStyle w:val="dka"/>
        <w:keepNext/>
        <w:rPr>
          <w:rFonts w:ascii="Times New Roman" w:hAnsi="Times New Roman"/>
        </w:rPr>
      </w:pPr>
    </w:p>
    <w:p w:rsidR="00396ABD" w:rsidRPr="00992D6D" w:rsidRDefault="00992D6D" w:rsidP="00992D6D">
      <w:pPr>
        <w:pStyle w:val="Nadpis3"/>
        <w:spacing w:before="120"/>
        <w:jc w:val="left"/>
      </w:pPr>
      <w:r w:rsidRPr="00992D6D">
        <w:t xml:space="preserve">TÜV </w:t>
      </w:r>
      <w:proofErr w:type="spellStart"/>
      <w:r w:rsidRPr="00992D6D">
        <w:t>Rheinland</w:t>
      </w:r>
      <w:proofErr w:type="spellEnd"/>
      <w:r w:rsidRPr="00992D6D">
        <w:t xml:space="preserve"> Česká republika s.r.o.</w:t>
      </w:r>
    </w:p>
    <w:p w:rsidR="0011608F" w:rsidRPr="00992D6D" w:rsidRDefault="00F76D9C" w:rsidP="00992D6D">
      <w:pPr>
        <w:rPr>
          <w:sz w:val="24"/>
          <w:szCs w:val="24"/>
        </w:rPr>
      </w:pPr>
      <w:r w:rsidRPr="00992D6D">
        <w:rPr>
          <w:sz w:val="24"/>
          <w:szCs w:val="24"/>
        </w:rPr>
        <w:t>se s</w:t>
      </w:r>
      <w:r w:rsidR="0011608F" w:rsidRPr="00992D6D">
        <w:rPr>
          <w:sz w:val="24"/>
          <w:szCs w:val="24"/>
        </w:rPr>
        <w:t>ídlem</w:t>
      </w:r>
      <w:r w:rsidR="008454FF" w:rsidRPr="00992D6D">
        <w:rPr>
          <w:sz w:val="24"/>
          <w:szCs w:val="24"/>
        </w:rPr>
        <w:t>:</w:t>
      </w:r>
      <w:r w:rsidR="00396ABD" w:rsidRPr="00992D6D">
        <w:rPr>
          <w:sz w:val="24"/>
          <w:szCs w:val="24"/>
        </w:rPr>
        <w:t xml:space="preserve"> </w:t>
      </w:r>
      <w:r w:rsidR="00992D6D" w:rsidRPr="00992D6D">
        <w:rPr>
          <w:sz w:val="24"/>
          <w:szCs w:val="24"/>
        </w:rPr>
        <w:t>Pekařská 621/7, Jinonice, 155 00 Praha 5</w:t>
      </w:r>
    </w:p>
    <w:p w:rsidR="00992D6D" w:rsidRPr="00992D6D" w:rsidRDefault="00992D6D" w:rsidP="00992D6D">
      <w:pPr>
        <w:rPr>
          <w:sz w:val="24"/>
          <w:szCs w:val="24"/>
        </w:rPr>
      </w:pPr>
      <w:r w:rsidRPr="00992D6D">
        <w:rPr>
          <w:sz w:val="24"/>
          <w:szCs w:val="24"/>
        </w:rPr>
        <w:t>IČO:</w:t>
      </w:r>
      <w:r>
        <w:rPr>
          <w:sz w:val="24"/>
          <w:szCs w:val="24"/>
        </w:rPr>
        <w:tab/>
      </w:r>
      <w:r w:rsidRPr="00992D6D">
        <w:rPr>
          <w:sz w:val="24"/>
          <w:szCs w:val="24"/>
        </w:rPr>
        <w:t xml:space="preserve">261 53 289 </w:t>
      </w:r>
      <w:r w:rsidRPr="00992D6D">
        <w:rPr>
          <w:sz w:val="24"/>
          <w:szCs w:val="24"/>
        </w:rPr>
        <w:tab/>
      </w:r>
      <w:r w:rsidRPr="00992D6D">
        <w:rPr>
          <w:sz w:val="24"/>
          <w:szCs w:val="24"/>
        </w:rPr>
        <w:tab/>
      </w:r>
      <w:r w:rsidRPr="00992D6D">
        <w:rPr>
          <w:sz w:val="24"/>
          <w:szCs w:val="24"/>
        </w:rPr>
        <w:tab/>
      </w:r>
      <w:r w:rsidRPr="00992D6D">
        <w:rPr>
          <w:sz w:val="24"/>
          <w:szCs w:val="24"/>
        </w:rPr>
        <w:tab/>
      </w:r>
    </w:p>
    <w:p w:rsidR="00992D6D" w:rsidRPr="00992D6D" w:rsidRDefault="00992D6D" w:rsidP="00992D6D">
      <w:pPr>
        <w:rPr>
          <w:sz w:val="24"/>
          <w:szCs w:val="24"/>
        </w:rPr>
      </w:pPr>
      <w:r w:rsidRPr="00992D6D">
        <w:rPr>
          <w:sz w:val="24"/>
          <w:szCs w:val="24"/>
        </w:rPr>
        <w:t>DIČ: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92D6D">
        <w:rPr>
          <w:sz w:val="24"/>
          <w:szCs w:val="24"/>
        </w:rPr>
        <w:t xml:space="preserve">CZ26153289 </w:t>
      </w:r>
    </w:p>
    <w:p w:rsidR="00394052" w:rsidRPr="00992D6D" w:rsidRDefault="00394052" w:rsidP="00992D6D">
      <w:pPr>
        <w:rPr>
          <w:sz w:val="24"/>
          <w:szCs w:val="24"/>
        </w:rPr>
      </w:pPr>
      <w:r w:rsidRPr="00992D6D">
        <w:rPr>
          <w:sz w:val="24"/>
          <w:szCs w:val="24"/>
        </w:rPr>
        <w:t>zastoupen</w:t>
      </w:r>
      <w:r w:rsidR="00396ABD" w:rsidRPr="00992D6D">
        <w:rPr>
          <w:sz w:val="24"/>
          <w:szCs w:val="24"/>
        </w:rPr>
        <w:t>á</w:t>
      </w:r>
      <w:r w:rsidRPr="00992D6D">
        <w:rPr>
          <w:sz w:val="24"/>
          <w:szCs w:val="24"/>
        </w:rPr>
        <w:t xml:space="preserve">: </w:t>
      </w:r>
      <w:r w:rsidR="00992D6D" w:rsidRPr="00992D6D">
        <w:rPr>
          <w:sz w:val="24"/>
          <w:szCs w:val="24"/>
        </w:rPr>
        <w:t xml:space="preserve">Ing. Petrem </w:t>
      </w:r>
      <w:proofErr w:type="spellStart"/>
      <w:r w:rsidR="00992D6D" w:rsidRPr="00992D6D">
        <w:rPr>
          <w:sz w:val="24"/>
          <w:szCs w:val="24"/>
        </w:rPr>
        <w:t>Láhnerem</w:t>
      </w:r>
      <w:proofErr w:type="spellEnd"/>
      <w:r w:rsidR="00992D6D" w:rsidRPr="00992D6D">
        <w:rPr>
          <w:sz w:val="24"/>
          <w:szCs w:val="24"/>
        </w:rPr>
        <w:t>, jednatelem</w:t>
      </w:r>
      <w:r w:rsidR="00992D6D" w:rsidRPr="00992D6D">
        <w:rPr>
          <w:sz w:val="24"/>
          <w:szCs w:val="24"/>
        </w:rPr>
        <w:tab/>
      </w:r>
    </w:p>
    <w:p w:rsidR="00992D6D" w:rsidRPr="00992D6D" w:rsidRDefault="00F76D9C" w:rsidP="00992D6D">
      <w:pPr>
        <w:rPr>
          <w:sz w:val="24"/>
          <w:szCs w:val="24"/>
        </w:rPr>
      </w:pPr>
      <w:r w:rsidRPr="00992D6D">
        <w:rPr>
          <w:sz w:val="24"/>
          <w:szCs w:val="24"/>
        </w:rPr>
        <w:t>b</w:t>
      </w:r>
      <w:r w:rsidR="0011608F" w:rsidRPr="00992D6D">
        <w:rPr>
          <w:sz w:val="24"/>
          <w:szCs w:val="24"/>
        </w:rPr>
        <w:t xml:space="preserve">ankovní spojení: </w:t>
      </w:r>
      <w:proofErr w:type="spellStart"/>
      <w:r w:rsidR="00992D6D" w:rsidRPr="00992D6D">
        <w:rPr>
          <w:sz w:val="24"/>
          <w:szCs w:val="24"/>
        </w:rPr>
        <w:t>UniCredit</w:t>
      </w:r>
      <w:proofErr w:type="spellEnd"/>
      <w:r w:rsidR="00992D6D" w:rsidRPr="00992D6D">
        <w:rPr>
          <w:sz w:val="24"/>
          <w:szCs w:val="24"/>
        </w:rPr>
        <w:t xml:space="preserve"> Bank Czech Republic and Slovakia, a.s.</w:t>
      </w:r>
    </w:p>
    <w:p w:rsidR="0011608F" w:rsidRPr="00992D6D" w:rsidRDefault="00F76D9C" w:rsidP="00992D6D">
      <w:pPr>
        <w:rPr>
          <w:sz w:val="24"/>
          <w:szCs w:val="24"/>
        </w:rPr>
      </w:pPr>
      <w:r w:rsidRPr="00992D6D">
        <w:rPr>
          <w:sz w:val="24"/>
          <w:szCs w:val="24"/>
        </w:rPr>
        <w:t>č</w:t>
      </w:r>
      <w:r w:rsidR="0011608F" w:rsidRPr="00992D6D">
        <w:rPr>
          <w:sz w:val="24"/>
          <w:szCs w:val="24"/>
        </w:rPr>
        <w:t xml:space="preserve">íslo účtu: </w:t>
      </w:r>
      <w:r w:rsidR="00992D6D" w:rsidRPr="00992D6D">
        <w:rPr>
          <w:sz w:val="24"/>
          <w:szCs w:val="24"/>
        </w:rPr>
        <w:t>2111897438/2700</w:t>
      </w:r>
    </w:p>
    <w:p w:rsidR="00394052" w:rsidRPr="00992D6D" w:rsidRDefault="00394052" w:rsidP="00992D6D">
      <w:pPr>
        <w:rPr>
          <w:sz w:val="24"/>
          <w:szCs w:val="24"/>
        </w:rPr>
      </w:pPr>
      <w:r w:rsidRPr="00992D6D">
        <w:rPr>
          <w:sz w:val="24"/>
          <w:szCs w:val="24"/>
        </w:rPr>
        <w:t xml:space="preserve">kontaktní osoba: </w:t>
      </w:r>
      <w:r w:rsidR="00992D6D" w:rsidRPr="00992D6D">
        <w:rPr>
          <w:sz w:val="24"/>
          <w:szCs w:val="24"/>
        </w:rPr>
        <w:t>Ing. Petr Prockert</w:t>
      </w:r>
    </w:p>
    <w:p w:rsidR="00167EA8" w:rsidRPr="00396ABD" w:rsidRDefault="00F76D9C" w:rsidP="00167EA8">
      <w:pPr>
        <w:rPr>
          <w:sz w:val="24"/>
          <w:szCs w:val="24"/>
        </w:rPr>
      </w:pPr>
      <w:r w:rsidRPr="00396ABD">
        <w:rPr>
          <w:sz w:val="24"/>
          <w:szCs w:val="24"/>
        </w:rPr>
        <w:t>t</w:t>
      </w:r>
      <w:r w:rsidR="00167EA8" w:rsidRPr="00396ABD">
        <w:rPr>
          <w:sz w:val="24"/>
          <w:szCs w:val="24"/>
        </w:rPr>
        <w:t xml:space="preserve">el.: </w:t>
      </w:r>
      <w:r w:rsidR="00992D6D" w:rsidRPr="00992D6D">
        <w:rPr>
          <w:sz w:val="24"/>
          <w:szCs w:val="24"/>
        </w:rPr>
        <w:t>+420 778 713 372</w:t>
      </w:r>
    </w:p>
    <w:p w:rsidR="00167EA8" w:rsidRPr="00396ABD" w:rsidRDefault="00F76D9C" w:rsidP="00F25B4C">
      <w:pPr>
        <w:rPr>
          <w:sz w:val="24"/>
          <w:szCs w:val="24"/>
        </w:rPr>
      </w:pPr>
      <w:r w:rsidRPr="00396ABD">
        <w:rPr>
          <w:sz w:val="24"/>
          <w:szCs w:val="24"/>
        </w:rPr>
        <w:t>e</w:t>
      </w:r>
      <w:r w:rsidR="00167EA8" w:rsidRPr="00396ABD">
        <w:rPr>
          <w:sz w:val="24"/>
          <w:szCs w:val="24"/>
        </w:rPr>
        <w:t>-mail:</w:t>
      </w:r>
      <w:r w:rsidRPr="00396ABD">
        <w:rPr>
          <w:sz w:val="24"/>
          <w:szCs w:val="24"/>
        </w:rPr>
        <w:t xml:space="preserve"> </w:t>
      </w:r>
      <w:r w:rsidR="00992D6D" w:rsidRPr="00992D6D">
        <w:rPr>
          <w:sz w:val="24"/>
          <w:szCs w:val="24"/>
        </w:rPr>
        <w:t>petr.prockert@cz.tuv.com</w:t>
      </w:r>
    </w:p>
    <w:p w:rsidR="0011608F" w:rsidRPr="00F76D9C" w:rsidRDefault="0011608F" w:rsidP="00992D6D">
      <w:pPr>
        <w:rPr>
          <w:sz w:val="24"/>
          <w:szCs w:val="24"/>
        </w:rPr>
      </w:pPr>
      <w:r w:rsidRPr="00992D6D">
        <w:rPr>
          <w:sz w:val="24"/>
          <w:szCs w:val="24"/>
        </w:rPr>
        <w:t>(dále jen „</w:t>
      </w:r>
      <w:r w:rsidR="00F76D9C" w:rsidRPr="00992D6D">
        <w:rPr>
          <w:sz w:val="24"/>
          <w:szCs w:val="24"/>
        </w:rPr>
        <w:t>Konzultant</w:t>
      </w:r>
      <w:r w:rsidRPr="00992D6D">
        <w:rPr>
          <w:sz w:val="24"/>
          <w:szCs w:val="24"/>
        </w:rPr>
        <w:t>“)</w:t>
      </w:r>
    </w:p>
    <w:p w:rsidR="0011608F" w:rsidRDefault="0011608F">
      <w:pPr>
        <w:tabs>
          <w:tab w:val="center" w:pos="4320"/>
          <w:tab w:val="left" w:pos="8280"/>
        </w:tabs>
        <w:jc w:val="both"/>
        <w:rPr>
          <w:sz w:val="24"/>
          <w:szCs w:val="24"/>
        </w:rPr>
      </w:pPr>
    </w:p>
    <w:p w:rsidR="00222583" w:rsidRPr="00F76D9C" w:rsidRDefault="00222583">
      <w:pPr>
        <w:tabs>
          <w:tab w:val="center" w:pos="4320"/>
          <w:tab w:val="left" w:pos="8280"/>
        </w:tabs>
        <w:jc w:val="both"/>
        <w:rPr>
          <w:sz w:val="24"/>
          <w:szCs w:val="24"/>
        </w:rPr>
      </w:pPr>
    </w:p>
    <w:p w:rsidR="00A4313E" w:rsidRPr="00A4313E" w:rsidRDefault="00A4313E" w:rsidP="00A4313E">
      <w:pPr>
        <w:rPr>
          <w:sz w:val="24"/>
          <w:szCs w:val="24"/>
        </w:rPr>
      </w:pPr>
      <w:r w:rsidRPr="00A4313E">
        <w:rPr>
          <w:sz w:val="24"/>
          <w:szCs w:val="24"/>
        </w:rPr>
        <w:tab/>
      </w:r>
      <w:r w:rsidRPr="00A4313E">
        <w:rPr>
          <w:sz w:val="24"/>
          <w:szCs w:val="24"/>
        </w:rPr>
        <w:tab/>
      </w:r>
      <w:r w:rsidRPr="00A4313E">
        <w:rPr>
          <w:sz w:val="24"/>
          <w:szCs w:val="24"/>
        </w:rPr>
        <w:tab/>
      </w:r>
    </w:p>
    <w:p w:rsidR="0011608F" w:rsidRDefault="0011608F">
      <w:pPr>
        <w:pStyle w:val="Nadpis3"/>
      </w:pPr>
      <w:r>
        <w:t>Článek 1</w:t>
      </w:r>
    </w:p>
    <w:p w:rsidR="0011608F" w:rsidRDefault="008A34A4" w:rsidP="008A34A4">
      <w:pPr>
        <w:jc w:val="center"/>
        <w:rPr>
          <w:b/>
          <w:sz w:val="24"/>
          <w:szCs w:val="24"/>
        </w:rPr>
      </w:pPr>
      <w:r w:rsidRPr="008A34A4">
        <w:rPr>
          <w:b/>
          <w:sz w:val="24"/>
          <w:szCs w:val="24"/>
        </w:rPr>
        <w:t>Předmět smlouvy</w:t>
      </w:r>
    </w:p>
    <w:p w:rsidR="00563560" w:rsidRPr="008A34A4" w:rsidRDefault="00563560" w:rsidP="008A34A4">
      <w:pPr>
        <w:jc w:val="center"/>
        <w:rPr>
          <w:b/>
          <w:sz w:val="24"/>
          <w:szCs w:val="24"/>
        </w:rPr>
      </w:pPr>
    </w:p>
    <w:p w:rsidR="0011608F" w:rsidRPr="00DF2254" w:rsidRDefault="0011608F" w:rsidP="00DF2254">
      <w:pPr>
        <w:jc w:val="both"/>
        <w:rPr>
          <w:sz w:val="24"/>
          <w:szCs w:val="24"/>
        </w:rPr>
      </w:pPr>
      <w:r w:rsidRPr="00DF2254">
        <w:rPr>
          <w:sz w:val="24"/>
          <w:szCs w:val="24"/>
        </w:rPr>
        <w:t xml:space="preserve">1. </w:t>
      </w:r>
      <w:r w:rsidR="00FF124D" w:rsidRPr="00DF2254">
        <w:rPr>
          <w:sz w:val="24"/>
          <w:szCs w:val="24"/>
        </w:rPr>
        <w:t xml:space="preserve">Smluvní strany se dohodly na spolupráci </w:t>
      </w:r>
      <w:r w:rsidR="00DF2254">
        <w:rPr>
          <w:sz w:val="24"/>
          <w:szCs w:val="24"/>
        </w:rPr>
        <w:t xml:space="preserve">v rámci </w:t>
      </w:r>
      <w:r w:rsidR="00DF2254" w:rsidRPr="00DF2254">
        <w:rPr>
          <w:sz w:val="24"/>
          <w:szCs w:val="24"/>
        </w:rPr>
        <w:t xml:space="preserve">projektů </w:t>
      </w:r>
      <w:r w:rsidR="00222583">
        <w:rPr>
          <w:sz w:val="24"/>
          <w:szCs w:val="24"/>
        </w:rPr>
        <w:t xml:space="preserve">v prioritních zemích </w:t>
      </w:r>
      <w:r w:rsidR="00DF2254" w:rsidRPr="00DF2254">
        <w:rPr>
          <w:sz w:val="24"/>
          <w:szCs w:val="24"/>
        </w:rPr>
        <w:t xml:space="preserve">Zahraniční rozvojové spolupráce České republiky </w:t>
      </w:r>
      <w:r w:rsidR="00DF2254">
        <w:rPr>
          <w:sz w:val="24"/>
          <w:szCs w:val="24"/>
        </w:rPr>
        <w:t xml:space="preserve">(dále jen </w:t>
      </w:r>
      <w:r w:rsidR="003B1849">
        <w:rPr>
          <w:sz w:val="24"/>
          <w:szCs w:val="24"/>
        </w:rPr>
        <w:t>„</w:t>
      </w:r>
      <w:r w:rsidR="00DF2254" w:rsidRPr="00563560">
        <w:rPr>
          <w:sz w:val="24"/>
          <w:szCs w:val="24"/>
        </w:rPr>
        <w:t>ZRS</w:t>
      </w:r>
      <w:r w:rsidR="00B41FE2" w:rsidRPr="00563560">
        <w:rPr>
          <w:sz w:val="24"/>
          <w:szCs w:val="24"/>
        </w:rPr>
        <w:t xml:space="preserve"> ČR</w:t>
      </w:r>
      <w:r w:rsidR="003B1849">
        <w:rPr>
          <w:sz w:val="24"/>
          <w:szCs w:val="24"/>
        </w:rPr>
        <w:t>“</w:t>
      </w:r>
      <w:r w:rsidR="00DF2254">
        <w:rPr>
          <w:sz w:val="24"/>
          <w:szCs w:val="24"/>
        </w:rPr>
        <w:t xml:space="preserve">) </w:t>
      </w:r>
      <w:r w:rsidR="00B41FE2" w:rsidRPr="00181AB8">
        <w:rPr>
          <w:sz w:val="24"/>
          <w:szCs w:val="24"/>
        </w:rPr>
        <w:t>a to v sektor</w:t>
      </w:r>
      <w:r w:rsidR="00992D6D">
        <w:rPr>
          <w:sz w:val="24"/>
          <w:szCs w:val="24"/>
        </w:rPr>
        <w:t>u</w:t>
      </w:r>
      <w:r w:rsidR="00B41FE2" w:rsidRPr="00181AB8">
        <w:rPr>
          <w:sz w:val="24"/>
          <w:szCs w:val="24"/>
        </w:rPr>
        <w:t xml:space="preserve"> </w:t>
      </w:r>
      <w:r w:rsidR="003D2776">
        <w:rPr>
          <w:sz w:val="24"/>
          <w:szCs w:val="24"/>
        </w:rPr>
        <w:t xml:space="preserve">voda a sanitace </w:t>
      </w:r>
      <w:r w:rsidR="00222583" w:rsidRPr="00181AB8">
        <w:rPr>
          <w:sz w:val="24"/>
          <w:szCs w:val="24"/>
        </w:rPr>
        <w:t>(dále jen „sektor“)</w:t>
      </w:r>
      <w:r w:rsidR="00B41FE2" w:rsidRPr="00181AB8">
        <w:rPr>
          <w:sz w:val="24"/>
          <w:szCs w:val="24"/>
        </w:rPr>
        <w:t xml:space="preserve">. </w:t>
      </w:r>
      <w:r w:rsidR="00FF124D" w:rsidRPr="00181AB8">
        <w:rPr>
          <w:sz w:val="24"/>
          <w:szCs w:val="24"/>
        </w:rPr>
        <w:t>Konzultant</w:t>
      </w:r>
      <w:r w:rsidRPr="00181AB8">
        <w:rPr>
          <w:sz w:val="24"/>
          <w:szCs w:val="24"/>
        </w:rPr>
        <w:t xml:space="preserve"> se tímto zavazuje řádně a včas poskytnout objednateli odbornou pomoc a konzultace</w:t>
      </w:r>
      <w:r w:rsidR="00970C65" w:rsidRPr="00181AB8">
        <w:rPr>
          <w:sz w:val="24"/>
          <w:szCs w:val="24"/>
        </w:rPr>
        <w:t xml:space="preserve"> </w:t>
      </w:r>
      <w:r w:rsidR="003B1849" w:rsidRPr="00181AB8">
        <w:rPr>
          <w:sz w:val="24"/>
          <w:szCs w:val="24"/>
        </w:rPr>
        <w:t>ve všech oblastech</w:t>
      </w:r>
      <w:r w:rsidR="003B1849">
        <w:rPr>
          <w:sz w:val="24"/>
          <w:szCs w:val="24"/>
        </w:rPr>
        <w:t xml:space="preserve"> </w:t>
      </w:r>
      <w:r w:rsidR="00B41FE2">
        <w:rPr>
          <w:sz w:val="24"/>
          <w:szCs w:val="24"/>
        </w:rPr>
        <w:t>sektor</w:t>
      </w:r>
      <w:r w:rsidR="00992D6D">
        <w:rPr>
          <w:sz w:val="24"/>
          <w:szCs w:val="24"/>
        </w:rPr>
        <w:t>u</w:t>
      </w:r>
      <w:r w:rsidR="00B41FE2">
        <w:rPr>
          <w:sz w:val="24"/>
          <w:szCs w:val="24"/>
        </w:rPr>
        <w:t xml:space="preserve"> v rámci </w:t>
      </w:r>
      <w:r w:rsidR="003B1849">
        <w:rPr>
          <w:sz w:val="24"/>
          <w:szCs w:val="24"/>
        </w:rPr>
        <w:t>ZRS</w:t>
      </w:r>
      <w:r w:rsidR="00B63BC2">
        <w:rPr>
          <w:sz w:val="24"/>
          <w:szCs w:val="24"/>
        </w:rPr>
        <w:t xml:space="preserve"> </w:t>
      </w:r>
      <w:r w:rsidR="00B41FE2">
        <w:rPr>
          <w:sz w:val="24"/>
          <w:szCs w:val="24"/>
        </w:rPr>
        <w:t xml:space="preserve">ČR </w:t>
      </w:r>
      <w:r w:rsidR="00B63BC2">
        <w:rPr>
          <w:sz w:val="24"/>
          <w:szCs w:val="24"/>
        </w:rPr>
        <w:t>na základě objednávek ČRA dle článku 5 této smlouvy (dále jen „</w:t>
      </w:r>
      <w:r w:rsidR="00B63BC2" w:rsidRPr="00563560">
        <w:rPr>
          <w:sz w:val="24"/>
          <w:szCs w:val="24"/>
        </w:rPr>
        <w:t>služby</w:t>
      </w:r>
      <w:r w:rsidR="00B63BC2">
        <w:rPr>
          <w:sz w:val="24"/>
          <w:szCs w:val="24"/>
        </w:rPr>
        <w:t>“)</w:t>
      </w:r>
      <w:r w:rsidR="003B1849">
        <w:rPr>
          <w:sz w:val="24"/>
          <w:szCs w:val="24"/>
        </w:rPr>
        <w:t>, pokud poskytnutí takové odborné konzultace či pomoci spadá pod odbornost Konzultanta</w:t>
      </w:r>
      <w:r w:rsidRPr="00DF2254">
        <w:rPr>
          <w:sz w:val="24"/>
          <w:szCs w:val="24"/>
        </w:rPr>
        <w:t>.</w:t>
      </w:r>
    </w:p>
    <w:p w:rsidR="0011608F" w:rsidRDefault="0011608F">
      <w:pPr>
        <w:tabs>
          <w:tab w:val="center" w:pos="4320"/>
          <w:tab w:val="left" w:pos="8280"/>
        </w:tabs>
        <w:jc w:val="both"/>
        <w:rPr>
          <w:sz w:val="24"/>
          <w:szCs w:val="24"/>
        </w:rPr>
      </w:pPr>
    </w:p>
    <w:p w:rsidR="0011608F" w:rsidRDefault="0011608F">
      <w:pPr>
        <w:tabs>
          <w:tab w:val="center" w:pos="4320"/>
          <w:tab w:val="left" w:pos="82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83FEB">
        <w:rPr>
          <w:sz w:val="24"/>
          <w:szCs w:val="24"/>
        </w:rPr>
        <w:t>ČRA</w:t>
      </w:r>
      <w:r>
        <w:rPr>
          <w:sz w:val="24"/>
          <w:szCs w:val="24"/>
        </w:rPr>
        <w:t xml:space="preserve"> se tímto zavazuje zaplatit </w:t>
      </w:r>
      <w:r w:rsidR="00283FEB" w:rsidRPr="00F76D9C">
        <w:rPr>
          <w:color w:val="auto"/>
          <w:sz w:val="24"/>
          <w:szCs w:val="24"/>
        </w:rPr>
        <w:t>Konzultant</w:t>
      </w:r>
      <w:r w:rsidR="00283FEB">
        <w:rPr>
          <w:color w:val="auto"/>
          <w:sz w:val="24"/>
          <w:szCs w:val="24"/>
        </w:rPr>
        <w:t>ovi</w:t>
      </w:r>
      <w:r>
        <w:rPr>
          <w:sz w:val="24"/>
          <w:szCs w:val="24"/>
        </w:rPr>
        <w:t xml:space="preserve"> za </w:t>
      </w:r>
      <w:r w:rsidR="00283FEB">
        <w:rPr>
          <w:sz w:val="24"/>
          <w:szCs w:val="24"/>
        </w:rPr>
        <w:t xml:space="preserve">poskytnutí </w:t>
      </w:r>
      <w:r w:rsidR="00B63BC2">
        <w:rPr>
          <w:sz w:val="24"/>
          <w:szCs w:val="24"/>
        </w:rPr>
        <w:t xml:space="preserve">služeb </w:t>
      </w:r>
      <w:r>
        <w:rPr>
          <w:sz w:val="24"/>
          <w:szCs w:val="24"/>
        </w:rPr>
        <w:t>sjednanou odměnu za podmínek upravených touto smlouvou.</w:t>
      </w:r>
    </w:p>
    <w:p w:rsidR="0011608F" w:rsidRDefault="0011608F">
      <w:pPr>
        <w:rPr>
          <w:sz w:val="24"/>
          <w:szCs w:val="24"/>
        </w:rPr>
      </w:pPr>
    </w:p>
    <w:p w:rsidR="00074D9F" w:rsidRDefault="00074D9F">
      <w:pPr>
        <w:tabs>
          <w:tab w:val="center" w:pos="4320"/>
          <w:tab w:val="left" w:pos="8280"/>
        </w:tabs>
        <w:jc w:val="both"/>
        <w:rPr>
          <w:sz w:val="24"/>
          <w:szCs w:val="24"/>
        </w:rPr>
      </w:pPr>
    </w:p>
    <w:p w:rsidR="00074D9F" w:rsidRDefault="00074D9F">
      <w:pPr>
        <w:tabs>
          <w:tab w:val="center" w:pos="4320"/>
          <w:tab w:val="left" w:pos="8280"/>
        </w:tabs>
        <w:jc w:val="both"/>
        <w:rPr>
          <w:sz w:val="24"/>
          <w:szCs w:val="24"/>
        </w:rPr>
      </w:pPr>
    </w:p>
    <w:p w:rsidR="00074D9F" w:rsidRDefault="00074D9F">
      <w:pPr>
        <w:tabs>
          <w:tab w:val="center" w:pos="4320"/>
          <w:tab w:val="left" w:pos="8280"/>
        </w:tabs>
        <w:jc w:val="both"/>
        <w:rPr>
          <w:sz w:val="24"/>
          <w:szCs w:val="24"/>
        </w:rPr>
      </w:pPr>
    </w:p>
    <w:p w:rsidR="00074D9F" w:rsidRDefault="00074D9F">
      <w:pPr>
        <w:tabs>
          <w:tab w:val="center" w:pos="4320"/>
          <w:tab w:val="left" w:pos="8280"/>
        </w:tabs>
        <w:jc w:val="both"/>
        <w:rPr>
          <w:sz w:val="24"/>
          <w:szCs w:val="24"/>
        </w:rPr>
      </w:pPr>
    </w:p>
    <w:p w:rsidR="0011608F" w:rsidRDefault="0011608F">
      <w:pPr>
        <w:tabs>
          <w:tab w:val="center" w:pos="4320"/>
          <w:tab w:val="left" w:pos="828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Smluvní strany se dále dohodly, že tato smlouva se vztahuj</w:t>
      </w:r>
      <w:r w:rsidR="00B63BC2">
        <w:rPr>
          <w:sz w:val="24"/>
          <w:szCs w:val="24"/>
        </w:rPr>
        <w:t>e i na veškeré další činnosti a </w:t>
      </w:r>
      <w:r>
        <w:rPr>
          <w:sz w:val="24"/>
          <w:szCs w:val="24"/>
        </w:rPr>
        <w:t xml:space="preserve">služby prováděné </w:t>
      </w:r>
      <w:r w:rsidR="00283FEB" w:rsidRPr="00F76D9C">
        <w:rPr>
          <w:color w:val="auto"/>
          <w:sz w:val="24"/>
          <w:szCs w:val="24"/>
        </w:rPr>
        <w:t>Konzultant</w:t>
      </w:r>
      <w:r w:rsidR="00283FEB">
        <w:rPr>
          <w:color w:val="auto"/>
          <w:sz w:val="24"/>
          <w:szCs w:val="24"/>
        </w:rPr>
        <w:t>em</w:t>
      </w:r>
      <w:r>
        <w:rPr>
          <w:sz w:val="24"/>
          <w:szCs w:val="24"/>
        </w:rPr>
        <w:t xml:space="preserve"> v souvislosti s předmětem této smlouvy.</w:t>
      </w:r>
    </w:p>
    <w:p w:rsidR="0011608F" w:rsidRDefault="0011608F">
      <w:pPr>
        <w:rPr>
          <w:sz w:val="24"/>
          <w:szCs w:val="24"/>
        </w:rPr>
      </w:pPr>
    </w:p>
    <w:p w:rsidR="00AA5DD6" w:rsidRDefault="00AA5DD6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</w:p>
    <w:p w:rsidR="0011608F" w:rsidRDefault="0011608F">
      <w:pPr>
        <w:pStyle w:val="Nadpis6"/>
        <w:rPr>
          <w:b/>
          <w:bCs/>
        </w:rPr>
      </w:pPr>
      <w:r>
        <w:rPr>
          <w:b/>
          <w:bCs/>
        </w:rPr>
        <w:t xml:space="preserve">Článek </w:t>
      </w:r>
      <w:r w:rsidR="003B1849">
        <w:rPr>
          <w:b/>
          <w:bCs/>
        </w:rPr>
        <w:t>2</w:t>
      </w:r>
    </w:p>
    <w:p w:rsidR="008A34A4" w:rsidRPr="008A34A4" w:rsidRDefault="008A34A4" w:rsidP="008A34A4">
      <w:pPr>
        <w:jc w:val="center"/>
        <w:rPr>
          <w:b/>
          <w:sz w:val="24"/>
          <w:szCs w:val="24"/>
        </w:rPr>
      </w:pPr>
      <w:r w:rsidRPr="008A34A4">
        <w:rPr>
          <w:b/>
          <w:sz w:val="24"/>
          <w:szCs w:val="24"/>
        </w:rPr>
        <w:t>Odměna</w:t>
      </w:r>
      <w:r w:rsidR="00181AB8">
        <w:rPr>
          <w:b/>
          <w:sz w:val="24"/>
          <w:szCs w:val="24"/>
        </w:rPr>
        <w:t xml:space="preserve"> a náklady Konzultanta</w:t>
      </w:r>
    </w:p>
    <w:p w:rsidR="0011608F" w:rsidRDefault="0011608F">
      <w:pPr>
        <w:jc w:val="center"/>
        <w:rPr>
          <w:sz w:val="24"/>
          <w:szCs w:val="24"/>
        </w:rPr>
      </w:pPr>
    </w:p>
    <w:p w:rsidR="0011608F" w:rsidRDefault="001160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Smluvní strany se dohodly, </w:t>
      </w:r>
      <w:r w:rsidR="008A34A4">
        <w:rPr>
          <w:sz w:val="24"/>
          <w:szCs w:val="24"/>
        </w:rPr>
        <w:t xml:space="preserve">že ČRA bude za poskytnutí služeb hradit Konzultantovi odměnu za každou celou hodinu poskytování služeb, a to ve </w:t>
      </w:r>
      <w:r w:rsidR="008A34A4" w:rsidRPr="00AD7BEE">
        <w:rPr>
          <w:sz w:val="24"/>
          <w:szCs w:val="24"/>
        </w:rPr>
        <w:t>výši</w:t>
      </w:r>
      <w:r w:rsidR="00181AB8" w:rsidRPr="00AD7BEE">
        <w:rPr>
          <w:sz w:val="24"/>
          <w:szCs w:val="24"/>
        </w:rPr>
        <w:t xml:space="preserve"> </w:t>
      </w:r>
      <w:r w:rsidR="00021A2F">
        <w:rPr>
          <w:sz w:val="24"/>
          <w:szCs w:val="24"/>
        </w:rPr>
        <w:t>750</w:t>
      </w:r>
      <w:r w:rsidR="00BD0900" w:rsidRPr="00AD7BEE">
        <w:rPr>
          <w:sz w:val="24"/>
          <w:szCs w:val="24"/>
        </w:rPr>
        <w:t xml:space="preserve">,- Kč </w:t>
      </w:r>
      <w:r w:rsidR="000018B7" w:rsidRPr="00AD7BEE">
        <w:rPr>
          <w:sz w:val="24"/>
          <w:szCs w:val="24"/>
        </w:rPr>
        <w:t>bez</w:t>
      </w:r>
      <w:r w:rsidR="008A34A4" w:rsidRPr="00AD7BEE">
        <w:rPr>
          <w:sz w:val="24"/>
          <w:szCs w:val="24"/>
        </w:rPr>
        <w:t xml:space="preserve"> DPH, pokud služba bude poskytnuta na území </w:t>
      </w:r>
      <w:r w:rsidR="00F1358F" w:rsidRPr="00AD7BEE">
        <w:rPr>
          <w:sz w:val="24"/>
          <w:szCs w:val="24"/>
        </w:rPr>
        <w:t>České republiky</w:t>
      </w:r>
      <w:r w:rsidR="008A34A4" w:rsidRPr="00AD7BEE">
        <w:rPr>
          <w:sz w:val="24"/>
          <w:szCs w:val="24"/>
        </w:rPr>
        <w:t xml:space="preserve">, a ve výši </w:t>
      </w:r>
      <w:r w:rsidR="00021A2F">
        <w:rPr>
          <w:sz w:val="24"/>
          <w:szCs w:val="24"/>
        </w:rPr>
        <w:t>1165</w:t>
      </w:r>
      <w:r w:rsidR="00BD0900" w:rsidRPr="00AD7BEE">
        <w:rPr>
          <w:sz w:val="24"/>
          <w:szCs w:val="24"/>
        </w:rPr>
        <w:t>,- Kč</w:t>
      </w:r>
      <w:r w:rsidR="008A34A4" w:rsidRPr="00AD7BEE">
        <w:rPr>
          <w:sz w:val="24"/>
          <w:szCs w:val="24"/>
        </w:rPr>
        <w:t xml:space="preserve"> </w:t>
      </w:r>
      <w:r w:rsidR="000018B7" w:rsidRPr="00AD7BEE">
        <w:rPr>
          <w:sz w:val="24"/>
          <w:szCs w:val="24"/>
        </w:rPr>
        <w:t>bez</w:t>
      </w:r>
      <w:r w:rsidR="008A34A4" w:rsidRPr="008A34A4">
        <w:rPr>
          <w:sz w:val="24"/>
          <w:szCs w:val="24"/>
        </w:rPr>
        <w:t xml:space="preserve"> DPH,</w:t>
      </w:r>
      <w:r w:rsidR="008A34A4">
        <w:rPr>
          <w:sz w:val="24"/>
          <w:szCs w:val="24"/>
        </w:rPr>
        <w:t xml:space="preserve"> pokud Konzultant pro poskytnutí služby bude muset </w:t>
      </w:r>
      <w:r w:rsidR="00B63BC2">
        <w:rPr>
          <w:sz w:val="24"/>
          <w:szCs w:val="24"/>
        </w:rPr>
        <w:t>vycestovat mimo</w:t>
      </w:r>
      <w:r w:rsidR="008A34A4">
        <w:rPr>
          <w:sz w:val="24"/>
          <w:szCs w:val="24"/>
        </w:rPr>
        <w:t xml:space="preserve"> hranice České republiky</w:t>
      </w:r>
      <w:r w:rsidR="00F1358F">
        <w:rPr>
          <w:sz w:val="24"/>
          <w:szCs w:val="24"/>
        </w:rPr>
        <w:t xml:space="preserve"> za dobu plnění služby mimo území České republiky</w:t>
      </w:r>
      <w:r w:rsidR="008A34A4">
        <w:rPr>
          <w:sz w:val="24"/>
          <w:szCs w:val="24"/>
        </w:rPr>
        <w:t xml:space="preserve">. </w:t>
      </w:r>
      <w:r w:rsidR="00FD016A">
        <w:rPr>
          <w:sz w:val="24"/>
          <w:szCs w:val="24"/>
        </w:rPr>
        <w:t>ČRA bude v případě pracovní cesty do cílových oblastí ZRS ČR hradit Konzultantovi také cestovní náklady</w:t>
      </w:r>
      <w:r w:rsidR="00394052">
        <w:rPr>
          <w:sz w:val="24"/>
          <w:szCs w:val="24"/>
        </w:rPr>
        <w:t>,</w:t>
      </w:r>
      <w:r w:rsidR="00FD016A">
        <w:rPr>
          <w:sz w:val="24"/>
          <w:szCs w:val="24"/>
        </w:rPr>
        <w:t xml:space="preserve"> a to </w:t>
      </w:r>
      <w:r w:rsidR="00FD016A" w:rsidRPr="00181AB8">
        <w:rPr>
          <w:sz w:val="24"/>
          <w:szCs w:val="24"/>
        </w:rPr>
        <w:t>pouze</w:t>
      </w:r>
      <w:r w:rsidR="00394052">
        <w:rPr>
          <w:sz w:val="24"/>
          <w:szCs w:val="24"/>
        </w:rPr>
        <w:t xml:space="preserve"> náklady</w:t>
      </w:r>
      <w:r w:rsidR="00FD016A">
        <w:rPr>
          <w:sz w:val="24"/>
          <w:szCs w:val="24"/>
        </w:rPr>
        <w:t xml:space="preserve"> na dopravu, ubytování a cestovní pojištění.</w:t>
      </w:r>
      <w:r w:rsidR="00394052">
        <w:rPr>
          <w:sz w:val="24"/>
          <w:szCs w:val="24"/>
        </w:rPr>
        <w:t xml:space="preserve"> ČRA nebude</w:t>
      </w:r>
      <w:r w:rsidR="00B620EB">
        <w:rPr>
          <w:sz w:val="24"/>
          <w:szCs w:val="24"/>
        </w:rPr>
        <w:t xml:space="preserve"> v případě pracovní cesty</w:t>
      </w:r>
      <w:r w:rsidR="00394052">
        <w:rPr>
          <w:sz w:val="24"/>
          <w:szCs w:val="24"/>
        </w:rPr>
        <w:t xml:space="preserve"> hradit Konzultantovi žádné jiné náklady, ani stravné. </w:t>
      </w:r>
      <w:r w:rsidR="00703240">
        <w:rPr>
          <w:sz w:val="24"/>
          <w:szCs w:val="24"/>
        </w:rPr>
        <w:t>Předpokládaná kalkulace cestovních nákladů musí být Konzultantovi</w:t>
      </w:r>
      <w:r w:rsidR="00394052">
        <w:rPr>
          <w:sz w:val="24"/>
          <w:szCs w:val="24"/>
        </w:rPr>
        <w:t xml:space="preserve"> pís</w:t>
      </w:r>
      <w:r w:rsidR="00B620EB">
        <w:rPr>
          <w:sz w:val="24"/>
          <w:szCs w:val="24"/>
        </w:rPr>
        <w:t>e</w:t>
      </w:r>
      <w:r w:rsidR="00394052">
        <w:rPr>
          <w:sz w:val="24"/>
          <w:szCs w:val="24"/>
        </w:rPr>
        <w:t>mně</w:t>
      </w:r>
      <w:r w:rsidR="00703240">
        <w:rPr>
          <w:sz w:val="24"/>
          <w:szCs w:val="24"/>
        </w:rPr>
        <w:t xml:space="preserve"> schválena ze strany ČRA před započetím pracovní cesty.</w:t>
      </w:r>
    </w:p>
    <w:p w:rsidR="008A34A4" w:rsidRDefault="008A34A4">
      <w:pPr>
        <w:jc w:val="both"/>
        <w:rPr>
          <w:sz w:val="24"/>
          <w:szCs w:val="24"/>
        </w:rPr>
      </w:pPr>
    </w:p>
    <w:p w:rsidR="008A34A4" w:rsidRDefault="008A34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Úhrada odměny Konzultantovi bude probíhat vždy, pokud výše odměny dosáhne částky 100.000,- Kč </w:t>
      </w:r>
      <w:r w:rsidR="000018B7">
        <w:rPr>
          <w:sz w:val="24"/>
          <w:szCs w:val="24"/>
        </w:rPr>
        <w:t>bez</w:t>
      </w:r>
      <w:r>
        <w:rPr>
          <w:sz w:val="24"/>
          <w:szCs w:val="24"/>
        </w:rPr>
        <w:t xml:space="preserve"> DPH, nebo vždy po půl roce od počátku trvání smlouvy nebo od poslední platby odměny, dle toho, jaká situace nastane dřív.</w:t>
      </w:r>
    </w:p>
    <w:p w:rsidR="0011608F" w:rsidRDefault="0011608F">
      <w:pPr>
        <w:jc w:val="both"/>
        <w:rPr>
          <w:sz w:val="24"/>
          <w:szCs w:val="24"/>
        </w:rPr>
      </w:pPr>
    </w:p>
    <w:p w:rsidR="0011608F" w:rsidRDefault="008A34A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1608F" w:rsidRPr="00576AF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Po splnění podmínek pro úhradu odměny dle předchozího odstavce </w:t>
      </w:r>
      <w:r w:rsidR="00DA2C72">
        <w:rPr>
          <w:sz w:val="24"/>
          <w:szCs w:val="24"/>
        </w:rPr>
        <w:t xml:space="preserve">a </w:t>
      </w:r>
      <w:r w:rsidR="00666373">
        <w:rPr>
          <w:sz w:val="24"/>
          <w:szCs w:val="24"/>
        </w:rPr>
        <w:t xml:space="preserve">článku 5 odst. 3 </w:t>
      </w:r>
      <w:proofErr w:type="gramStart"/>
      <w:r w:rsidR="00666373">
        <w:rPr>
          <w:sz w:val="24"/>
          <w:szCs w:val="24"/>
        </w:rPr>
        <w:t>této</w:t>
      </w:r>
      <w:proofErr w:type="gramEnd"/>
      <w:r w:rsidR="00666373">
        <w:rPr>
          <w:sz w:val="24"/>
          <w:szCs w:val="24"/>
        </w:rPr>
        <w:t xml:space="preserve"> smlouvy</w:t>
      </w:r>
      <w:r w:rsidR="00DA2C72">
        <w:rPr>
          <w:sz w:val="24"/>
          <w:szCs w:val="24"/>
        </w:rPr>
        <w:t xml:space="preserve"> </w:t>
      </w:r>
      <w:r w:rsidR="00576AF1" w:rsidRPr="00576AF1">
        <w:rPr>
          <w:sz w:val="24"/>
          <w:szCs w:val="24"/>
        </w:rPr>
        <w:t xml:space="preserve">Konzultant vystaví </w:t>
      </w:r>
      <w:r w:rsidR="0011608F" w:rsidRPr="00576AF1">
        <w:rPr>
          <w:sz w:val="24"/>
          <w:szCs w:val="24"/>
        </w:rPr>
        <w:t xml:space="preserve">daňový doklad </w:t>
      </w:r>
      <w:r w:rsidR="00576AF1" w:rsidRPr="00576AF1">
        <w:rPr>
          <w:sz w:val="24"/>
          <w:szCs w:val="24"/>
        </w:rPr>
        <w:t>–</w:t>
      </w:r>
      <w:r w:rsidR="0011608F" w:rsidRPr="00576AF1">
        <w:rPr>
          <w:sz w:val="24"/>
          <w:szCs w:val="24"/>
        </w:rPr>
        <w:t xml:space="preserve"> fakturu</w:t>
      </w:r>
      <w:r w:rsidR="00576AF1" w:rsidRPr="00576AF1">
        <w:rPr>
          <w:sz w:val="24"/>
          <w:szCs w:val="24"/>
        </w:rPr>
        <w:t xml:space="preserve">, který doručí ČRA </w:t>
      </w:r>
      <w:r>
        <w:rPr>
          <w:sz w:val="24"/>
          <w:szCs w:val="24"/>
        </w:rPr>
        <w:t>do 10 kalendářních dnů od splnění podmínky dle předchozího odstavce</w:t>
      </w:r>
      <w:r w:rsidR="0011608F" w:rsidRPr="00576AF1">
        <w:rPr>
          <w:sz w:val="24"/>
          <w:szCs w:val="24"/>
        </w:rPr>
        <w:t xml:space="preserve">. </w:t>
      </w:r>
      <w:r w:rsidR="000018B7">
        <w:rPr>
          <w:sz w:val="24"/>
          <w:szCs w:val="24"/>
        </w:rPr>
        <w:t xml:space="preserve">K odměně bude vždy připočtena DPH v zákonem stanovené výši, pokud je Konzultant plátcem DPH. </w:t>
      </w:r>
      <w:r w:rsidR="0011608F" w:rsidRPr="00576AF1">
        <w:rPr>
          <w:sz w:val="24"/>
          <w:szCs w:val="24"/>
        </w:rPr>
        <w:t xml:space="preserve">Faktura bude vystavena vždy ve dvou vyhotoveních a doručena na adresu </w:t>
      </w:r>
      <w:r w:rsidR="00576AF1">
        <w:rPr>
          <w:sz w:val="24"/>
          <w:szCs w:val="24"/>
        </w:rPr>
        <w:t>ČRA</w:t>
      </w:r>
      <w:r w:rsidR="0011608F" w:rsidRPr="00576AF1">
        <w:rPr>
          <w:sz w:val="24"/>
          <w:szCs w:val="24"/>
        </w:rPr>
        <w:t xml:space="preserve"> uvedenou v této smlouvě. </w:t>
      </w:r>
    </w:p>
    <w:p w:rsidR="00576AF1" w:rsidRDefault="00576AF1">
      <w:pPr>
        <w:jc w:val="both"/>
        <w:rPr>
          <w:sz w:val="24"/>
          <w:szCs w:val="24"/>
        </w:rPr>
      </w:pPr>
    </w:p>
    <w:p w:rsidR="0011608F" w:rsidRDefault="00293F7C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1608F">
        <w:rPr>
          <w:sz w:val="24"/>
          <w:szCs w:val="24"/>
        </w:rPr>
        <w:t>. Lhůta splatnosti faktury je 21 dnů od jej</w:t>
      </w:r>
      <w:r w:rsidR="00F1358F">
        <w:rPr>
          <w:sz w:val="24"/>
          <w:szCs w:val="24"/>
        </w:rPr>
        <w:t>ího</w:t>
      </w:r>
      <w:r w:rsidR="0011608F">
        <w:rPr>
          <w:sz w:val="24"/>
          <w:szCs w:val="24"/>
        </w:rPr>
        <w:t xml:space="preserve"> doručení </w:t>
      </w:r>
      <w:r w:rsidR="00576AF1">
        <w:rPr>
          <w:sz w:val="24"/>
          <w:szCs w:val="24"/>
        </w:rPr>
        <w:t>ČRA</w:t>
      </w:r>
      <w:r w:rsidR="0011608F">
        <w:rPr>
          <w:sz w:val="24"/>
          <w:szCs w:val="24"/>
        </w:rPr>
        <w:t xml:space="preserve">. Termín úhrady se rozumí den odpisu platby z účtu </w:t>
      </w:r>
      <w:r w:rsidR="00576AF1">
        <w:rPr>
          <w:sz w:val="24"/>
          <w:szCs w:val="24"/>
        </w:rPr>
        <w:t>ČRA</w:t>
      </w:r>
      <w:r w:rsidR="0011608F">
        <w:rPr>
          <w:sz w:val="24"/>
          <w:szCs w:val="24"/>
        </w:rPr>
        <w:t xml:space="preserve">. Faktura bude mít všechny náležitosti daňového dokladu. </w:t>
      </w:r>
      <w:r w:rsidR="00576AF1">
        <w:rPr>
          <w:sz w:val="24"/>
          <w:szCs w:val="24"/>
        </w:rPr>
        <w:t>ČRA</w:t>
      </w:r>
      <w:r w:rsidR="0011608F">
        <w:rPr>
          <w:sz w:val="24"/>
          <w:szCs w:val="24"/>
        </w:rPr>
        <w:t xml:space="preserve"> je oprávněn</w:t>
      </w:r>
      <w:r w:rsidR="00576AF1">
        <w:rPr>
          <w:sz w:val="24"/>
          <w:szCs w:val="24"/>
        </w:rPr>
        <w:t>a</w:t>
      </w:r>
      <w:r w:rsidR="0011608F">
        <w:rPr>
          <w:sz w:val="24"/>
          <w:szCs w:val="24"/>
        </w:rPr>
        <w:t xml:space="preserve"> vrátit do data splatnosti fakturu </w:t>
      </w:r>
      <w:r w:rsidR="00576AF1" w:rsidRPr="00AA5DD6">
        <w:rPr>
          <w:sz w:val="24"/>
          <w:szCs w:val="24"/>
        </w:rPr>
        <w:t>Konzultant</w:t>
      </w:r>
      <w:r w:rsidR="00576AF1">
        <w:rPr>
          <w:sz w:val="24"/>
          <w:szCs w:val="24"/>
        </w:rPr>
        <w:t>ovi</w:t>
      </w:r>
      <w:r w:rsidR="0011608F">
        <w:rPr>
          <w:sz w:val="24"/>
          <w:szCs w:val="24"/>
        </w:rPr>
        <w:t>, a neproplácet ji, pokud obsahuje nesprávné údaje.</w:t>
      </w:r>
    </w:p>
    <w:p w:rsidR="00CD425B" w:rsidRDefault="00CD425B">
      <w:pPr>
        <w:jc w:val="both"/>
        <w:rPr>
          <w:sz w:val="24"/>
          <w:szCs w:val="24"/>
        </w:rPr>
      </w:pPr>
    </w:p>
    <w:p w:rsidR="00CD425B" w:rsidRDefault="00CD425B">
      <w:pPr>
        <w:jc w:val="both"/>
        <w:rPr>
          <w:sz w:val="24"/>
          <w:szCs w:val="24"/>
        </w:rPr>
      </w:pPr>
      <w:r>
        <w:rPr>
          <w:sz w:val="24"/>
          <w:szCs w:val="24"/>
        </w:rPr>
        <w:t>5. V odměně jsou zahrnuty veškeré náklady Konzultanta vzniklé v souvislosti s poskytováním služeb</w:t>
      </w:r>
      <w:r w:rsidR="00B620EB">
        <w:rPr>
          <w:sz w:val="24"/>
          <w:szCs w:val="24"/>
        </w:rPr>
        <w:t xml:space="preserve"> kromě </w:t>
      </w:r>
      <w:r w:rsidR="00181AB8">
        <w:rPr>
          <w:sz w:val="24"/>
          <w:szCs w:val="24"/>
        </w:rPr>
        <w:t xml:space="preserve">cestovních </w:t>
      </w:r>
      <w:r w:rsidR="00B620EB">
        <w:rPr>
          <w:sz w:val="24"/>
          <w:szCs w:val="24"/>
        </w:rPr>
        <w:t>nákladů uvedených v odst. 1 tohoto článku této smlouvy</w:t>
      </w:r>
      <w:r>
        <w:rPr>
          <w:sz w:val="24"/>
          <w:szCs w:val="24"/>
        </w:rPr>
        <w:t>, pokud nebude v objednávce dle článku 5. této smlouvy stanoveno jinak.</w:t>
      </w:r>
    </w:p>
    <w:p w:rsidR="0011608F" w:rsidRDefault="0011608F">
      <w:pPr>
        <w:jc w:val="both"/>
        <w:rPr>
          <w:sz w:val="24"/>
          <w:szCs w:val="24"/>
        </w:rPr>
      </w:pPr>
    </w:p>
    <w:p w:rsidR="0011608F" w:rsidRDefault="0011608F">
      <w:pPr>
        <w:pStyle w:val="Nadpis6"/>
        <w:rPr>
          <w:b/>
          <w:bCs/>
        </w:rPr>
      </w:pPr>
      <w:r>
        <w:rPr>
          <w:b/>
          <w:bCs/>
        </w:rPr>
        <w:t xml:space="preserve">Článek </w:t>
      </w:r>
      <w:r w:rsidR="003B1849">
        <w:rPr>
          <w:b/>
          <w:bCs/>
        </w:rPr>
        <w:t>3</w:t>
      </w:r>
    </w:p>
    <w:p w:rsidR="00CD425B" w:rsidRPr="00CD425B" w:rsidRDefault="00CD425B" w:rsidP="00CD425B">
      <w:pPr>
        <w:jc w:val="center"/>
        <w:rPr>
          <w:b/>
          <w:sz w:val="24"/>
          <w:szCs w:val="24"/>
        </w:rPr>
      </w:pPr>
      <w:r w:rsidRPr="00CD425B">
        <w:rPr>
          <w:b/>
          <w:sz w:val="24"/>
          <w:szCs w:val="24"/>
        </w:rPr>
        <w:t>Doba trvání smlouvy, ukončení smlouvy</w:t>
      </w:r>
    </w:p>
    <w:p w:rsidR="0011608F" w:rsidRDefault="0011608F">
      <w:pPr>
        <w:rPr>
          <w:sz w:val="24"/>
          <w:szCs w:val="24"/>
        </w:rPr>
      </w:pPr>
    </w:p>
    <w:p w:rsidR="0011608F" w:rsidRDefault="0011608F">
      <w:pPr>
        <w:pStyle w:val="Zkladntext2"/>
        <w:jc w:val="both"/>
      </w:pPr>
      <w:r>
        <w:t xml:space="preserve">1. </w:t>
      </w:r>
      <w:r w:rsidR="00576AF1">
        <w:t xml:space="preserve">Tato smlouva se uzavírá na dobu </w:t>
      </w:r>
      <w:r w:rsidR="00666373">
        <w:t>neurčitou.</w:t>
      </w:r>
      <w:r w:rsidR="00677AA5">
        <w:t xml:space="preserve"> </w:t>
      </w:r>
      <w:r>
        <w:t xml:space="preserve"> </w:t>
      </w:r>
    </w:p>
    <w:p w:rsidR="0011608F" w:rsidRDefault="0011608F">
      <w:pPr>
        <w:pStyle w:val="Zkladntext2"/>
        <w:jc w:val="both"/>
      </w:pPr>
    </w:p>
    <w:p w:rsidR="0011608F" w:rsidRDefault="0011608F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77AA5">
        <w:rPr>
          <w:sz w:val="24"/>
          <w:szCs w:val="24"/>
        </w:rPr>
        <w:t>Tuto smlouvu lze ukončit dohodou smluvních stran</w:t>
      </w:r>
      <w:r w:rsidR="008A34A4">
        <w:rPr>
          <w:sz w:val="24"/>
          <w:szCs w:val="24"/>
        </w:rPr>
        <w:t xml:space="preserve"> nebo </w:t>
      </w:r>
      <w:r w:rsidR="00677AA5">
        <w:rPr>
          <w:sz w:val="24"/>
          <w:szCs w:val="24"/>
        </w:rPr>
        <w:t>písemnou výpovědí</w:t>
      </w:r>
      <w:r w:rsidR="00B63BC2">
        <w:rPr>
          <w:sz w:val="24"/>
          <w:szCs w:val="24"/>
        </w:rPr>
        <w:t xml:space="preserve"> i</w:t>
      </w:r>
      <w:r w:rsidR="008A34A4">
        <w:rPr>
          <w:sz w:val="24"/>
          <w:szCs w:val="24"/>
        </w:rPr>
        <w:t xml:space="preserve"> bez udání důvodu</w:t>
      </w:r>
      <w:r w:rsidR="00677AA5">
        <w:rPr>
          <w:sz w:val="24"/>
          <w:szCs w:val="24"/>
        </w:rPr>
        <w:t xml:space="preserve"> jedné smluvní strany, doručené druhé smluvní straně. Výpovědní lhůta činní </w:t>
      </w:r>
      <w:r w:rsidR="008A34A4">
        <w:rPr>
          <w:sz w:val="24"/>
          <w:szCs w:val="24"/>
        </w:rPr>
        <w:t xml:space="preserve">jeden kalendářní měsíc </w:t>
      </w:r>
      <w:r w:rsidR="00677AA5">
        <w:rPr>
          <w:sz w:val="24"/>
          <w:szCs w:val="24"/>
        </w:rPr>
        <w:t xml:space="preserve">a počíná běžet </w:t>
      </w:r>
      <w:r w:rsidR="00B63BC2">
        <w:rPr>
          <w:sz w:val="24"/>
          <w:szCs w:val="24"/>
        </w:rPr>
        <w:t>prvním dnem kalendářního měsíce</w:t>
      </w:r>
      <w:r w:rsidR="00F1358F">
        <w:rPr>
          <w:sz w:val="24"/>
          <w:szCs w:val="24"/>
        </w:rPr>
        <w:t xml:space="preserve"> následujícím měsíci, ve </w:t>
      </w:r>
      <w:r w:rsidR="00677AA5">
        <w:rPr>
          <w:sz w:val="24"/>
          <w:szCs w:val="24"/>
        </w:rPr>
        <w:t xml:space="preserve">kterém byla výpověď doručena druhé smluvní straně.   </w:t>
      </w:r>
    </w:p>
    <w:p w:rsidR="00D27482" w:rsidRDefault="00D27482" w:rsidP="00D2748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</w:p>
    <w:p w:rsidR="00074D9F" w:rsidRDefault="00074D9F" w:rsidP="00D2748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</w:p>
    <w:p w:rsidR="00074D9F" w:rsidRDefault="00074D9F" w:rsidP="00D2748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</w:p>
    <w:p w:rsidR="00074D9F" w:rsidRDefault="00074D9F" w:rsidP="00D2748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</w:p>
    <w:p w:rsidR="00074D9F" w:rsidRDefault="00074D9F" w:rsidP="00D2748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</w:p>
    <w:p w:rsidR="00D27482" w:rsidRDefault="00D27482" w:rsidP="00D2748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Tato smlouva zaniká v případě, že výše odměny vyfakturovaná Konzultantem dle článku 2 </w:t>
      </w:r>
      <w:proofErr w:type="gramStart"/>
      <w:r>
        <w:rPr>
          <w:sz w:val="24"/>
          <w:szCs w:val="24"/>
        </w:rPr>
        <w:t>této</w:t>
      </w:r>
      <w:proofErr w:type="gramEnd"/>
      <w:r>
        <w:rPr>
          <w:sz w:val="24"/>
          <w:szCs w:val="24"/>
        </w:rPr>
        <w:t xml:space="preserve"> smlouvy dosáhne nebo překročí částku 1.900.000,- Kč bez DPH, a to vždy v každém čtyřletém období trvání smlouvy.</w:t>
      </w:r>
    </w:p>
    <w:p w:rsidR="00677AA5" w:rsidRDefault="00677AA5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</w:p>
    <w:p w:rsidR="0011608F" w:rsidRPr="00317581" w:rsidRDefault="0011608F">
      <w:pPr>
        <w:pStyle w:val="Nadpis3"/>
      </w:pPr>
      <w:r w:rsidRPr="007C4EF4">
        <w:t xml:space="preserve">Článek </w:t>
      </w:r>
      <w:r w:rsidR="003B1849" w:rsidRPr="007C4EF4">
        <w:t>4</w:t>
      </w:r>
    </w:p>
    <w:p w:rsidR="0011608F" w:rsidRPr="00394052" w:rsidRDefault="00CD425B">
      <w:pPr>
        <w:jc w:val="center"/>
        <w:rPr>
          <w:b/>
          <w:sz w:val="24"/>
          <w:szCs w:val="24"/>
        </w:rPr>
      </w:pPr>
      <w:r w:rsidRPr="00317581">
        <w:rPr>
          <w:b/>
          <w:sz w:val="24"/>
          <w:szCs w:val="24"/>
        </w:rPr>
        <w:t>Práva a povinnosti smluvních stran</w:t>
      </w:r>
    </w:p>
    <w:p w:rsidR="00CD425B" w:rsidRPr="00394052" w:rsidRDefault="00CD425B">
      <w:pPr>
        <w:jc w:val="center"/>
        <w:rPr>
          <w:b/>
          <w:sz w:val="24"/>
          <w:szCs w:val="24"/>
        </w:rPr>
      </w:pPr>
    </w:p>
    <w:p w:rsidR="0011608F" w:rsidRPr="00B620EB" w:rsidRDefault="00677AA5" w:rsidP="00677AA5">
      <w:pPr>
        <w:jc w:val="both"/>
        <w:rPr>
          <w:sz w:val="24"/>
          <w:szCs w:val="24"/>
        </w:rPr>
      </w:pPr>
      <w:r w:rsidRPr="00394052">
        <w:rPr>
          <w:sz w:val="24"/>
          <w:szCs w:val="24"/>
        </w:rPr>
        <w:t xml:space="preserve">1. </w:t>
      </w:r>
      <w:r w:rsidR="00FF2A9B" w:rsidRPr="00394052">
        <w:rPr>
          <w:sz w:val="24"/>
          <w:szCs w:val="24"/>
        </w:rPr>
        <w:t>ČRA</w:t>
      </w:r>
      <w:r w:rsidR="0011608F" w:rsidRPr="00394052">
        <w:rPr>
          <w:sz w:val="24"/>
          <w:szCs w:val="24"/>
        </w:rPr>
        <w:t xml:space="preserve"> je povinn</w:t>
      </w:r>
      <w:r w:rsidR="00FF2A9B" w:rsidRPr="00394052">
        <w:rPr>
          <w:sz w:val="24"/>
          <w:szCs w:val="24"/>
        </w:rPr>
        <w:t>a</w:t>
      </w:r>
      <w:r w:rsidR="0011608F" w:rsidRPr="00394052">
        <w:rPr>
          <w:sz w:val="24"/>
          <w:szCs w:val="24"/>
        </w:rPr>
        <w:t xml:space="preserve"> poskytnout </w:t>
      </w:r>
      <w:r w:rsidR="00FF2A9B" w:rsidRPr="00394052">
        <w:rPr>
          <w:sz w:val="24"/>
          <w:szCs w:val="24"/>
        </w:rPr>
        <w:t>Konzultantovi</w:t>
      </w:r>
      <w:r w:rsidR="0011608F" w:rsidRPr="00394052">
        <w:rPr>
          <w:sz w:val="24"/>
          <w:szCs w:val="24"/>
        </w:rPr>
        <w:t xml:space="preserve"> nutnou součinnost pro plnění předmětu smlouvy. Nutnou součinností se pro účely této smlouvy rozumí zejména</w:t>
      </w:r>
      <w:r w:rsidRPr="00394052">
        <w:rPr>
          <w:sz w:val="24"/>
          <w:szCs w:val="24"/>
        </w:rPr>
        <w:t xml:space="preserve"> </w:t>
      </w:r>
      <w:r w:rsidR="0011608F" w:rsidRPr="00394052">
        <w:rPr>
          <w:sz w:val="24"/>
          <w:szCs w:val="24"/>
        </w:rPr>
        <w:t>poskytnutí</w:t>
      </w:r>
      <w:r w:rsidRPr="00394052">
        <w:rPr>
          <w:sz w:val="24"/>
          <w:szCs w:val="24"/>
        </w:rPr>
        <w:t xml:space="preserve"> v</w:t>
      </w:r>
      <w:r w:rsidR="0011608F" w:rsidRPr="00394052">
        <w:rPr>
          <w:sz w:val="24"/>
          <w:szCs w:val="24"/>
        </w:rPr>
        <w:t>eškerých informací a podkladů přímo souvisejících s předmětem plnění této smlouvy</w:t>
      </w:r>
      <w:r w:rsidR="00B63BC2" w:rsidRPr="00394052">
        <w:rPr>
          <w:sz w:val="24"/>
          <w:szCs w:val="24"/>
        </w:rPr>
        <w:t>,</w:t>
      </w:r>
      <w:r w:rsidR="0011608F" w:rsidRPr="00394052">
        <w:rPr>
          <w:sz w:val="24"/>
          <w:szCs w:val="24"/>
        </w:rPr>
        <w:t xml:space="preserve"> a to nejpozději do </w:t>
      </w:r>
      <w:proofErr w:type="gramStart"/>
      <w:r w:rsidRPr="00B620EB">
        <w:rPr>
          <w:sz w:val="24"/>
          <w:szCs w:val="24"/>
        </w:rPr>
        <w:t>5ti</w:t>
      </w:r>
      <w:proofErr w:type="gramEnd"/>
      <w:r w:rsidR="00E27519" w:rsidRPr="00B620EB">
        <w:rPr>
          <w:sz w:val="24"/>
          <w:szCs w:val="24"/>
        </w:rPr>
        <w:t xml:space="preserve"> </w:t>
      </w:r>
      <w:r w:rsidR="0011608F" w:rsidRPr="00B620EB">
        <w:rPr>
          <w:sz w:val="24"/>
          <w:szCs w:val="24"/>
        </w:rPr>
        <w:t>pracovních dnů od jejich vyžádání, nedohodnou-li se smluvní strany jinak</w:t>
      </w:r>
      <w:r w:rsidRPr="00B620EB">
        <w:rPr>
          <w:sz w:val="24"/>
          <w:szCs w:val="24"/>
        </w:rPr>
        <w:t xml:space="preserve">, </w:t>
      </w:r>
      <w:r w:rsidR="0011608F" w:rsidRPr="00B620EB">
        <w:rPr>
          <w:sz w:val="24"/>
          <w:szCs w:val="24"/>
        </w:rPr>
        <w:t xml:space="preserve">pověření zástupců, kteří budou po celou dobu plnění předmětu smlouvy spolupracovat s </w:t>
      </w:r>
      <w:r w:rsidRPr="00B620EB">
        <w:rPr>
          <w:sz w:val="24"/>
          <w:szCs w:val="24"/>
        </w:rPr>
        <w:t>Konzultantem</w:t>
      </w:r>
      <w:r w:rsidR="0011608F" w:rsidRPr="00B620EB">
        <w:rPr>
          <w:sz w:val="24"/>
          <w:szCs w:val="24"/>
        </w:rPr>
        <w:t xml:space="preserve"> a budou se schopni kvalifikovaně vyjadřovat k situacím, případným otázkám a požadavkům souvisejícím s plněním předmětu smlouvy.</w:t>
      </w:r>
    </w:p>
    <w:p w:rsidR="0011608F" w:rsidRPr="00B620EB" w:rsidRDefault="0011608F">
      <w:pPr>
        <w:rPr>
          <w:sz w:val="24"/>
          <w:szCs w:val="24"/>
        </w:rPr>
      </w:pPr>
    </w:p>
    <w:p w:rsidR="00677AA5" w:rsidRPr="00B620EB" w:rsidRDefault="00FF2A9B" w:rsidP="00FF2A9B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  <w:r w:rsidRPr="00B620EB">
        <w:rPr>
          <w:sz w:val="24"/>
          <w:szCs w:val="24"/>
        </w:rPr>
        <w:t>2</w:t>
      </w:r>
      <w:r w:rsidR="00677AA5" w:rsidRPr="00B620EB">
        <w:rPr>
          <w:sz w:val="24"/>
          <w:szCs w:val="24"/>
        </w:rPr>
        <w:t xml:space="preserve">. </w:t>
      </w:r>
      <w:r w:rsidRPr="00B620EB">
        <w:rPr>
          <w:sz w:val="24"/>
          <w:szCs w:val="24"/>
        </w:rPr>
        <w:t>Konzultant</w:t>
      </w:r>
      <w:r w:rsidR="00677AA5" w:rsidRPr="00B620EB">
        <w:rPr>
          <w:sz w:val="24"/>
          <w:szCs w:val="24"/>
        </w:rPr>
        <w:t xml:space="preserve"> není odpovědný za prodlení z důvodů neposkytnutí součinnosti ze strany </w:t>
      </w:r>
      <w:r w:rsidRPr="00B620EB">
        <w:rPr>
          <w:sz w:val="24"/>
          <w:szCs w:val="24"/>
        </w:rPr>
        <w:t>ČRA</w:t>
      </w:r>
      <w:r w:rsidR="00677AA5" w:rsidRPr="00B620EB">
        <w:rPr>
          <w:sz w:val="24"/>
          <w:szCs w:val="24"/>
        </w:rPr>
        <w:t>.</w:t>
      </w:r>
    </w:p>
    <w:p w:rsidR="00677AA5" w:rsidRPr="00666373" w:rsidRDefault="00677AA5" w:rsidP="00FF2A9B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</w:p>
    <w:p w:rsidR="0011608F" w:rsidRDefault="00FF2A9B" w:rsidP="00FF2A9B">
      <w:pPr>
        <w:jc w:val="both"/>
        <w:rPr>
          <w:sz w:val="24"/>
          <w:szCs w:val="24"/>
        </w:rPr>
      </w:pPr>
      <w:r w:rsidRPr="005163D2">
        <w:rPr>
          <w:sz w:val="24"/>
          <w:szCs w:val="24"/>
        </w:rPr>
        <w:t>3</w:t>
      </w:r>
      <w:r w:rsidR="00677AA5" w:rsidRPr="00181AB8">
        <w:rPr>
          <w:sz w:val="24"/>
          <w:szCs w:val="24"/>
        </w:rPr>
        <w:t xml:space="preserve">. </w:t>
      </w:r>
      <w:r w:rsidRPr="00181AB8">
        <w:rPr>
          <w:sz w:val="24"/>
          <w:szCs w:val="24"/>
        </w:rPr>
        <w:t>Konzultant</w:t>
      </w:r>
      <w:r w:rsidR="00677AA5" w:rsidRPr="00181AB8">
        <w:rPr>
          <w:sz w:val="24"/>
          <w:szCs w:val="24"/>
        </w:rPr>
        <w:t xml:space="preserve"> si je vědom skutečnosti, že </w:t>
      </w:r>
      <w:r w:rsidRPr="00181AB8">
        <w:rPr>
          <w:sz w:val="24"/>
          <w:szCs w:val="24"/>
        </w:rPr>
        <w:t>v průběhu poskytování služeb bude získávat informace o plánovaných projektech ZRS zadávaných ČRA v režimu veřejných zakázek</w:t>
      </w:r>
      <w:r w:rsidR="003C3934" w:rsidRPr="00181AB8">
        <w:rPr>
          <w:sz w:val="24"/>
          <w:szCs w:val="24"/>
        </w:rPr>
        <w:t xml:space="preserve"> a</w:t>
      </w:r>
      <w:r w:rsidR="00B63BC2" w:rsidRPr="00181AB8">
        <w:rPr>
          <w:sz w:val="24"/>
          <w:szCs w:val="24"/>
        </w:rPr>
        <w:t> o </w:t>
      </w:r>
      <w:r w:rsidR="003C3934" w:rsidRPr="00181AB8">
        <w:rPr>
          <w:sz w:val="24"/>
          <w:szCs w:val="24"/>
        </w:rPr>
        <w:t>dalších skutečnostech, o kterých má ČRA</w:t>
      </w:r>
      <w:r w:rsidR="00B63BC2" w:rsidRPr="00181AB8">
        <w:rPr>
          <w:sz w:val="24"/>
          <w:szCs w:val="24"/>
        </w:rPr>
        <w:t>, potažmo Česká republika,</w:t>
      </w:r>
      <w:r w:rsidR="003C3934" w:rsidRPr="00181AB8">
        <w:rPr>
          <w:sz w:val="24"/>
          <w:szCs w:val="24"/>
        </w:rPr>
        <w:t xml:space="preserve"> zájem</w:t>
      </w:r>
      <w:r w:rsidR="00B63BC2" w:rsidRPr="00181AB8">
        <w:rPr>
          <w:sz w:val="24"/>
          <w:szCs w:val="24"/>
        </w:rPr>
        <w:t xml:space="preserve"> zachovávat</w:t>
      </w:r>
      <w:r w:rsidR="003C3934" w:rsidRPr="00181AB8">
        <w:rPr>
          <w:sz w:val="24"/>
          <w:szCs w:val="24"/>
        </w:rPr>
        <w:t xml:space="preserve"> mlčenlivost</w:t>
      </w:r>
      <w:r w:rsidRPr="00181AB8">
        <w:rPr>
          <w:sz w:val="24"/>
          <w:szCs w:val="24"/>
        </w:rPr>
        <w:t>.</w:t>
      </w:r>
      <w:r w:rsidR="00677AA5" w:rsidRPr="00181AB8">
        <w:rPr>
          <w:sz w:val="24"/>
          <w:szCs w:val="24"/>
        </w:rPr>
        <w:t xml:space="preserve"> Z tohoto důvodu se </w:t>
      </w:r>
      <w:r w:rsidRPr="00181AB8">
        <w:rPr>
          <w:sz w:val="24"/>
          <w:szCs w:val="24"/>
        </w:rPr>
        <w:t>Konzultant</w:t>
      </w:r>
      <w:r w:rsidR="00677AA5" w:rsidRPr="00181AB8">
        <w:rPr>
          <w:sz w:val="24"/>
          <w:szCs w:val="24"/>
        </w:rPr>
        <w:t xml:space="preserve"> zavazuje, ž</w:t>
      </w:r>
      <w:r w:rsidR="00B63BC2" w:rsidRPr="00181AB8">
        <w:rPr>
          <w:sz w:val="24"/>
          <w:szCs w:val="24"/>
        </w:rPr>
        <w:t>e bude zachovávat mlčenlivost o </w:t>
      </w:r>
      <w:r w:rsidR="00677AA5" w:rsidRPr="00181AB8">
        <w:rPr>
          <w:sz w:val="24"/>
          <w:szCs w:val="24"/>
        </w:rPr>
        <w:t xml:space="preserve">veškerých informacích získaných v rámci provádění </w:t>
      </w:r>
      <w:r w:rsidRPr="00181AB8">
        <w:rPr>
          <w:sz w:val="24"/>
          <w:szCs w:val="24"/>
        </w:rPr>
        <w:t>služeb</w:t>
      </w:r>
      <w:r w:rsidR="00677AA5" w:rsidRPr="00181AB8">
        <w:rPr>
          <w:sz w:val="24"/>
          <w:szCs w:val="24"/>
        </w:rPr>
        <w:t xml:space="preserve">, že nebude poskytovat žádné informace získané při provádění </w:t>
      </w:r>
      <w:r w:rsidRPr="00181AB8">
        <w:rPr>
          <w:sz w:val="24"/>
          <w:szCs w:val="24"/>
        </w:rPr>
        <w:t>služeb</w:t>
      </w:r>
      <w:r w:rsidR="00677AA5" w:rsidRPr="00181AB8">
        <w:rPr>
          <w:sz w:val="24"/>
          <w:szCs w:val="24"/>
        </w:rPr>
        <w:t xml:space="preserve"> </w:t>
      </w:r>
      <w:r w:rsidR="00317581">
        <w:rPr>
          <w:sz w:val="24"/>
          <w:szCs w:val="24"/>
        </w:rPr>
        <w:t xml:space="preserve">třetím stranám </w:t>
      </w:r>
      <w:r w:rsidR="00677AA5" w:rsidRPr="00317581">
        <w:rPr>
          <w:sz w:val="24"/>
          <w:szCs w:val="24"/>
        </w:rPr>
        <w:t xml:space="preserve">ani se nebude účastnit samostatně, jako subdodavatel nebo jakýmkoliv jiným způsobem </w:t>
      </w:r>
      <w:r w:rsidR="003C3934" w:rsidRPr="00317581">
        <w:rPr>
          <w:sz w:val="24"/>
          <w:szCs w:val="24"/>
        </w:rPr>
        <w:t xml:space="preserve">se </w:t>
      </w:r>
      <w:r w:rsidR="00317581">
        <w:rPr>
          <w:sz w:val="24"/>
          <w:szCs w:val="24"/>
        </w:rPr>
        <w:t xml:space="preserve">nebude podílet na nabídkách či se </w:t>
      </w:r>
      <w:r w:rsidR="003C3934" w:rsidRPr="00317581">
        <w:rPr>
          <w:sz w:val="24"/>
          <w:szCs w:val="24"/>
        </w:rPr>
        <w:t>ucházet o plnění veřejných zakázek</w:t>
      </w:r>
      <w:r w:rsidR="00B63BC2" w:rsidRPr="00317581">
        <w:rPr>
          <w:sz w:val="24"/>
          <w:szCs w:val="24"/>
        </w:rPr>
        <w:t xml:space="preserve"> zadávaných </w:t>
      </w:r>
      <w:r w:rsidR="00B63BC2" w:rsidRPr="001D0560">
        <w:rPr>
          <w:sz w:val="24"/>
          <w:szCs w:val="24"/>
        </w:rPr>
        <w:t>ČRA</w:t>
      </w:r>
      <w:r w:rsidR="00322656" w:rsidRPr="001D0560">
        <w:rPr>
          <w:sz w:val="24"/>
          <w:szCs w:val="24"/>
        </w:rPr>
        <w:t xml:space="preserve">, které </w:t>
      </w:r>
      <w:r w:rsidR="003D6203" w:rsidRPr="001D0560">
        <w:rPr>
          <w:sz w:val="24"/>
          <w:szCs w:val="24"/>
        </w:rPr>
        <w:t>byly</w:t>
      </w:r>
      <w:r w:rsidR="00632A04" w:rsidRPr="001D0560">
        <w:rPr>
          <w:sz w:val="24"/>
          <w:szCs w:val="24"/>
        </w:rPr>
        <w:t xml:space="preserve"> či </w:t>
      </w:r>
      <w:r w:rsidR="00322656" w:rsidRPr="001D0560">
        <w:rPr>
          <w:sz w:val="24"/>
          <w:szCs w:val="24"/>
        </w:rPr>
        <w:t xml:space="preserve">jsou </w:t>
      </w:r>
      <w:r w:rsidR="00632A04" w:rsidRPr="001D0560">
        <w:rPr>
          <w:sz w:val="24"/>
          <w:szCs w:val="24"/>
        </w:rPr>
        <w:t>předmětem služeb dle této smlouvy.</w:t>
      </w:r>
    </w:p>
    <w:p w:rsidR="00317581" w:rsidRPr="00317581" w:rsidRDefault="00317581" w:rsidP="00B620EB">
      <w:pPr>
        <w:rPr>
          <w:b/>
          <w:bCs/>
        </w:rPr>
      </w:pPr>
    </w:p>
    <w:p w:rsidR="00CD425B" w:rsidRPr="00CD425B" w:rsidRDefault="00CD425B" w:rsidP="00CD425B">
      <w:pPr>
        <w:jc w:val="center"/>
        <w:rPr>
          <w:b/>
          <w:bCs/>
          <w:sz w:val="24"/>
          <w:szCs w:val="24"/>
        </w:rPr>
      </w:pPr>
      <w:r w:rsidRPr="00CD425B">
        <w:rPr>
          <w:b/>
          <w:bCs/>
          <w:sz w:val="24"/>
          <w:szCs w:val="24"/>
        </w:rPr>
        <w:t xml:space="preserve">Článek </w:t>
      </w:r>
      <w:r>
        <w:rPr>
          <w:b/>
          <w:bCs/>
          <w:sz w:val="24"/>
          <w:szCs w:val="24"/>
        </w:rPr>
        <w:t>5</w:t>
      </w:r>
    </w:p>
    <w:p w:rsidR="0011608F" w:rsidRPr="001D0560" w:rsidRDefault="00CD425B" w:rsidP="001D056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Způsob zadávání služeb Konzultantovi</w:t>
      </w:r>
    </w:p>
    <w:p w:rsidR="00CD425B" w:rsidRDefault="00CD425B" w:rsidP="00CD425B">
      <w:pPr>
        <w:jc w:val="both"/>
        <w:rPr>
          <w:sz w:val="24"/>
          <w:szCs w:val="24"/>
        </w:rPr>
      </w:pPr>
      <w:r>
        <w:rPr>
          <w:sz w:val="24"/>
          <w:szCs w:val="24"/>
        </w:rPr>
        <w:t>1. Konzultant bude poskytovat služby na základě objednávek zaslaných</w:t>
      </w:r>
      <w:r w:rsidR="00B63BC2">
        <w:rPr>
          <w:sz w:val="24"/>
          <w:szCs w:val="24"/>
        </w:rPr>
        <w:t xml:space="preserve"> mu</w:t>
      </w:r>
      <w:r>
        <w:rPr>
          <w:sz w:val="24"/>
          <w:szCs w:val="24"/>
        </w:rPr>
        <w:t xml:space="preserve"> na email uvedený v záhlaví této smlouvy. Konzultant se zavazuje přijetí objednávky do tří pracovních dnů potvrdit ČRA na email uvedený v záhlaví této smlouvy. Pokud objednávka služeb nebude spadat </w:t>
      </w:r>
      <w:r w:rsidRPr="00CD425B">
        <w:rPr>
          <w:sz w:val="24"/>
          <w:szCs w:val="24"/>
        </w:rPr>
        <w:t>pod odbornost Konzultanta</w:t>
      </w:r>
      <w:r>
        <w:rPr>
          <w:sz w:val="24"/>
          <w:szCs w:val="24"/>
        </w:rPr>
        <w:t>, je tento povinen v této lhůtě tuto skutečnost sdělit ČRA, v případě, že tak neučiní, ČRA přepokládá, že Konzultant je v oblasti objednávky odborníkem.</w:t>
      </w:r>
    </w:p>
    <w:p w:rsidR="00CD425B" w:rsidRDefault="00CD425B" w:rsidP="00CD425B">
      <w:pPr>
        <w:jc w:val="both"/>
        <w:rPr>
          <w:sz w:val="24"/>
          <w:szCs w:val="24"/>
        </w:rPr>
      </w:pPr>
    </w:p>
    <w:p w:rsidR="000C4C4C" w:rsidRDefault="00CD425B" w:rsidP="00CD425B">
      <w:pPr>
        <w:jc w:val="both"/>
        <w:rPr>
          <w:sz w:val="24"/>
          <w:szCs w:val="24"/>
        </w:rPr>
      </w:pPr>
      <w:r>
        <w:rPr>
          <w:sz w:val="24"/>
          <w:szCs w:val="24"/>
        </w:rPr>
        <w:t>2. V objednávce dle předchozí</w:t>
      </w:r>
      <w:r w:rsidR="00B63BC2">
        <w:rPr>
          <w:sz w:val="24"/>
          <w:szCs w:val="24"/>
        </w:rPr>
        <w:t>ho</w:t>
      </w:r>
      <w:r>
        <w:rPr>
          <w:sz w:val="24"/>
          <w:szCs w:val="24"/>
        </w:rPr>
        <w:t xml:space="preserve"> odstavce ČRA uvede obsah služeb, </w:t>
      </w:r>
      <w:r w:rsidR="000C4C4C">
        <w:rPr>
          <w:sz w:val="24"/>
          <w:szCs w:val="24"/>
        </w:rPr>
        <w:t>podmínky poskytnutí služeb, lhůtu pro splnění služeb, předpokládanou časovou náročnost a další skutečnosti nezbytné pro provedení služeb. Konzultant potvrzením objednávky souhlasí s podmínkami poskytování služeb uvedený</w:t>
      </w:r>
      <w:r w:rsidR="00F1358F">
        <w:rPr>
          <w:sz w:val="24"/>
          <w:szCs w:val="24"/>
        </w:rPr>
        <w:t>mi</w:t>
      </w:r>
      <w:r w:rsidR="000C4C4C">
        <w:rPr>
          <w:sz w:val="24"/>
          <w:szCs w:val="24"/>
        </w:rPr>
        <w:t xml:space="preserve"> v objednávce ČRA. </w:t>
      </w:r>
    </w:p>
    <w:p w:rsidR="000C4C4C" w:rsidRDefault="000C4C4C" w:rsidP="00CD425B">
      <w:pPr>
        <w:jc w:val="both"/>
        <w:rPr>
          <w:sz w:val="24"/>
          <w:szCs w:val="24"/>
        </w:rPr>
      </w:pPr>
    </w:p>
    <w:p w:rsidR="00074D9F" w:rsidRDefault="000C4C4C" w:rsidP="00CD42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Po provedení služeb na základě konkrétní objednávky zašle Konzultant na email ČRA výkaz práce, kde bude uveden </w:t>
      </w:r>
      <w:r w:rsidR="00BB3200">
        <w:rPr>
          <w:sz w:val="24"/>
          <w:szCs w:val="24"/>
        </w:rPr>
        <w:t xml:space="preserve">soupis konkrétních činností v rámci plnění služby s uvedením počtu </w:t>
      </w:r>
      <w:r>
        <w:rPr>
          <w:sz w:val="24"/>
          <w:szCs w:val="24"/>
        </w:rPr>
        <w:t xml:space="preserve">hodin </w:t>
      </w:r>
      <w:r w:rsidR="00BB3200">
        <w:rPr>
          <w:sz w:val="24"/>
          <w:szCs w:val="24"/>
        </w:rPr>
        <w:t>u každé této činnosti, hodinové sazby, jednotlivé ceny činností a s uvedením celkové ceny</w:t>
      </w:r>
      <w:r w:rsidR="00563560">
        <w:rPr>
          <w:sz w:val="24"/>
          <w:szCs w:val="24"/>
        </w:rPr>
        <w:t>.</w:t>
      </w:r>
      <w:r w:rsidR="00BB3200">
        <w:rPr>
          <w:sz w:val="24"/>
          <w:szCs w:val="24"/>
        </w:rPr>
        <w:t xml:space="preserve"> </w:t>
      </w:r>
      <w:r w:rsidR="00563560">
        <w:rPr>
          <w:sz w:val="24"/>
          <w:szCs w:val="24"/>
        </w:rPr>
        <w:t>V</w:t>
      </w:r>
      <w:r w:rsidR="0099635D">
        <w:rPr>
          <w:sz w:val="24"/>
          <w:szCs w:val="24"/>
        </w:rPr>
        <w:t xml:space="preserve">zor </w:t>
      </w:r>
      <w:r w:rsidR="00563560">
        <w:rPr>
          <w:sz w:val="24"/>
          <w:szCs w:val="24"/>
        </w:rPr>
        <w:t xml:space="preserve">výkazu práce </w:t>
      </w:r>
      <w:r w:rsidR="0099635D">
        <w:rPr>
          <w:sz w:val="24"/>
          <w:szCs w:val="24"/>
        </w:rPr>
        <w:t>zašle ČRA na email Konzultanta po uzavření této smlouvy</w:t>
      </w:r>
      <w:r w:rsidR="00BB320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074D9F" w:rsidRDefault="00074D9F" w:rsidP="00CD425B">
      <w:pPr>
        <w:jc w:val="both"/>
        <w:rPr>
          <w:sz w:val="24"/>
          <w:szCs w:val="24"/>
        </w:rPr>
      </w:pPr>
    </w:p>
    <w:p w:rsidR="00074D9F" w:rsidRDefault="00074D9F" w:rsidP="00CD425B">
      <w:pPr>
        <w:jc w:val="both"/>
        <w:rPr>
          <w:sz w:val="24"/>
          <w:szCs w:val="24"/>
        </w:rPr>
      </w:pPr>
    </w:p>
    <w:p w:rsidR="00074D9F" w:rsidRDefault="00074D9F" w:rsidP="00CD425B">
      <w:pPr>
        <w:jc w:val="both"/>
        <w:rPr>
          <w:sz w:val="24"/>
          <w:szCs w:val="24"/>
        </w:rPr>
      </w:pPr>
    </w:p>
    <w:p w:rsidR="00074D9F" w:rsidRDefault="00074D9F" w:rsidP="00CD425B">
      <w:pPr>
        <w:jc w:val="both"/>
        <w:rPr>
          <w:sz w:val="24"/>
          <w:szCs w:val="24"/>
        </w:rPr>
      </w:pPr>
    </w:p>
    <w:p w:rsidR="00074D9F" w:rsidRDefault="00074D9F" w:rsidP="00CD425B">
      <w:pPr>
        <w:jc w:val="both"/>
        <w:rPr>
          <w:sz w:val="24"/>
          <w:szCs w:val="24"/>
        </w:rPr>
      </w:pPr>
    </w:p>
    <w:p w:rsidR="00CD425B" w:rsidRDefault="000C4C4C" w:rsidP="00CD42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ČRA se zavazuje tento výkaz schválit, </w:t>
      </w:r>
      <w:r w:rsidR="00563560">
        <w:rPr>
          <w:sz w:val="24"/>
          <w:szCs w:val="24"/>
        </w:rPr>
        <w:t>nebo</w:t>
      </w:r>
      <w:r>
        <w:rPr>
          <w:sz w:val="24"/>
          <w:szCs w:val="24"/>
        </w:rPr>
        <w:t xml:space="preserve"> požadovat jeho doplnění</w:t>
      </w:r>
      <w:r w:rsidR="00DA2C72">
        <w:rPr>
          <w:sz w:val="24"/>
          <w:szCs w:val="24"/>
        </w:rPr>
        <w:t>, úpravy</w:t>
      </w:r>
      <w:r>
        <w:rPr>
          <w:sz w:val="24"/>
          <w:szCs w:val="24"/>
        </w:rPr>
        <w:t xml:space="preserve"> či vysvětlení. Až odsouhlasením tohoto výkazu vzniká </w:t>
      </w:r>
      <w:r w:rsidR="00B63BC2">
        <w:rPr>
          <w:sz w:val="24"/>
          <w:szCs w:val="24"/>
        </w:rPr>
        <w:t>Konzultantovi nárok na </w:t>
      </w:r>
      <w:r>
        <w:rPr>
          <w:sz w:val="24"/>
          <w:szCs w:val="24"/>
        </w:rPr>
        <w:t>odměnu za poskytnutí těchto služeb dle čl. 2 této smlouvy.</w:t>
      </w:r>
    </w:p>
    <w:p w:rsidR="00CD425B" w:rsidRDefault="00CD425B">
      <w:pPr>
        <w:rPr>
          <w:sz w:val="24"/>
          <w:szCs w:val="24"/>
        </w:rPr>
      </w:pPr>
    </w:p>
    <w:p w:rsidR="0011608F" w:rsidRDefault="0011608F">
      <w:pPr>
        <w:pStyle w:val="Nadpis6"/>
        <w:rPr>
          <w:b/>
          <w:bCs/>
        </w:rPr>
      </w:pPr>
      <w:r>
        <w:rPr>
          <w:b/>
          <w:bCs/>
        </w:rPr>
        <w:t xml:space="preserve">Článek </w:t>
      </w:r>
      <w:r w:rsidR="00CD425B">
        <w:rPr>
          <w:b/>
          <w:bCs/>
        </w:rPr>
        <w:t>6</w:t>
      </w:r>
    </w:p>
    <w:p w:rsidR="000C4C4C" w:rsidRPr="001D0560" w:rsidRDefault="000C4C4C" w:rsidP="001D0560">
      <w:pPr>
        <w:spacing w:after="120"/>
        <w:jc w:val="center"/>
        <w:rPr>
          <w:b/>
          <w:sz w:val="24"/>
          <w:szCs w:val="24"/>
        </w:rPr>
      </w:pPr>
      <w:r w:rsidRPr="000C4C4C">
        <w:rPr>
          <w:b/>
          <w:sz w:val="24"/>
          <w:szCs w:val="24"/>
        </w:rPr>
        <w:t>Smluvní pokuty</w:t>
      </w:r>
    </w:p>
    <w:p w:rsidR="000C4C4C" w:rsidRDefault="000C4C4C" w:rsidP="003C3934">
      <w:pPr>
        <w:jc w:val="both"/>
        <w:rPr>
          <w:sz w:val="24"/>
          <w:szCs w:val="24"/>
        </w:rPr>
      </w:pPr>
      <w:r w:rsidRPr="000C4C4C">
        <w:rPr>
          <w:sz w:val="24"/>
          <w:szCs w:val="24"/>
        </w:rPr>
        <w:t xml:space="preserve">1. </w:t>
      </w:r>
      <w:r w:rsidR="003C3934">
        <w:rPr>
          <w:sz w:val="24"/>
          <w:szCs w:val="24"/>
        </w:rPr>
        <w:t xml:space="preserve">V případě, že Konzultant poruší </w:t>
      </w:r>
      <w:r w:rsidR="00F1358F">
        <w:rPr>
          <w:sz w:val="24"/>
          <w:szCs w:val="24"/>
        </w:rPr>
        <w:t>povinnost</w:t>
      </w:r>
      <w:r w:rsidR="003C3934">
        <w:rPr>
          <w:sz w:val="24"/>
          <w:szCs w:val="24"/>
        </w:rPr>
        <w:t xml:space="preserve"> mlčelivosti dle </w:t>
      </w:r>
      <w:proofErr w:type="spellStart"/>
      <w:r w:rsidR="003C3934">
        <w:rPr>
          <w:sz w:val="24"/>
          <w:szCs w:val="24"/>
        </w:rPr>
        <w:t>ust</w:t>
      </w:r>
      <w:proofErr w:type="spellEnd"/>
      <w:r w:rsidR="003C3934">
        <w:rPr>
          <w:sz w:val="24"/>
          <w:szCs w:val="24"/>
        </w:rPr>
        <w:t xml:space="preserve">. </w:t>
      </w:r>
      <w:proofErr w:type="gramStart"/>
      <w:r w:rsidR="003C3934">
        <w:rPr>
          <w:sz w:val="24"/>
          <w:szCs w:val="24"/>
        </w:rPr>
        <w:t>čl.</w:t>
      </w:r>
      <w:proofErr w:type="gramEnd"/>
      <w:r w:rsidR="003C3934">
        <w:rPr>
          <w:sz w:val="24"/>
          <w:szCs w:val="24"/>
        </w:rPr>
        <w:t xml:space="preserve"> 4 odst. 3  této smlouvy, je povinen zaplatit smluvní pokutu ČRA ve výši 50.000,- Kč za každé jednotlivé porušení </w:t>
      </w:r>
      <w:r w:rsidR="00F1358F">
        <w:rPr>
          <w:sz w:val="24"/>
          <w:szCs w:val="24"/>
        </w:rPr>
        <w:t>této povinnosti</w:t>
      </w:r>
      <w:r w:rsidR="003C3934">
        <w:rPr>
          <w:sz w:val="24"/>
          <w:szCs w:val="24"/>
        </w:rPr>
        <w:t>.</w:t>
      </w:r>
    </w:p>
    <w:p w:rsidR="003C3934" w:rsidRDefault="003C3934" w:rsidP="000C4C4C">
      <w:pPr>
        <w:rPr>
          <w:sz w:val="24"/>
          <w:szCs w:val="24"/>
        </w:rPr>
      </w:pPr>
    </w:p>
    <w:p w:rsidR="003C3934" w:rsidRDefault="003C3934" w:rsidP="003C39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V případě, že bude Konzultant v prodlení s poskytnutím služeb v termínu stanoveným v objednávce, je povinen zaplatit ČRA smluvní pokutu ve výši 500,- Kč za každý i započatý den prodlení. </w:t>
      </w:r>
    </w:p>
    <w:p w:rsidR="00F1358F" w:rsidRDefault="00F1358F" w:rsidP="003C3934">
      <w:pPr>
        <w:jc w:val="both"/>
        <w:rPr>
          <w:sz w:val="24"/>
          <w:szCs w:val="24"/>
        </w:rPr>
      </w:pPr>
    </w:p>
    <w:p w:rsidR="00F1358F" w:rsidRDefault="00F1358F" w:rsidP="003C39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1358F">
        <w:rPr>
          <w:sz w:val="24"/>
          <w:szCs w:val="24"/>
        </w:rPr>
        <w:t>V případě, že bude Konzultant v prodlení s</w:t>
      </w:r>
      <w:r>
        <w:rPr>
          <w:sz w:val="24"/>
          <w:szCs w:val="24"/>
        </w:rPr>
        <w:t> potvrzením objednávky nebo sdělením dle čl. 5 odst. 1</w:t>
      </w:r>
      <w:r w:rsidRPr="00F1358F">
        <w:rPr>
          <w:sz w:val="24"/>
          <w:szCs w:val="24"/>
        </w:rPr>
        <w:t xml:space="preserve">, je povinen zaplatit ČRA smluvní pokutu ve výši </w:t>
      </w:r>
      <w:r>
        <w:rPr>
          <w:sz w:val="24"/>
          <w:szCs w:val="24"/>
        </w:rPr>
        <w:t>1</w:t>
      </w:r>
      <w:r w:rsidRPr="00F1358F">
        <w:rPr>
          <w:sz w:val="24"/>
          <w:szCs w:val="24"/>
        </w:rPr>
        <w:t>00,- Kč za každý i započatý den prodlení.</w:t>
      </w:r>
    </w:p>
    <w:p w:rsidR="003C3934" w:rsidRDefault="003C3934" w:rsidP="003C3934">
      <w:pPr>
        <w:jc w:val="both"/>
        <w:rPr>
          <w:sz w:val="24"/>
          <w:szCs w:val="24"/>
        </w:rPr>
      </w:pPr>
    </w:p>
    <w:p w:rsidR="003C3934" w:rsidRDefault="00F1358F" w:rsidP="003C3934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C3934">
        <w:rPr>
          <w:sz w:val="24"/>
          <w:szCs w:val="24"/>
        </w:rPr>
        <w:t>. Úhradou smluvní pokuty není dotčen nárok na náhradu škody, kterou Konzultant způsobil ČRA. Smluvní strany se dohodly, že na t</w:t>
      </w:r>
      <w:r w:rsidR="0005337B">
        <w:rPr>
          <w:sz w:val="24"/>
          <w:szCs w:val="24"/>
        </w:rPr>
        <w:t>u</w:t>
      </w:r>
      <w:r w:rsidR="003C3934">
        <w:rPr>
          <w:sz w:val="24"/>
          <w:szCs w:val="24"/>
        </w:rPr>
        <w:t xml:space="preserve">to smlouvu nebudou aplikovat </w:t>
      </w:r>
      <w:proofErr w:type="spellStart"/>
      <w:r w:rsidR="003C3934">
        <w:rPr>
          <w:sz w:val="24"/>
          <w:szCs w:val="24"/>
        </w:rPr>
        <w:t>ust</w:t>
      </w:r>
      <w:proofErr w:type="spellEnd"/>
      <w:r w:rsidR="003C3934">
        <w:rPr>
          <w:sz w:val="24"/>
          <w:szCs w:val="24"/>
        </w:rPr>
        <w:t>. § 2050 občanského zákoníku.</w:t>
      </w:r>
    </w:p>
    <w:p w:rsidR="003C3934" w:rsidRPr="000C4C4C" w:rsidRDefault="003C3934" w:rsidP="000C4C4C">
      <w:pPr>
        <w:rPr>
          <w:sz w:val="24"/>
          <w:szCs w:val="24"/>
        </w:rPr>
      </w:pPr>
    </w:p>
    <w:p w:rsidR="003C3934" w:rsidRDefault="003C3934" w:rsidP="003C3934">
      <w:pPr>
        <w:pStyle w:val="Nadpis6"/>
        <w:rPr>
          <w:b/>
          <w:bCs/>
        </w:rPr>
      </w:pPr>
      <w:r>
        <w:rPr>
          <w:b/>
          <w:bCs/>
        </w:rPr>
        <w:t>Článek 7</w:t>
      </w:r>
    </w:p>
    <w:p w:rsidR="003C3934" w:rsidRPr="000C4C4C" w:rsidRDefault="003C3934" w:rsidP="003C39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11608F" w:rsidRPr="00B83A7D" w:rsidRDefault="0011608F">
      <w:pPr>
        <w:rPr>
          <w:sz w:val="24"/>
          <w:szCs w:val="24"/>
        </w:rPr>
      </w:pPr>
    </w:p>
    <w:p w:rsidR="0011608F" w:rsidRDefault="0011608F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Smluvní strany prohlašují, že tato smlouva byla mezi nimi uzavřena vážně a svobodně, nikoliv v tísni či za podmínek nápadně nevýhodných.</w:t>
      </w:r>
    </w:p>
    <w:p w:rsidR="0011608F" w:rsidRDefault="0011608F">
      <w:pPr>
        <w:rPr>
          <w:sz w:val="16"/>
          <w:szCs w:val="16"/>
        </w:rPr>
      </w:pPr>
    </w:p>
    <w:p w:rsidR="0011608F" w:rsidRDefault="0011608F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Pokud by tato smlouva trpěla právními vadami, zejména pokud by některé z jejích ustanovení bylo v rozporu s platnými právními předpisy, v důsledku čehož by mohla být tato smlouva posuzována jako neplatná, považuje se toto ustanovení za samostatné (a tedy samostatně neplatné) a smlouva se posuzuje, jako by takové ustanovení nikdy neobsahovala.</w:t>
      </w:r>
    </w:p>
    <w:p w:rsidR="0011608F" w:rsidRDefault="0011608F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sz w:val="16"/>
          <w:szCs w:val="16"/>
        </w:rPr>
      </w:pPr>
    </w:p>
    <w:p w:rsidR="00380D31" w:rsidRDefault="0011608F" w:rsidP="00380D31">
      <w:pPr>
        <w:pStyle w:val="mcntmsobodytext1"/>
        <w:rPr>
          <w:sz w:val="24"/>
        </w:rPr>
      </w:pPr>
      <w:r>
        <w:rPr>
          <w:sz w:val="24"/>
          <w:szCs w:val="24"/>
        </w:rPr>
        <w:t>3. Pokud v této smlouvě není výslovně dohodnuto jinak, vztahy mezi smluvními stranami podle této smlouvy se řídí právními předpisy platnými v České republice.</w:t>
      </w:r>
      <w:r w:rsidR="00380D31">
        <w:rPr>
          <w:sz w:val="24"/>
          <w:szCs w:val="24"/>
        </w:rPr>
        <w:t xml:space="preserve"> </w:t>
      </w:r>
      <w:r w:rsidR="003F3F99" w:rsidRPr="003F3F99">
        <w:rPr>
          <w:sz w:val="24"/>
        </w:rPr>
        <w:t xml:space="preserve">Ustanovení § 570 odst. 1, § 647, §1765 odst. 1, § 1766, § 1793, § 1794, § 1795, §1971, § 1805 odst. 2, občanského zákoníku, se na právní vztah založený touto smlouvou nepoužijí. </w:t>
      </w:r>
    </w:p>
    <w:p w:rsidR="0011608F" w:rsidRPr="00DF083C" w:rsidRDefault="0011608F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16"/>
          <w:szCs w:val="16"/>
        </w:rPr>
      </w:pPr>
    </w:p>
    <w:p w:rsidR="0011608F" w:rsidRDefault="00B63BC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1608F">
        <w:rPr>
          <w:sz w:val="24"/>
          <w:szCs w:val="24"/>
        </w:rPr>
        <w:t xml:space="preserve"> Tato smlouva může být změněna pouze na základě číslovaného písemného dodatku podepsaného oprávněnými zástupci obou stran.</w:t>
      </w:r>
    </w:p>
    <w:p w:rsidR="0011608F" w:rsidRDefault="0011608F">
      <w:pPr>
        <w:rPr>
          <w:sz w:val="16"/>
          <w:szCs w:val="16"/>
        </w:rPr>
      </w:pPr>
    </w:p>
    <w:p w:rsidR="0011608F" w:rsidRDefault="00B63BC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1608F">
        <w:rPr>
          <w:sz w:val="24"/>
          <w:szCs w:val="24"/>
        </w:rPr>
        <w:t xml:space="preserve">. Tato smlouva tvoří úplnou dohodu mezi stranami a nahrazuje všechny předchozí dohody, ujednání a sdělení týkající se </w:t>
      </w:r>
      <w:r>
        <w:rPr>
          <w:sz w:val="24"/>
          <w:szCs w:val="24"/>
        </w:rPr>
        <w:t>služeb</w:t>
      </w:r>
      <w:r w:rsidR="0011608F">
        <w:rPr>
          <w:sz w:val="24"/>
          <w:szCs w:val="24"/>
        </w:rPr>
        <w:t xml:space="preserve">. Žádné další dohody, prohlášení, záruky nebo jiné záležitosti, ať již ústní nebo písemné, nebudou považovány za závazné pro uvedené strany v souvislosti s předmětem této smlouvy. </w:t>
      </w:r>
    </w:p>
    <w:p w:rsidR="0011608F" w:rsidRDefault="0011608F">
      <w:pPr>
        <w:rPr>
          <w:sz w:val="16"/>
          <w:szCs w:val="16"/>
        </w:rPr>
      </w:pPr>
    </w:p>
    <w:p w:rsidR="00074D9F" w:rsidRDefault="00074D9F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</w:p>
    <w:p w:rsidR="00074D9F" w:rsidRDefault="00074D9F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</w:p>
    <w:p w:rsidR="00074D9F" w:rsidRDefault="00074D9F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</w:p>
    <w:p w:rsidR="00074D9F" w:rsidRDefault="00074D9F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</w:p>
    <w:p w:rsidR="00074D9F" w:rsidRDefault="00074D9F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</w:p>
    <w:p w:rsidR="0011608F" w:rsidRDefault="00B63BC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1608F">
        <w:rPr>
          <w:sz w:val="24"/>
          <w:szCs w:val="24"/>
        </w:rPr>
        <w:t xml:space="preserve">. Veškerá oznámení a jiná sdělení učiněná podle této smlouvy musí být vypracována písemně a </w:t>
      </w:r>
      <w:proofErr w:type="spellStart"/>
      <w:r w:rsidR="0011608F">
        <w:rPr>
          <w:sz w:val="24"/>
          <w:szCs w:val="24"/>
        </w:rPr>
        <w:t>nabudou</w:t>
      </w:r>
      <w:proofErr w:type="spellEnd"/>
      <w:r w:rsidR="0011608F">
        <w:rPr>
          <w:sz w:val="24"/>
          <w:szCs w:val="24"/>
        </w:rPr>
        <w:t xml:space="preserve"> účinnosti okamžikem doručení straně, které jsou určena, na adresu této strany u</w:t>
      </w:r>
      <w:r>
        <w:rPr>
          <w:sz w:val="24"/>
          <w:szCs w:val="24"/>
        </w:rPr>
        <w:t>vedenou v záhlaví této smlou</w:t>
      </w:r>
      <w:r w:rsidR="00D333F0">
        <w:rPr>
          <w:sz w:val="24"/>
          <w:szCs w:val="24"/>
        </w:rPr>
        <w:t>vy.</w:t>
      </w:r>
    </w:p>
    <w:p w:rsidR="0011608F" w:rsidRDefault="0011608F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16"/>
          <w:szCs w:val="16"/>
        </w:rPr>
      </w:pPr>
    </w:p>
    <w:p w:rsidR="0011608F" w:rsidRDefault="00B63BC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1608F">
        <w:rPr>
          <w:sz w:val="24"/>
          <w:szCs w:val="24"/>
        </w:rPr>
        <w:t xml:space="preserve">. Tato smlouva je vyhotovena ve </w:t>
      </w:r>
      <w:r w:rsidR="00B83A7D">
        <w:rPr>
          <w:sz w:val="24"/>
          <w:szCs w:val="24"/>
        </w:rPr>
        <w:t>dvou</w:t>
      </w:r>
      <w:r w:rsidR="0011608F">
        <w:rPr>
          <w:sz w:val="24"/>
          <w:szCs w:val="24"/>
        </w:rPr>
        <w:t xml:space="preserve"> stejnopisech, </w:t>
      </w:r>
      <w:r w:rsidR="00B83A7D">
        <w:rPr>
          <w:sz w:val="24"/>
          <w:szCs w:val="24"/>
        </w:rPr>
        <w:t xml:space="preserve">jeden pro </w:t>
      </w:r>
      <w:r w:rsidR="0011608F">
        <w:rPr>
          <w:sz w:val="24"/>
          <w:szCs w:val="24"/>
        </w:rPr>
        <w:t>každ</w:t>
      </w:r>
      <w:r w:rsidR="00B83A7D">
        <w:rPr>
          <w:sz w:val="24"/>
          <w:szCs w:val="24"/>
        </w:rPr>
        <w:t>ou</w:t>
      </w:r>
      <w:r w:rsidR="0011608F">
        <w:rPr>
          <w:sz w:val="24"/>
          <w:szCs w:val="24"/>
        </w:rPr>
        <w:t xml:space="preserve"> </w:t>
      </w:r>
      <w:r w:rsidR="00B83A7D">
        <w:rPr>
          <w:sz w:val="24"/>
          <w:szCs w:val="24"/>
        </w:rPr>
        <w:t xml:space="preserve">smluvní </w:t>
      </w:r>
      <w:r w:rsidR="0011608F">
        <w:rPr>
          <w:sz w:val="24"/>
          <w:szCs w:val="24"/>
        </w:rPr>
        <w:t>stran</w:t>
      </w:r>
      <w:r w:rsidR="00B83A7D">
        <w:rPr>
          <w:sz w:val="24"/>
          <w:szCs w:val="24"/>
        </w:rPr>
        <w:t>u</w:t>
      </w:r>
      <w:r w:rsidR="0011608F">
        <w:rPr>
          <w:sz w:val="24"/>
          <w:szCs w:val="24"/>
        </w:rPr>
        <w:t xml:space="preserve">. </w:t>
      </w:r>
    </w:p>
    <w:p w:rsidR="00B63BC2" w:rsidRDefault="00B63BC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</w:p>
    <w:p w:rsidR="0011608F" w:rsidRDefault="00B63BC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1608F">
        <w:rPr>
          <w:sz w:val="24"/>
          <w:szCs w:val="24"/>
        </w:rPr>
        <w:t>. Tato smlouva nabývá účinnosti dnem jejího podpisu oběma smluvními stranami.</w:t>
      </w:r>
    </w:p>
    <w:p w:rsidR="00021A2F" w:rsidRDefault="00021A2F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</w:p>
    <w:p w:rsidR="00021A2F" w:rsidRDefault="00021A2F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3F6D0E">
        <w:rPr>
          <w:sz w:val="24"/>
          <w:szCs w:val="24"/>
        </w:rPr>
        <w:t>Smluvní strany berou na vědomí, že tato smlouva bude zveřejněna v registru smluv dle zákona č. 340/2015 Sb., o registru smluv, jelikož je objednatel povinnou osobou ve smyslu tohoto zákona, a s jejím zveřejněním souhlasí. Zveřejnění se zavazuje zajistit objednatel do 30 dnů od podpisu této smlouvy oběma smluvními stranami.</w:t>
      </w:r>
    </w:p>
    <w:p w:rsidR="0011608F" w:rsidRDefault="0011608F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sz w:val="16"/>
          <w:szCs w:val="16"/>
        </w:rPr>
      </w:pPr>
    </w:p>
    <w:p w:rsidR="00B83A7D" w:rsidRPr="00D27482" w:rsidRDefault="00B83A7D">
      <w:pPr>
        <w:tabs>
          <w:tab w:val="left" w:pos="4536"/>
        </w:tabs>
        <w:rPr>
          <w:sz w:val="12"/>
          <w:szCs w:val="12"/>
        </w:rPr>
      </w:pPr>
    </w:p>
    <w:p w:rsidR="003F6D0E" w:rsidRDefault="003F6D0E" w:rsidP="003F6D0E">
      <w:pPr>
        <w:widowControl/>
        <w:autoSpaceDE/>
        <w:autoSpaceDN/>
        <w:rPr>
          <w:sz w:val="24"/>
          <w:szCs w:val="24"/>
        </w:rPr>
      </w:pPr>
    </w:p>
    <w:p w:rsidR="003F6D0E" w:rsidRDefault="003F6D0E" w:rsidP="003F6D0E">
      <w:pPr>
        <w:widowControl/>
        <w:autoSpaceDE/>
        <w:autoSpaceDN/>
        <w:rPr>
          <w:sz w:val="24"/>
          <w:szCs w:val="24"/>
        </w:rPr>
      </w:pPr>
    </w:p>
    <w:p w:rsidR="003F6D0E" w:rsidRDefault="003F6D0E" w:rsidP="003F6D0E">
      <w:pPr>
        <w:widowControl/>
        <w:autoSpaceDE/>
        <w:autoSpaceDN/>
        <w:rPr>
          <w:sz w:val="24"/>
          <w:szCs w:val="24"/>
        </w:rPr>
      </w:pPr>
      <w:bookmarkStart w:id="0" w:name="_GoBack"/>
      <w:bookmarkEnd w:id="0"/>
    </w:p>
    <w:p w:rsidR="003F6D0E" w:rsidRDefault="003F6D0E" w:rsidP="003F6D0E">
      <w:pPr>
        <w:widowControl/>
        <w:autoSpaceDE/>
        <w:autoSpaceDN/>
        <w:rPr>
          <w:sz w:val="24"/>
          <w:szCs w:val="24"/>
        </w:rPr>
      </w:pPr>
    </w:p>
    <w:p w:rsidR="003F6D0E" w:rsidRDefault="003F6D0E" w:rsidP="003F6D0E">
      <w:pPr>
        <w:widowControl/>
        <w:autoSpaceDE/>
        <w:autoSpaceDN/>
        <w:rPr>
          <w:sz w:val="24"/>
          <w:szCs w:val="24"/>
        </w:rPr>
      </w:pPr>
    </w:p>
    <w:p w:rsidR="003F6D0E" w:rsidRDefault="003F6D0E" w:rsidP="003F6D0E">
      <w:pPr>
        <w:widowControl/>
        <w:autoSpaceDE/>
        <w:autoSpaceDN/>
        <w:rPr>
          <w:sz w:val="24"/>
          <w:szCs w:val="24"/>
        </w:rPr>
      </w:pPr>
    </w:p>
    <w:p w:rsidR="003F6D0E" w:rsidRDefault="003F6D0E" w:rsidP="003F6D0E">
      <w:pPr>
        <w:widowControl/>
        <w:autoSpaceDE/>
        <w:autoSpaceDN/>
        <w:rPr>
          <w:sz w:val="24"/>
          <w:szCs w:val="24"/>
        </w:rPr>
      </w:pPr>
    </w:p>
    <w:p w:rsidR="0011608F" w:rsidRDefault="005104E9" w:rsidP="003F6D0E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>V</w:t>
      </w:r>
      <w:r w:rsidR="00FF0677">
        <w:rPr>
          <w:sz w:val="24"/>
          <w:szCs w:val="24"/>
        </w:rPr>
        <w:t> </w:t>
      </w:r>
      <w:r>
        <w:rPr>
          <w:sz w:val="24"/>
          <w:szCs w:val="24"/>
        </w:rPr>
        <w:t>Praze</w:t>
      </w:r>
      <w:r w:rsidR="00FF0677">
        <w:rPr>
          <w:sz w:val="24"/>
          <w:szCs w:val="24"/>
        </w:rPr>
        <w:t>,</w:t>
      </w:r>
      <w:r>
        <w:rPr>
          <w:sz w:val="24"/>
          <w:szCs w:val="24"/>
        </w:rPr>
        <w:t xml:space="preserve"> dne</w:t>
      </w:r>
      <w:r w:rsidR="0011608F">
        <w:rPr>
          <w:sz w:val="24"/>
          <w:szCs w:val="24"/>
        </w:rPr>
        <w:tab/>
        <w:t xml:space="preserve">         </w:t>
      </w:r>
      <w:r w:rsidR="003F6D0E">
        <w:rPr>
          <w:sz w:val="24"/>
          <w:szCs w:val="24"/>
        </w:rPr>
        <w:tab/>
      </w:r>
      <w:r w:rsidR="003F6D0E">
        <w:rPr>
          <w:sz w:val="24"/>
          <w:szCs w:val="24"/>
        </w:rPr>
        <w:tab/>
      </w:r>
      <w:r w:rsidR="003F6D0E">
        <w:rPr>
          <w:sz w:val="24"/>
          <w:szCs w:val="24"/>
        </w:rPr>
        <w:tab/>
      </w:r>
      <w:r w:rsidR="003F6D0E">
        <w:rPr>
          <w:sz w:val="24"/>
          <w:szCs w:val="24"/>
        </w:rPr>
        <w:tab/>
      </w:r>
      <w:r w:rsidR="003F6D0E">
        <w:rPr>
          <w:sz w:val="24"/>
          <w:szCs w:val="24"/>
        </w:rPr>
        <w:tab/>
      </w:r>
      <w:r w:rsidR="0011608F">
        <w:rPr>
          <w:sz w:val="24"/>
          <w:szCs w:val="24"/>
        </w:rPr>
        <w:t>V</w:t>
      </w:r>
      <w:r w:rsidR="00FF0677">
        <w:rPr>
          <w:sz w:val="24"/>
          <w:szCs w:val="24"/>
        </w:rPr>
        <w:t> </w:t>
      </w:r>
      <w:r w:rsidR="0011608F">
        <w:rPr>
          <w:sz w:val="24"/>
          <w:szCs w:val="24"/>
        </w:rPr>
        <w:t>Praze</w:t>
      </w:r>
      <w:r w:rsidR="00FF0677">
        <w:rPr>
          <w:sz w:val="24"/>
          <w:szCs w:val="24"/>
        </w:rPr>
        <w:t>,</w:t>
      </w:r>
      <w:r w:rsidR="0011608F">
        <w:rPr>
          <w:sz w:val="24"/>
          <w:szCs w:val="24"/>
        </w:rPr>
        <w:t xml:space="preserve"> dne     </w:t>
      </w:r>
      <w:r w:rsidR="008326A1">
        <w:rPr>
          <w:sz w:val="24"/>
          <w:szCs w:val="24"/>
        </w:rPr>
        <w:t xml:space="preserve">             </w:t>
      </w:r>
    </w:p>
    <w:p w:rsidR="0011608F" w:rsidRDefault="0011608F" w:rsidP="00563560">
      <w:pPr>
        <w:tabs>
          <w:tab w:val="center" w:pos="2268"/>
          <w:tab w:val="center" w:pos="6804"/>
        </w:tabs>
        <w:spacing w:before="1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…………………………………..</w:t>
      </w:r>
      <w:r>
        <w:rPr>
          <w:sz w:val="24"/>
          <w:szCs w:val="24"/>
        </w:rPr>
        <w:tab/>
        <w:t>…………………………………..</w:t>
      </w:r>
    </w:p>
    <w:p w:rsidR="0013385F" w:rsidRPr="00F76D9C" w:rsidRDefault="0011608F" w:rsidP="0013385F">
      <w:pPr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tab/>
      </w:r>
      <w:r w:rsidR="0013385F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Ing. Michal </w:t>
      </w:r>
      <w:r w:rsidR="00DF083C">
        <w:rPr>
          <w:b/>
          <w:sz w:val="24"/>
          <w:szCs w:val="24"/>
        </w:rPr>
        <w:t>Kaplan</w:t>
      </w:r>
      <w:r>
        <w:rPr>
          <w:b/>
          <w:sz w:val="24"/>
          <w:szCs w:val="24"/>
        </w:rPr>
        <w:tab/>
      </w:r>
      <w:r w:rsidR="0013385F">
        <w:rPr>
          <w:b/>
          <w:sz w:val="24"/>
          <w:szCs w:val="24"/>
        </w:rPr>
        <w:tab/>
      </w:r>
      <w:r w:rsidR="0013385F">
        <w:rPr>
          <w:b/>
          <w:sz w:val="24"/>
          <w:szCs w:val="24"/>
        </w:rPr>
        <w:tab/>
      </w:r>
      <w:r w:rsidR="0013385F">
        <w:rPr>
          <w:b/>
          <w:sz w:val="24"/>
          <w:szCs w:val="24"/>
        </w:rPr>
        <w:tab/>
        <w:t xml:space="preserve">     </w:t>
      </w:r>
      <w:r w:rsidR="00992D6D">
        <w:rPr>
          <w:b/>
          <w:sz w:val="24"/>
          <w:szCs w:val="24"/>
        </w:rPr>
        <w:t xml:space="preserve">Ing. Petr </w:t>
      </w:r>
      <w:proofErr w:type="spellStart"/>
      <w:r w:rsidR="00992D6D">
        <w:rPr>
          <w:b/>
          <w:sz w:val="24"/>
          <w:szCs w:val="24"/>
        </w:rPr>
        <w:t>Láhner</w:t>
      </w:r>
      <w:proofErr w:type="spellEnd"/>
    </w:p>
    <w:p w:rsidR="00E25BFA" w:rsidRDefault="0013385F" w:rsidP="00DF083C">
      <w:pPr>
        <w:tabs>
          <w:tab w:val="center" w:pos="2268"/>
          <w:tab w:val="center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1608F">
        <w:rPr>
          <w:sz w:val="24"/>
          <w:szCs w:val="24"/>
        </w:rPr>
        <w:t>ředitel České rozvojové agentury</w:t>
      </w:r>
      <w:r w:rsidR="00322656">
        <w:rPr>
          <w:sz w:val="24"/>
          <w:szCs w:val="24"/>
        </w:rPr>
        <w:tab/>
      </w:r>
      <w:r w:rsidR="00E25BFA">
        <w:rPr>
          <w:sz w:val="24"/>
          <w:szCs w:val="24"/>
        </w:rPr>
        <w:t>jednatel</w:t>
      </w:r>
    </w:p>
    <w:p w:rsidR="0011608F" w:rsidRDefault="00E25BFA" w:rsidP="00DF083C">
      <w:pPr>
        <w:tabs>
          <w:tab w:val="center" w:pos="2268"/>
          <w:tab w:val="center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11608F">
        <w:rPr>
          <w:sz w:val="24"/>
          <w:szCs w:val="24"/>
        </w:rPr>
        <w:tab/>
        <w:t xml:space="preserve"> </w:t>
      </w:r>
    </w:p>
    <w:sectPr w:rsidR="0011608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4C" w:rsidRDefault="0073294C">
      <w:r>
        <w:separator/>
      </w:r>
    </w:p>
  </w:endnote>
  <w:endnote w:type="continuationSeparator" w:id="0">
    <w:p w:rsidR="0073294C" w:rsidRDefault="0073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34" w:rsidRDefault="003C3934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A4F65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A4F65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970C65" w:rsidRDefault="00970C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4C" w:rsidRDefault="0073294C">
      <w:r>
        <w:separator/>
      </w:r>
    </w:p>
  </w:footnote>
  <w:footnote w:type="continuationSeparator" w:id="0">
    <w:p w:rsidR="0073294C" w:rsidRDefault="0073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9F" w:rsidRDefault="00074D9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5769A3" wp14:editId="387C66F6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7560310" cy="1247775"/>
          <wp:effectExtent l="0" t="0" r="2540" b="9525"/>
          <wp:wrapNone/>
          <wp:docPr id="194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65061A"/>
    <w:multiLevelType w:val="hybridMultilevel"/>
    <w:tmpl w:val="B42EEB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30294A"/>
    <w:multiLevelType w:val="hybridMultilevel"/>
    <w:tmpl w:val="A8044EF6"/>
    <w:lvl w:ilvl="0" w:tplc="2926E4A2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>
    <w:nsid w:val="43B81CA6"/>
    <w:multiLevelType w:val="hybridMultilevel"/>
    <w:tmpl w:val="03B240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CC11A4"/>
    <w:multiLevelType w:val="hybridMultilevel"/>
    <w:tmpl w:val="26C6CDC0"/>
    <w:lvl w:ilvl="0" w:tplc="8D92C2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2125D1"/>
    <w:multiLevelType w:val="hybridMultilevel"/>
    <w:tmpl w:val="24EE3B9A"/>
    <w:lvl w:ilvl="0" w:tplc="1D2200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F86DAD"/>
    <w:multiLevelType w:val="hybridMultilevel"/>
    <w:tmpl w:val="9EF6AABE"/>
    <w:lvl w:ilvl="0" w:tplc="22FC9B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2B28DF"/>
    <w:multiLevelType w:val="hybridMultilevel"/>
    <w:tmpl w:val="98C0AAC8"/>
    <w:lvl w:ilvl="0" w:tplc="39D62D8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031B9"/>
    <w:multiLevelType w:val="hybridMultilevel"/>
    <w:tmpl w:val="377CECCE"/>
    <w:lvl w:ilvl="0" w:tplc="9942E6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7C"/>
    <w:rsid w:val="000018B7"/>
    <w:rsid w:val="00021A2F"/>
    <w:rsid w:val="00022705"/>
    <w:rsid w:val="00051C81"/>
    <w:rsid w:val="0005337B"/>
    <w:rsid w:val="000728E1"/>
    <w:rsid w:val="00074D9F"/>
    <w:rsid w:val="000C20F7"/>
    <w:rsid w:val="000C4C4C"/>
    <w:rsid w:val="000D4DBA"/>
    <w:rsid w:val="000F403C"/>
    <w:rsid w:val="000F4598"/>
    <w:rsid w:val="0011608F"/>
    <w:rsid w:val="00124F6F"/>
    <w:rsid w:val="001269CB"/>
    <w:rsid w:val="0013385F"/>
    <w:rsid w:val="001370B2"/>
    <w:rsid w:val="0015329B"/>
    <w:rsid w:val="00167EA8"/>
    <w:rsid w:val="00181AB8"/>
    <w:rsid w:val="001A04E1"/>
    <w:rsid w:val="001B6B9F"/>
    <w:rsid w:val="001C56B1"/>
    <w:rsid w:val="001D0560"/>
    <w:rsid w:val="001D1440"/>
    <w:rsid w:val="001E17FE"/>
    <w:rsid w:val="001E6AA4"/>
    <w:rsid w:val="002202A6"/>
    <w:rsid w:val="00222583"/>
    <w:rsid w:val="00235A32"/>
    <w:rsid w:val="0026293A"/>
    <w:rsid w:val="00272859"/>
    <w:rsid w:val="00283FEB"/>
    <w:rsid w:val="00293F7C"/>
    <w:rsid w:val="00296CF4"/>
    <w:rsid w:val="002A3BD9"/>
    <w:rsid w:val="002B5FE3"/>
    <w:rsid w:val="002C44FF"/>
    <w:rsid w:val="002C679E"/>
    <w:rsid w:val="002F1C82"/>
    <w:rsid w:val="00317581"/>
    <w:rsid w:val="00322656"/>
    <w:rsid w:val="00325C02"/>
    <w:rsid w:val="00335537"/>
    <w:rsid w:val="003461A0"/>
    <w:rsid w:val="00380D31"/>
    <w:rsid w:val="00393B6F"/>
    <w:rsid w:val="00394052"/>
    <w:rsid w:val="00396ABD"/>
    <w:rsid w:val="00397732"/>
    <w:rsid w:val="003A074A"/>
    <w:rsid w:val="003A385C"/>
    <w:rsid w:val="003A644B"/>
    <w:rsid w:val="003B1849"/>
    <w:rsid w:val="003B590F"/>
    <w:rsid w:val="003C3934"/>
    <w:rsid w:val="003D2776"/>
    <w:rsid w:val="003D4396"/>
    <w:rsid w:val="003D6203"/>
    <w:rsid w:val="003F3F99"/>
    <w:rsid w:val="003F6D0E"/>
    <w:rsid w:val="003F76B4"/>
    <w:rsid w:val="004076A6"/>
    <w:rsid w:val="00433DDA"/>
    <w:rsid w:val="00472029"/>
    <w:rsid w:val="004A4A58"/>
    <w:rsid w:val="004A4F65"/>
    <w:rsid w:val="004A6207"/>
    <w:rsid w:val="004C117F"/>
    <w:rsid w:val="004D48B2"/>
    <w:rsid w:val="004D5DC5"/>
    <w:rsid w:val="004D78DD"/>
    <w:rsid w:val="00501539"/>
    <w:rsid w:val="005104E9"/>
    <w:rsid w:val="005163D2"/>
    <w:rsid w:val="005176E9"/>
    <w:rsid w:val="00541A46"/>
    <w:rsid w:val="00563560"/>
    <w:rsid w:val="005711C7"/>
    <w:rsid w:val="005752A3"/>
    <w:rsid w:val="00575996"/>
    <w:rsid w:val="00576AF1"/>
    <w:rsid w:val="00584E04"/>
    <w:rsid w:val="005A6A04"/>
    <w:rsid w:val="005A7C2F"/>
    <w:rsid w:val="005C0B7B"/>
    <w:rsid w:val="005C4953"/>
    <w:rsid w:val="005C4B18"/>
    <w:rsid w:val="005D2EB0"/>
    <w:rsid w:val="005E05B6"/>
    <w:rsid w:val="005E39F5"/>
    <w:rsid w:val="0061326D"/>
    <w:rsid w:val="00632A04"/>
    <w:rsid w:val="0064461F"/>
    <w:rsid w:val="00645D8B"/>
    <w:rsid w:val="006601A0"/>
    <w:rsid w:val="00666373"/>
    <w:rsid w:val="0067558A"/>
    <w:rsid w:val="00677AA5"/>
    <w:rsid w:val="006D3AF6"/>
    <w:rsid w:val="006D45DD"/>
    <w:rsid w:val="006E0DBA"/>
    <w:rsid w:val="006F1A02"/>
    <w:rsid w:val="006F4E2A"/>
    <w:rsid w:val="00700715"/>
    <w:rsid w:val="00703240"/>
    <w:rsid w:val="007038A0"/>
    <w:rsid w:val="00710957"/>
    <w:rsid w:val="00725600"/>
    <w:rsid w:val="0073294C"/>
    <w:rsid w:val="00741C6A"/>
    <w:rsid w:val="0076051A"/>
    <w:rsid w:val="00765314"/>
    <w:rsid w:val="007722BE"/>
    <w:rsid w:val="007A2A93"/>
    <w:rsid w:val="007B0595"/>
    <w:rsid w:val="007B0CA8"/>
    <w:rsid w:val="007C4EF4"/>
    <w:rsid w:val="007E3883"/>
    <w:rsid w:val="007F4379"/>
    <w:rsid w:val="00812D24"/>
    <w:rsid w:val="0082591D"/>
    <w:rsid w:val="00830977"/>
    <w:rsid w:val="008326A1"/>
    <w:rsid w:val="0083631A"/>
    <w:rsid w:val="008454FF"/>
    <w:rsid w:val="00845FBE"/>
    <w:rsid w:val="00854C38"/>
    <w:rsid w:val="008A34A4"/>
    <w:rsid w:val="008C27F2"/>
    <w:rsid w:val="008C5098"/>
    <w:rsid w:val="008D0454"/>
    <w:rsid w:val="008D055D"/>
    <w:rsid w:val="008D653D"/>
    <w:rsid w:val="008E00B4"/>
    <w:rsid w:val="00901FB2"/>
    <w:rsid w:val="00907265"/>
    <w:rsid w:val="009079DA"/>
    <w:rsid w:val="009100D3"/>
    <w:rsid w:val="009273E3"/>
    <w:rsid w:val="009526FA"/>
    <w:rsid w:val="00970C65"/>
    <w:rsid w:val="0097480B"/>
    <w:rsid w:val="00983612"/>
    <w:rsid w:val="009855AF"/>
    <w:rsid w:val="00992D6D"/>
    <w:rsid w:val="0099635D"/>
    <w:rsid w:val="009B6D40"/>
    <w:rsid w:val="009C597B"/>
    <w:rsid w:val="009C79CA"/>
    <w:rsid w:val="00A4313E"/>
    <w:rsid w:val="00A5191F"/>
    <w:rsid w:val="00A579BC"/>
    <w:rsid w:val="00A73EBB"/>
    <w:rsid w:val="00A9188F"/>
    <w:rsid w:val="00A963A2"/>
    <w:rsid w:val="00AA5DD6"/>
    <w:rsid w:val="00AB0A7B"/>
    <w:rsid w:val="00AD570A"/>
    <w:rsid w:val="00AD7BEE"/>
    <w:rsid w:val="00B12255"/>
    <w:rsid w:val="00B2121A"/>
    <w:rsid w:val="00B22169"/>
    <w:rsid w:val="00B359CD"/>
    <w:rsid w:val="00B40040"/>
    <w:rsid w:val="00B41FE2"/>
    <w:rsid w:val="00B548EE"/>
    <w:rsid w:val="00B620EB"/>
    <w:rsid w:val="00B63BC2"/>
    <w:rsid w:val="00B670F6"/>
    <w:rsid w:val="00B77CDA"/>
    <w:rsid w:val="00B83A7D"/>
    <w:rsid w:val="00B927C5"/>
    <w:rsid w:val="00B93433"/>
    <w:rsid w:val="00BA0554"/>
    <w:rsid w:val="00BA0585"/>
    <w:rsid w:val="00BB01F3"/>
    <w:rsid w:val="00BB3200"/>
    <w:rsid w:val="00BC3E45"/>
    <w:rsid w:val="00BC666C"/>
    <w:rsid w:val="00BD0900"/>
    <w:rsid w:val="00BE4FB6"/>
    <w:rsid w:val="00BF13F0"/>
    <w:rsid w:val="00C10184"/>
    <w:rsid w:val="00C24F9A"/>
    <w:rsid w:val="00C33EA4"/>
    <w:rsid w:val="00C55D01"/>
    <w:rsid w:val="00C63AFA"/>
    <w:rsid w:val="00C756FF"/>
    <w:rsid w:val="00C77404"/>
    <w:rsid w:val="00CA2B89"/>
    <w:rsid w:val="00CB5E25"/>
    <w:rsid w:val="00CD0C19"/>
    <w:rsid w:val="00CD2A40"/>
    <w:rsid w:val="00CD425B"/>
    <w:rsid w:val="00CD70D1"/>
    <w:rsid w:val="00CE120A"/>
    <w:rsid w:val="00CF415E"/>
    <w:rsid w:val="00D06795"/>
    <w:rsid w:val="00D150C7"/>
    <w:rsid w:val="00D25374"/>
    <w:rsid w:val="00D27482"/>
    <w:rsid w:val="00D324DE"/>
    <w:rsid w:val="00D333F0"/>
    <w:rsid w:val="00D77FF7"/>
    <w:rsid w:val="00DA2C72"/>
    <w:rsid w:val="00DA7B39"/>
    <w:rsid w:val="00DC6F4D"/>
    <w:rsid w:val="00DD3E8D"/>
    <w:rsid w:val="00DF083C"/>
    <w:rsid w:val="00DF0D24"/>
    <w:rsid w:val="00DF2254"/>
    <w:rsid w:val="00DF534B"/>
    <w:rsid w:val="00DF6D47"/>
    <w:rsid w:val="00DF770F"/>
    <w:rsid w:val="00E03A7E"/>
    <w:rsid w:val="00E15A0C"/>
    <w:rsid w:val="00E1686D"/>
    <w:rsid w:val="00E25BFA"/>
    <w:rsid w:val="00E27519"/>
    <w:rsid w:val="00E536FF"/>
    <w:rsid w:val="00E54636"/>
    <w:rsid w:val="00E55312"/>
    <w:rsid w:val="00E573CB"/>
    <w:rsid w:val="00E63C53"/>
    <w:rsid w:val="00E63DBE"/>
    <w:rsid w:val="00E76C27"/>
    <w:rsid w:val="00EA1A70"/>
    <w:rsid w:val="00EA3921"/>
    <w:rsid w:val="00EB01CB"/>
    <w:rsid w:val="00EB5B1D"/>
    <w:rsid w:val="00EE5068"/>
    <w:rsid w:val="00F03365"/>
    <w:rsid w:val="00F123B6"/>
    <w:rsid w:val="00F1358F"/>
    <w:rsid w:val="00F15AF2"/>
    <w:rsid w:val="00F25B4C"/>
    <w:rsid w:val="00F37AC0"/>
    <w:rsid w:val="00F46D98"/>
    <w:rsid w:val="00F47485"/>
    <w:rsid w:val="00F543A0"/>
    <w:rsid w:val="00F6291B"/>
    <w:rsid w:val="00F64A57"/>
    <w:rsid w:val="00F76D9C"/>
    <w:rsid w:val="00F83372"/>
    <w:rsid w:val="00F86FA8"/>
    <w:rsid w:val="00FB3F76"/>
    <w:rsid w:val="00FD016A"/>
    <w:rsid w:val="00FF0677"/>
    <w:rsid w:val="00FF124D"/>
    <w:rsid w:val="00FF2A9B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color w:val="000000"/>
    </w:rPr>
  </w:style>
  <w:style w:type="paragraph" w:styleId="Nadpis3">
    <w:name w:val="heading 3"/>
    <w:basedOn w:val="Normln"/>
    <w:next w:val="Normln"/>
    <w:qFormat/>
    <w:pPr>
      <w:keepNext/>
      <w:keepLines/>
      <w:jc w:val="center"/>
      <w:outlineLvl w:val="2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keepLines/>
      <w:jc w:val="center"/>
      <w:outlineLvl w:val="5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Pr>
      <w:sz w:val="24"/>
      <w:szCs w:val="24"/>
    </w:rPr>
  </w:style>
  <w:style w:type="paragraph" w:styleId="Zkladntext">
    <w:name w:val="Body Text"/>
    <w:basedOn w:val="Normln"/>
    <w:pPr>
      <w:spacing w:after="120"/>
    </w:p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Nzev">
    <w:name w:val="Title"/>
    <w:basedOn w:val="Normln"/>
    <w:qFormat/>
    <w:pPr>
      <w:widowControl/>
      <w:jc w:val="center"/>
    </w:pPr>
    <w:rPr>
      <w:b/>
      <w:bCs/>
      <w:color w:val="auto"/>
      <w:szCs w:val="24"/>
    </w:rPr>
  </w:style>
  <w:style w:type="paragraph" w:styleId="Zhlav">
    <w:name w:val="header"/>
    <w:basedOn w:val="Normln"/>
    <w:pPr>
      <w:widowControl/>
      <w:tabs>
        <w:tab w:val="center" w:pos="4536"/>
        <w:tab w:val="right" w:pos="9072"/>
      </w:tabs>
      <w:autoSpaceDE/>
      <w:autoSpaceDN/>
    </w:pPr>
    <w:rPr>
      <w:color w:val="auto"/>
      <w:sz w:val="24"/>
      <w:szCs w:val="24"/>
    </w:rPr>
  </w:style>
  <w:style w:type="paragraph" w:customStyle="1" w:styleId="dka">
    <w:name w:val="Řádka"/>
    <w:pPr>
      <w:widowControl w:val="0"/>
      <w:suppressAutoHyphens/>
      <w:autoSpaceDE w:val="0"/>
    </w:pPr>
    <w:rPr>
      <w:rFonts w:ascii="TimesE" w:hAnsi="TimesE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Pr>
      <w:color w:val="000000"/>
    </w:rPr>
  </w:style>
  <w:style w:type="paragraph" w:styleId="Rozloendokumentu">
    <w:name w:val="Document Map"/>
    <w:basedOn w:val="Normln"/>
    <w:semiHidden/>
    <w:rsid w:val="000728E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2A3BD9"/>
    <w:rPr>
      <w:b/>
      <w:bCs/>
    </w:rPr>
  </w:style>
  <w:style w:type="character" w:customStyle="1" w:styleId="TextkomenteChar">
    <w:name w:val="Text komentáře Char"/>
    <w:link w:val="Textkomente"/>
    <w:semiHidden/>
    <w:rsid w:val="002A3BD9"/>
    <w:rPr>
      <w:color w:val="000000"/>
      <w:lang w:val="cs-CZ" w:eastAsia="cs-CZ"/>
    </w:rPr>
  </w:style>
  <w:style w:type="character" w:customStyle="1" w:styleId="PedmtkomenteChar">
    <w:name w:val="Předmět komentáře Char"/>
    <w:link w:val="Pedmtkomente"/>
    <w:rsid w:val="002A3BD9"/>
    <w:rPr>
      <w:b/>
      <w:bCs/>
      <w:color w:val="000000"/>
      <w:lang w:val="cs-CZ" w:eastAsia="cs-CZ"/>
    </w:rPr>
  </w:style>
  <w:style w:type="paragraph" w:customStyle="1" w:styleId="mcntmsobodytext1">
    <w:name w:val="mcntmsobodytext1"/>
    <w:basedOn w:val="Normln"/>
    <w:rsid w:val="00380D31"/>
    <w:pPr>
      <w:widowControl/>
      <w:spacing w:line="220" w:lineRule="atLeast"/>
      <w:jc w:val="both"/>
    </w:pPr>
    <w:rPr>
      <w:rFonts w:eastAsia="Calibri"/>
      <w:sz w:val="18"/>
      <w:szCs w:val="18"/>
    </w:rPr>
  </w:style>
  <w:style w:type="paragraph" w:customStyle="1" w:styleId="Odstavecseseznamem1">
    <w:name w:val="Odstavec se seznamem1"/>
    <w:basedOn w:val="Normln"/>
    <w:rsid w:val="00F76D9C"/>
    <w:pPr>
      <w:widowControl/>
      <w:autoSpaceDE/>
      <w:autoSpaceDN/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color w:val="000000"/>
    </w:rPr>
  </w:style>
  <w:style w:type="paragraph" w:styleId="Nadpis3">
    <w:name w:val="heading 3"/>
    <w:basedOn w:val="Normln"/>
    <w:next w:val="Normln"/>
    <w:qFormat/>
    <w:pPr>
      <w:keepNext/>
      <w:keepLines/>
      <w:jc w:val="center"/>
      <w:outlineLvl w:val="2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keepLines/>
      <w:jc w:val="center"/>
      <w:outlineLvl w:val="5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Pr>
      <w:sz w:val="24"/>
      <w:szCs w:val="24"/>
    </w:rPr>
  </w:style>
  <w:style w:type="paragraph" w:styleId="Zkladntext">
    <w:name w:val="Body Text"/>
    <w:basedOn w:val="Normln"/>
    <w:pPr>
      <w:spacing w:after="120"/>
    </w:p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Nzev">
    <w:name w:val="Title"/>
    <w:basedOn w:val="Normln"/>
    <w:qFormat/>
    <w:pPr>
      <w:widowControl/>
      <w:jc w:val="center"/>
    </w:pPr>
    <w:rPr>
      <w:b/>
      <w:bCs/>
      <w:color w:val="auto"/>
      <w:szCs w:val="24"/>
    </w:rPr>
  </w:style>
  <w:style w:type="paragraph" w:styleId="Zhlav">
    <w:name w:val="header"/>
    <w:basedOn w:val="Normln"/>
    <w:pPr>
      <w:widowControl/>
      <w:tabs>
        <w:tab w:val="center" w:pos="4536"/>
        <w:tab w:val="right" w:pos="9072"/>
      </w:tabs>
      <w:autoSpaceDE/>
      <w:autoSpaceDN/>
    </w:pPr>
    <w:rPr>
      <w:color w:val="auto"/>
      <w:sz w:val="24"/>
      <w:szCs w:val="24"/>
    </w:rPr>
  </w:style>
  <w:style w:type="paragraph" w:customStyle="1" w:styleId="dka">
    <w:name w:val="Řádka"/>
    <w:pPr>
      <w:widowControl w:val="0"/>
      <w:suppressAutoHyphens/>
      <w:autoSpaceDE w:val="0"/>
    </w:pPr>
    <w:rPr>
      <w:rFonts w:ascii="TimesE" w:hAnsi="TimesE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Pr>
      <w:color w:val="000000"/>
    </w:rPr>
  </w:style>
  <w:style w:type="paragraph" w:styleId="Rozloendokumentu">
    <w:name w:val="Document Map"/>
    <w:basedOn w:val="Normln"/>
    <w:semiHidden/>
    <w:rsid w:val="000728E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2A3BD9"/>
    <w:rPr>
      <w:b/>
      <w:bCs/>
    </w:rPr>
  </w:style>
  <w:style w:type="character" w:customStyle="1" w:styleId="TextkomenteChar">
    <w:name w:val="Text komentáře Char"/>
    <w:link w:val="Textkomente"/>
    <w:semiHidden/>
    <w:rsid w:val="002A3BD9"/>
    <w:rPr>
      <w:color w:val="000000"/>
      <w:lang w:val="cs-CZ" w:eastAsia="cs-CZ"/>
    </w:rPr>
  </w:style>
  <w:style w:type="character" w:customStyle="1" w:styleId="PedmtkomenteChar">
    <w:name w:val="Předmět komentáře Char"/>
    <w:link w:val="Pedmtkomente"/>
    <w:rsid w:val="002A3BD9"/>
    <w:rPr>
      <w:b/>
      <w:bCs/>
      <w:color w:val="000000"/>
      <w:lang w:val="cs-CZ" w:eastAsia="cs-CZ"/>
    </w:rPr>
  </w:style>
  <w:style w:type="paragraph" w:customStyle="1" w:styleId="mcntmsobodytext1">
    <w:name w:val="mcntmsobodytext1"/>
    <w:basedOn w:val="Normln"/>
    <w:rsid w:val="00380D31"/>
    <w:pPr>
      <w:widowControl/>
      <w:spacing w:line="220" w:lineRule="atLeast"/>
      <w:jc w:val="both"/>
    </w:pPr>
    <w:rPr>
      <w:rFonts w:eastAsia="Calibri"/>
      <w:sz w:val="18"/>
      <w:szCs w:val="18"/>
    </w:rPr>
  </w:style>
  <w:style w:type="paragraph" w:customStyle="1" w:styleId="Odstavecseseznamem1">
    <w:name w:val="Odstavec se seznamem1"/>
    <w:basedOn w:val="Normln"/>
    <w:rsid w:val="00F76D9C"/>
    <w:pPr>
      <w:widowControl/>
      <w:autoSpaceDE/>
      <w:autoSpaceDN/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96A2-0BA0-45AB-9CC8-FAF044D3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1488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Microsoft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...</dc:creator>
  <cp:lastModifiedBy>František Zouhar</cp:lastModifiedBy>
  <cp:revision>5</cp:revision>
  <cp:lastPrinted>2017-01-26T08:56:00Z</cp:lastPrinted>
  <dcterms:created xsi:type="dcterms:W3CDTF">2017-01-25T15:04:00Z</dcterms:created>
  <dcterms:modified xsi:type="dcterms:W3CDTF">2017-01-26T09:01:00Z</dcterms:modified>
</cp:coreProperties>
</file>