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7" w:rsidRDefault="00DE4767" w:rsidP="00DE4767">
      <w:pPr>
        <w:jc w:val="center"/>
        <w:rPr>
          <w:b/>
          <w:bCs/>
          <w:sz w:val="32"/>
          <w:szCs w:val="32"/>
          <w:u w:val="single"/>
        </w:rPr>
      </w:pPr>
      <w:r>
        <w:rPr>
          <w:b/>
          <w:bCs/>
          <w:sz w:val="32"/>
          <w:szCs w:val="32"/>
          <w:u w:val="single"/>
        </w:rPr>
        <w:t>Smlouva o zajištění plavecké výuky na školní rok 2020/2021</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420318" w:rsidP="00DE4767">
      <w:pPr>
        <w:pStyle w:val="Bezmezer"/>
        <w:rPr>
          <w:b/>
          <w:bCs/>
          <w:sz w:val="24"/>
          <w:szCs w:val="24"/>
        </w:rPr>
      </w:pPr>
      <w:r>
        <w:rPr>
          <w:b/>
          <w:bCs/>
          <w:sz w:val="24"/>
          <w:szCs w:val="24"/>
        </w:rPr>
        <w:t>Základn</w:t>
      </w:r>
      <w:r w:rsidR="00A273E8">
        <w:rPr>
          <w:b/>
          <w:bCs/>
          <w:sz w:val="24"/>
          <w:szCs w:val="24"/>
        </w:rPr>
        <w:t>í škola Povážská, Strakonice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A273E8">
        <w:rPr>
          <w:sz w:val="24"/>
          <w:szCs w:val="24"/>
        </w:rPr>
        <w:t>Nad Školou 560,</w:t>
      </w:r>
      <w:r w:rsidR="00F07B61">
        <w:rPr>
          <w:sz w:val="24"/>
          <w:szCs w:val="24"/>
        </w:rPr>
        <w:t xml:space="preserve">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r>
      <w:r w:rsidR="00A273E8">
        <w:rPr>
          <w:sz w:val="24"/>
          <w:szCs w:val="24"/>
        </w:rPr>
        <w:t>70876240</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A273E8">
        <w:rPr>
          <w:sz w:val="24"/>
          <w:szCs w:val="24"/>
        </w:rPr>
        <w:t>Tomáš Linhart</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Předmětem této smlouvy je zajištění plavecké výuky žáků ZŠ podle rozvrhu na školní rok 2020 – 2021.</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B16139">
        <w:rPr>
          <w:sz w:val="24"/>
          <w:szCs w:val="24"/>
        </w:rPr>
        <w:t>1</w:t>
      </w:r>
      <w:r w:rsidR="00523DA3">
        <w:rPr>
          <w:sz w:val="24"/>
          <w:szCs w:val="24"/>
        </w:rPr>
        <w:t xml:space="preserve">. </w:t>
      </w:r>
      <w:r w:rsidR="00B16139">
        <w:rPr>
          <w:sz w:val="24"/>
          <w:szCs w:val="24"/>
        </w:rPr>
        <w:t>+ 2</w:t>
      </w:r>
      <w:r>
        <w:rPr>
          <w:sz w:val="24"/>
          <w:szCs w:val="24"/>
        </w:rPr>
        <w:t xml:space="preserve">. třída v rámci povinné tělesné výchovy v rozsahu </w:t>
      </w:r>
      <w:r w:rsidR="00B16139">
        <w:rPr>
          <w:sz w:val="24"/>
          <w:szCs w:val="24"/>
        </w:rPr>
        <w:t>10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Plavecká výuka bude realizována v krytém plaveckém bazénu ve Strakonicích, Na Křemelce 512, podle rozvrhu na školní rok 2020 – 2021.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9728E6">
        <w:rPr>
          <w:b/>
          <w:bCs/>
          <w:sz w:val="24"/>
          <w:szCs w:val="24"/>
        </w:rPr>
        <w:tab/>
      </w:r>
      <w:proofErr w:type="gramStart"/>
      <w:r>
        <w:rPr>
          <w:b/>
          <w:bCs/>
          <w:sz w:val="24"/>
          <w:szCs w:val="24"/>
        </w:rPr>
        <w:t>Počet</w:t>
      </w:r>
      <w:proofErr w:type="gramEnd"/>
      <w:r>
        <w:rPr>
          <w:b/>
          <w:bCs/>
          <w:sz w:val="24"/>
          <w:szCs w:val="24"/>
        </w:rPr>
        <w:t xml:space="preserve"> lekcí</w:t>
      </w:r>
    </w:p>
    <w:p w:rsidR="00420318" w:rsidRDefault="00420318" w:rsidP="00DE4767">
      <w:pPr>
        <w:pStyle w:val="Bezmezer"/>
        <w:rPr>
          <w:b/>
          <w:bCs/>
          <w:sz w:val="24"/>
          <w:szCs w:val="24"/>
        </w:rPr>
      </w:pPr>
    </w:p>
    <w:p w:rsidR="00880248" w:rsidRDefault="00A273E8" w:rsidP="00B16139">
      <w:pPr>
        <w:pStyle w:val="Bezmezer"/>
        <w:rPr>
          <w:b/>
          <w:bCs/>
          <w:sz w:val="24"/>
          <w:szCs w:val="24"/>
        </w:rPr>
      </w:pPr>
      <w:r>
        <w:rPr>
          <w:b/>
          <w:bCs/>
          <w:sz w:val="24"/>
          <w:szCs w:val="24"/>
        </w:rPr>
        <w:t>1A + 1B</w:t>
      </w:r>
      <w:r>
        <w:rPr>
          <w:b/>
          <w:bCs/>
          <w:sz w:val="24"/>
          <w:szCs w:val="24"/>
        </w:rPr>
        <w:tab/>
        <w:t>38</w:t>
      </w:r>
      <w:r w:rsidR="00880248">
        <w:rPr>
          <w:b/>
          <w:bCs/>
          <w:sz w:val="24"/>
          <w:szCs w:val="24"/>
        </w:rPr>
        <w:tab/>
      </w:r>
      <w:r w:rsidR="00880248">
        <w:rPr>
          <w:b/>
          <w:bCs/>
          <w:sz w:val="24"/>
          <w:szCs w:val="24"/>
        </w:rPr>
        <w:tab/>
      </w:r>
      <w:r>
        <w:rPr>
          <w:b/>
          <w:bCs/>
          <w:sz w:val="24"/>
          <w:szCs w:val="24"/>
        </w:rPr>
        <w:t>Po</w:t>
      </w:r>
      <w:r w:rsidR="00B16139">
        <w:rPr>
          <w:b/>
          <w:bCs/>
          <w:sz w:val="24"/>
          <w:szCs w:val="24"/>
        </w:rPr>
        <w:tab/>
      </w:r>
      <w:r>
        <w:rPr>
          <w:b/>
          <w:bCs/>
          <w:sz w:val="24"/>
          <w:szCs w:val="24"/>
        </w:rPr>
        <w:t>11.30-12.15</w:t>
      </w:r>
      <w:r w:rsidR="00B16139">
        <w:rPr>
          <w:b/>
          <w:bCs/>
          <w:color w:val="FF0000"/>
          <w:sz w:val="24"/>
          <w:szCs w:val="24"/>
        </w:rPr>
        <w:tab/>
      </w:r>
      <w:r>
        <w:rPr>
          <w:b/>
          <w:bCs/>
          <w:sz w:val="24"/>
          <w:szCs w:val="24"/>
        </w:rPr>
        <w:t>23.11.2020-</w:t>
      </w:r>
      <w:proofErr w:type="gramStart"/>
      <w:r>
        <w:rPr>
          <w:b/>
          <w:bCs/>
          <w:sz w:val="24"/>
          <w:szCs w:val="24"/>
        </w:rPr>
        <w:t>1.2.2021</w:t>
      </w:r>
      <w:proofErr w:type="gramEnd"/>
      <w:r w:rsidR="00B16139">
        <w:rPr>
          <w:b/>
          <w:bCs/>
          <w:sz w:val="24"/>
          <w:szCs w:val="24"/>
        </w:rPr>
        <w:tab/>
      </w:r>
      <w:r w:rsidR="009728E6">
        <w:rPr>
          <w:b/>
          <w:bCs/>
          <w:sz w:val="24"/>
          <w:szCs w:val="24"/>
        </w:rPr>
        <w:tab/>
      </w:r>
      <w:r w:rsidR="00B16139">
        <w:rPr>
          <w:b/>
          <w:bCs/>
          <w:sz w:val="24"/>
          <w:szCs w:val="24"/>
        </w:rPr>
        <w:t>10</w:t>
      </w:r>
    </w:p>
    <w:p w:rsidR="009728E6" w:rsidRDefault="009728E6" w:rsidP="00B16139">
      <w:pPr>
        <w:pStyle w:val="Bezmezer"/>
        <w:rPr>
          <w:b/>
          <w:bCs/>
          <w:sz w:val="24"/>
          <w:szCs w:val="24"/>
        </w:rPr>
      </w:pPr>
    </w:p>
    <w:p w:rsidR="009728E6" w:rsidRDefault="009728E6" w:rsidP="00B16139">
      <w:pPr>
        <w:pStyle w:val="Bezmezer"/>
        <w:rPr>
          <w:b/>
          <w:bCs/>
          <w:sz w:val="24"/>
          <w:szCs w:val="24"/>
        </w:rPr>
      </w:pPr>
      <w:r>
        <w:rPr>
          <w:b/>
          <w:bCs/>
          <w:sz w:val="24"/>
          <w:szCs w:val="24"/>
        </w:rPr>
        <w:t>2A + 2B</w:t>
      </w:r>
      <w:r>
        <w:rPr>
          <w:b/>
          <w:bCs/>
          <w:sz w:val="24"/>
          <w:szCs w:val="24"/>
        </w:rPr>
        <w:tab/>
        <w:t>31</w:t>
      </w:r>
      <w:r>
        <w:rPr>
          <w:b/>
          <w:bCs/>
          <w:sz w:val="24"/>
          <w:szCs w:val="24"/>
        </w:rPr>
        <w:tab/>
      </w:r>
      <w:r>
        <w:rPr>
          <w:b/>
          <w:bCs/>
          <w:sz w:val="24"/>
          <w:szCs w:val="24"/>
        </w:rPr>
        <w:tab/>
        <w:t>Po</w:t>
      </w:r>
      <w:r>
        <w:rPr>
          <w:b/>
          <w:bCs/>
          <w:sz w:val="24"/>
          <w:szCs w:val="24"/>
        </w:rPr>
        <w:tab/>
      </w:r>
      <w:r w:rsidR="00A273E8">
        <w:rPr>
          <w:b/>
          <w:bCs/>
          <w:sz w:val="24"/>
          <w:szCs w:val="24"/>
        </w:rPr>
        <w:t>11.30-12.15</w:t>
      </w:r>
      <w:r>
        <w:rPr>
          <w:b/>
          <w:bCs/>
          <w:sz w:val="24"/>
          <w:szCs w:val="24"/>
        </w:rPr>
        <w:tab/>
      </w:r>
      <w:proofErr w:type="gramStart"/>
      <w:r w:rsidR="00A273E8">
        <w:rPr>
          <w:b/>
          <w:bCs/>
          <w:sz w:val="24"/>
          <w:szCs w:val="24"/>
        </w:rPr>
        <w:t>7.9.-9.11.2020</w:t>
      </w:r>
      <w:proofErr w:type="gramEnd"/>
      <w:r>
        <w:rPr>
          <w:b/>
          <w:bCs/>
          <w:sz w:val="24"/>
          <w:szCs w:val="24"/>
        </w:rPr>
        <w:tab/>
      </w:r>
      <w:r>
        <w:rPr>
          <w:b/>
          <w:bCs/>
          <w:sz w:val="24"/>
          <w:szCs w:val="24"/>
        </w:rPr>
        <w:tab/>
        <w:t>9</w:t>
      </w:r>
    </w:p>
    <w:p w:rsidR="009728E6" w:rsidRDefault="009728E6" w:rsidP="00B16139">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Út</w:t>
      </w:r>
      <w:r>
        <w:rPr>
          <w:b/>
          <w:bCs/>
          <w:sz w:val="24"/>
          <w:szCs w:val="24"/>
        </w:rPr>
        <w:tab/>
      </w:r>
      <w:r w:rsidR="00A273E8">
        <w:rPr>
          <w:b/>
          <w:bCs/>
          <w:sz w:val="24"/>
          <w:szCs w:val="24"/>
        </w:rPr>
        <w:t>11.30-12.15</w:t>
      </w:r>
      <w:r>
        <w:rPr>
          <w:b/>
          <w:bCs/>
          <w:sz w:val="24"/>
          <w:szCs w:val="24"/>
        </w:rPr>
        <w:tab/>
      </w:r>
      <w:r w:rsidR="00A273E8">
        <w:rPr>
          <w:b/>
          <w:bCs/>
          <w:sz w:val="24"/>
          <w:szCs w:val="24"/>
        </w:rPr>
        <w:t>10.11.2020</w:t>
      </w:r>
      <w:r>
        <w:rPr>
          <w:b/>
          <w:bCs/>
          <w:sz w:val="24"/>
          <w:szCs w:val="24"/>
        </w:rPr>
        <w:tab/>
      </w:r>
      <w:r>
        <w:rPr>
          <w:b/>
          <w:bCs/>
          <w:sz w:val="24"/>
          <w:szCs w:val="24"/>
        </w:rPr>
        <w:tab/>
      </w:r>
      <w:r>
        <w:rPr>
          <w:b/>
          <w:bCs/>
          <w:sz w:val="24"/>
          <w:szCs w:val="24"/>
        </w:rPr>
        <w:tab/>
        <w:t>1</w:t>
      </w:r>
    </w:p>
    <w:p w:rsidR="009728E6" w:rsidRPr="00B16139" w:rsidRDefault="009728E6" w:rsidP="00B16139">
      <w:pPr>
        <w:pStyle w:val="Bezmezer"/>
        <w:rPr>
          <w:b/>
          <w:bCs/>
          <w:sz w:val="24"/>
          <w:szCs w:val="24"/>
        </w:rPr>
      </w:pPr>
      <w:r>
        <w:rPr>
          <w:b/>
          <w:bCs/>
          <w:sz w:val="24"/>
          <w:szCs w:val="24"/>
        </w:rPr>
        <w:tab/>
      </w:r>
      <w:r>
        <w:rPr>
          <w:b/>
          <w:bCs/>
          <w:sz w:val="24"/>
          <w:szCs w:val="24"/>
        </w:rPr>
        <w:tab/>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452226" w:rsidRDefault="00452226"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4. Tuto částku poukáže ZŠ na základě vystavené faktury na účet STARZ vedený u </w:t>
      </w:r>
    </w:p>
    <w:p w:rsidR="00DE4767" w:rsidRDefault="00DE4767" w:rsidP="00DE4767">
      <w:pPr>
        <w:pStyle w:val="Bezmezer"/>
        <w:rPr>
          <w:sz w:val="24"/>
          <w:szCs w:val="24"/>
        </w:rPr>
      </w:pPr>
      <w:r>
        <w:rPr>
          <w:sz w:val="24"/>
          <w:szCs w:val="24"/>
        </w:rPr>
        <w:t xml:space="preserve">ČSOB č. </w:t>
      </w:r>
      <w:proofErr w:type="spellStart"/>
      <w:r>
        <w:rPr>
          <w:sz w:val="24"/>
          <w:szCs w:val="24"/>
        </w:rPr>
        <w:t>ú</w:t>
      </w:r>
      <w:proofErr w:type="spellEnd"/>
      <w:r>
        <w:rPr>
          <w:sz w:val="24"/>
          <w:szCs w:val="24"/>
        </w:rPr>
        <w:t>.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E4767" w:rsidRDefault="00DE4767" w:rsidP="00DE4767">
      <w:pPr>
        <w:pStyle w:val="Bezmezer"/>
        <w:rPr>
          <w:sz w:val="24"/>
          <w:szCs w:val="24"/>
        </w:rPr>
      </w:pPr>
    </w:p>
    <w:p w:rsidR="0007255A" w:rsidRDefault="00DE4767"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w:t>
      </w:r>
      <w:proofErr w:type="spellStart"/>
      <w:r>
        <w:rPr>
          <w:sz w:val="24"/>
          <w:szCs w:val="24"/>
        </w:rPr>
        <w:t>ust</w:t>
      </w:r>
      <w:proofErr w:type="spellEnd"/>
      <w:r>
        <w:rPr>
          <w:sz w:val="24"/>
          <w:szCs w:val="24"/>
        </w:rPr>
        <w:t xml:space="preserve">.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A273E8" w:rsidRDefault="00A273E8" w:rsidP="00DE4767">
      <w:pPr>
        <w:pStyle w:val="Bezmezer"/>
        <w:rPr>
          <w:sz w:val="24"/>
          <w:szCs w:val="24"/>
        </w:rPr>
      </w:pPr>
    </w:p>
    <w:p w:rsidR="00A273E8" w:rsidRDefault="00A273E8"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 dobu určitou na školní rok 2020 – 2021.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 xml:space="preserve">5. Smlouva je vyhotovena ve dvou výtiscích, z nichž každá ze smluvních stran obdrží 1 </w:t>
      </w:r>
      <w:proofErr w:type="spellStart"/>
      <w:r>
        <w:rPr>
          <w:sz w:val="24"/>
          <w:szCs w:val="24"/>
        </w:rPr>
        <w:t>paré</w:t>
      </w:r>
      <w:proofErr w:type="spellEnd"/>
      <w:r>
        <w:rPr>
          <w:sz w:val="24"/>
          <w:szCs w:val="24"/>
        </w:rPr>
        <w:t>.</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A273E8" w:rsidRDefault="00A273E8" w:rsidP="00DE4767">
      <w:pPr>
        <w:pStyle w:val="Bezmezer"/>
        <w:rPr>
          <w:b/>
          <w:bCs/>
          <w:sz w:val="24"/>
          <w:szCs w:val="24"/>
          <w:u w:val="single"/>
        </w:rPr>
      </w:pPr>
    </w:p>
    <w:p w:rsidR="00A273E8" w:rsidRDefault="00A273E8" w:rsidP="00DE4767">
      <w:pPr>
        <w:pStyle w:val="Bezmezer"/>
        <w:rPr>
          <w:b/>
          <w:bCs/>
          <w:sz w:val="24"/>
          <w:szCs w:val="24"/>
          <w:u w:val="single"/>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 xml:space="preserve">3. Během výcviku nesmí opustit prostor bazénu (kromě případů v bodě 4). Na požádání spolupracuje s instruktorem/instruktorkou plavání při zajišťování bezpečnosti a kázně dětí a je za ně </w:t>
      </w:r>
      <w:proofErr w:type="spellStart"/>
      <w:r>
        <w:rPr>
          <w:sz w:val="24"/>
          <w:szCs w:val="24"/>
        </w:rPr>
        <w:t>spoluzodpovědný</w:t>
      </w:r>
      <w:proofErr w:type="spellEnd"/>
      <w:r>
        <w:rPr>
          <w:sz w:val="24"/>
          <w:szCs w:val="24"/>
        </w:rPr>
        <w:t>.</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DF22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767"/>
    <w:rsid w:val="0007255A"/>
    <w:rsid w:val="00420318"/>
    <w:rsid w:val="00452226"/>
    <w:rsid w:val="00457F06"/>
    <w:rsid w:val="005056A4"/>
    <w:rsid w:val="00523DA3"/>
    <w:rsid w:val="00717046"/>
    <w:rsid w:val="00880248"/>
    <w:rsid w:val="008F1981"/>
    <w:rsid w:val="009728E6"/>
    <w:rsid w:val="00A273E8"/>
    <w:rsid w:val="00B16139"/>
    <w:rsid w:val="00CF7491"/>
    <w:rsid w:val="00DE4767"/>
    <w:rsid w:val="00DF22DA"/>
    <w:rsid w:val="00F07B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r="http://schemas.openxmlformats.org/officeDocument/2006/relationships" xmlns:w="http://schemas.openxmlformats.org/wordprocessingml/2006/main">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6107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profil</cp:lastModifiedBy>
  <cp:revision>2</cp:revision>
  <dcterms:created xsi:type="dcterms:W3CDTF">2020-06-24T12:10:00Z</dcterms:created>
  <dcterms:modified xsi:type="dcterms:W3CDTF">2020-06-24T12:10:00Z</dcterms:modified>
</cp:coreProperties>
</file>