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4D" w:rsidRPr="002208A1" w:rsidRDefault="003671CA" w:rsidP="004C6515">
      <w:pPr>
        <w:jc w:val="center"/>
        <w:rPr>
          <w:b/>
          <w:sz w:val="44"/>
          <w:szCs w:val="44"/>
        </w:rPr>
      </w:pPr>
      <w:r>
        <w:rPr>
          <w:b/>
          <w:sz w:val="44"/>
          <w:szCs w:val="44"/>
        </w:rPr>
        <w:t>SMLOUVA O DÍLO č.</w:t>
      </w:r>
      <w:r w:rsidR="00CA071C">
        <w:rPr>
          <w:b/>
          <w:sz w:val="44"/>
          <w:szCs w:val="44"/>
        </w:rPr>
        <w:t xml:space="preserve"> 5170/2020</w:t>
      </w:r>
      <w:r>
        <w:rPr>
          <w:b/>
          <w:sz w:val="44"/>
          <w:szCs w:val="44"/>
        </w:rPr>
        <w:t xml:space="preserve"> </w:t>
      </w:r>
    </w:p>
    <w:p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3050E6" w:rsidTr="006D26AE">
        <w:trPr>
          <w:trHeight w:val="237"/>
        </w:trPr>
        <w:tc>
          <w:tcPr>
            <w:tcW w:w="1462" w:type="pct"/>
            <w:tcMar>
              <w:left w:w="0" w:type="dxa"/>
            </w:tcMar>
            <w:vAlign w:val="center"/>
          </w:tcPr>
          <w:p w:rsidR="00612D4D" w:rsidRPr="00D4354B" w:rsidRDefault="00612D4D" w:rsidP="004C6515">
            <w:pPr>
              <w:rPr>
                <w:b/>
                <w:sz w:val="22"/>
                <w:szCs w:val="22"/>
              </w:rPr>
            </w:pPr>
            <w:r w:rsidRPr="00D4354B">
              <w:rPr>
                <w:b/>
                <w:sz w:val="22"/>
                <w:szCs w:val="22"/>
              </w:rPr>
              <w:t>OBJEDNATEL</w:t>
            </w:r>
          </w:p>
        </w:tc>
        <w:tc>
          <w:tcPr>
            <w:tcW w:w="3538" w:type="pct"/>
            <w:tcMar>
              <w:left w:w="0" w:type="dxa"/>
            </w:tcMar>
          </w:tcPr>
          <w:p w:rsidR="00612D4D" w:rsidRPr="00D4354B" w:rsidRDefault="00D4354B" w:rsidP="004C6515">
            <w:pPr>
              <w:rPr>
                <w:sz w:val="22"/>
                <w:szCs w:val="22"/>
              </w:rPr>
            </w:pPr>
            <w:r w:rsidRPr="00D4354B">
              <w:rPr>
                <w:b/>
                <w:sz w:val="22"/>
                <w:szCs w:val="22"/>
              </w:rPr>
              <w:t>Západočeské muzeum v Plzni, příspěvková organizace</w:t>
            </w:r>
          </w:p>
        </w:tc>
      </w:tr>
      <w:tr w:rsidR="00612D4D" w:rsidRPr="003050E6" w:rsidTr="006D26AE">
        <w:trPr>
          <w:trHeight w:val="237"/>
        </w:trPr>
        <w:tc>
          <w:tcPr>
            <w:tcW w:w="1462" w:type="pct"/>
            <w:tcMar>
              <w:left w:w="0" w:type="dxa"/>
            </w:tcMar>
            <w:vAlign w:val="center"/>
          </w:tcPr>
          <w:p w:rsidR="00612D4D" w:rsidRPr="00D4354B" w:rsidRDefault="00612D4D" w:rsidP="004C6515">
            <w:pPr>
              <w:rPr>
                <w:sz w:val="22"/>
                <w:szCs w:val="22"/>
              </w:rPr>
            </w:pPr>
            <w:r w:rsidRPr="00D4354B">
              <w:rPr>
                <w:sz w:val="22"/>
                <w:szCs w:val="22"/>
              </w:rPr>
              <w:t>se sídlem:</w:t>
            </w:r>
          </w:p>
        </w:tc>
        <w:tc>
          <w:tcPr>
            <w:tcW w:w="3538" w:type="pct"/>
            <w:tcMar>
              <w:left w:w="0" w:type="dxa"/>
            </w:tcMar>
          </w:tcPr>
          <w:p w:rsidR="00612D4D" w:rsidRPr="00D4354B" w:rsidRDefault="00D4354B" w:rsidP="004C6515">
            <w:pPr>
              <w:rPr>
                <w:sz w:val="22"/>
                <w:szCs w:val="22"/>
              </w:rPr>
            </w:pPr>
            <w:r w:rsidRPr="00D4354B">
              <w:rPr>
                <w:sz w:val="22"/>
                <w:szCs w:val="22"/>
              </w:rPr>
              <w:t>Kopeckého sady 357/2, Plzeň, 301 00</w:t>
            </w:r>
          </w:p>
        </w:tc>
      </w:tr>
      <w:tr w:rsidR="00612D4D" w:rsidRPr="003050E6" w:rsidTr="006D26AE">
        <w:trPr>
          <w:trHeight w:val="237"/>
        </w:trPr>
        <w:tc>
          <w:tcPr>
            <w:tcW w:w="1462" w:type="pct"/>
            <w:tcMar>
              <w:left w:w="0" w:type="dxa"/>
            </w:tcMar>
            <w:vAlign w:val="center"/>
          </w:tcPr>
          <w:p w:rsidR="00612D4D" w:rsidRPr="00D4354B" w:rsidRDefault="00612D4D" w:rsidP="004C6515">
            <w:pPr>
              <w:rPr>
                <w:sz w:val="22"/>
                <w:szCs w:val="22"/>
              </w:rPr>
            </w:pPr>
            <w:r w:rsidRPr="00D4354B">
              <w:rPr>
                <w:sz w:val="22"/>
                <w:szCs w:val="22"/>
              </w:rPr>
              <w:t>IČ</w:t>
            </w:r>
            <w:r w:rsidR="00F340C2" w:rsidRPr="00D4354B">
              <w:rPr>
                <w:sz w:val="22"/>
                <w:szCs w:val="22"/>
              </w:rPr>
              <w:t>O</w:t>
            </w:r>
            <w:r w:rsidRPr="00D4354B">
              <w:rPr>
                <w:sz w:val="22"/>
                <w:szCs w:val="22"/>
              </w:rPr>
              <w:t>:</w:t>
            </w:r>
          </w:p>
        </w:tc>
        <w:tc>
          <w:tcPr>
            <w:tcW w:w="3538" w:type="pct"/>
            <w:tcMar>
              <w:left w:w="0" w:type="dxa"/>
            </w:tcMar>
          </w:tcPr>
          <w:p w:rsidR="00612D4D" w:rsidRPr="00D4354B" w:rsidRDefault="00D4354B" w:rsidP="004C6515">
            <w:pPr>
              <w:rPr>
                <w:sz w:val="22"/>
                <w:szCs w:val="22"/>
              </w:rPr>
            </w:pPr>
            <w:r w:rsidRPr="00D4354B">
              <w:rPr>
                <w:sz w:val="22"/>
                <w:szCs w:val="22"/>
              </w:rPr>
              <w:t>00228745</w:t>
            </w:r>
          </w:p>
        </w:tc>
      </w:tr>
      <w:tr w:rsidR="00612D4D" w:rsidRPr="003050E6" w:rsidTr="006D26AE">
        <w:trPr>
          <w:trHeight w:val="237"/>
        </w:trPr>
        <w:tc>
          <w:tcPr>
            <w:tcW w:w="1462" w:type="pct"/>
            <w:tcMar>
              <w:left w:w="0" w:type="dxa"/>
            </w:tcMar>
            <w:vAlign w:val="center"/>
          </w:tcPr>
          <w:p w:rsidR="00612D4D" w:rsidRPr="00D4354B" w:rsidRDefault="00612D4D" w:rsidP="004C6515">
            <w:pPr>
              <w:rPr>
                <w:sz w:val="22"/>
                <w:szCs w:val="22"/>
              </w:rPr>
            </w:pPr>
            <w:r w:rsidRPr="00D4354B">
              <w:rPr>
                <w:sz w:val="22"/>
                <w:szCs w:val="22"/>
              </w:rPr>
              <w:t>DIČ:</w:t>
            </w:r>
          </w:p>
        </w:tc>
        <w:tc>
          <w:tcPr>
            <w:tcW w:w="3538" w:type="pct"/>
            <w:tcMar>
              <w:left w:w="0" w:type="dxa"/>
            </w:tcMar>
          </w:tcPr>
          <w:p w:rsidR="00612D4D" w:rsidRPr="00D4354B" w:rsidRDefault="00D4354B" w:rsidP="004C6515">
            <w:pPr>
              <w:rPr>
                <w:sz w:val="22"/>
                <w:szCs w:val="22"/>
              </w:rPr>
            </w:pPr>
            <w:r>
              <w:rPr>
                <w:sz w:val="22"/>
                <w:szCs w:val="22"/>
              </w:rPr>
              <w:t>CZ</w:t>
            </w:r>
            <w:r w:rsidRPr="00D4354B">
              <w:rPr>
                <w:sz w:val="22"/>
                <w:szCs w:val="22"/>
              </w:rPr>
              <w:t>00228745</w:t>
            </w:r>
          </w:p>
        </w:tc>
      </w:tr>
      <w:tr w:rsidR="00612D4D" w:rsidRPr="003050E6" w:rsidTr="006D26AE">
        <w:trPr>
          <w:trHeight w:val="237"/>
        </w:trPr>
        <w:tc>
          <w:tcPr>
            <w:tcW w:w="1462" w:type="pct"/>
            <w:tcMar>
              <w:left w:w="0" w:type="dxa"/>
            </w:tcMar>
            <w:vAlign w:val="center"/>
          </w:tcPr>
          <w:p w:rsidR="00612D4D" w:rsidRPr="003050E6" w:rsidRDefault="00612D4D" w:rsidP="004C6515">
            <w:pPr>
              <w:rPr>
                <w:sz w:val="22"/>
                <w:szCs w:val="22"/>
              </w:rPr>
            </w:pPr>
            <w:r w:rsidRPr="003050E6">
              <w:rPr>
                <w:sz w:val="22"/>
                <w:szCs w:val="22"/>
              </w:rPr>
              <w:t>zastoupený:</w:t>
            </w:r>
          </w:p>
        </w:tc>
        <w:tc>
          <w:tcPr>
            <w:tcW w:w="3538" w:type="pct"/>
            <w:tcMar>
              <w:left w:w="0" w:type="dxa"/>
            </w:tcMar>
          </w:tcPr>
          <w:p w:rsidR="00612D4D" w:rsidRPr="00BA2FF4" w:rsidRDefault="00D4354B" w:rsidP="004C6515">
            <w:pPr>
              <w:rPr>
                <w:color w:val="FF0000"/>
                <w:sz w:val="22"/>
                <w:szCs w:val="22"/>
              </w:rPr>
            </w:pPr>
            <w:r w:rsidRPr="00D4354B">
              <w:rPr>
                <w:sz w:val="22"/>
                <w:szCs w:val="22"/>
              </w:rPr>
              <w:t>PhDr. František Frýda - ředitel</w:t>
            </w:r>
          </w:p>
        </w:tc>
      </w:tr>
      <w:tr w:rsidR="00612D4D" w:rsidRPr="003050E6" w:rsidTr="006D26AE">
        <w:trPr>
          <w:trHeight w:val="70"/>
        </w:trPr>
        <w:tc>
          <w:tcPr>
            <w:tcW w:w="1462" w:type="pct"/>
            <w:tcMar>
              <w:left w:w="0" w:type="dxa"/>
            </w:tcMar>
            <w:vAlign w:val="center"/>
          </w:tcPr>
          <w:p w:rsidR="00612D4D" w:rsidRPr="00D4354B" w:rsidRDefault="00612D4D" w:rsidP="00446422">
            <w:pPr>
              <w:rPr>
                <w:sz w:val="22"/>
                <w:szCs w:val="22"/>
              </w:rPr>
            </w:pPr>
            <w:r w:rsidRPr="00D4354B">
              <w:rPr>
                <w:sz w:val="22"/>
                <w:szCs w:val="22"/>
              </w:rPr>
              <w:t>bankovní spojení:</w:t>
            </w:r>
            <w:r w:rsidR="00BD197A" w:rsidRPr="00D4354B">
              <w:rPr>
                <w:sz w:val="22"/>
                <w:szCs w:val="22"/>
              </w:rPr>
              <w:t xml:space="preserve"> </w:t>
            </w:r>
          </w:p>
        </w:tc>
        <w:tc>
          <w:tcPr>
            <w:tcW w:w="3538" w:type="pct"/>
            <w:tcMar>
              <w:left w:w="0" w:type="dxa"/>
            </w:tcMar>
          </w:tcPr>
          <w:p w:rsidR="00612D4D" w:rsidRPr="00D4354B" w:rsidRDefault="003671CA" w:rsidP="004C6515">
            <w:pPr>
              <w:rPr>
                <w:sz w:val="22"/>
                <w:szCs w:val="22"/>
              </w:rPr>
            </w:pPr>
            <w:r>
              <w:rPr>
                <w:sz w:val="22"/>
                <w:szCs w:val="22"/>
              </w:rPr>
              <w:t xml:space="preserve">KB Plzeň, </w:t>
            </w:r>
            <w:proofErr w:type="spellStart"/>
            <w:proofErr w:type="gramStart"/>
            <w:r>
              <w:rPr>
                <w:sz w:val="22"/>
                <w:szCs w:val="22"/>
              </w:rPr>
              <w:t>č.ú</w:t>
            </w:r>
            <w:proofErr w:type="spellEnd"/>
            <w:r>
              <w:rPr>
                <w:sz w:val="22"/>
                <w:szCs w:val="22"/>
              </w:rPr>
              <w:t>.: 2836311/0100</w:t>
            </w:r>
            <w:proofErr w:type="gramEnd"/>
          </w:p>
        </w:tc>
      </w:tr>
    </w:tbl>
    <w:p w:rsidR="00612D4D" w:rsidRPr="003050E6" w:rsidRDefault="00891C8A" w:rsidP="004C6515">
      <w:pPr>
        <w:rPr>
          <w:szCs w:val="22"/>
        </w:rPr>
      </w:pPr>
      <w:r w:rsidRPr="003050E6">
        <w:rPr>
          <w:szCs w:val="22"/>
        </w:rPr>
        <w:t>dále jen „objednatel“</w:t>
      </w:r>
    </w:p>
    <w:p w:rsidR="00891C8A" w:rsidRPr="003050E6"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3050E6" w:rsidTr="006D26AE">
        <w:trPr>
          <w:trHeight w:val="237"/>
        </w:trPr>
        <w:tc>
          <w:tcPr>
            <w:tcW w:w="1462" w:type="pct"/>
            <w:tcMar>
              <w:left w:w="0" w:type="dxa"/>
            </w:tcMar>
            <w:vAlign w:val="center"/>
          </w:tcPr>
          <w:p w:rsidR="00612D4D" w:rsidRPr="003050E6" w:rsidRDefault="00612D4D" w:rsidP="004C6515">
            <w:pPr>
              <w:rPr>
                <w:b/>
                <w:sz w:val="22"/>
                <w:szCs w:val="22"/>
              </w:rPr>
            </w:pPr>
            <w:r w:rsidRPr="003050E6">
              <w:rPr>
                <w:b/>
                <w:sz w:val="22"/>
                <w:szCs w:val="22"/>
              </w:rPr>
              <w:t>ZHOTOVITEL</w:t>
            </w:r>
          </w:p>
        </w:tc>
        <w:tc>
          <w:tcPr>
            <w:tcW w:w="3538" w:type="pct"/>
            <w:tcMar>
              <w:left w:w="0" w:type="dxa"/>
            </w:tcMar>
          </w:tcPr>
          <w:p w:rsidR="00612D4D" w:rsidRPr="003050E6" w:rsidRDefault="00143244" w:rsidP="004C6515">
            <w:pPr>
              <w:rPr>
                <w:sz w:val="22"/>
                <w:szCs w:val="22"/>
              </w:rPr>
            </w:pPr>
            <w:r>
              <w:rPr>
                <w:rFonts w:eastAsia="Calibri"/>
                <w:i/>
                <w:sz w:val="22"/>
                <w:szCs w:val="22"/>
                <w:lang w:eastAsia="en-US"/>
              </w:rPr>
              <w:t xml:space="preserve">SILBA – </w:t>
            </w:r>
            <w:proofErr w:type="spellStart"/>
            <w:r>
              <w:rPr>
                <w:rFonts w:eastAsia="Calibri"/>
                <w:i/>
                <w:sz w:val="22"/>
                <w:szCs w:val="22"/>
                <w:lang w:eastAsia="en-US"/>
              </w:rPr>
              <w:t>Elstav</w:t>
            </w:r>
            <w:proofErr w:type="spellEnd"/>
            <w:r>
              <w:rPr>
                <w:rFonts w:eastAsia="Calibri"/>
                <w:i/>
                <w:sz w:val="22"/>
                <w:szCs w:val="22"/>
                <w:lang w:eastAsia="en-US"/>
              </w:rPr>
              <w:t xml:space="preserve"> s.r.o.</w:t>
            </w:r>
          </w:p>
        </w:tc>
      </w:tr>
      <w:tr w:rsidR="00612D4D" w:rsidRPr="003050E6" w:rsidTr="006D26AE">
        <w:trPr>
          <w:trHeight w:val="334"/>
        </w:trPr>
        <w:tc>
          <w:tcPr>
            <w:tcW w:w="1462" w:type="pct"/>
            <w:tcMar>
              <w:left w:w="0" w:type="dxa"/>
            </w:tcMar>
            <w:vAlign w:val="center"/>
          </w:tcPr>
          <w:p w:rsidR="00612D4D" w:rsidRPr="003050E6" w:rsidRDefault="00612D4D" w:rsidP="004C6515">
            <w:pPr>
              <w:rPr>
                <w:sz w:val="22"/>
                <w:szCs w:val="22"/>
              </w:rPr>
            </w:pPr>
            <w:r w:rsidRPr="003050E6">
              <w:rPr>
                <w:sz w:val="22"/>
                <w:szCs w:val="22"/>
              </w:rPr>
              <w:t>se sídlem:</w:t>
            </w:r>
          </w:p>
        </w:tc>
        <w:tc>
          <w:tcPr>
            <w:tcW w:w="3538" w:type="pct"/>
            <w:tcMar>
              <w:left w:w="0" w:type="dxa"/>
            </w:tcMar>
          </w:tcPr>
          <w:p w:rsidR="00612D4D" w:rsidRPr="003050E6" w:rsidRDefault="0011219C" w:rsidP="004C6515">
            <w:pPr>
              <w:rPr>
                <w:sz w:val="22"/>
                <w:szCs w:val="22"/>
              </w:rPr>
            </w:pPr>
            <w:r>
              <w:rPr>
                <w:sz w:val="22"/>
                <w:szCs w:val="22"/>
              </w:rPr>
              <w:t>Plzeňská 155, 326 00 Letkov</w:t>
            </w:r>
          </w:p>
        </w:tc>
      </w:tr>
      <w:tr w:rsidR="00612D4D" w:rsidRPr="003050E6" w:rsidTr="006D26AE">
        <w:trPr>
          <w:trHeight w:val="237"/>
        </w:trPr>
        <w:tc>
          <w:tcPr>
            <w:tcW w:w="1462" w:type="pct"/>
            <w:tcMar>
              <w:left w:w="0" w:type="dxa"/>
            </w:tcMar>
            <w:vAlign w:val="center"/>
          </w:tcPr>
          <w:p w:rsidR="00612D4D" w:rsidRPr="003050E6" w:rsidRDefault="00612D4D" w:rsidP="004C6515">
            <w:pPr>
              <w:rPr>
                <w:sz w:val="22"/>
                <w:szCs w:val="22"/>
              </w:rPr>
            </w:pPr>
            <w:r w:rsidRPr="003050E6">
              <w:rPr>
                <w:sz w:val="22"/>
                <w:szCs w:val="22"/>
              </w:rPr>
              <w:t>IČ</w:t>
            </w:r>
            <w:r w:rsidR="00F340C2" w:rsidRPr="003050E6">
              <w:rPr>
                <w:sz w:val="22"/>
                <w:szCs w:val="22"/>
              </w:rPr>
              <w:t>O</w:t>
            </w:r>
            <w:r w:rsidRPr="003050E6">
              <w:rPr>
                <w:sz w:val="22"/>
                <w:szCs w:val="22"/>
              </w:rPr>
              <w:t>:</w:t>
            </w:r>
          </w:p>
        </w:tc>
        <w:tc>
          <w:tcPr>
            <w:tcW w:w="3538" w:type="pct"/>
            <w:tcMar>
              <w:left w:w="0" w:type="dxa"/>
            </w:tcMar>
          </w:tcPr>
          <w:p w:rsidR="00612D4D" w:rsidRPr="003050E6" w:rsidRDefault="00143244" w:rsidP="004C6515">
            <w:pPr>
              <w:rPr>
                <w:sz w:val="22"/>
                <w:szCs w:val="22"/>
              </w:rPr>
            </w:pPr>
            <w:r>
              <w:rPr>
                <w:sz w:val="22"/>
                <w:szCs w:val="22"/>
              </w:rPr>
              <w:t>64358844</w:t>
            </w:r>
          </w:p>
        </w:tc>
      </w:tr>
      <w:tr w:rsidR="00612D4D" w:rsidRPr="003050E6" w:rsidTr="006D26AE">
        <w:trPr>
          <w:trHeight w:val="237"/>
        </w:trPr>
        <w:tc>
          <w:tcPr>
            <w:tcW w:w="1462" w:type="pct"/>
            <w:tcMar>
              <w:left w:w="0" w:type="dxa"/>
            </w:tcMar>
            <w:vAlign w:val="center"/>
          </w:tcPr>
          <w:p w:rsidR="00612D4D" w:rsidRPr="003050E6" w:rsidRDefault="00612D4D" w:rsidP="004C6515">
            <w:pPr>
              <w:rPr>
                <w:sz w:val="22"/>
                <w:szCs w:val="22"/>
              </w:rPr>
            </w:pPr>
            <w:r w:rsidRPr="003050E6">
              <w:rPr>
                <w:sz w:val="22"/>
                <w:szCs w:val="22"/>
              </w:rPr>
              <w:t>DIČ:</w:t>
            </w:r>
          </w:p>
        </w:tc>
        <w:tc>
          <w:tcPr>
            <w:tcW w:w="3538" w:type="pct"/>
            <w:tcMar>
              <w:left w:w="0" w:type="dxa"/>
            </w:tcMar>
          </w:tcPr>
          <w:p w:rsidR="00612D4D" w:rsidRPr="003050E6" w:rsidRDefault="00143244" w:rsidP="004C6515">
            <w:pPr>
              <w:rPr>
                <w:sz w:val="22"/>
                <w:szCs w:val="22"/>
              </w:rPr>
            </w:pPr>
            <w:r>
              <w:rPr>
                <w:sz w:val="22"/>
                <w:szCs w:val="22"/>
              </w:rPr>
              <w:t>CZ64358844</w:t>
            </w:r>
          </w:p>
        </w:tc>
      </w:tr>
      <w:tr w:rsidR="006D26AE" w:rsidRPr="003050E6" w:rsidTr="006D26AE">
        <w:trPr>
          <w:trHeight w:val="237"/>
        </w:trPr>
        <w:tc>
          <w:tcPr>
            <w:tcW w:w="1462" w:type="pct"/>
            <w:tcMar>
              <w:left w:w="0" w:type="dxa"/>
            </w:tcMar>
            <w:vAlign w:val="center"/>
          </w:tcPr>
          <w:p w:rsidR="006D26AE" w:rsidRPr="003050E6" w:rsidRDefault="006D26AE" w:rsidP="006D26AE">
            <w:pPr>
              <w:rPr>
                <w:sz w:val="22"/>
                <w:szCs w:val="22"/>
              </w:rPr>
            </w:pPr>
            <w:r w:rsidRPr="003050E6">
              <w:rPr>
                <w:sz w:val="22"/>
                <w:szCs w:val="22"/>
              </w:rPr>
              <w:t>zapsaný ve veřejném rejstříku:</w:t>
            </w:r>
          </w:p>
        </w:tc>
        <w:tc>
          <w:tcPr>
            <w:tcW w:w="3538" w:type="pct"/>
            <w:vAlign w:val="center"/>
          </w:tcPr>
          <w:p w:rsidR="006D26AE" w:rsidRPr="003050E6" w:rsidRDefault="006D26AE" w:rsidP="0011219C">
            <w:pPr>
              <w:rPr>
                <w:sz w:val="22"/>
                <w:szCs w:val="22"/>
              </w:rPr>
            </w:pPr>
            <w:r w:rsidRPr="003050E6">
              <w:rPr>
                <w:sz w:val="22"/>
                <w:szCs w:val="22"/>
              </w:rPr>
              <w:t xml:space="preserve">Spisová značka: </w:t>
            </w:r>
            <w:r w:rsidR="0011219C">
              <w:rPr>
                <w:sz w:val="22"/>
                <w:szCs w:val="22"/>
              </w:rPr>
              <w:t>C6900</w:t>
            </w:r>
            <w:r w:rsidRPr="003050E6">
              <w:rPr>
                <w:sz w:val="22"/>
                <w:szCs w:val="22"/>
              </w:rPr>
              <w:t xml:space="preserve"> uvedená u </w:t>
            </w:r>
            <w:r w:rsidR="0011219C">
              <w:rPr>
                <w:sz w:val="22"/>
                <w:szCs w:val="22"/>
              </w:rPr>
              <w:t>KS v Plzni</w:t>
            </w:r>
          </w:p>
        </w:tc>
      </w:tr>
      <w:tr w:rsidR="00612D4D" w:rsidRPr="003050E6" w:rsidTr="006D26AE">
        <w:trPr>
          <w:trHeight w:val="237"/>
        </w:trPr>
        <w:tc>
          <w:tcPr>
            <w:tcW w:w="1462" w:type="pct"/>
            <w:tcMar>
              <w:left w:w="0" w:type="dxa"/>
            </w:tcMar>
            <w:vAlign w:val="center"/>
          </w:tcPr>
          <w:p w:rsidR="00612D4D" w:rsidRPr="003050E6" w:rsidRDefault="00612D4D" w:rsidP="004C6515">
            <w:pPr>
              <w:rPr>
                <w:sz w:val="22"/>
                <w:szCs w:val="22"/>
              </w:rPr>
            </w:pPr>
            <w:r w:rsidRPr="003050E6">
              <w:rPr>
                <w:sz w:val="22"/>
                <w:szCs w:val="22"/>
              </w:rPr>
              <w:t>zastoupený:</w:t>
            </w:r>
          </w:p>
        </w:tc>
        <w:tc>
          <w:tcPr>
            <w:tcW w:w="3538" w:type="pct"/>
            <w:tcMar>
              <w:left w:w="0" w:type="dxa"/>
            </w:tcMar>
          </w:tcPr>
          <w:p w:rsidR="00612D4D" w:rsidRPr="003050E6" w:rsidRDefault="0011219C" w:rsidP="004C6515">
            <w:pPr>
              <w:rPr>
                <w:sz w:val="22"/>
                <w:szCs w:val="22"/>
              </w:rPr>
            </w:pPr>
            <w:r>
              <w:rPr>
                <w:sz w:val="22"/>
                <w:szCs w:val="22"/>
              </w:rPr>
              <w:t>Ing. Jan Jirka, jednatel společnosti</w:t>
            </w:r>
          </w:p>
        </w:tc>
      </w:tr>
      <w:tr w:rsidR="00612D4D" w:rsidRPr="003050E6" w:rsidTr="006D26AE">
        <w:trPr>
          <w:trHeight w:val="237"/>
        </w:trPr>
        <w:tc>
          <w:tcPr>
            <w:tcW w:w="1462" w:type="pct"/>
            <w:tcMar>
              <w:left w:w="0" w:type="dxa"/>
            </w:tcMar>
            <w:vAlign w:val="center"/>
          </w:tcPr>
          <w:p w:rsidR="00612D4D" w:rsidRPr="003050E6" w:rsidRDefault="00612D4D" w:rsidP="004C6515">
            <w:pPr>
              <w:rPr>
                <w:sz w:val="22"/>
                <w:szCs w:val="22"/>
              </w:rPr>
            </w:pPr>
            <w:r w:rsidRPr="003050E6">
              <w:rPr>
                <w:sz w:val="22"/>
                <w:szCs w:val="22"/>
              </w:rPr>
              <w:t>bankovní spojení:</w:t>
            </w:r>
          </w:p>
        </w:tc>
        <w:tc>
          <w:tcPr>
            <w:tcW w:w="3538" w:type="pct"/>
            <w:tcMar>
              <w:left w:w="0" w:type="dxa"/>
            </w:tcMar>
          </w:tcPr>
          <w:p w:rsidR="00612D4D" w:rsidRPr="003050E6" w:rsidRDefault="0011219C" w:rsidP="004C6515">
            <w:pPr>
              <w:rPr>
                <w:sz w:val="22"/>
                <w:szCs w:val="22"/>
              </w:rPr>
            </w:pPr>
            <w:r>
              <w:rPr>
                <w:sz w:val="22"/>
                <w:szCs w:val="22"/>
              </w:rPr>
              <w:t xml:space="preserve">KB Plzeň, </w:t>
            </w:r>
            <w:proofErr w:type="spellStart"/>
            <w:proofErr w:type="gramStart"/>
            <w:r>
              <w:rPr>
                <w:sz w:val="22"/>
                <w:szCs w:val="22"/>
              </w:rPr>
              <w:t>č.ú</w:t>
            </w:r>
            <w:proofErr w:type="spellEnd"/>
            <w:r>
              <w:rPr>
                <w:sz w:val="22"/>
                <w:szCs w:val="22"/>
              </w:rPr>
              <w:t>.: 2463450277/0100</w:t>
            </w:r>
            <w:proofErr w:type="gramEnd"/>
          </w:p>
        </w:tc>
      </w:tr>
      <w:tr w:rsidR="00612D4D" w:rsidRPr="003050E6" w:rsidTr="006D26AE">
        <w:trPr>
          <w:trHeight w:val="237"/>
        </w:trPr>
        <w:tc>
          <w:tcPr>
            <w:tcW w:w="1462" w:type="pct"/>
            <w:tcMar>
              <w:left w:w="0" w:type="dxa"/>
            </w:tcMar>
            <w:vAlign w:val="center"/>
          </w:tcPr>
          <w:p w:rsidR="00612D4D" w:rsidRPr="003050E6" w:rsidRDefault="00612D4D" w:rsidP="004C6515">
            <w:pPr>
              <w:rPr>
                <w:sz w:val="22"/>
                <w:szCs w:val="22"/>
              </w:rPr>
            </w:pPr>
            <w:r w:rsidRPr="003050E6">
              <w:rPr>
                <w:sz w:val="22"/>
                <w:szCs w:val="22"/>
              </w:rPr>
              <w:t>Autorizovaná osoba pověřená vedením stavby:</w:t>
            </w:r>
          </w:p>
        </w:tc>
        <w:tc>
          <w:tcPr>
            <w:tcW w:w="3538" w:type="pct"/>
            <w:tcMar>
              <w:left w:w="0" w:type="dxa"/>
            </w:tcMar>
            <w:vAlign w:val="bottom"/>
          </w:tcPr>
          <w:p w:rsidR="00612D4D" w:rsidRPr="003050E6" w:rsidRDefault="000C6108" w:rsidP="00CD421B">
            <w:pPr>
              <w:rPr>
                <w:sz w:val="22"/>
                <w:szCs w:val="22"/>
              </w:rPr>
            </w:pPr>
            <w:r>
              <w:rPr>
                <w:sz w:val="22"/>
                <w:szCs w:val="22"/>
              </w:rPr>
              <w:t>p</w:t>
            </w:r>
            <w:r w:rsidR="00CD421B">
              <w:rPr>
                <w:sz w:val="22"/>
                <w:szCs w:val="22"/>
              </w:rPr>
              <w:t xml:space="preserve">an Josef </w:t>
            </w:r>
            <w:proofErr w:type="spellStart"/>
            <w:r w:rsidR="00CD421B">
              <w:rPr>
                <w:sz w:val="22"/>
                <w:szCs w:val="22"/>
              </w:rPr>
              <w:t>Šour</w:t>
            </w:r>
            <w:proofErr w:type="spellEnd"/>
            <w:r w:rsidR="00612D4D" w:rsidRPr="003050E6">
              <w:rPr>
                <w:sz w:val="22"/>
                <w:szCs w:val="22"/>
              </w:rPr>
              <w:t xml:space="preserve"> – obor </w:t>
            </w:r>
            <w:r w:rsidR="00CD421B">
              <w:rPr>
                <w:sz w:val="22"/>
                <w:szCs w:val="22"/>
              </w:rPr>
              <w:t>pozemní stavby</w:t>
            </w:r>
          </w:p>
        </w:tc>
      </w:tr>
    </w:tbl>
    <w:p w:rsidR="00612D4D" w:rsidRDefault="00891C8A" w:rsidP="004C6515">
      <w:pPr>
        <w:rPr>
          <w:szCs w:val="22"/>
        </w:rPr>
      </w:pPr>
      <w:r w:rsidRPr="003050E6">
        <w:rPr>
          <w:szCs w:val="22"/>
        </w:rPr>
        <w:t>dále jen „zhotovitel“</w:t>
      </w:r>
    </w:p>
    <w:p w:rsidR="00311065" w:rsidRDefault="00311065" w:rsidP="004C6515">
      <w:pPr>
        <w:rPr>
          <w:szCs w:val="22"/>
        </w:rPr>
      </w:pPr>
    </w:p>
    <w:p w:rsidR="00311065" w:rsidRPr="003050E6" w:rsidRDefault="00311065" w:rsidP="004C6515">
      <w:pPr>
        <w:rPr>
          <w:szCs w:val="22"/>
        </w:rPr>
      </w:pPr>
    </w:p>
    <w:p w:rsidR="00646856" w:rsidRDefault="00612D4D" w:rsidP="004C6515">
      <w:pPr>
        <w:pStyle w:val="Nadpis1"/>
      </w:pPr>
      <w:r w:rsidRPr="00310A5C">
        <w:t>PREAMBULE</w:t>
      </w:r>
    </w:p>
    <w:p w:rsidR="00646856" w:rsidRDefault="005F1EA6" w:rsidP="004C6515">
      <w:pPr>
        <w:pStyle w:val="Odstavecseseznamem"/>
        <w:numPr>
          <w:ilvl w:val="1"/>
          <w:numId w:val="27"/>
        </w:numPr>
        <w:ind w:left="709" w:hanging="709"/>
        <w:jc w:val="both"/>
      </w:pPr>
      <w:r w:rsidRPr="004C6515">
        <w:t>Tato S</w:t>
      </w:r>
      <w:r w:rsidR="00CA071C">
        <w:t>mlouva o dílo č. 5170/2020</w:t>
      </w:r>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w:t>
      </w:r>
      <w:proofErr w:type="spellStart"/>
      <w:r w:rsidR="00612D4D" w:rsidRPr="004C6515">
        <w:t>ObčZ</w:t>
      </w:r>
      <w:proofErr w:type="spellEnd"/>
      <w:r w:rsidR="00612D4D" w:rsidRPr="004C6515">
        <w:t>“).</w:t>
      </w:r>
    </w:p>
    <w:p w:rsidR="00646856" w:rsidRDefault="00612D4D" w:rsidP="004C6515">
      <w:pPr>
        <w:pStyle w:val="Odstavecseseznamem"/>
        <w:numPr>
          <w:ilvl w:val="1"/>
          <w:numId w:val="27"/>
        </w:numPr>
        <w:ind w:left="709" w:hanging="709"/>
        <w:jc w:val="both"/>
      </w:pPr>
      <w:r w:rsidRPr="004C6515">
        <w:t>Smlouva je uzavřena na zákl</w:t>
      </w:r>
      <w:r w:rsidR="00BD197A">
        <w:t xml:space="preserve">adě veřejné zakázky </w:t>
      </w:r>
      <w:r w:rsidR="00BA2FF4" w:rsidRPr="00BA2FF4">
        <w:rPr>
          <w:b/>
        </w:rPr>
        <w:t>REKONSTRUKCE DEPOZITÁŘE V ROKYCANECH</w:t>
      </w:r>
      <w:r w:rsidR="007172C8">
        <w:rPr>
          <w:b/>
        </w:rPr>
        <w:t>,</w:t>
      </w:r>
      <w:r w:rsidR="00BD197A" w:rsidRPr="00BD197A">
        <w:t xml:space="preserve"> </w:t>
      </w:r>
      <w:r w:rsidR="003050E6">
        <w:t xml:space="preserve">vyhlášené </w:t>
      </w:r>
      <w:r w:rsidRPr="00EE72B4">
        <w:t xml:space="preserve">dne </w:t>
      </w:r>
      <w:r w:rsidR="00C662CB">
        <w:t>04. 06. 2020</w:t>
      </w:r>
      <w:r w:rsidR="00EE72B4">
        <w:t xml:space="preserve">. </w:t>
      </w:r>
      <w:r w:rsidR="00BD197A">
        <w:t xml:space="preserve">Veřejná zakázka byla zadaná jako veřejná zakázka malého rozsahu, mimo působnost </w:t>
      </w:r>
      <w:r w:rsidRPr="004C6515">
        <w:t xml:space="preserve">zákona č. </w:t>
      </w:r>
      <w:r w:rsidR="005F1EA6" w:rsidRPr="004C6515">
        <w:t>134/2016 Sb., o </w:t>
      </w:r>
      <w:r w:rsidRPr="004C6515">
        <w:t>zadávání veřejných zakázek</w:t>
      </w:r>
      <w:r w:rsidR="00F340C2" w:rsidRPr="004C6515">
        <w:t>, v platném znění</w:t>
      </w:r>
      <w:r w:rsidRPr="004C6515">
        <w:t xml:space="preserve"> (dále jen „ZZVZ“)</w:t>
      </w:r>
    </w:p>
    <w:p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rsidR="00612D4D" w:rsidRPr="00310A5C" w:rsidRDefault="00612D4D" w:rsidP="00132513">
      <w:pPr>
        <w:pStyle w:val="Nadpis1"/>
      </w:pPr>
      <w:r w:rsidRPr="00310A5C">
        <w:t>PŘEDMĚT SMLOUVY</w:t>
      </w:r>
    </w:p>
    <w:p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0023E4">
        <w:rPr>
          <w:bCs/>
        </w:rPr>
        <w:t xml:space="preserve"> </w:t>
      </w:r>
      <w:r w:rsidR="00634824">
        <w:rPr>
          <w:bCs/>
        </w:rPr>
        <w:t>s</w:t>
      </w:r>
      <w:r w:rsidR="00634824" w:rsidRPr="00634824">
        <w:rPr>
          <w:bCs/>
        </w:rPr>
        <w:t>tavební</w:t>
      </w:r>
      <w:r w:rsidR="00634824">
        <w:rPr>
          <w:bCs/>
        </w:rPr>
        <w:t>ch úprav</w:t>
      </w:r>
      <w:r w:rsidR="00634824" w:rsidRPr="00634824">
        <w:rPr>
          <w:bCs/>
        </w:rPr>
        <w:t xml:space="preserve"> v rozsahu provedení </w:t>
      </w:r>
      <w:r w:rsidR="00363FCB">
        <w:rPr>
          <w:bCs/>
        </w:rPr>
        <w:t xml:space="preserve">zejména </w:t>
      </w:r>
      <w:r w:rsidR="00634824" w:rsidRPr="00634824">
        <w:rPr>
          <w:bCs/>
        </w:rPr>
        <w:t>nové elektroinstalace a rozvodů datového kabelu, dále ve výměně rozvodů kanal</w:t>
      </w:r>
      <w:r w:rsidR="00363FCB">
        <w:rPr>
          <w:bCs/>
        </w:rPr>
        <w:t>izace a topení v objektu, provedení prostupů</w:t>
      </w:r>
      <w:r w:rsidR="00634824" w:rsidRPr="00634824">
        <w:rPr>
          <w:bCs/>
        </w:rPr>
        <w:t xml:space="preserve"> ve zdech a stropu pro </w:t>
      </w:r>
      <w:r w:rsidR="00363FCB">
        <w:rPr>
          <w:bCs/>
        </w:rPr>
        <w:t xml:space="preserve">vedení topení, úpravě </w:t>
      </w:r>
      <w:r w:rsidR="00363FCB">
        <w:rPr>
          <w:bCs/>
        </w:rPr>
        <w:lastRenderedPageBreak/>
        <w:t>sociálního zařízení ve 3. NP</w:t>
      </w:r>
      <w:r w:rsidR="00634824" w:rsidRPr="00634824">
        <w:rPr>
          <w:bCs/>
        </w:rPr>
        <w:t xml:space="preserve"> z důvodu provedení </w:t>
      </w:r>
      <w:proofErr w:type="spellStart"/>
      <w:r w:rsidR="00634824" w:rsidRPr="00634824">
        <w:rPr>
          <w:bCs/>
        </w:rPr>
        <w:t>předstěny</w:t>
      </w:r>
      <w:proofErr w:type="spellEnd"/>
      <w:r w:rsidR="00634824" w:rsidRPr="00634824">
        <w:rPr>
          <w:bCs/>
        </w:rPr>
        <w:t xml:space="preserve"> pro WC</w:t>
      </w:r>
      <w:r w:rsidR="000023E4">
        <w:t>,</w:t>
      </w:r>
      <w:r w:rsidR="00F340C2" w:rsidRPr="004C6515">
        <w:t xml:space="preserve"> </w:t>
      </w:r>
      <w:r w:rsidR="000023E4" w:rsidRPr="000023E4">
        <w:t>d</w:t>
      </w:r>
      <w:r w:rsidRPr="000023E4">
        <w:t>le</w:t>
      </w:r>
      <w:r w:rsidRPr="004C6515">
        <w:t>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w:t>
      </w:r>
      <w:r w:rsidR="00BD197A">
        <w:t>ve formě kopie osvědčení v nabídce.</w:t>
      </w:r>
      <w:r w:rsidRPr="004C6515">
        <w:t xml:space="preserve"> Tato osoba bude vždy přítomna při kontrolních dnech stavby.</w:t>
      </w:r>
    </w:p>
    <w:p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rsidR="00612D4D" w:rsidRPr="00310A5C" w:rsidRDefault="00612D4D" w:rsidP="00132513">
      <w:pPr>
        <w:pStyle w:val="Nadpis1"/>
      </w:pPr>
      <w:r w:rsidRPr="00310A5C">
        <w:t>ROZSAH PŘEDMĚTU PLNĚNÍ</w:t>
      </w:r>
    </w:p>
    <w:p w:rsidR="00233D17" w:rsidRPr="00F17E37" w:rsidRDefault="00612D4D" w:rsidP="00F17E37">
      <w:pPr>
        <w:pStyle w:val="Odstavecseseznamem"/>
        <w:numPr>
          <w:ilvl w:val="1"/>
          <w:numId w:val="27"/>
        </w:numPr>
        <w:ind w:left="709" w:hanging="709"/>
        <w:jc w:val="both"/>
      </w:pPr>
      <w:r w:rsidRPr="00132513">
        <w:t>Zhotovitel se uzavřen</w:t>
      </w:r>
      <w:r w:rsidR="005F1EA6" w:rsidRPr="00132513">
        <w:t>ím této S</w:t>
      </w:r>
      <w:r w:rsidRPr="00132513">
        <w:t xml:space="preserve">mlouvy zavazuje provést pro objednatele stavební práce spočívající </w:t>
      </w:r>
      <w:r w:rsidRPr="00AC1595">
        <w:t xml:space="preserve">zejména v: </w:t>
      </w:r>
      <w:r w:rsidR="00325CC1">
        <w:t>rekonstrukci vnitřních instalací</w:t>
      </w:r>
      <w:r w:rsidR="00325CC1" w:rsidRPr="00325CC1">
        <w:t xml:space="preserve"> objektu depozitáře v Rokycanech, kterým je zděný městský dům tzv. </w:t>
      </w:r>
      <w:proofErr w:type="spellStart"/>
      <w:r w:rsidR="00325CC1" w:rsidRPr="00325CC1">
        <w:t>Lorencovský</w:t>
      </w:r>
      <w:proofErr w:type="spellEnd"/>
      <w:r w:rsidR="00325CC1" w:rsidRPr="00325CC1">
        <w:t xml:space="preserve">, </w:t>
      </w:r>
      <w:proofErr w:type="gramStart"/>
      <w:r w:rsidR="00325CC1" w:rsidRPr="00325CC1">
        <w:t>č.p.</w:t>
      </w:r>
      <w:proofErr w:type="gramEnd"/>
      <w:r w:rsidR="00325CC1" w:rsidRPr="00325CC1">
        <w:t xml:space="preserve"> 123,  který je částečně podsklepený s </w:t>
      </w:r>
      <w:r w:rsidR="00325CC1">
        <w:t xml:space="preserve">přízemím a dvěma patry a půdou, a který slouží </w:t>
      </w:r>
      <w:r w:rsidR="00325CC1" w:rsidRPr="00325CC1">
        <w:t>jako depozitář okresního muzea. Stavební úpravy budou probíhat v rozsahu provedení nové elektroinstalace a rozvodů datového kabelu, dále ve výměně rozvodů kanalizace a topení v objektu. Budou prováděny prostupy ve zdech a stropu pro vedení topení</w:t>
      </w:r>
      <w:r w:rsidR="00325CC1">
        <w:t>, s tím související dokončovací stavební práce</w:t>
      </w:r>
      <w:r w:rsidR="00F17E37">
        <w:t>. Provede se</w:t>
      </w:r>
      <w:r w:rsidR="00325CC1" w:rsidRPr="00325CC1">
        <w:t xml:space="preserve"> úpravě WC ve 3. NP – z důvodu provedení </w:t>
      </w:r>
      <w:proofErr w:type="spellStart"/>
      <w:r w:rsidR="00325CC1" w:rsidRPr="00325CC1">
        <w:t>předstěny</w:t>
      </w:r>
      <w:proofErr w:type="spellEnd"/>
      <w:r w:rsidR="00325CC1" w:rsidRPr="00325CC1">
        <w:t xml:space="preserve"> pro WC dojde k posunutí dveří na WC, ve vedlejší místnosti, kde se nachází sprcha, dojde k otočení sprchového koutu. </w:t>
      </w:r>
    </w:p>
    <w:p w:rsidR="00646856" w:rsidRPr="00336EEC" w:rsidRDefault="00612D4D" w:rsidP="00A044D6">
      <w:pPr>
        <w:pStyle w:val="Odstavecseseznamem"/>
        <w:numPr>
          <w:ilvl w:val="0"/>
          <w:numId w:val="31"/>
        </w:numPr>
        <w:jc w:val="both"/>
      </w:pPr>
      <w:r w:rsidRPr="00336EEC">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w:t>
      </w:r>
      <w:r w:rsidR="00EA207C" w:rsidRPr="00336EEC">
        <w:t>/oprávněnou osobou</w:t>
      </w:r>
      <w:r w:rsidR="001768B6" w:rsidRPr="00336EEC">
        <w:t xml:space="preserve">: </w:t>
      </w:r>
      <w:r w:rsidR="00F17E37" w:rsidRPr="00336EEC">
        <w:t xml:space="preserve">MP technik s.r.o., </w:t>
      </w:r>
      <w:proofErr w:type="spellStart"/>
      <w:r w:rsidR="00F17E37" w:rsidRPr="00336EEC">
        <w:t>Francouzká</w:t>
      </w:r>
      <w:proofErr w:type="spellEnd"/>
      <w:r w:rsidR="00F17E37" w:rsidRPr="00336EEC">
        <w:t xml:space="preserve"> </w:t>
      </w:r>
      <w:proofErr w:type="gramStart"/>
      <w:r w:rsidR="00F17E37" w:rsidRPr="00336EEC">
        <w:t>č.p.</w:t>
      </w:r>
      <w:proofErr w:type="gramEnd"/>
      <w:r w:rsidR="00F17E37" w:rsidRPr="00336EEC">
        <w:t xml:space="preserve">149, </w:t>
      </w:r>
      <w:r w:rsidR="0014615B" w:rsidRPr="00336EEC">
        <w:t xml:space="preserve">345 62 Holýšov, IČO: </w:t>
      </w:r>
      <w:r w:rsidR="00336EEC" w:rsidRPr="00336EEC">
        <w:t>05360889,</w:t>
      </w:r>
      <w:r w:rsidR="001768B6" w:rsidRPr="00336EEC">
        <w:rPr>
          <w:b/>
        </w:rPr>
        <w:t xml:space="preserve"> </w:t>
      </w:r>
      <w:r w:rsidR="0014615B" w:rsidRPr="00336EEC">
        <w:t>Martin Polák ČKAIT 0202087</w:t>
      </w:r>
      <w:r w:rsidR="001768B6" w:rsidRPr="00336EEC">
        <w:t>, datum zpracování: 0</w:t>
      </w:r>
      <w:r w:rsidR="0014615B" w:rsidRPr="00336EEC">
        <w:t>5</w:t>
      </w:r>
      <w:r w:rsidR="001768B6" w:rsidRPr="00336EEC">
        <w:t>/201</w:t>
      </w:r>
      <w:r w:rsidR="0014615B" w:rsidRPr="00336EEC">
        <w:t>8</w:t>
      </w:r>
      <w:r w:rsidR="001768B6" w:rsidRPr="00336EEC">
        <w:t>.</w:t>
      </w:r>
    </w:p>
    <w:p w:rsidR="00646856" w:rsidRDefault="00612D4D" w:rsidP="004C6515">
      <w:pPr>
        <w:pStyle w:val="Odstavecseseznamem"/>
        <w:numPr>
          <w:ilvl w:val="0"/>
          <w:numId w:val="31"/>
        </w:numPr>
        <w:ind w:left="1134" w:hanging="425"/>
        <w:jc w:val="both"/>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rsidR="00612D4D" w:rsidRPr="008833BC" w:rsidRDefault="00612D4D" w:rsidP="004C6515">
      <w:pPr>
        <w:pStyle w:val="Odstavecseseznamem"/>
        <w:numPr>
          <w:ilvl w:val="0"/>
          <w:numId w:val="31"/>
        </w:numPr>
        <w:ind w:left="1134" w:hanging="425"/>
        <w:jc w:val="both"/>
      </w:pPr>
      <w:r w:rsidRPr="00646856">
        <w:t>V případě, že jsou v projektové dokumentaci, která je součástí Zadávací dokumentace,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rsidR="00612D4D" w:rsidRPr="008833BC" w:rsidRDefault="00612D4D" w:rsidP="004C6515">
      <w:pPr>
        <w:pStyle w:val="Odstavecseseznamem"/>
        <w:numPr>
          <w:ilvl w:val="1"/>
          <w:numId w:val="27"/>
        </w:numPr>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rsidR="008833BC" w:rsidRDefault="00612D4D" w:rsidP="004C6515">
      <w:pPr>
        <w:pStyle w:val="Odstavecseseznamem"/>
        <w:numPr>
          <w:ilvl w:val="0"/>
          <w:numId w:val="32"/>
        </w:numPr>
        <w:ind w:left="1134" w:hanging="425"/>
        <w:jc w:val="both"/>
      </w:pPr>
      <w:r w:rsidRPr="008833BC">
        <w:t>dodržování požadavků projektové dokumentace,</w:t>
      </w:r>
    </w:p>
    <w:p w:rsidR="008833BC" w:rsidRDefault="00612D4D" w:rsidP="004C6515">
      <w:pPr>
        <w:pStyle w:val="Odstavecseseznamem"/>
        <w:numPr>
          <w:ilvl w:val="0"/>
          <w:numId w:val="32"/>
        </w:numPr>
        <w:ind w:left="1134" w:hanging="425"/>
        <w:jc w:val="both"/>
      </w:pPr>
      <w:r w:rsidRPr="008833BC">
        <w:t>zabezpečení odborného provádění stavby oprávněnými osobami</w:t>
      </w:r>
      <w:r w:rsidR="006E2D7A" w:rsidRPr="008833BC">
        <w:t>,</w:t>
      </w:r>
      <w:r w:rsidRPr="008833BC">
        <w:t xml:space="preserve"> </w:t>
      </w:r>
    </w:p>
    <w:p w:rsidR="008833BC" w:rsidRDefault="00233D17" w:rsidP="004C6515">
      <w:pPr>
        <w:pStyle w:val="Odstavecseseznamem"/>
        <w:numPr>
          <w:ilvl w:val="0"/>
          <w:numId w:val="32"/>
        </w:numPr>
        <w:ind w:left="1134" w:hanging="425"/>
        <w:jc w:val="both"/>
      </w:pPr>
      <w:r w:rsidRPr="00233D17">
        <w:t>provedení zkoušek a revizí instalovaných zařízení</w:t>
      </w:r>
      <w:r>
        <w:t>, soustav,</w:t>
      </w:r>
    </w:p>
    <w:p w:rsidR="008833BC" w:rsidRDefault="00612D4D" w:rsidP="00233D17">
      <w:pPr>
        <w:pStyle w:val="Odstavecseseznamem"/>
        <w:numPr>
          <w:ilvl w:val="0"/>
          <w:numId w:val="32"/>
        </w:numPr>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r w:rsidR="00233D17">
        <w:t xml:space="preserve"> konkrétně </w:t>
      </w:r>
      <w:r w:rsidR="00233D17" w:rsidRPr="00233D17">
        <w:t>dodržování všech podmínek rozhodnutí – s</w:t>
      </w:r>
      <w:r w:rsidR="009A04FC">
        <w:t xml:space="preserve">tavebního povolení </w:t>
      </w:r>
      <w:proofErr w:type="spellStart"/>
      <w:r w:rsidR="00336EEC" w:rsidRPr="00336EEC">
        <w:t>Sp.zn</w:t>
      </w:r>
      <w:proofErr w:type="spellEnd"/>
      <w:r w:rsidR="00336EEC" w:rsidRPr="00336EEC">
        <w:t>.(</w:t>
      </w:r>
      <w:proofErr w:type="gramStart"/>
      <w:r w:rsidR="00336EEC" w:rsidRPr="00336EEC">
        <w:t>č.j.</w:t>
      </w:r>
      <w:proofErr w:type="gramEnd"/>
      <w:r w:rsidR="00336EEC" w:rsidRPr="00336EEC">
        <w:t xml:space="preserve">): </w:t>
      </w:r>
      <w:proofErr w:type="spellStart"/>
      <w:r w:rsidR="00336EEC" w:rsidRPr="00336EEC">
        <w:t>MeRo</w:t>
      </w:r>
      <w:proofErr w:type="spellEnd"/>
      <w:r w:rsidR="00336EEC" w:rsidRPr="00336EEC">
        <w:t xml:space="preserve">/1531/OST/19 </w:t>
      </w:r>
      <w:proofErr w:type="spellStart"/>
      <w:r w:rsidR="00336EEC" w:rsidRPr="00336EEC">
        <w:t>Štv</w:t>
      </w:r>
      <w:proofErr w:type="spellEnd"/>
      <w:r w:rsidR="009A04FC" w:rsidRPr="00336EEC">
        <w:t>,</w:t>
      </w:r>
      <w:r w:rsidR="00233D17" w:rsidRPr="00336EEC">
        <w:t xml:space="preserve"> </w:t>
      </w:r>
      <w:r w:rsidR="00336EEC" w:rsidRPr="00336EEC">
        <w:t>ze dne 10</w:t>
      </w:r>
      <w:r w:rsidR="009A04FC" w:rsidRPr="00336EEC">
        <w:t>.</w:t>
      </w:r>
      <w:r w:rsidR="00336EEC" w:rsidRPr="00336EEC">
        <w:t xml:space="preserve"> 04. 2019</w:t>
      </w:r>
      <w:r w:rsidR="00233D17" w:rsidRPr="00336EEC">
        <w:t xml:space="preserve"> </w:t>
      </w:r>
      <w:r w:rsidR="00233D17" w:rsidRPr="00233D17">
        <w:t xml:space="preserve">a všech dalších </w:t>
      </w:r>
      <w:r w:rsidR="00233D17" w:rsidRPr="00233D17">
        <w:lastRenderedPageBreak/>
        <w:t>vyjádření, stanovisek dotčených orgánů a správců sítí, které jsou součástí projektové dokumentace</w:t>
      </w:r>
      <w:r w:rsidR="00233D17">
        <w:t xml:space="preserve"> nebo dokladů</w:t>
      </w:r>
      <w:r w:rsidR="00233D17" w:rsidRPr="00233D17">
        <w:t>;</w:t>
      </w:r>
    </w:p>
    <w:p w:rsidR="008833BC" w:rsidRDefault="00612D4D" w:rsidP="004C6515">
      <w:pPr>
        <w:pStyle w:val="Odstavecseseznamem"/>
        <w:numPr>
          <w:ilvl w:val="0"/>
          <w:numId w:val="32"/>
        </w:numPr>
        <w:ind w:left="1134" w:hanging="425"/>
        <w:jc w:val="both"/>
      </w:pPr>
      <w:r w:rsidRPr="00646856">
        <w:t>pořízení kompletní barevn</w:t>
      </w:r>
      <w:r w:rsidR="00336EEC">
        <w:t>é fotodokumentace stavby</w:t>
      </w:r>
      <w:r w:rsidRPr="00646856">
        <w:t xml:space="preserve"> před zahájením prací a v průběhu provádění stavebních prací - v datové podobě na datovém nosiči,</w:t>
      </w:r>
    </w:p>
    <w:p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rsidR="008833BC" w:rsidRDefault="00612D4D" w:rsidP="004C6515">
      <w:pPr>
        <w:pStyle w:val="Odstavecseseznamem"/>
        <w:numPr>
          <w:ilvl w:val="1"/>
          <w:numId w:val="27"/>
        </w:numPr>
        <w:ind w:left="709" w:hanging="709"/>
        <w:jc w:val="both"/>
      </w:pPr>
      <w:r w:rsidRPr="00646856">
        <w:t xml:space="preserve">Zhotovitel je povinen zpracovat a předat objednateli při předání díla projekt skutečného provedení stavby (dokumentace změn) v jednom (1) </w:t>
      </w:r>
      <w:proofErr w:type="spellStart"/>
      <w:r w:rsidRPr="00646856">
        <w:t>paré</w:t>
      </w:r>
      <w:proofErr w:type="spellEnd"/>
      <w:r w:rsidR="00D44E76" w:rsidRPr="00646856">
        <w:t xml:space="preserve"> + 1</w:t>
      </w:r>
      <w:r w:rsidRPr="00646856">
        <w:t>x na datovém nosiči, pokud byly provedeny oproti projektové dokumentaci pro realizaci stavby. Zároveň předá objednateli originál stavebního deníku.</w:t>
      </w:r>
    </w:p>
    <w:p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z</w:t>
      </w:r>
      <w:r w:rsidR="00C02991">
        <w:t>hotovitel je povinen postupovat</w:t>
      </w:r>
      <w:r w:rsidR="009562E2"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w:t>
      </w:r>
      <w:r w:rsidR="009A04FC">
        <w:t xml:space="preserve">dále </w:t>
      </w:r>
      <w:r w:rsidRPr="00310A5C">
        <w:t xml:space="preserve">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rsidR="00502FD5" w:rsidRPr="008833BC" w:rsidRDefault="00502FD5" w:rsidP="00132513">
      <w:pPr>
        <w:pStyle w:val="Nadpis1"/>
      </w:pPr>
      <w:r w:rsidRPr="008833BC">
        <w:t>MÍSTO PLNĚNÍ</w:t>
      </w:r>
    </w:p>
    <w:p w:rsidR="0090603B" w:rsidRPr="00336EEC" w:rsidRDefault="00502FD5" w:rsidP="00336EEC">
      <w:pPr>
        <w:pStyle w:val="Odstavecseseznamem"/>
        <w:numPr>
          <w:ilvl w:val="1"/>
          <w:numId w:val="27"/>
        </w:numPr>
        <w:ind w:left="709" w:hanging="709"/>
        <w:jc w:val="both"/>
        <w:rPr>
          <w:b/>
        </w:rPr>
      </w:pPr>
      <w:r w:rsidRPr="00310A5C">
        <w:t xml:space="preserve">Místem plnění je stavba nacházející se na </w:t>
      </w:r>
      <w:proofErr w:type="spellStart"/>
      <w:r w:rsidR="0090603B" w:rsidRPr="0090603B">
        <w:t>na</w:t>
      </w:r>
      <w:proofErr w:type="spellEnd"/>
      <w:r w:rsidR="0090603B" w:rsidRPr="0090603B">
        <w:t xml:space="preserve"> adrese:</w:t>
      </w:r>
      <w:r w:rsidR="0090603B">
        <w:t xml:space="preserve"> </w:t>
      </w:r>
      <w:r w:rsidR="00336EEC" w:rsidRPr="00336EEC">
        <w:rPr>
          <w:b/>
        </w:rPr>
        <w:t xml:space="preserve">Rokycany, </w:t>
      </w:r>
      <w:r w:rsidR="00336EEC" w:rsidRPr="00336EEC">
        <w:t xml:space="preserve"> </w:t>
      </w:r>
      <w:r w:rsidR="00336EEC" w:rsidRPr="00336EEC">
        <w:rPr>
          <w:b/>
        </w:rPr>
        <w:t>č.p. 123, st. par. č. 119,</w:t>
      </w:r>
      <w:r w:rsidR="00A8566D">
        <w:rPr>
          <w:b/>
        </w:rPr>
        <w:t xml:space="preserve"> zastavěná plocha  a nádvoří, </w:t>
      </w:r>
      <w:proofErr w:type="spellStart"/>
      <w:proofErr w:type="gramStart"/>
      <w:r w:rsidR="00A8566D">
        <w:rPr>
          <w:b/>
        </w:rPr>
        <w:t>k.ú</w:t>
      </w:r>
      <w:proofErr w:type="spellEnd"/>
      <w:r w:rsidR="00A8566D">
        <w:rPr>
          <w:b/>
        </w:rPr>
        <w:t>.</w:t>
      </w:r>
      <w:proofErr w:type="gramEnd"/>
      <w:r w:rsidR="00A8566D">
        <w:rPr>
          <w:b/>
        </w:rPr>
        <w:t xml:space="preserve"> Rokycany (740691),</w:t>
      </w:r>
      <w:r w:rsidR="00336EEC">
        <w:rPr>
          <w:b/>
        </w:rPr>
        <w:t xml:space="preserve"> </w:t>
      </w:r>
      <w:r w:rsidR="00336EEC" w:rsidRPr="00336EEC">
        <w:t>(obj</w:t>
      </w:r>
      <w:r w:rsidR="0090603B" w:rsidRPr="00336EEC">
        <w:t>ekt</w:t>
      </w:r>
      <w:r w:rsidR="0090603B" w:rsidRPr="0090603B">
        <w:t xml:space="preserve"> zadavat</w:t>
      </w:r>
      <w:r w:rsidR="00336EEC">
        <w:t>ele, budova depozitáře).</w:t>
      </w:r>
    </w:p>
    <w:p w:rsidR="00502FD5" w:rsidRPr="0090603B" w:rsidRDefault="00502FD5" w:rsidP="004C6515">
      <w:pPr>
        <w:rPr>
          <w:sz w:val="6"/>
          <w:szCs w:val="6"/>
        </w:rPr>
      </w:pPr>
    </w:p>
    <w:p w:rsidR="00502FD5" w:rsidRPr="00132513" w:rsidRDefault="00502FD5" w:rsidP="00132513">
      <w:pPr>
        <w:pStyle w:val="Nadpis1"/>
      </w:pPr>
      <w:r w:rsidRPr="00132513">
        <w:t>TERMÍNY PLNĚNÍ - PŘEDÁNÍ STAVENIŠTĚ, DOKONČENÍ A PŘEDÁNÍ DÍLA</w:t>
      </w:r>
    </w:p>
    <w:p w:rsidR="008833BC" w:rsidRDefault="008833BC" w:rsidP="008833BC">
      <w:pPr>
        <w:ind w:left="3402" w:hanging="2693"/>
        <w:jc w:val="both"/>
        <w:rPr>
          <w:b/>
        </w:rPr>
      </w:pPr>
      <w:r w:rsidRPr="00FE2A43">
        <w:rPr>
          <w:b/>
          <w:u w:val="single"/>
        </w:rPr>
        <w:t>Zahájení stavebních prací</w:t>
      </w:r>
      <w:r w:rsidRPr="00FE2A43">
        <w:rPr>
          <w:b/>
        </w:rPr>
        <w:t>:</w:t>
      </w:r>
      <w:r w:rsidRPr="00FE2A43">
        <w:rPr>
          <w:b/>
        </w:rPr>
        <w:tab/>
        <w:t>Objednatel vyzve zhotovitele nejpozději do pěti (5) pracovních dnů od  účinnosti Smlouvy k zahájení prací neprodleně po předání staveniště.</w:t>
      </w:r>
    </w:p>
    <w:p w:rsidR="00E912D9" w:rsidRPr="00E912D9" w:rsidRDefault="008833BC" w:rsidP="00E912D9">
      <w:pPr>
        <w:ind w:left="3402" w:hanging="2693"/>
        <w:rPr>
          <w:b/>
        </w:rPr>
      </w:pPr>
      <w:r w:rsidRPr="00FE2A43">
        <w:rPr>
          <w:b/>
          <w:u w:val="single"/>
        </w:rPr>
        <w:t>Dokončení stavebních prací</w:t>
      </w:r>
      <w:r w:rsidRPr="00FE2A43">
        <w:rPr>
          <w:b/>
        </w:rPr>
        <w:t>:</w:t>
      </w:r>
      <w:r w:rsidRPr="00FE2A43">
        <w:rPr>
          <w:b/>
        </w:rPr>
        <w:tab/>
      </w:r>
      <w:r w:rsidR="00E912D9" w:rsidRPr="005269A7">
        <w:rPr>
          <w:b/>
        </w:rPr>
        <w:t xml:space="preserve">nejpozději do </w:t>
      </w:r>
      <w:r w:rsidR="00A8566D">
        <w:rPr>
          <w:b/>
          <w:u w:val="single"/>
        </w:rPr>
        <w:t>150</w:t>
      </w:r>
      <w:r w:rsidR="00E912D9" w:rsidRPr="005269A7">
        <w:rPr>
          <w:b/>
          <w:u w:val="single"/>
        </w:rPr>
        <w:t xml:space="preserve"> kalendářních dnů</w:t>
      </w:r>
      <w:r w:rsidR="00E912D9" w:rsidRPr="005269A7">
        <w:rPr>
          <w:b/>
        </w:rPr>
        <w:t xml:space="preserve"> ode dne převzetí staveniště, nejpozději však do </w:t>
      </w:r>
      <w:r w:rsidR="00E912D9" w:rsidRPr="005269A7">
        <w:rPr>
          <w:b/>
          <w:u w:val="single"/>
        </w:rPr>
        <w:t>3</w:t>
      </w:r>
      <w:r w:rsidR="006D2C22">
        <w:rPr>
          <w:b/>
          <w:u w:val="single"/>
        </w:rPr>
        <w:t>0</w:t>
      </w:r>
      <w:r w:rsidR="00A8566D">
        <w:rPr>
          <w:b/>
          <w:u w:val="single"/>
        </w:rPr>
        <w:t>. 11</w:t>
      </w:r>
      <w:r w:rsidR="00E912D9" w:rsidRPr="005269A7">
        <w:rPr>
          <w:b/>
          <w:u w:val="single"/>
        </w:rPr>
        <w:t>. 2020</w:t>
      </w:r>
      <w:r w:rsidR="00E912D9" w:rsidRPr="005269A7">
        <w:rPr>
          <w:b/>
        </w:rPr>
        <w:t>.</w:t>
      </w:r>
    </w:p>
    <w:p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 xml:space="preserve">vlastního provádění díla zhotovitelem. Dokončením stavebních prací se rozumí úplné a funkční provedení všech stavebních prací a činností </w:t>
      </w:r>
      <w:r w:rsidR="00502FD5" w:rsidRPr="00132513">
        <w:lastRenderedPageBreak/>
        <w:t>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7E32A6" w:rsidRPr="004C6515">
        <w:rPr>
          <w:b/>
        </w:rPr>
        <w:t>(</w:t>
      </w:r>
      <w:r w:rsidRPr="004C6515">
        <w:rPr>
          <w:b/>
        </w:rPr>
        <w:t xml:space="preserve">dvě (2) </w:t>
      </w:r>
      <w:proofErr w:type="spellStart"/>
      <w:r w:rsidRPr="004C6515">
        <w:rPr>
          <w:b/>
        </w:rPr>
        <w:t>paré</w:t>
      </w:r>
      <w:proofErr w:type="spellEnd"/>
      <w:r w:rsidRPr="004C6515">
        <w:rPr>
          <w:b/>
        </w:rPr>
        <w:t xml:space="preserve"> v listinné podobě a </w:t>
      </w:r>
      <w:r w:rsidR="00C442C2" w:rsidRPr="004C6515">
        <w:rPr>
          <w:b/>
        </w:rPr>
        <w:t>podobě 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rsidR="00612D4D" w:rsidRPr="00646856" w:rsidRDefault="00612D4D" w:rsidP="00132513">
      <w:pPr>
        <w:pStyle w:val="Nadpis1"/>
      </w:pPr>
      <w:r w:rsidRPr="00646856">
        <w:t>CENA A PLATEBNÍ PODMÍNKY</w:t>
      </w:r>
    </w:p>
    <w:p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rsidR="00311065" w:rsidRDefault="00311065" w:rsidP="004C6515">
      <w:pPr>
        <w:pStyle w:val="Odstavecseseznamem"/>
        <w:ind w:left="709"/>
        <w:jc w:val="both"/>
        <w:rPr>
          <w:rFonts w:eastAsia="Calibri"/>
          <w:i/>
          <w:szCs w:val="22"/>
          <w:highlight w:val="yellow"/>
          <w:lang w:eastAsia="en-US"/>
        </w:rPr>
      </w:pPr>
    </w:p>
    <w:p w:rsidR="00FD7710" w:rsidRPr="00FE2A43" w:rsidRDefault="00FD7710" w:rsidP="004C6515">
      <w:pPr>
        <w:pStyle w:val="Odstavecseseznamem"/>
        <w:tabs>
          <w:tab w:val="left" w:pos="5670"/>
        </w:tabs>
        <w:ind w:left="709"/>
        <w:jc w:val="both"/>
      </w:pPr>
      <w:r w:rsidRPr="004C6515">
        <w:rPr>
          <w:b/>
        </w:rPr>
        <w:lastRenderedPageBreak/>
        <w:t>Celkem cena za dílo bez DPH činí</w:t>
      </w:r>
      <w:r w:rsidR="00B63D42">
        <w:rPr>
          <w:b/>
        </w:rPr>
        <w:tab/>
      </w:r>
      <w:r w:rsidR="00567E20">
        <w:t>3 887 219,92</w:t>
      </w:r>
      <w:r w:rsidRPr="00FE2A43">
        <w:t xml:space="preserve"> Kč</w:t>
      </w:r>
    </w:p>
    <w:p w:rsidR="00FD7710" w:rsidRPr="00FE2A43" w:rsidRDefault="00FD7710" w:rsidP="004C6515">
      <w:pPr>
        <w:ind w:left="709"/>
        <w:jc w:val="both"/>
      </w:pPr>
      <w:r w:rsidRPr="00FE2A43">
        <w:t xml:space="preserve">(slovy: </w:t>
      </w:r>
      <w:proofErr w:type="spellStart"/>
      <w:r w:rsidR="00567E20">
        <w:t>třimilionyosmsetosmdesátsedmtisícdvěstědevatenáct</w:t>
      </w:r>
      <w:r w:rsidRPr="00FE2A43">
        <w:t>korun</w:t>
      </w:r>
      <w:proofErr w:type="spellEnd"/>
      <w:r w:rsidRPr="00FE2A43">
        <w:t xml:space="preserve"> českých a </w:t>
      </w:r>
      <w:r w:rsidR="00567E20">
        <w:t>92</w:t>
      </w:r>
      <w:r w:rsidRPr="00FE2A43">
        <w:t>haléřů)</w:t>
      </w:r>
    </w:p>
    <w:p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00567E20">
        <w:t xml:space="preserve">816 316,18 </w:t>
      </w:r>
      <w:r w:rsidRPr="00132513">
        <w:t>Kč</w:t>
      </w:r>
    </w:p>
    <w:p w:rsidR="00FD7710" w:rsidRPr="00FE2A43" w:rsidRDefault="00FD7710" w:rsidP="004C6515">
      <w:pPr>
        <w:ind w:left="709"/>
        <w:jc w:val="both"/>
      </w:pPr>
      <w:r w:rsidRPr="00FE2A43">
        <w:t xml:space="preserve">(slovy: </w:t>
      </w:r>
      <w:proofErr w:type="spellStart"/>
      <w:r w:rsidR="00567E20">
        <w:t>osmsetšestnácttisíctřistašestnáct</w:t>
      </w:r>
      <w:r w:rsidRPr="00FE2A43">
        <w:t>korun</w:t>
      </w:r>
      <w:proofErr w:type="spellEnd"/>
      <w:r w:rsidRPr="00FE2A43">
        <w:t xml:space="preserve"> českých a </w:t>
      </w:r>
      <w:r w:rsidR="00567E20">
        <w:t>18</w:t>
      </w:r>
      <w:r w:rsidRPr="00FE2A43">
        <w:t>haléřů)</w:t>
      </w:r>
    </w:p>
    <w:p w:rsidR="00FD7710" w:rsidRPr="00132513" w:rsidRDefault="00FD7710" w:rsidP="004C6515">
      <w:pPr>
        <w:tabs>
          <w:tab w:val="left" w:pos="5670"/>
        </w:tabs>
        <w:ind w:left="709"/>
        <w:jc w:val="both"/>
      </w:pPr>
      <w:r w:rsidRPr="004C6515">
        <w:rPr>
          <w:b/>
        </w:rPr>
        <w:t>Celkem cena za dílo včetně 21% DPH činí</w:t>
      </w:r>
      <w:r w:rsidR="00B63D42">
        <w:rPr>
          <w:b/>
        </w:rPr>
        <w:tab/>
      </w:r>
      <w:r w:rsidR="00567E20">
        <w:t xml:space="preserve">4 703 536,10 </w:t>
      </w:r>
      <w:r w:rsidRPr="00132513">
        <w:t>Kč</w:t>
      </w:r>
    </w:p>
    <w:p w:rsidR="00FD7710" w:rsidRPr="00FE2A43" w:rsidRDefault="00FD7710" w:rsidP="004C6515">
      <w:pPr>
        <w:ind w:left="709"/>
        <w:jc w:val="both"/>
      </w:pPr>
      <w:r w:rsidRPr="00FE2A43">
        <w:t xml:space="preserve">(slovy: </w:t>
      </w:r>
      <w:proofErr w:type="spellStart"/>
      <w:r w:rsidR="00567E20">
        <w:t>čtyřimilionysedmsettřitisícpětsettřicetšest</w:t>
      </w:r>
      <w:r w:rsidRPr="00FE2A43">
        <w:t>korun</w:t>
      </w:r>
      <w:proofErr w:type="spellEnd"/>
      <w:r w:rsidRPr="00FE2A43">
        <w:t xml:space="preserve"> českých a </w:t>
      </w:r>
      <w:r w:rsidR="00567E20">
        <w:t>10</w:t>
      </w:r>
      <w:r w:rsidRPr="00FE2A43">
        <w:t>haléřů)</w:t>
      </w:r>
    </w:p>
    <w:p w:rsidR="00FD7710" w:rsidRPr="00132513" w:rsidRDefault="00FD7710" w:rsidP="004C6515">
      <w:pPr>
        <w:pStyle w:val="Odstavecseseznamem"/>
        <w:ind w:left="709" w:hanging="709"/>
        <w:jc w:val="both"/>
      </w:pPr>
    </w:p>
    <w:p w:rsidR="00634B2A" w:rsidRDefault="0036551B" w:rsidP="004C6515">
      <w:pPr>
        <w:pStyle w:val="Odstavecseseznamem"/>
        <w:numPr>
          <w:ilvl w:val="1"/>
          <w:numId w:val="27"/>
        </w:numPr>
        <w:ind w:left="709" w:hanging="709"/>
        <w:jc w:val="both"/>
      </w:pPr>
      <w:r w:rsidRPr="00132513">
        <w:t xml:space="preserve">Zhotoviteli bude uhrazena cena </w:t>
      </w:r>
      <w:r w:rsidR="009A212B" w:rsidRPr="00310A5C">
        <w:t xml:space="preserve">vč. DPH, neboť </w:t>
      </w:r>
      <w:r w:rsidR="009A212B" w:rsidRPr="00E912D9">
        <w:rPr>
          <w:b/>
        </w:rPr>
        <w:t>objednatel není plátcem DPH</w:t>
      </w:r>
      <w:r w:rsidR="009A212B" w:rsidRPr="00310A5C">
        <w:t>.</w:t>
      </w:r>
      <w:r w:rsidR="007E32A6" w:rsidRPr="00132513">
        <w:t xml:space="preserve"> </w:t>
      </w:r>
    </w:p>
    <w:p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proofErr w:type="gramStart"/>
      <w:r w:rsidR="00A92AB9" w:rsidRPr="008833BC">
        <w:t>6.1.</w:t>
      </w:r>
      <w:r w:rsidR="002C5450" w:rsidRPr="008833BC">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w:t>
      </w:r>
      <w:r w:rsidR="00C02991">
        <w:t xml:space="preserve"> rozumí zejména např. náklady za</w:t>
      </w:r>
      <w:r w:rsidR="00A2305E">
        <w:t xml:space="preserve"> zábory</w:t>
      </w:r>
      <w:r w:rsidR="00C02991">
        <w:t>,</w:t>
      </w:r>
      <w:r w:rsidRPr="008833BC">
        <w:t xml:space="preserve">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w:t>
      </w:r>
      <w:proofErr w:type="spellStart"/>
      <w:r w:rsidR="00C95A2B" w:rsidRPr="005D2684">
        <w:t>sken</w:t>
      </w:r>
      <w:proofErr w:type="spellEnd"/>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w:t>
      </w:r>
      <w:r w:rsidRPr="00A2305E">
        <w:rPr>
          <w:b/>
        </w:rPr>
        <w:t>třicet (30) kalendářních dnů</w:t>
      </w:r>
      <w:r w:rsidRPr="00132513">
        <w:t xml:space="preserve"> dne doručení objednateli. Dnem zdanitelného plnění je poslední den příslušného měsíce</w:t>
      </w:r>
      <w:r w:rsidRPr="00310A5C">
        <w:t>.</w:t>
      </w:r>
    </w:p>
    <w:p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rsidR="00FD7710" w:rsidRPr="008833BC" w:rsidRDefault="00612D4D" w:rsidP="004C6515">
      <w:pPr>
        <w:pStyle w:val="Odstavecseseznamem"/>
        <w:numPr>
          <w:ilvl w:val="1"/>
          <w:numId w:val="27"/>
        </w:numPr>
        <w:ind w:left="709" w:hanging="709"/>
        <w:jc w:val="both"/>
      </w:pPr>
      <w:r w:rsidRPr="008833BC">
        <w:lastRenderedPageBreak/>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235D4C" w:rsidRPr="008833BC">
        <w:t>.</w:t>
      </w:r>
    </w:p>
    <w:p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rsidR="00FD7710" w:rsidRDefault="00612D4D" w:rsidP="004C6515">
      <w:pPr>
        <w:pStyle w:val="Odstavecseseznamem"/>
        <w:numPr>
          <w:ilvl w:val="1"/>
          <w:numId w:val="27"/>
        </w:numPr>
        <w:ind w:left="709" w:hanging="709"/>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rsidR="00FD7710" w:rsidRPr="00646856" w:rsidRDefault="00612D4D" w:rsidP="004C6515">
      <w:pPr>
        <w:pStyle w:val="Odstavecseseznamem"/>
        <w:numPr>
          <w:ilvl w:val="1"/>
          <w:numId w:val="27"/>
        </w:numPr>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rsidR="00FD7710" w:rsidRDefault="00183BBC" w:rsidP="004C6515">
      <w:pPr>
        <w:pStyle w:val="Odstavecseseznamem"/>
        <w:numPr>
          <w:ilvl w:val="1"/>
          <w:numId w:val="35"/>
        </w:numPr>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rsidR="00FD7710" w:rsidRDefault="00183BBC" w:rsidP="004C6515">
      <w:pPr>
        <w:pStyle w:val="Odstavecseseznamem"/>
        <w:numPr>
          <w:ilvl w:val="1"/>
          <w:numId w:val="35"/>
        </w:numPr>
        <w:ind w:left="1134" w:hanging="425"/>
        <w:jc w:val="both"/>
      </w:pPr>
      <w:r w:rsidRPr="008833BC">
        <w:t>pokud objednatel požaduje vypustit některé práce předmětu díla,</w:t>
      </w:r>
    </w:p>
    <w:p w:rsidR="00FD7710" w:rsidRDefault="00183BBC" w:rsidP="004C6515">
      <w:pPr>
        <w:pStyle w:val="Odstavecseseznamem"/>
        <w:numPr>
          <w:ilvl w:val="1"/>
          <w:numId w:val="35"/>
        </w:numPr>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rsidR="00FF7384" w:rsidRDefault="00183BBC" w:rsidP="004C6515">
      <w:pPr>
        <w:pStyle w:val="Odstavecseseznamem"/>
        <w:numPr>
          <w:ilvl w:val="1"/>
          <w:numId w:val="35"/>
        </w:numPr>
        <w:ind w:left="1134" w:hanging="425"/>
        <w:jc w:val="both"/>
      </w:pPr>
      <w:r w:rsidRPr="008833BC">
        <w:t xml:space="preserve">pokud </w:t>
      </w:r>
      <w:r w:rsidR="002C5450" w:rsidRPr="008833BC">
        <w:t xml:space="preserve">se </w:t>
      </w:r>
      <w:r w:rsidRPr="008833BC">
        <w:t>při realizaci zjistí skutečnosti odlišné od dokumentace předané objednatelem,</w:t>
      </w:r>
    </w:p>
    <w:p w:rsidR="00FF7384" w:rsidRDefault="00183BBC" w:rsidP="004C6515">
      <w:pPr>
        <w:pStyle w:val="Odstavecseseznamem"/>
        <w:numPr>
          <w:ilvl w:val="1"/>
          <w:numId w:val="35"/>
        </w:numPr>
        <w:ind w:left="1134" w:hanging="425"/>
        <w:jc w:val="both"/>
      </w:pPr>
      <w:r w:rsidRPr="008833BC">
        <w:t>pokud v průběhu provádění díla dojde ke změnám sazeb daně z přidané hodnoty,</w:t>
      </w:r>
    </w:p>
    <w:p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w:t>
      </w:r>
      <w:proofErr w:type="spellStart"/>
      <w:r w:rsidRPr="008833BC">
        <w:t>méněprací</w:t>
      </w:r>
      <w:proofErr w:type="spellEnd"/>
      <w:r w:rsidRPr="008833BC">
        <w:t xml:space="preserve">, a to v souladu s cenami z oceněného soupisu prací, který zhotovitel předložil ve své nabídce. Zhotovitel je povinen provést přesný soupis </w:t>
      </w:r>
      <w:proofErr w:type="spellStart"/>
      <w:r w:rsidRPr="008833BC">
        <w:t>méněprací</w:t>
      </w:r>
      <w:proofErr w:type="spellEnd"/>
      <w:r w:rsidRPr="008833BC">
        <w:t xml:space="preserve"> včetně jejich ocenění dle předchozí věty a tento soupis předložit objednateli k projednání. Odsouhlasením </w:t>
      </w:r>
      <w:proofErr w:type="spellStart"/>
      <w:r w:rsidRPr="008833BC">
        <w:t>méněprací</w:t>
      </w:r>
      <w:proofErr w:type="spellEnd"/>
      <w:r w:rsidRPr="008833BC">
        <w:t xml:space="preserve"> zaniká zhotoviteli nárok na zaplacení ceny </w:t>
      </w:r>
      <w:r w:rsidR="00820EA8">
        <w:t>nerealizovaných</w:t>
      </w:r>
      <w:r w:rsidRPr="008833BC">
        <w:t xml:space="preserve"> prací.</w:t>
      </w:r>
    </w:p>
    <w:p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rsidR="00612D4D" w:rsidRPr="008833BC" w:rsidRDefault="00612D4D" w:rsidP="00132513">
      <w:pPr>
        <w:pStyle w:val="Nadpis1"/>
      </w:pPr>
      <w:r w:rsidRPr="008833BC">
        <w:t>ZÁRUKY</w:t>
      </w:r>
    </w:p>
    <w:p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086D59">
        <w:rPr>
          <w:b/>
        </w:rPr>
        <w:t>pět (5) roků (tj. šedesát (60) měsíců).</w:t>
      </w:r>
    </w:p>
    <w:p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rsidR="00FD7710" w:rsidRDefault="00612D4D" w:rsidP="004C6515">
      <w:pPr>
        <w:pStyle w:val="Odstavecseseznamem"/>
        <w:numPr>
          <w:ilvl w:val="1"/>
          <w:numId w:val="27"/>
        </w:numPr>
        <w:ind w:left="709" w:hanging="709"/>
        <w:jc w:val="both"/>
      </w:pPr>
      <w:r w:rsidRPr="008833BC">
        <w:lastRenderedPageBreak/>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rsidR="00612D4D" w:rsidRPr="008833BC" w:rsidRDefault="00612D4D" w:rsidP="00132513">
      <w:pPr>
        <w:pStyle w:val="Nadpis1"/>
      </w:pPr>
      <w:r w:rsidRPr="008833BC">
        <w:t>ODPOVĚDNOST ZA VADY</w:t>
      </w:r>
    </w:p>
    <w:p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rsidR="00FF7384" w:rsidRDefault="00612D4D" w:rsidP="004C6515">
      <w:pPr>
        <w:pStyle w:val="Odstavecseseznamem"/>
        <w:numPr>
          <w:ilvl w:val="1"/>
          <w:numId w:val="27"/>
        </w:numPr>
        <w:ind w:left="709" w:hanging="709"/>
        <w:jc w:val="both"/>
      </w:pPr>
      <w:r w:rsidRPr="008833BC">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w:t>
      </w:r>
    </w:p>
    <w:p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rsidR="00C163F6" w:rsidRPr="00310A5C" w:rsidRDefault="00612D4D" w:rsidP="004C6515">
      <w:pPr>
        <w:pStyle w:val="Odstavecseseznamem"/>
        <w:numPr>
          <w:ilvl w:val="1"/>
          <w:numId w:val="27"/>
        </w:numPr>
        <w:ind w:left="709" w:hanging="709"/>
        <w:jc w:val="both"/>
      </w:pPr>
      <w:r w:rsidRPr="008833BC">
        <w:t xml:space="preserve">Objednatel je oprávněn oznámit vady díla kdykoliv během sjednané záruční doby. </w:t>
      </w:r>
      <w:proofErr w:type="spellStart"/>
      <w:r w:rsidRPr="008833BC">
        <w:t>Ust</w:t>
      </w:r>
      <w:proofErr w:type="spellEnd"/>
      <w:r w:rsidRPr="008833BC">
        <w:t>. § 2618 občanského zákoníku se neuplatní. V reklamaci musí být vady popsány. Dále v reklamaci objednatel uvede, jakým způsobem požaduje sjednat nápravu. Objednatel je oprávněn</w:t>
      </w:r>
      <w:r w:rsidRPr="004C6515">
        <w:t>:</w:t>
      </w:r>
    </w:p>
    <w:p w:rsidR="00C163F6" w:rsidRPr="00310A5C" w:rsidRDefault="00612D4D" w:rsidP="004C6515">
      <w:pPr>
        <w:pStyle w:val="Odstavecseseznamem"/>
        <w:numPr>
          <w:ilvl w:val="0"/>
          <w:numId w:val="36"/>
        </w:numPr>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rsidR="00C163F6" w:rsidRPr="00310A5C" w:rsidRDefault="00612D4D" w:rsidP="004C6515">
      <w:pPr>
        <w:pStyle w:val="Odstavecseseznamem"/>
        <w:numPr>
          <w:ilvl w:val="0"/>
          <w:numId w:val="36"/>
        </w:numPr>
        <w:ind w:left="1134" w:hanging="425"/>
        <w:jc w:val="both"/>
      </w:pPr>
      <w:r w:rsidRPr="004C6515">
        <w:rPr>
          <w:rFonts w:eastAsia="Calibri"/>
        </w:rPr>
        <w:t>požadovat odstranění vady opravou, je-li vada opravitelná</w:t>
      </w:r>
      <w:r w:rsidR="004F74AE" w:rsidRPr="004C6515">
        <w:rPr>
          <w:rFonts w:eastAsia="Calibri"/>
        </w:rPr>
        <w:t>,</w:t>
      </w:r>
    </w:p>
    <w:p w:rsidR="00C163F6" w:rsidRPr="00310A5C" w:rsidRDefault="00612D4D" w:rsidP="004C6515">
      <w:pPr>
        <w:pStyle w:val="Odstavecseseznamem"/>
        <w:numPr>
          <w:ilvl w:val="0"/>
          <w:numId w:val="36"/>
        </w:numPr>
        <w:ind w:left="1134" w:hanging="425"/>
        <w:jc w:val="both"/>
      </w:pPr>
      <w:r w:rsidRPr="004C6515">
        <w:rPr>
          <w:rFonts w:eastAsia="Calibri"/>
        </w:rPr>
        <w:t>požadovat přiměřenou slevu ze sjednané ceny</w:t>
      </w:r>
      <w:r w:rsidR="004F74AE" w:rsidRPr="004C6515">
        <w:rPr>
          <w:rFonts w:eastAsia="Calibri"/>
        </w:rPr>
        <w:t>,</w:t>
      </w:r>
    </w:p>
    <w:p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rsidR="00612D4D" w:rsidRPr="008833BC" w:rsidRDefault="00612D4D" w:rsidP="00132513">
      <w:pPr>
        <w:pStyle w:val="Nadpis1"/>
      </w:pPr>
      <w:r w:rsidRPr="008833BC">
        <w:lastRenderedPageBreak/>
        <w:t>ODPOVĚDNOST ZA ŠKODU</w:t>
      </w:r>
    </w:p>
    <w:p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rsidR="005E5A4A"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Pr="009544EE">
        <w:rPr>
          <w:b/>
        </w:rPr>
        <w:t>m</w:t>
      </w:r>
      <w:r w:rsidR="00A8566D">
        <w:rPr>
          <w:b/>
        </w:rPr>
        <w:t>in 3,0</w:t>
      </w:r>
      <w:r w:rsidR="009544EE" w:rsidRPr="009544EE">
        <w:rPr>
          <w:b/>
        </w:rPr>
        <w:t xml:space="preserve"> mil. Kč</w:t>
      </w:r>
      <w:r w:rsidR="00A8566D">
        <w:t xml:space="preserve"> (tři miliony</w:t>
      </w:r>
      <w:r>
        <w:t xml:space="preserve"> Kč). </w:t>
      </w:r>
    </w:p>
    <w:p w:rsidR="00612D4D" w:rsidRPr="008833BC" w:rsidRDefault="00612D4D" w:rsidP="00132513">
      <w:pPr>
        <w:pStyle w:val="Nadpis1"/>
      </w:pPr>
      <w:r w:rsidRPr="008833BC">
        <w:t>PRÁVA A POVINNOSTI OBJEDNATELE A ZHOTOVITELE</w:t>
      </w:r>
    </w:p>
    <w:p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6D2C22">
        <w:t>3</w:t>
      </w:r>
      <w:r w:rsidRPr="00310A5C">
        <w:t>.</w:t>
      </w:r>
      <w:r w:rsidR="00EB067D" w:rsidRPr="00132513">
        <w:t xml:space="preserve"> Při </w:t>
      </w:r>
      <w:r w:rsidRPr="00132513">
        <w:t xml:space="preserve">ukončení díla bude provedeno vzájemné odsouhlasení odečtu spotřeby vody a el. </w:t>
      </w:r>
      <w:proofErr w:type="gramStart"/>
      <w:r w:rsidRPr="00132513">
        <w:t>energie</w:t>
      </w:r>
      <w:proofErr w:type="gramEnd"/>
      <w:r w:rsidRPr="00132513">
        <w:t>, na jehož základě bude spotřeba objednateli zhotovitelem uhrazena.</w:t>
      </w:r>
    </w:p>
    <w:p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ytné k řádnému dokončení díla. Stavební práce budou probíhat i o víkendech a zejména o školních prázdninách.</w:t>
      </w:r>
    </w:p>
    <w:p w:rsidR="00FF7384" w:rsidRDefault="00612D4D" w:rsidP="004C6515">
      <w:pPr>
        <w:pStyle w:val="Odstavecseseznamem"/>
        <w:numPr>
          <w:ilvl w:val="1"/>
          <w:numId w:val="27"/>
        </w:numPr>
        <w:ind w:left="709" w:hanging="709"/>
        <w:jc w:val="both"/>
      </w:pPr>
      <w:r w:rsidRPr="004C6515">
        <w:rPr>
          <w:b/>
          <w:u w:val="single"/>
        </w:rPr>
        <w:t>Zhotovitel je povinen dodržovat časový harmonogram</w:t>
      </w:r>
      <w:r w:rsidR="00303134" w:rsidRPr="004C6515">
        <w:rPr>
          <w:b/>
          <w:u w:val="single"/>
        </w:rPr>
        <w:t xml:space="preserve">, který je přílohou č. </w:t>
      </w:r>
      <w:r w:rsidR="009544EE">
        <w:rPr>
          <w:b/>
          <w:u w:val="single"/>
        </w:rPr>
        <w:t xml:space="preserve">2 </w:t>
      </w:r>
      <w:r w:rsidR="00303134" w:rsidRPr="004C6515">
        <w:rPr>
          <w:b/>
          <w:u w:val="single"/>
        </w:rPr>
        <w:t>této Smlouvy</w:t>
      </w:r>
      <w:r w:rsidRPr="004C6515">
        <w:t xml:space="preserve">. </w:t>
      </w:r>
      <w:r w:rsidRPr="00310A5C">
        <w:t>Harmonogram je pro zhotovitele závazný.</w:t>
      </w:r>
    </w:p>
    <w:p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Pr="00646856">
        <w:t>.</w:t>
      </w:r>
    </w:p>
    <w:p w:rsidR="00FF7384" w:rsidRDefault="00612D4D" w:rsidP="004C6515">
      <w:pPr>
        <w:pStyle w:val="Odstavecseseznamem"/>
        <w:numPr>
          <w:ilvl w:val="1"/>
          <w:numId w:val="27"/>
        </w:numPr>
        <w:ind w:left="709" w:hanging="709"/>
        <w:jc w:val="both"/>
      </w:pPr>
      <w:r w:rsidRPr="008833BC">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rsidR="00FF7384" w:rsidRDefault="00612D4D" w:rsidP="004C6515">
      <w:pPr>
        <w:pStyle w:val="Odstavecseseznamem"/>
        <w:numPr>
          <w:ilvl w:val="1"/>
          <w:numId w:val="27"/>
        </w:numPr>
        <w:ind w:left="709" w:hanging="709"/>
        <w:jc w:val="both"/>
      </w:pPr>
      <w:r w:rsidRPr="008833BC">
        <w:t>Zhotovitel bude plně respektovat provoz v objektu výstavby</w:t>
      </w:r>
      <w:r w:rsidR="000E08FD" w:rsidRPr="008833BC">
        <w:t>,</w:t>
      </w:r>
      <w:r w:rsidRPr="008833BC">
        <w:t xml:space="preserve"> </w:t>
      </w:r>
      <w:r w:rsidRPr="00310A5C">
        <w:t>a s dostatečným předstihem bude s objednatelem sjednávat případná nezbytně nutná omezení.</w:t>
      </w:r>
    </w:p>
    <w:p w:rsidR="00FF7384" w:rsidRDefault="00612D4D" w:rsidP="004C6515">
      <w:pPr>
        <w:pStyle w:val="Odstavecseseznamem"/>
        <w:numPr>
          <w:ilvl w:val="1"/>
          <w:numId w:val="27"/>
        </w:numPr>
        <w:ind w:left="709" w:hanging="709"/>
        <w:jc w:val="both"/>
      </w:pPr>
      <w:r w:rsidRPr="00646856">
        <w:t>Zhotovitel si zajistí na vlastní náklady veškerý stavební materiál na stavbu, na vlastní náklady zajistí pronájem pozemků a případný zábor veřejného prostra</w:t>
      </w:r>
      <w:r w:rsidR="00FD5BBE">
        <w:t xml:space="preserve">nství pro zařízení staveniště, </w:t>
      </w:r>
      <w:r w:rsidRPr="00646856">
        <w:t>skládky</w:t>
      </w:r>
      <w:r w:rsidR="00FD5BBE">
        <w:t xml:space="preserve"> a dopravy</w:t>
      </w:r>
      <w:r w:rsidRPr="00646856">
        <w:t xml:space="preserve">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 xml:space="preserve">eré mohou mít pro objednatele </w:t>
      </w:r>
      <w:r w:rsidR="00EB067D" w:rsidRPr="008833BC">
        <w:lastRenderedPageBreak/>
        <w:t>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odavatelů, kteří byli uvedeni v </w:t>
      </w:r>
      <w:r w:rsidRPr="008833BC">
        <w:t xml:space="preserve">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w:t>
      </w:r>
      <w:r w:rsidRPr="009544EE">
        <w:t xml:space="preserve">poddodavatelů (v Příloze </w:t>
      </w:r>
      <w:r w:rsidR="00303134" w:rsidRPr="009544EE">
        <w:t xml:space="preserve">č. </w:t>
      </w:r>
      <w:r w:rsidR="009544EE" w:rsidRPr="009544EE">
        <w:t>1)</w:t>
      </w:r>
      <w:r w:rsidRPr="009544EE">
        <w:t>, nový poddodavatel musí splňovat způsobilost (kvalifikaci) minimálně v rozsahu</w:t>
      </w:r>
      <w:r w:rsidR="00D2156F" w:rsidRPr="009544EE">
        <w:rPr>
          <w:rFonts w:asciiTheme="minorHAnsi" w:hAnsiTheme="minorHAnsi"/>
          <w:szCs w:val="22"/>
        </w:rPr>
        <w:t xml:space="preserve"> požadavků</w:t>
      </w:r>
      <w:r w:rsidR="00D2156F" w:rsidRPr="00A12CE2">
        <w:rPr>
          <w:rFonts w:asciiTheme="minorHAnsi" w:hAnsiTheme="minorHAnsi"/>
          <w:szCs w:val="22"/>
        </w:rPr>
        <w:t xml:space="preserve"> zadávací dokumentace, případně v rozsahu</w:t>
      </w:r>
      <w:r w:rsidRPr="00310A5C">
        <w:t xml:space="preserve">, v jakém byla prokázána původním poddodavatelem.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446422">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rsidR="00B976A8" w:rsidRPr="00132513" w:rsidRDefault="00B976A8" w:rsidP="00132513">
      <w:pPr>
        <w:pStyle w:val="Nadpis1"/>
      </w:pPr>
      <w:r w:rsidRPr="00132513">
        <w:t>VEDENÍ STAVEBNÍHO DENÍKU</w:t>
      </w:r>
    </w:p>
    <w:p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rsidR="00B976A8" w:rsidRPr="008833BC" w:rsidRDefault="00B976A8" w:rsidP="00132513">
      <w:pPr>
        <w:pStyle w:val="Nadpis1"/>
      </w:pPr>
      <w:r w:rsidRPr="008833BC">
        <w:t>PŘERUŠENÍ PRACÍ NA DÍLE</w:t>
      </w:r>
    </w:p>
    <w:p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rsidR="00B976A8" w:rsidRPr="008833BC" w:rsidRDefault="00B976A8" w:rsidP="00132513">
      <w:pPr>
        <w:pStyle w:val="Nadpis1"/>
      </w:pPr>
      <w:r w:rsidRPr="008833BC">
        <w:t>PROVÁDĚNÍ KONTROL</w:t>
      </w:r>
    </w:p>
    <w:p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lastRenderedPageBreak/>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rsidR="00B976A8" w:rsidRPr="008833BC" w:rsidRDefault="00B976A8" w:rsidP="00132513">
      <w:pPr>
        <w:pStyle w:val="Nadpis1"/>
      </w:pPr>
      <w:r w:rsidRPr="008833BC">
        <w:t>VLASTNICTVÍ DÍLA</w:t>
      </w:r>
    </w:p>
    <w:p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rsidR="00612D4D" w:rsidRPr="00310A5C" w:rsidRDefault="00612D4D" w:rsidP="00132513">
      <w:pPr>
        <w:pStyle w:val="Nadpis1"/>
      </w:pPr>
      <w:r w:rsidRPr="008833BC">
        <w:t>SANKCE</w:t>
      </w:r>
    </w:p>
    <w:p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382DF2">
        <w:t>bez DPH,</w:t>
      </w:r>
      <w:r w:rsidRPr="00132513">
        <w:t xml:space="preserve"> vč. případných dodatků ke Smlouvě, za každý započatý den prodlení proti sjednanému datu dokončení díla</w:t>
      </w:r>
      <w:r w:rsidRPr="008833BC">
        <w:t>.</w:t>
      </w:r>
    </w:p>
    <w:p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p>
    <w:p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rsidR="00DF2D96" w:rsidRDefault="00612D4D" w:rsidP="004C6515">
      <w:pPr>
        <w:pStyle w:val="Odstavecseseznamem"/>
        <w:numPr>
          <w:ilvl w:val="1"/>
          <w:numId w:val="27"/>
        </w:numPr>
        <w:ind w:left="709" w:hanging="709"/>
        <w:jc w:val="both"/>
      </w:pPr>
      <w:r w:rsidRPr="00132513">
        <w:lastRenderedPageBreak/>
        <w:t>Smluvní pokuty jsou splatné do čtrnácti (14) dnů ode dne doručení jejich vyúčtování druhé smluvní straně</w:t>
      </w:r>
      <w:r w:rsidRPr="004C6515">
        <w:t>.</w:t>
      </w:r>
    </w:p>
    <w:p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rsidR="00612D4D" w:rsidRPr="008833BC" w:rsidRDefault="00B976A8" w:rsidP="00132513">
      <w:pPr>
        <w:pStyle w:val="Nadpis1"/>
      </w:pPr>
      <w:r w:rsidRPr="00646856">
        <w:t>UKONČENÍ</w:t>
      </w:r>
      <w:r w:rsidR="00612D4D" w:rsidRPr="008833BC">
        <w:t xml:space="preserve"> SMLOUVY</w:t>
      </w:r>
    </w:p>
    <w:p w:rsidR="00DF2D96" w:rsidRDefault="00992E91" w:rsidP="004C6515">
      <w:pPr>
        <w:pStyle w:val="Odstavecseseznamem"/>
        <w:numPr>
          <w:ilvl w:val="1"/>
          <w:numId w:val="27"/>
        </w:numPr>
        <w:ind w:left="709" w:hanging="709"/>
        <w:jc w:val="both"/>
      </w:pPr>
      <w:r w:rsidRPr="008833BC">
        <w:t>Tato Smlouva může být ukončena:</w:t>
      </w:r>
    </w:p>
    <w:p w:rsidR="00DF2D96" w:rsidRDefault="00992E91" w:rsidP="004C6515">
      <w:pPr>
        <w:pStyle w:val="Odstavecseseznamem"/>
        <w:numPr>
          <w:ilvl w:val="1"/>
          <w:numId w:val="37"/>
        </w:numPr>
        <w:ind w:left="1134" w:hanging="425"/>
      </w:pPr>
      <w:r w:rsidRPr="008833BC">
        <w:t>písemnou dohodou smluvních stran,</w:t>
      </w:r>
    </w:p>
    <w:p w:rsidR="00FD19D3" w:rsidRDefault="00992E91" w:rsidP="004C6515">
      <w:pPr>
        <w:pStyle w:val="Odstavecseseznamem"/>
        <w:numPr>
          <w:ilvl w:val="1"/>
          <w:numId w:val="37"/>
        </w:numPr>
        <w:ind w:left="1134" w:hanging="425"/>
      </w:pPr>
      <w:r w:rsidRPr="008833BC">
        <w:t>odstoupením od Smlouvy z důvodů stanovených v této Smlouvě nebo zákonem</w:t>
      </w:r>
      <w:r w:rsidR="00F12E91" w:rsidRPr="008833BC">
        <w:t>,</w:t>
      </w:r>
    </w:p>
    <w:p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382DF2">
        <w:t xml:space="preserve">výsledek </w:t>
      </w:r>
      <w:r w:rsidR="00375EE5" w:rsidRPr="00382DF2">
        <w:t>poptávkového</w:t>
      </w:r>
      <w:r w:rsidR="00612D4D" w:rsidRPr="00382DF2">
        <w:t xml:space="preserve"> řízení</w:t>
      </w:r>
      <w:r w:rsidR="00612D4D" w:rsidRPr="00132513">
        <w:t xml:space="preserve"> a na kvalitu plnění zhotovitele.</w:t>
      </w:r>
    </w:p>
    <w:p w:rsidR="00FD19D3" w:rsidRDefault="00612D4D" w:rsidP="004C6515">
      <w:pPr>
        <w:pStyle w:val="Odstavecseseznamem"/>
        <w:numPr>
          <w:ilvl w:val="1"/>
          <w:numId w:val="27"/>
        </w:numPr>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rsidR="00FD19D3" w:rsidRDefault="00612D4D" w:rsidP="004C6515">
      <w:pPr>
        <w:pStyle w:val="Odstavecseseznamem"/>
        <w:numPr>
          <w:ilvl w:val="1"/>
          <w:numId w:val="38"/>
        </w:numPr>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rsidR="00FD19D3" w:rsidRDefault="00612D4D" w:rsidP="004C6515">
      <w:pPr>
        <w:pStyle w:val="Odstavecseseznamem"/>
        <w:numPr>
          <w:ilvl w:val="1"/>
          <w:numId w:val="38"/>
        </w:numPr>
        <w:ind w:left="1134" w:hanging="425"/>
        <w:jc w:val="both"/>
      </w:pPr>
      <w:r w:rsidRPr="004C6515">
        <w:t>zhotovitel neposkytuje dostatečnou součinnost a koordinaci činností;</w:t>
      </w:r>
    </w:p>
    <w:p w:rsidR="00FD19D3" w:rsidRDefault="00612D4D" w:rsidP="004C6515">
      <w:pPr>
        <w:pStyle w:val="Odstavecseseznamem"/>
        <w:numPr>
          <w:ilvl w:val="1"/>
          <w:numId w:val="38"/>
        </w:numPr>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rsidR="00FD19D3" w:rsidRDefault="00612D4D" w:rsidP="004C6515">
      <w:pPr>
        <w:pStyle w:val="Odstavecseseznamem"/>
        <w:numPr>
          <w:ilvl w:val="1"/>
          <w:numId w:val="38"/>
        </w:numPr>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rsidR="00FD19D3" w:rsidRDefault="00612D4D" w:rsidP="004C6515">
      <w:pPr>
        <w:pStyle w:val="Odstavecseseznamem"/>
        <w:numPr>
          <w:ilvl w:val="1"/>
          <w:numId w:val="38"/>
        </w:numPr>
        <w:ind w:left="1134" w:hanging="425"/>
        <w:jc w:val="both"/>
      </w:pPr>
      <w:r w:rsidRPr="004C6515">
        <w:t>zhotovitel využívá poddodavatele, který nebyl</w:t>
      </w:r>
      <w:r w:rsidR="005F1EA6" w:rsidRPr="004C6515">
        <w:t xml:space="preserve"> objednateli v souladu s touto S</w:t>
      </w:r>
      <w:r w:rsidRPr="004C6515">
        <w:t>mlouvou a zadávací dokumentací oznámen;</w:t>
      </w:r>
    </w:p>
    <w:p w:rsidR="00FD19D3" w:rsidRDefault="00612D4D" w:rsidP="004C6515">
      <w:pPr>
        <w:pStyle w:val="Odstavecseseznamem"/>
        <w:numPr>
          <w:ilvl w:val="1"/>
          <w:numId w:val="38"/>
        </w:numPr>
        <w:ind w:left="1134" w:hanging="425"/>
        <w:jc w:val="both"/>
      </w:pPr>
      <w:r w:rsidRPr="004C6515">
        <w:t xml:space="preserve">nepřevzal-li zhotovitel staveniště do pěti (5) pracovních dnů od doručení výzvy objednatele k převzetí staveniště dle čl. </w:t>
      </w:r>
      <w:r w:rsidR="000E08FD" w:rsidRPr="004C6515">
        <w:t>6</w:t>
      </w:r>
      <w:r w:rsidR="005F1EA6" w:rsidRPr="004C6515">
        <w:t xml:space="preserve"> této S</w:t>
      </w:r>
      <w:r w:rsidRPr="004C6515">
        <w:t>mlouvy;</w:t>
      </w:r>
    </w:p>
    <w:p w:rsidR="00FD19D3" w:rsidRDefault="00612D4D" w:rsidP="004C6515">
      <w:pPr>
        <w:pStyle w:val="Odstavecseseznamem"/>
        <w:numPr>
          <w:ilvl w:val="1"/>
          <w:numId w:val="38"/>
        </w:numPr>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rsidR="00FD19D3" w:rsidRDefault="00612D4D" w:rsidP="004C6515">
      <w:pPr>
        <w:pStyle w:val="Odstavecseseznamem"/>
        <w:numPr>
          <w:ilvl w:val="1"/>
          <w:numId w:val="38"/>
        </w:numPr>
        <w:ind w:left="1134" w:hanging="425"/>
        <w:jc w:val="both"/>
      </w:pPr>
      <w:r w:rsidRPr="004C6515">
        <w:t>pokud zhotovitel po předání staveniště do 15. kalendářních dnů nezačne s realizací díla</w:t>
      </w:r>
      <w:r w:rsidR="002208A1">
        <w:t>, pokud není písemně sjednáno jinak</w:t>
      </w:r>
      <w:r w:rsidRPr="004C6515">
        <w:t>;</w:t>
      </w:r>
    </w:p>
    <w:p w:rsidR="00FD19D3" w:rsidRDefault="00612D4D" w:rsidP="004C6515">
      <w:pPr>
        <w:pStyle w:val="Odstavecseseznamem"/>
        <w:numPr>
          <w:ilvl w:val="1"/>
          <w:numId w:val="38"/>
        </w:numPr>
        <w:ind w:left="1134" w:hanging="425"/>
        <w:jc w:val="both"/>
      </w:pPr>
      <w:proofErr w:type="gramStart"/>
      <w:r w:rsidRPr="004C6515">
        <w:t>ze</w:t>
      </w:r>
      <w:proofErr w:type="gramEnd"/>
      <w:r w:rsidRPr="004C6515">
        <w:t xml:space="preserve"> zákonem stanovených důvodů.</w:t>
      </w:r>
    </w:p>
    <w:p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rsidR="00FD19D3" w:rsidRDefault="00CC7AF5" w:rsidP="004C6515">
      <w:pPr>
        <w:pStyle w:val="Odstavecseseznamem"/>
        <w:numPr>
          <w:ilvl w:val="1"/>
          <w:numId w:val="27"/>
        </w:numPr>
        <w:ind w:left="709" w:hanging="709"/>
        <w:jc w:val="both"/>
      </w:pPr>
      <w:r w:rsidRPr="00646856">
        <w:lastRenderedPageBreak/>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se nevztahuje na již </w:t>
      </w:r>
      <w:r w:rsidR="006F0ECA" w:rsidRPr="008833BC">
        <w:t xml:space="preserve">pořízený </w:t>
      </w:r>
      <w:r w:rsidR="00612D4D" w:rsidRPr="008833BC">
        <w:t>materiál či drobné náklady zhotovitele.</w:t>
      </w:r>
    </w:p>
    <w:p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rsidR="00612D4D" w:rsidRPr="008833BC" w:rsidRDefault="00612D4D" w:rsidP="00132513">
      <w:pPr>
        <w:pStyle w:val="Nadpis1"/>
      </w:pPr>
      <w:r w:rsidRPr="008833BC">
        <w:t>KOMUNIKACE MEZI SMLUVNÍMI STRANAMI</w:t>
      </w:r>
    </w:p>
    <w:p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E912D9">
        <w:tc>
          <w:tcPr>
            <w:tcW w:w="1668" w:type="dxa"/>
            <w:shd w:val="clear" w:color="auto" w:fill="auto"/>
          </w:tcPr>
          <w:p w:rsidR="00FD19D3" w:rsidRPr="004C6515" w:rsidRDefault="00FD19D3" w:rsidP="00CF3B80">
            <w:pPr>
              <w:spacing w:after="0"/>
            </w:pPr>
            <w:r w:rsidRPr="004C6515">
              <w:t>za objednatele:</w:t>
            </w:r>
          </w:p>
        </w:tc>
        <w:tc>
          <w:tcPr>
            <w:tcW w:w="4275" w:type="dxa"/>
            <w:shd w:val="clear" w:color="auto" w:fill="auto"/>
          </w:tcPr>
          <w:p w:rsidR="00FD19D3" w:rsidRPr="004C6515" w:rsidRDefault="009A05C2" w:rsidP="00CF3B80">
            <w:pPr>
              <w:spacing w:after="0"/>
            </w:pPr>
            <w:r w:rsidRPr="009A05C2">
              <w:t>PhDr. František Frýda - ředitel</w:t>
            </w:r>
          </w:p>
        </w:tc>
      </w:tr>
      <w:tr w:rsidR="00FD19D3" w:rsidRPr="008833BC" w:rsidTr="00C6062E">
        <w:tc>
          <w:tcPr>
            <w:tcW w:w="1668" w:type="dxa"/>
            <w:shd w:val="clear" w:color="auto" w:fill="auto"/>
          </w:tcPr>
          <w:p w:rsidR="00FD19D3" w:rsidRPr="004C6515" w:rsidRDefault="00FD19D3" w:rsidP="00CF3B80">
            <w:pPr>
              <w:spacing w:after="0"/>
            </w:pPr>
            <w:r w:rsidRPr="004C6515">
              <w:t>Tel.:</w:t>
            </w:r>
          </w:p>
        </w:tc>
        <w:tc>
          <w:tcPr>
            <w:tcW w:w="4275" w:type="dxa"/>
            <w:shd w:val="clear" w:color="auto" w:fill="auto"/>
          </w:tcPr>
          <w:p w:rsidR="00FD19D3" w:rsidRPr="004C6515" w:rsidRDefault="00A709F2" w:rsidP="00CF3B80">
            <w:pPr>
              <w:spacing w:after="0"/>
            </w:pPr>
            <w:proofErr w:type="spellStart"/>
            <w:r>
              <w:t>xxxx</w:t>
            </w:r>
            <w:proofErr w:type="spellEnd"/>
          </w:p>
        </w:tc>
      </w:tr>
      <w:tr w:rsidR="00FD19D3" w:rsidRPr="008833BC" w:rsidTr="00C6062E">
        <w:tc>
          <w:tcPr>
            <w:tcW w:w="1668" w:type="dxa"/>
            <w:shd w:val="clear" w:color="auto" w:fill="auto"/>
          </w:tcPr>
          <w:p w:rsidR="00FD19D3" w:rsidRPr="004C6515" w:rsidRDefault="00FD19D3" w:rsidP="00CF3B80">
            <w:pPr>
              <w:spacing w:after="0"/>
            </w:pPr>
            <w:r w:rsidRPr="004C6515">
              <w:t>e-mail</w:t>
            </w:r>
          </w:p>
        </w:tc>
        <w:tc>
          <w:tcPr>
            <w:tcW w:w="4275" w:type="dxa"/>
            <w:shd w:val="clear" w:color="auto" w:fill="auto"/>
          </w:tcPr>
          <w:p w:rsidR="00FD19D3" w:rsidRPr="005269A7" w:rsidRDefault="00A709F2" w:rsidP="00CF3B80">
            <w:pPr>
              <w:spacing w:after="0"/>
              <w:rPr>
                <w:szCs w:val="20"/>
              </w:rPr>
            </w:pPr>
            <w:proofErr w:type="spellStart"/>
            <w:r>
              <w:rPr>
                <w:rFonts w:eastAsia="Calibri" w:cs="Arial"/>
                <w:color w:val="484544"/>
                <w:szCs w:val="20"/>
                <w:u w:val="single"/>
              </w:rPr>
              <w:t>xxxx</w:t>
            </w:r>
            <w:proofErr w:type="spellEnd"/>
          </w:p>
        </w:tc>
      </w:tr>
    </w:tbl>
    <w:p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C6062E">
        <w:tc>
          <w:tcPr>
            <w:tcW w:w="1668" w:type="dxa"/>
          </w:tcPr>
          <w:p w:rsidR="00FD19D3" w:rsidRPr="004C6515" w:rsidRDefault="00FD19D3" w:rsidP="00CF3B80">
            <w:pPr>
              <w:spacing w:after="0"/>
            </w:pPr>
            <w:r w:rsidRPr="004C6515">
              <w:t>za zhotovitele:</w:t>
            </w:r>
          </w:p>
        </w:tc>
        <w:tc>
          <w:tcPr>
            <w:tcW w:w="4275" w:type="dxa"/>
          </w:tcPr>
          <w:p w:rsidR="00FD19D3" w:rsidRPr="004C6515" w:rsidRDefault="00CD421B" w:rsidP="00CF3B80">
            <w:pPr>
              <w:spacing w:after="0"/>
            </w:pPr>
            <w:r>
              <w:t>Ing. Jan Jirka, jednatel</w:t>
            </w:r>
          </w:p>
        </w:tc>
      </w:tr>
      <w:tr w:rsidR="00FD19D3" w:rsidRPr="008833BC" w:rsidTr="00C6062E">
        <w:tc>
          <w:tcPr>
            <w:tcW w:w="1668" w:type="dxa"/>
          </w:tcPr>
          <w:p w:rsidR="00FD19D3" w:rsidRPr="004C6515" w:rsidRDefault="00FD19D3" w:rsidP="00CF3B80">
            <w:pPr>
              <w:spacing w:after="0"/>
            </w:pPr>
            <w:r w:rsidRPr="004C6515">
              <w:t>Tel.:</w:t>
            </w:r>
          </w:p>
        </w:tc>
        <w:tc>
          <w:tcPr>
            <w:tcW w:w="4275" w:type="dxa"/>
          </w:tcPr>
          <w:p w:rsidR="00FD19D3" w:rsidRPr="004C6515" w:rsidRDefault="00A709F2" w:rsidP="00CD421B">
            <w:pPr>
              <w:spacing w:after="0"/>
            </w:pPr>
            <w:proofErr w:type="spellStart"/>
            <w:r>
              <w:t>xxxx</w:t>
            </w:r>
            <w:proofErr w:type="spellEnd"/>
          </w:p>
        </w:tc>
      </w:tr>
      <w:tr w:rsidR="00FD19D3" w:rsidRPr="008833BC" w:rsidTr="00C6062E">
        <w:trPr>
          <w:trHeight w:val="95"/>
        </w:trPr>
        <w:tc>
          <w:tcPr>
            <w:tcW w:w="1668" w:type="dxa"/>
          </w:tcPr>
          <w:p w:rsidR="00FD19D3" w:rsidRPr="004C6515" w:rsidRDefault="00FD19D3" w:rsidP="00CF3B80">
            <w:pPr>
              <w:spacing w:after="0"/>
            </w:pPr>
            <w:r w:rsidRPr="004C6515">
              <w:t>e-mail</w:t>
            </w:r>
          </w:p>
        </w:tc>
        <w:tc>
          <w:tcPr>
            <w:tcW w:w="4275" w:type="dxa"/>
          </w:tcPr>
          <w:p w:rsidR="00FD19D3" w:rsidRPr="004C6515" w:rsidRDefault="00A709F2" w:rsidP="00CF3B80">
            <w:pPr>
              <w:spacing w:after="0"/>
            </w:pPr>
            <w:proofErr w:type="spellStart"/>
            <w:r>
              <w:rPr>
                <w:rStyle w:val="Hypertextovodkaz"/>
              </w:rPr>
              <w:t>xxxx</w:t>
            </w:r>
            <w:proofErr w:type="spellEnd"/>
          </w:p>
        </w:tc>
      </w:tr>
    </w:tbl>
    <w:p w:rsidR="00FD19D3" w:rsidRPr="008833BC" w:rsidRDefault="00FD19D3" w:rsidP="004C6515">
      <w:pPr>
        <w:rPr>
          <w:highlight w:val="yellow"/>
        </w:rPr>
      </w:pPr>
    </w:p>
    <w:p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C6062E">
        <w:tc>
          <w:tcPr>
            <w:tcW w:w="1668" w:type="dxa"/>
            <w:shd w:val="clear" w:color="auto" w:fill="auto"/>
          </w:tcPr>
          <w:p w:rsidR="00FD19D3" w:rsidRPr="004C6515" w:rsidRDefault="00FD19D3" w:rsidP="00CF3B80">
            <w:pPr>
              <w:spacing w:after="0"/>
            </w:pPr>
            <w:r w:rsidRPr="004C6515">
              <w:t>za objednatele:</w:t>
            </w:r>
          </w:p>
        </w:tc>
        <w:tc>
          <w:tcPr>
            <w:tcW w:w="4275" w:type="dxa"/>
            <w:shd w:val="clear" w:color="auto" w:fill="auto"/>
          </w:tcPr>
          <w:p w:rsidR="00FD19D3" w:rsidRPr="004C6515" w:rsidRDefault="00A709F2" w:rsidP="009A05C2">
            <w:pPr>
              <w:spacing w:after="0"/>
            </w:pPr>
            <w:proofErr w:type="spellStart"/>
            <w:r>
              <w:t>xxxx</w:t>
            </w:r>
            <w:proofErr w:type="spellEnd"/>
          </w:p>
        </w:tc>
      </w:tr>
      <w:tr w:rsidR="00FD19D3" w:rsidRPr="008833BC" w:rsidTr="00C6062E">
        <w:tc>
          <w:tcPr>
            <w:tcW w:w="1668" w:type="dxa"/>
            <w:shd w:val="clear" w:color="auto" w:fill="auto"/>
          </w:tcPr>
          <w:p w:rsidR="00FD19D3" w:rsidRPr="004C6515" w:rsidRDefault="00FD19D3" w:rsidP="00CF3B80">
            <w:pPr>
              <w:spacing w:after="0"/>
            </w:pPr>
            <w:r w:rsidRPr="004C6515">
              <w:t>Tel.:</w:t>
            </w:r>
          </w:p>
        </w:tc>
        <w:tc>
          <w:tcPr>
            <w:tcW w:w="4275" w:type="dxa"/>
            <w:shd w:val="clear" w:color="auto" w:fill="auto"/>
          </w:tcPr>
          <w:p w:rsidR="00FD19D3" w:rsidRPr="004C6515" w:rsidRDefault="00A709F2" w:rsidP="00CF3B80">
            <w:pPr>
              <w:spacing w:after="0"/>
            </w:pPr>
            <w:proofErr w:type="spellStart"/>
            <w:r>
              <w:t>xxxx</w:t>
            </w:r>
            <w:proofErr w:type="spellEnd"/>
          </w:p>
        </w:tc>
      </w:tr>
      <w:tr w:rsidR="00FD19D3" w:rsidRPr="008833BC" w:rsidTr="00C6062E">
        <w:tc>
          <w:tcPr>
            <w:tcW w:w="1668" w:type="dxa"/>
            <w:shd w:val="clear" w:color="auto" w:fill="auto"/>
          </w:tcPr>
          <w:p w:rsidR="00FD19D3" w:rsidRPr="004C6515" w:rsidRDefault="00FD19D3" w:rsidP="00CF3B80">
            <w:pPr>
              <w:spacing w:after="0"/>
            </w:pPr>
            <w:r w:rsidRPr="004C6515">
              <w:t>e-mail</w:t>
            </w:r>
          </w:p>
        </w:tc>
        <w:tc>
          <w:tcPr>
            <w:tcW w:w="4275" w:type="dxa"/>
            <w:shd w:val="clear" w:color="auto" w:fill="auto"/>
          </w:tcPr>
          <w:p w:rsidR="00FD19D3" w:rsidRPr="005269A7" w:rsidRDefault="00A709F2" w:rsidP="00A709F2">
            <w:pPr>
              <w:spacing w:after="0"/>
              <w:rPr>
                <w:szCs w:val="20"/>
              </w:rPr>
            </w:pPr>
            <w:hyperlink r:id="rId8" w:history="1">
              <w:proofErr w:type="spellStart"/>
              <w:r>
                <w:rPr>
                  <w:rStyle w:val="Hypertextovodkaz"/>
                  <w:rFonts w:eastAsia="Calibri"/>
                </w:rPr>
                <w:t>xxxx</w:t>
              </w:r>
              <w:proofErr w:type="spellEnd"/>
            </w:hyperlink>
          </w:p>
        </w:tc>
      </w:tr>
    </w:tbl>
    <w:p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C6062E">
        <w:tc>
          <w:tcPr>
            <w:tcW w:w="1668" w:type="dxa"/>
          </w:tcPr>
          <w:p w:rsidR="00FD19D3" w:rsidRPr="004C6515" w:rsidRDefault="00FD19D3" w:rsidP="00CF3B80">
            <w:pPr>
              <w:spacing w:after="0"/>
            </w:pPr>
            <w:r w:rsidRPr="004C6515">
              <w:t>za zhotovitele:</w:t>
            </w:r>
          </w:p>
        </w:tc>
        <w:tc>
          <w:tcPr>
            <w:tcW w:w="4275" w:type="dxa"/>
          </w:tcPr>
          <w:p w:rsidR="00FD19D3" w:rsidRPr="00345D23" w:rsidRDefault="00A709F2" w:rsidP="00CF3B80">
            <w:pPr>
              <w:spacing w:after="0"/>
              <w:rPr>
                <w:szCs w:val="20"/>
              </w:rPr>
            </w:pPr>
            <w:proofErr w:type="spellStart"/>
            <w:r>
              <w:rPr>
                <w:rFonts w:eastAsia="Calibri"/>
                <w:szCs w:val="20"/>
                <w:lang w:eastAsia="en-US"/>
              </w:rPr>
              <w:t>xxxx</w:t>
            </w:r>
            <w:proofErr w:type="spellEnd"/>
          </w:p>
        </w:tc>
      </w:tr>
      <w:tr w:rsidR="00FD19D3" w:rsidRPr="008833BC" w:rsidTr="00C6062E">
        <w:tc>
          <w:tcPr>
            <w:tcW w:w="1668" w:type="dxa"/>
          </w:tcPr>
          <w:p w:rsidR="00FD19D3" w:rsidRPr="004C6515" w:rsidRDefault="00FD19D3" w:rsidP="00CF3B80">
            <w:pPr>
              <w:spacing w:after="0"/>
            </w:pPr>
            <w:r w:rsidRPr="004C6515">
              <w:t>Tel.:</w:t>
            </w:r>
          </w:p>
        </w:tc>
        <w:tc>
          <w:tcPr>
            <w:tcW w:w="4275" w:type="dxa"/>
          </w:tcPr>
          <w:p w:rsidR="00FD19D3" w:rsidRPr="004C6515" w:rsidRDefault="00A709F2" w:rsidP="00CD421B">
            <w:pPr>
              <w:spacing w:after="0"/>
            </w:pPr>
            <w:proofErr w:type="spellStart"/>
            <w:r>
              <w:t>xxxx</w:t>
            </w:r>
            <w:proofErr w:type="spellEnd"/>
          </w:p>
        </w:tc>
      </w:tr>
      <w:tr w:rsidR="00FD19D3" w:rsidRPr="008833BC" w:rsidTr="00C6062E">
        <w:trPr>
          <w:trHeight w:val="95"/>
        </w:trPr>
        <w:tc>
          <w:tcPr>
            <w:tcW w:w="1668" w:type="dxa"/>
          </w:tcPr>
          <w:p w:rsidR="00FD19D3" w:rsidRPr="004C6515" w:rsidRDefault="00FD19D3" w:rsidP="00CF3B80">
            <w:pPr>
              <w:spacing w:after="0"/>
            </w:pPr>
            <w:r w:rsidRPr="004C6515">
              <w:t>e-mail</w:t>
            </w:r>
          </w:p>
        </w:tc>
        <w:tc>
          <w:tcPr>
            <w:tcW w:w="4275" w:type="dxa"/>
          </w:tcPr>
          <w:p w:rsidR="00FD19D3" w:rsidRPr="004C6515" w:rsidRDefault="00A709F2" w:rsidP="00CF3B80">
            <w:pPr>
              <w:spacing w:after="0"/>
            </w:pPr>
            <w:proofErr w:type="spellStart"/>
            <w:r>
              <w:rPr>
                <w:rStyle w:val="Hypertextovodkaz"/>
              </w:rPr>
              <w:t>xxxx</w:t>
            </w:r>
            <w:proofErr w:type="spellEnd"/>
          </w:p>
        </w:tc>
      </w:tr>
    </w:tbl>
    <w:p w:rsidR="00FD19D3" w:rsidRPr="008833BC" w:rsidRDefault="00FD19D3" w:rsidP="004C6515">
      <w:pPr>
        <w:rPr>
          <w:highlight w:val="yellow"/>
        </w:rPr>
      </w:pPr>
    </w:p>
    <w:p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C6062E">
        <w:tc>
          <w:tcPr>
            <w:tcW w:w="1668" w:type="dxa"/>
            <w:shd w:val="clear" w:color="auto" w:fill="auto"/>
          </w:tcPr>
          <w:p w:rsidR="00FD19D3" w:rsidRPr="004C6515" w:rsidRDefault="00FD19D3" w:rsidP="00CF3B80">
            <w:pPr>
              <w:spacing w:after="0"/>
            </w:pPr>
            <w:r w:rsidRPr="004C6515">
              <w:t>za objednatele:</w:t>
            </w:r>
          </w:p>
        </w:tc>
        <w:tc>
          <w:tcPr>
            <w:tcW w:w="4275" w:type="dxa"/>
            <w:shd w:val="clear" w:color="auto" w:fill="auto"/>
          </w:tcPr>
          <w:p w:rsidR="00FD19D3" w:rsidRPr="004C6515" w:rsidRDefault="00A709F2" w:rsidP="00CF3B80">
            <w:pPr>
              <w:spacing w:after="0"/>
            </w:pPr>
            <w:proofErr w:type="spellStart"/>
            <w:r>
              <w:t>xxxx</w:t>
            </w:r>
            <w:proofErr w:type="spellEnd"/>
          </w:p>
        </w:tc>
      </w:tr>
      <w:tr w:rsidR="00FD19D3" w:rsidRPr="008833BC" w:rsidTr="00C6062E">
        <w:tc>
          <w:tcPr>
            <w:tcW w:w="1668" w:type="dxa"/>
            <w:shd w:val="clear" w:color="auto" w:fill="auto"/>
          </w:tcPr>
          <w:p w:rsidR="00FD19D3" w:rsidRPr="004C6515" w:rsidRDefault="00FD19D3" w:rsidP="00CF3B80">
            <w:pPr>
              <w:spacing w:after="0"/>
            </w:pPr>
            <w:r w:rsidRPr="004C6515">
              <w:t>Tel.:</w:t>
            </w:r>
          </w:p>
        </w:tc>
        <w:tc>
          <w:tcPr>
            <w:tcW w:w="4275" w:type="dxa"/>
            <w:shd w:val="clear" w:color="auto" w:fill="auto"/>
          </w:tcPr>
          <w:p w:rsidR="00FD19D3" w:rsidRPr="004C6515" w:rsidRDefault="00A709F2" w:rsidP="00CF3B80">
            <w:pPr>
              <w:spacing w:after="0"/>
            </w:pPr>
            <w:proofErr w:type="spellStart"/>
            <w:r>
              <w:t>xxxx</w:t>
            </w:r>
            <w:proofErr w:type="spellEnd"/>
          </w:p>
        </w:tc>
      </w:tr>
      <w:tr w:rsidR="00FD19D3" w:rsidRPr="008833BC" w:rsidTr="00C6062E">
        <w:tc>
          <w:tcPr>
            <w:tcW w:w="1668" w:type="dxa"/>
            <w:shd w:val="clear" w:color="auto" w:fill="auto"/>
          </w:tcPr>
          <w:p w:rsidR="00FD19D3" w:rsidRPr="004C6515" w:rsidRDefault="00FD19D3" w:rsidP="00CF3B80">
            <w:pPr>
              <w:spacing w:after="0"/>
            </w:pPr>
            <w:r w:rsidRPr="004C6515">
              <w:t>e-mail</w:t>
            </w:r>
          </w:p>
        </w:tc>
        <w:tc>
          <w:tcPr>
            <w:tcW w:w="4275" w:type="dxa"/>
            <w:shd w:val="clear" w:color="auto" w:fill="auto"/>
          </w:tcPr>
          <w:p w:rsidR="00FD19D3" w:rsidRPr="004C6515" w:rsidRDefault="00A709F2" w:rsidP="00A709F2">
            <w:pPr>
              <w:spacing w:after="0"/>
            </w:pPr>
            <w:hyperlink r:id="rId9" w:history="1">
              <w:proofErr w:type="spellStart"/>
              <w:r>
                <w:rPr>
                  <w:rStyle w:val="Hypertextovodkaz"/>
                </w:rPr>
                <w:t>xxxx</w:t>
              </w:r>
              <w:proofErr w:type="spellEnd"/>
            </w:hyperlink>
          </w:p>
        </w:tc>
      </w:tr>
    </w:tbl>
    <w:p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rsidTr="00C6062E">
        <w:tc>
          <w:tcPr>
            <w:tcW w:w="1668" w:type="dxa"/>
          </w:tcPr>
          <w:p w:rsidR="00FD19D3" w:rsidRPr="004C6515" w:rsidRDefault="00FD19D3" w:rsidP="00CF3B80">
            <w:pPr>
              <w:spacing w:after="0"/>
            </w:pPr>
            <w:r w:rsidRPr="004C6515">
              <w:t>za zhotovitele:</w:t>
            </w:r>
          </w:p>
        </w:tc>
        <w:tc>
          <w:tcPr>
            <w:tcW w:w="4275" w:type="dxa"/>
          </w:tcPr>
          <w:p w:rsidR="00FD19D3" w:rsidRPr="00345D23" w:rsidRDefault="00A709F2" w:rsidP="00CF3B80">
            <w:pPr>
              <w:spacing w:after="0"/>
              <w:rPr>
                <w:szCs w:val="20"/>
              </w:rPr>
            </w:pPr>
            <w:proofErr w:type="spellStart"/>
            <w:r>
              <w:rPr>
                <w:rFonts w:eastAsia="Calibri"/>
                <w:szCs w:val="20"/>
                <w:lang w:eastAsia="en-US"/>
              </w:rPr>
              <w:t>xxxx</w:t>
            </w:r>
            <w:proofErr w:type="spellEnd"/>
          </w:p>
        </w:tc>
      </w:tr>
      <w:tr w:rsidR="00FD19D3" w:rsidRPr="008833BC" w:rsidTr="00C6062E">
        <w:tc>
          <w:tcPr>
            <w:tcW w:w="1668" w:type="dxa"/>
          </w:tcPr>
          <w:p w:rsidR="00FD19D3" w:rsidRPr="004C6515" w:rsidRDefault="00FD19D3" w:rsidP="00CF3B80">
            <w:pPr>
              <w:spacing w:after="0"/>
            </w:pPr>
            <w:r w:rsidRPr="004C6515">
              <w:t>Tel.:</w:t>
            </w:r>
          </w:p>
        </w:tc>
        <w:tc>
          <w:tcPr>
            <w:tcW w:w="4275" w:type="dxa"/>
          </w:tcPr>
          <w:p w:rsidR="00FD19D3" w:rsidRPr="004C6515" w:rsidRDefault="00A709F2" w:rsidP="00CF3B80">
            <w:pPr>
              <w:spacing w:after="0"/>
            </w:pPr>
            <w:proofErr w:type="spellStart"/>
            <w:r>
              <w:t>xxxx</w:t>
            </w:r>
            <w:proofErr w:type="spellEnd"/>
          </w:p>
        </w:tc>
      </w:tr>
      <w:tr w:rsidR="00FD19D3" w:rsidRPr="008833BC" w:rsidTr="00C6062E">
        <w:trPr>
          <w:trHeight w:val="95"/>
        </w:trPr>
        <w:tc>
          <w:tcPr>
            <w:tcW w:w="1668" w:type="dxa"/>
          </w:tcPr>
          <w:p w:rsidR="00FD19D3" w:rsidRPr="004C6515" w:rsidRDefault="00FD19D3" w:rsidP="00CF3B80">
            <w:pPr>
              <w:spacing w:after="0"/>
            </w:pPr>
            <w:r w:rsidRPr="004C6515">
              <w:t>e-mail</w:t>
            </w:r>
          </w:p>
        </w:tc>
        <w:tc>
          <w:tcPr>
            <w:tcW w:w="4275" w:type="dxa"/>
          </w:tcPr>
          <w:p w:rsidR="00FD19D3" w:rsidRPr="004C6515" w:rsidRDefault="00A709F2" w:rsidP="00CF3B80">
            <w:pPr>
              <w:spacing w:after="0"/>
            </w:pPr>
            <w:r>
              <w:rPr>
                <w:rStyle w:val="Hypertextovodkaz"/>
              </w:rPr>
              <w:t>xxxx</w:t>
            </w:r>
            <w:bookmarkStart w:id="0" w:name="_GoBack"/>
            <w:bookmarkEnd w:id="0"/>
          </w:p>
        </w:tc>
      </w:tr>
    </w:tbl>
    <w:p w:rsidR="00FD19D3" w:rsidRDefault="00FD19D3" w:rsidP="00FD19D3">
      <w:pPr>
        <w:ind w:left="4678"/>
      </w:pPr>
    </w:p>
    <w:p w:rsidR="00FD19D3" w:rsidRDefault="00AD7D59" w:rsidP="00051813">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r w:rsidR="00051813">
        <w:t>.</w:t>
      </w:r>
    </w:p>
    <w:p w:rsidR="00DF15FA" w:rsidRPr="008833BC" w:rsidRDefault="00DF15FA" w:rsidP="00051813">
      <w:pPr>
        <w:pStyle w:val="Odstavecseseznamem"/>
        <w:numPr>
          <w:ilvl w:val="1"/>
          <w:numId w:val="27"/>
        </w:numPr>
        <w:ind w:left="709" w:hanging="709"/>
        <w:jc w:val="both"/>
      </w:pPr>
      <w:r w:rsidRPr="008833BC">
        <w:t>Písemnost je doručena potvrzením přijetí zprávy. Nepotvrdí-li adresát přijetí zprávy, ale dokument se dostane do dispozice adresáta, bude zpráva zaslaná doručena příští pracovní den po odeslání.</w:t>
      </w:r>
    </w:p>
    <w:p w:rsidR="00612D4D" w:rsidRPr="008833BC" w:rsidRDefault="00612D4D" w:rsidP="00132513">
      <w:pPr>
        <w:pStyle w:val="Nadpis1"/>
      </w:pPr>
      <w:r w:rsidRPr="008833BC">
        <w:lastRenderedPageBreak/>
        <w:t>ZÁVĚREČNÁ UJEDNÁNÍ</w:t>
      </w:r>
    </w:p>
    <w:p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se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rsidR="00FD19D3" w:rsidRDefault="006F4C75" w:rsidP="002208A1">
      <w:pPr>
        <w:pStyle w:val="Odstavecseseznamem"/>
        <w:numPr>
          <w:ilvl w:val="1"/>
          <w:numId w:val="27"/>
        </w:numPr>
        <w:ind w:left="709" w:hanging="709"/>
        <w:jc w:val="both"/>
      </w:pPr>
      <w:r w:rsidRPr="00646856">
        <w:t>Objednatel je správcem osobních údajů, které získal ve veřejné zakázce a v souvislosti s plněním této smlouvy. Povinnost objednatele ke zpracování osob</w:t>
      </w:r>
      <w:r w:rsidR="00382DF2">
        <w:t xml:space="preserve">ních údajů v poptávkovém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rsidR="00F55014" w:rsidRDefault="00F55014" w:rsidP="004C6515"/>
    <w:p w:rsidR="00CF3B80" w:rsidRDefault="00CF3B80" w:rsidP="004C6515"/>
    <w:p w:rsidR="00CF3B80" w:rsidRDefault="00CF3B80" w:rsidP="004C6515"/>
    <w:p w:rsidR="00CF3B80" w:rsidRDefault="00CF3B80" w:rsidP="004C6515"/>
    <w:p w:rsidR="00CF3B80" w:rsidRDefault="00CF3B80" w:rsidP="004C6515"/>
    <w:p w:rsidR="00CF3B80" w:rsidRDefault="00CF3B80" w:rsidP="004C6515"/>
    <w:p w:rsidR="00CF3B80" w:rsidRDefault="00CF3B80" w:rsidP="004C6515"/>
    <w:p w:rsidR="00CF3B80" w:rsidRDefault="00CF3B80" w:rsidP="004C6515"/>
    <w:p w:rsidR="00502311" w:rsidRDefault="00502311" w:rsidP="004C6515"/>
    <w:p w:rsidR="00CF3B80" w:rsidRDefault="00CF3B80" w:rsidP="004C6515"/>
    <w:p w:rsidR="00311065" w:rsidRDefault="00311065" w:rsidP="004C6515"/>
    <w:p w:rsidR="00612D4D" w:rsidRPr="003050E6" w:rsidRDefault="005F1EA6" w:rsidP="004C6515">
      <w:pPr>
        <w:rPr>
          <w:b/>
        </w:rPr>
      </w:pPr>
      <w:r w:rsidRPr="003050E6">
        <w:rPr>
          <w:b/>
        </w:rPr>
        <w:t>Přílohy ke S</w:t>
      </w:r>
      <w:r w:rsidR="00612D4D" w:rsidRPr="003050E6">
        <w:rPr>
          <w:b/>
        </w:rPr>
        <w:t>mlouvě:</w:t>
      </w:r>
    </w:p>
    <w:p w:rsidR="00382DF2" w:rsidRPr="00382DF2" w:rsidRDefault="00E87DB3" w:rsidP="00382DF2">
      <w:pPr>
        <w:pStyle w:val="Textkomente"/>
        <w:spacing w:after="0"/>
        <w:rPr>
          <w:sz w:val="22"/>
          <w:szCs w:val="22"/>
        </w:rPr>
      </w:pPr>
      <w:r>
        <w:rPr>
          <w:sz w:val="22"/>
          <w:szCs w:val="22"/>
        </w:rPr>
        <w:t>Příloha č. 1 -</w:t>
      </w:r>
      <w:r w:rsidR="00382DF2" w:rsidRPr="00382DF2">
        <w:rPr>
          <w:sz w:val="22"/>
          <w:szCs w:val="22"/>
        </w:rPr>
        <w:t xml:space="preserve"> Seznam poddodavatelů</w:t>
      </w:r>
      <w:r w:rsidR="00185426">
        <w:rPr>
          <w:sz w:val="22"/>
          <w:szCs w:val="22"/>
        </w:rPr>
        <w:t>/čestné prohlášení</w:t>
      </w:r>
    </w:p>
    <w:p w:rsidR="00382DF2" w:rsidRPr="00382DF2" w:rsidRDefault="00382DF2" w:rsidP="00382DF2">
      <w:pPr>
        <w:pStyle w:val="Textkomente"/>
        <w:spacing w:after="0"/>
        <w:rPr>
          <w:sz w:val="22"/>
          <w:szCs w:val="22"/>
        </w:rPr>
      </w:pPr>
      <w:r w:rsidRPr="00382DF2">
        <w:rPr>
          <w:sz w:val="22"/>
          <w:szCs w:val="22"/>
        </w:rPr>
        <w:t>Příloha č. 2 - Harmonogram prací</w:t>
      </w:r>
    </w:p>
    <w:p w:rsidR="00382DF2" w:rsidRPr="00382DF2" w:rsidRDefault="00E87DB3" w:rsidP="00382DF2">
      <w:pPr>
        <w:pStyle w:val="Textkomente"/>
        <w:spacing w:after="0"/>
        <w:rPr>
          <w:sz w:val="22"/>
          <w:szCs w:val="22"/>
        </w:rPr>
      </w:pPr>
      <w:r>
        <w:rPr>
          <w:sz w:val="22"/>
          <w:szCs w:val="22"/>
        </w:rPr>
        <w:lastRenderedPageBreak/>
        <w:t>Příloha č. 3 -</w:t>
      </w:r>
      <w:r w:rsidR="00382DF2" w:rsidRPr="00382DF2">
        <w:rPr>
          <w:sz w:val="22"/>
          <w:szCs w:val="22"/>
        </w:rPr>
        <w:t xml:space="preserve"> Rozpočet v souladu s nabídkou dodavatele (krycí list rozpočtu a rekapitulace objektů) </w:t>
      </w:r>
    </w:p>
    <w:p w:rsidR="00612D4D" w:rsidRPr="00382DF2" w:rsidRDefault="00E87DB3" w:rsidP="00382DF2">
      <w:pPr>
        <w:spacing w:after="0"/>
        <w:rPr>
          <w:szCs w:val="22"/>
          <w:highlight w:val="yellow"/>
        </w:rPr>
      </w:pPr>
      <w:r>
        <w:rPr>
          <w:szCs w:val="22"/>
        </w:rPr>
        <w:t>-</w:t>
      </w:r>
      <w:r w:rsidR="00382DF2" w:rsidRPr="00382DF2">
        <w:rPr>
          <w:szCs w:val="22"/>
        </w:rPr>
        <w:t xml:space="preserve"> povinně podepsat přílohy smlouvy (min. 1. list)</w:t>
      </w:r>
    </w:p>
    <w:p w:rsidR="00612D4D" w:rsidRPr="004C6515" w:rsidRDefault="00612D4D" w:rsidP="004C6515">
      <w:pPr>
        <w:rPr>
          <w:highlight w:val="yellow"/>
        </w:rPr>
      </w:pPr>
    </w:p>
    <w:p w:rsidR="00612D4D" w:rsidRPr="004C6515" w:rsidRDefault="00612D4D" w:rsidP="004C6515"/>
    <w:p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rsidTr="00382673">
        <w:trPr>
          <w:trHeight w:val="1535"/>
        </w:trPr>
        <w:tc>
          <w:tcPr>
            <w:tcW w:w="4415" w:type="dxa"/>
          </w:tcPr>
          <w:p w:rsidR="003D382A" w:rsidRPr="002D4530" w:rsidRDefault="003D382A" w:rsidP="004C6515">
            <w:pPr>
              <w:rPr>
                <w:sz w:val="22"/>
                <w:szCs w:val="22"/>
              </w:rPr>
            </w:pPr>
          </w:p>
          <w:p w:rsidR="00612D4D" w:rsidRPr="002D4530" w:rsidRDefault="00446422" w:rsidP="004C6515">
            <w:pPr>
              <w:rPr>
                <w:sz w:val="22"/>
                <w:szCs w:val="22"/>
              </w:rPr>
            </w:pPr>
            <w:r w:rsidRPr="002D4530">
              <w:rPr>
                <w:sz w:val="22"/>
                <w:szCs w:val="22"/>
              </w:rPr>
              <w:t xml:space="preserve">v Plzni </w:t>
            </w:r>
          </w:p>
          <w:p w:rsidR="00612D4D" w:rsidRPr="002D4530" w:rsidRDefault="00612D4D" w:rsidP="004C6515">
            <w:pPr>
              <w:rPr>
                <w:sz w:val="22"/>
                <w:szCs w:val="22"/>
              </w:rPr>
            </w:pPr>
          </w:p>
          <w:p w:rsidR="00612D4D" w:rsidRPr="002D4530" w:rsidRDefault="009A05C2" w:rsidP="004C6515">
            <w:pPr>
              <w:rPr>
                <w:b/>
                <w:sz w:val="22"/>
                <w:szCs w:val="22"/>
              </w:rPr>
            </w:pPr>
            <w:r>
              <w:rPr>
                <w:b/>
                <w:sz w:val="22"/>
                <w:szCs w:val="22"/>
              </w:rPr>
              <w:t>PhDr. František Frýda</w:t>
            </w:r>
          </w:p>
          <w:p w:rsidR="00612D4D" w:rsidRPr="002D4530" w:rsidRDefault="009A05C2" w:rsidP="004C6515">
            <w:pPr>
              <w:rPr>
                <w:sz w:val="22"/>
                <w:szCs w:val="22"/>
              </w:rPr>
            </w:pPr>
            <w:r>
              <w:rPr>
                <w:sz w:val="22"/>
                <w:szCs w:val="22"/>
              </w:rPr>
              <w:t>ředitel</w:t>
            </w:r>
          </w:p>
          <w:p w:rsidR="00612D4D" w:rsidRPr="002D4530" w:rsidRDefault="00612D4D" w:rsidP="004C6515">
            <w:pPr>
              <w:rPr>
                <w:sz w:val="22"/>
                <w:szCs w:val="22"/>
              </w:rPr>
            </w:pPr>
          </w:p>
          <w:p w:rsidR="00612D4D" w:rsidRPr="009A05C2" w:rsidRDefault="009A05C2" w:rsidP="004C6515">
            <w:pPr>
              <w:rPr>
                <w:sz w:val="22"/>
                <w:szCs w:val="22"/>
              </w:rPr>
            </w:pPr>
            <w:r w:rsidRPr="009A05C2">
              <w:rPr>
                <w:bCs/>
                <w:sz w:val="22"/>
                <w:szCs w:val="22"/>
              </w:rPr>
              <w:t>Západočeské muzeum v Plzni, příspěvková organizace</w:t>
            </w:r>
          </w:p>
          <w:p w:rsidR="00612D4D" w:rsidRPr="002D4530" w:rsidRDefault="00612D4D" w:rsidP="00446422">
            <w:pPr>
              <w:spacing w:after="0"/>
              <w:rPr>
                <w:sz w:val="10"/>
                <w:szCs w:val="10"/>
              </w:rPr>
            </w:pPr>
          </w:p>
          <w:p w:rsidR="00612D4D" w:rsidRPr="002D4530" w:rsidRDefault="003D382A" w:rsidP="00446422">
            <w:pPr>
              <w:spacing w:after="0"/>
              <w:rPr>
                <w:sz w:val="22"/>
                <w:szCs w:val="22"/>
              </w:rPr>
            </w:pPr>
            <w:r w:rsidRPr="002D4530">
              <w:rPr>
                <w:sz w:val="22"/>
                <w:szCs w:val="22"/>
              </w:rPr>
              <w:t>za obj</w:t>
            </w:r>
            <w:r w:rsidR="00932A83" w:rsidRPr="002D4530">
              <w:rPr>
                <w:sz w:val="22"/>
                <w:szCs w:val="22"/>
              </w:rPr>
              <w:t>e</w:t>
            </w:r>
            <w:r w:rsidRPr="002D4530">
              <w:rPr>
                <w:sz w:val="22"/>
                <w:szCs w:val="22"/>
              </w:rPr>
              <w:t>dnatele</w:t>
            </w:r>
          </w:p>
          <w:p w:rsidR="00612D4D" w:rsidRPr="002D4530" w:rsidRDefault="00612D4D" w:rsidP="004C6515">
            <w:pPr>
              <w:rPr>
                <w:sz w:val="22"/>
                <w:szCs w:val="22"/>
              </w:rPr>
            </w:pPr>
          </w:p>
        </w:tc>
        <w:tc>
          <w:tcPr>
            <w:tcW w:w="4415" w:type="dxa"/>
          </w:tcPr>
          <w:p w:rsidR="003D382A" w:rsidRPr="002D4530" w:rsidRDefault="003D382A" w:rsidP="004C6515">
            <w:pPr>
              <w:rPr>
                <w:sz w:val="22"/>
                <w:szCs w:val="22"/>
              </w:rPr>
            </w:pPr>
          </w:p>
          <w:p w:rsidR="00612D4D" w:rsidRPr="002D4530" w:rsidRDefault="00E87DB3" w:rsidP="004C6515">
            <w:pPr>
              <w:rPr>
                <w:sz w:val="22"/>
                <w:szCs w:val="22"/>
              </w:rPr>
            </w:pPr>
            <w:r>
              <w:rPr>
                <w:sz w:val="22"/>
                <w:szCs w:val="22"/>
              </w:rPr>
              <w:t>V Letkově</w:t>
            </w:r>
          </w:p>
          <w:p w:rsidR="00612D4D" w:rsidRPr="002D4530" w:rsidRDefault="00612D4D" w:rsidP="004C6515">
            <w:pPr>
              <w:rPr>
                <w:sz w:val="22"/>
                <w:szCs w:val="22"/>
              </w:rPr>
            </w:pPr>
          </w:p>
          <w:p w:rsidR="00612D4D" w:rsidRPr="00CD421B" w:rsidRDefault="00CD421B" w:rsidP="004C6515">
            <w:pPr>
              <w:rPr>
                <w:b/>
                <w:sz w:val="22"/>
                <w:szCs w:val="22"/>
              </w:rPr>
            </w:pPr>
            <w:r w:rsidRPr="00CD421B">
              <w:rPr>
                <w:b/>
                <w:sz w:val="22"/>
                <w:szCs w:val="22"/>
              </w:rPr>
              <w:t>Ing. Jan Jirka</w:t>
            </w:r>
          </w:p>
          <w:p w:rsidR="00612D4D" w:rsidRPr="002D4530" w:rsidRDefault="00CD421B" w:rsidP="004C6515">
            <w:pPr>
              <w:rPr>
                <w:sz w:val="22"/>
                <w:szCs w:val="22"/>
              </w:rPr>
            </w:pPr>
            <w:r>
              <w:rPr>
                <w:sz w:val="22"/>
                <w:szCs w:val="22"/>
              </w:rPr>
              <w:t>jednatel společnosti</w:t>
            </w:r>
          </w:p>
          <w:p w:rsidR="00612D4D" w:rsidRPr="002D4530" w:rsidRDefault="00612D4D" w:rsidP="004C6515">
            <w:pPr>
              <w:rPr>
                <w:sz w:val="22"/>
                <w:szCs w:val="22"/>
              </w:rPr>
            </w:pPr>
          </w:p>
          <w:p w:rsidR="00612D4D" w:rsidRPr="002D4530" w:rsidRDefault="00CD421B" w:rsidP="004C6515">
            <w:pPr>
              <w:rPr>
                <w:sz w:val="22"/>
                <w:szCs w:val="22"/>
              </w:rPr>
            </w:pPr>
            <w:r>
              <w:rPr>
                <w:sz w:val="22"/>
                <w:szCs w:val="22"/>
              </w:rPr>
              <w:t xml:space="preserve">SILBA – </w:t>
            </w:r>
            <w:proofErr w:type="spellStart"/>
            <w:r>
              <w:rPr>
                <w:sz w:val="22"/>
                <w:szCs w:val="22"/>
              </w:rPr>
              <w:t>Elstav</w:t>
            </w:r>
            <w:proofErr w:type="spellEnd"/>
            <w:r>
              <w:rPr>
                <w:sz w:val="22"/>
                <w:szCs w:val="22"/>
              </w:rPr>
              <w:t xml:space="preserve"> s.r.o.</w:t>
            </w:r>
          </w:p>
          <w:p w:rsidR="00612D4D" w:rsidRPr="002D4530" w:rsidRDefault="00612D4D" w:rsidP="004C6515">
            <w:pPr>
              <w:rPr>
                <w:sz w:val="22"/>
                <w:szCs w:val="22"/>
              </w:rPr>
            </w:pPr>
          </w:p>
          <w:p w:rsidR="00612D4D" w:rsidRPr="002D4530" w:rsidRDefault="00612D4D" w:rsidP="004C6515">
            <w:pPr>
              <w:rPr>
                <w:sz w:val="22"/>
                <w:szCs w:val="22"/>
              </w:rPr>
            </w:pPr>
            <w:r w:rsidRPr="002D4530">
              <w:rPr>
                <w:sz w:val="22"/>
                <w:szCs w:val="22"/>
              </w:rPr>
              <w:t>za zhotovitele</w:t>
            </w:r>
          </w:p>
          <w:p w:rsidR="00612D4D" w:rsidRPr="002D4530" w:rsidRDefault="00612D4D" w:rsidP="004C6515">
            <w:pPr>
              <w:rPr>
                <w:sz w:val="22"/>
                <w:szCs w:val="22"/>
              </w:rPr>
            </w:pPr>
          </w:p>
        </w:tc>
      </w:tr>
    </w:tbl>
    <w:p w:rsidR="00612D4D" w:rsidRPr="008833BC" w:rsidRDefault="00612D4D" w:rsidP="004C6515"/>
    <w:p w:rsidR="00612D4D" w:rsidRPr="008833BC" w:rsidRDefault="00612D4D" w:rsidP="00310A5C"/>
    <w:p w:rsidR="00612D4D" w:rsidRPr="008833BC" w:rsidRDefault="00612D4D" w:rsidP="004C6515"/>
    <w:p w:rsidR="00612D4D" w:rsidRPr="008833BC" w:rsidRDefault="00612D4D" w:rsidP="004C6515"/>
    <w:p w:rsidR="00612D4D" w:rsidRPr="008833BC" w:rsidRDefault="00612D4D" w:rsidP="004C6515"/>
    <w:p w:rsidR="00612D4D" w:rsidRPr="008833BC" w:rsidRDefault="00612D4D" w:rsidP="004C6515"/>
    <w:p w:rsidR="00612D4D" w:rsidRPr="008833BC" w:rsidRDefault="00612D4D" w:rsidP="00310A5C"/>
    <w:sectPr w:rsidR="00612D4D" w:rsidRPr="008833BC" w:rsidSect="00382673">
      <w:headerReference w:type="default" r:id="rId10"/>
      <w:footerReference w:type="default" r:id="rId11"/>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CE" w:rsidRDefault="00CA32CE" w:rsidP="005C54F7">
      <w:pPr>
        <w:spacing w:after="0"/>
      </w:pPr>
      <w:r>
        <w:separator/>
      </w:r>
    </w:p>
  </w:endnote>
  <w:endnote w:type="continuationSeparator" w:id="0">
    <w:p w:rsidR="00CA32CE" w:rsidRDefault="00CA32CE"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650643"/>
      <w:docPartObj>
        <w:docPartGallery w:val="Page Numbers (Bottom of Page)"/>
        <w:docPartUnique/>
      </w:docPartObj>
    </w:sdtPr>
    <w:sdtEndPr/>
    <w:sdtContent>
      <w:p w:rsidR="00176C80" w:rsidRDefault="00176C80">
        <w:pPr>
          <w:pStyle w:val="Zpat"/>
          <w:jc w:val="center"/>
        </w:pPr>
        <w:r>
          <w:fldChar w:fldCharType="begin"/>
        </w:r>
        <w:r>
          <w:instrText>PAGE   \* MERGEFORMAT</w:instrText>
        </w:r>
        <w:r>
          <w:fldChar w:fldCharType="separate"/>
        </w:r>
        <w:r w:rsidR="00A709F2">
          <w:rPr>
            <w:noProof/>
          </w:rPr>
          <w:t>14</w:t>
        </w:r>
        <w:r>
          <w:fldChar w:fldCharType="end"/>
        </w:r>
      </w:p>
    </w:sdtContent>
  </w:sdt>
  <w:p w:rsidR="00646856" w:rsidRDefault="006468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CE" w:rsidRDefault="00CA32CE" w:rsidP="005C54F7">
      <w:pPr>
        <w:spacing w:after="0"/>
      </w:pPr>
      <w:r>
        <w:separator/>
      </w:r>
    </w:p>
  </w:footnote>
  <w:footnote w:type="continuationSeparator" w:id="0">
    <w:p w:rsidR="00CA32CE" w:rsidRDefault="00CA32CE"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56" w:rsidRPr="00605951" w:rsidRDefault="00605951" w:rsidP="00605951">
    <w:pPr>
      <w:pStyle w:val="Zhlav"/>
      <w:jc w:val="right"/>
      <w:rPr>
        <w:b/>
      </w:rPr>
    </w:pPr>
    <w:r w:rsidRPr="00605951">
      <w:rPr>
        <w:b/>
      </w:rPr>
      <w:t xml:space="preserve">      </w:t>
    </w:r>
  </w:p>
  <w:p w:rsidR="00646856" w:rsidRDefault="006468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2"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E543B3"/>
    <w:multiLevelType w:val="hybridMultilevel"/>
    <w:tmpl w:val="7758C7B0"/>
    <w:lvl w:ilvl="0" w:tplc="04050019">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1"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35"/>
  </w:num>
  <w:num w:numId="4">
    <w:abstractNumId w:val="28"/>
  </w:num>
  <w:num w:numId="5">
    <w:abstractNumId w:val="29"/>
  </w:num>
  <w:num w:numId="6">
    <w:abstractNumId w:val="4"/>
  </w:num>
  <w:num w:numId="7">
    <w:abstractNumId w:val="20"/>
  </w:num>
  <w:num w:numId="8">
    <w:abstractNumId w:val="14"/>
  </w:num>
  <w:num w:numId="9">
    <w:abstractNumId w:val="22"/>
  </w:num>
  <w:num w:numId="10">
    <w:abstractNumId w:val="8"/>
  </w:num>
  <w:num w:numId="11">
    <w:abstractNumId w:val="32"/>
  </w:num>
  <w:num w:numId="12">
    <w:abstractNumId w:val="13"/>
  </w:num>
  <w:num w:numId="13">
    <w:abstractNumId w:val="7"/>
  </w:num>
  <w:num w:numId="14">
    <w:abstractNumId w:val="10"/>
  </w:num>
  <w:num w:numId="15">
    <w:abstractNumId w:val="15"/>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4"/>
  </w:num>
  <w:num w:numId="23">
    <w:abstractNumId w:val="30"/>
  </w:num>
  <w:num w:numId="24">
    <w:abstractNumId w:val="31"/>
  </w:num>
  <w:num w:numId="25">
    <w:abstractNumId w:val="16"/>
  </w:num>
  <w:num w:numId="26">
    <w:abstractNumId w:val="18"/>
  </w:num>
  <w:num w:numId="27">
    <w:abstractNumId w:val="1"/>
  </w:num>
  <w:num w:numId="28">
    <w:abstractNumId w:val="6"/>
  </w:num>
  <w:num w:numId="29">
    <w:abstractNumId w:val="33"/>
  </w:num>
  <w:num w:numId="30">
    <w:abstractNumId w:val="9"/>
  </w:num>
  <w:num w:numId="31">
    <w:abstractNumId w:val="26"/>
  </w:num>
  <w:num w:numId="32">
    <w:abstractNumId w:val="24"/>
  </w:num>
  <w:num w:numId="33">
    <w:abstractNumId w:val="2"/>
  </w:num>
  <w:num w:numId="34">
    <w:abstractNumId w:val="27"/>
  </w:num>
  <w:num w:numId="35">
    <w:abstractNumId w:val="21"/>
  </w:num>
  <w:num w:numId="36">
    <w:abstractNumId w:val="0"/>
  </w:num>
  <w:num w:numId="37">
    <w:abstractNumId w:val="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23E4"/>
    <w:rsid w:val="000300AD"/>
    <w:rsid w:val="00035273"/>
    <w:rsid w:val="00045C26"/>
    <w:rsid w:val="00051813"/>
    <w:rsid w:val="00062E2B"/>
    <w:rsid w:val="00072082"/>
    <w:rsid w:val="00086D59"/>
    <w:rsid w:val="000900B7"/>
    <w:rsid w:val="00091425"/>
    <w:rsid w:val="00095224"/>
    <w:rsid w:val="000A5E45"/>
    <w:rsid w:val="000B0774"/>
    <w:rsid w:val="000B2D5E"/>
    <w:rsid w:val="000C3861"/>
    <w:rsid w:val="000C3CF6"/>
    <w:rsid w:val="000C6108"/>
    <w:rsid w:val="000D467D"/>
    <w:rsid w:val="000E08FD"/>
    <w:rsid w:val="000F0E9F"/>
    <w:rsid w:val="000F271E"/>
    <w:rsid w:val="000F4285"/>
    <w:rsid w:val="00102297"/>
    <w:rsid w:val="001079BA"/>
    <w:rsid w:val="0011219C"/>
    <w:rsid w:val="00124B4F"/>
    <w:rsid w:val="00132513"/>
    <w:rsid w:val="00143244"/>
    <w:rsid w:val="0014615B"/>
    <w:rsid w:val="001768B6"/>
    <w:rsid w:val="00176C80"/>
    <w:rsid w:val="00183BBC"/>
    <w:rsid w:val="00185426"/>
    <w:rsid w:val="00186DCE"/>
    <w:rsid w:val="0019753B"/>
    <w:rsid w:val="002119D8"/>
    <w:rsid w:val="002208A1"/>
    <w:rsid w:val="00221D17"/>
    <w:rsid w:val="00233D17"/>
    <w:rsid w:val="00235D4C"/>
    <w:rsid w:val="00244D79"/>
    <w:rsid w:val="0025360B"/>
    <w:rsid w:val="00254060"/>
    <w:rsid w:val="002543B5"/>
    <w:rsid w:val="00255322"/>
    <w:rsid w:val="002559C7"/>
    <w:rsid w:val="00255D2E"/>
    <w:rsid w:val="00262A1B"/>
    <w:rsid w:val="00264202"/>
    <w:rsid w:val="002710BC"/>
    <w:rsid w:val="00285669"/>
    <w:rsid w:val="002A17E7"/>
    <w:rsid w:val="002B51E7"/>
    <w:rsid w:val="002C5450"/>
    <w:rsid w:val="002D4530"/>
    <w:rsid w:val="002E7856"/>
    <w:rsid w:val="00303134"/>
    <w:rsid w:val="003050E6"/>
    <w:rsid w:val="00307A31"/>
    <w:rsid w:val="00310A5C"/>
    <w:rsid w:val="00311065"/>
    <w:rsid w:val="00321E12"/>
    <w:rsid w:val="00325CC1"/>
    <w:rsid w:val="00336EEC"/>
    <w:rsid w:val="003422C1"/>
    <w:rsid w:val="00345D23"/>
    <w:rsid w:val="00356D67"/>
    <w:rsid w:val="00363FCB"/>
    <w:rsid w:val="0036551B"/>
    <w:rsid w:val="003671CA"/>
    <w:rsid w:val="00375EE5"/>
    <w:rsid w:val="003767B5"/>
    <w:rsid w:val="00380962"/>
    <w:rsid w:val="00380DC9"/>
    <w:rsid w:val="00381D99"/>
    <w:rsid w:val="00382673"/>
    <w:rsid w:val="00382DF2"/>
    <w:rsid w:val="003B4D7B"/>
    <w:rsid w:val="003C54CD"/>
    <w:rsid w:val="003D382A"/>
    <w:rsid w:val="003D58CA"/>
    <w:rsid w:val="004042DE"/>
    <w:rsid w:val="00410D36"/>
    <w:rsid w:val="00422A68"/>
    <w:rsid w:val="00423180"/>
    <w:rsid w:val="004231D2"/>
    <w:rsid w:val="004329EB"/>
    <w:rsid w:val="00436BCC"/>
    <w:rsid w:val="004434EB"/>
    <w:rsid w:val="00446422"/>
    <w:rsid w:val="0044653C"/>
    <w:rsid w:val="0046590D"/>
    <w:rsid w:val="00497F82"/>
    <w:rsid w:val="004B7B43"/>
    <w:rsid w:val="004C6515"/>
    <w:rsid w:val="004C7205"/>
    <w:rsid w:val="004F74AE"/>
    <w:rsid w:val="00502311"/>
    <w:rsid w:val="00502FD5"/>
    <w:rsid w:val="00512B4E"/>
    <w:rsid w:val="005269A7"/>
    <w:rsid w:val="00532ADA"/>
    <w:rsid w:val="00540C57"/>
    <w:rsid w:val="00551CE3"/>
    <w:rsid w:val="00557A89"/>
    <w:rsid w:val="00567E20"/>
    <w:rsid w:val="00574F0A"/>
    <w:rsid w:val="00580CBA"/>
    <w:rsid w:val="00583647"/>
    <w:rsid w:val="005875BE"/>
    <w:rsid w:val="005919F5"/>
    <w:rsid w:val="005A3696"/>
    <w:rsid w:val="005B691F"/>
    <w:rsid w:val="005C4DAA"/>
    <w:rsid w:val="005C54F7"/>
    <w:rsid w:val="005D2684"/>
    <w:rsid w:val="005E5A4A"/>
    <w:rsid w:val="005F1EA6"/>
    <w:rsid w:val="00605951"/>
    <w:rsid w:val="00612D4D"/>
    <w:rsid w:val="0063461C"/>
    <w:rsid w:val="00634824"/>
    <w:rsid w:val="00634B2A"/>
    <w:rsid w:val="00646856"/>
    <w:rsid w:val="006806AE"/>
    <w:rsid w:val="006853D3"/>
    <w:rsid w:val="0069138C"/>
    <w:rsid w:val="00696096"/>
    <w:rsid w:val="006A7909"/>
    <w:rsid w:val="006B44BD"/>
    <w:rsid w:val="006C4AC0"/>
    <w:rsid w:val="006C5E3F"/>
    <w:rsid w:val="006D26AE"/>
    <w:rsid w:val="006D2C22"/>
    <w:rsid w:val="006D51A3"/>
    <w:rsid w:val="006E2D7A"/>
    <w:rsid w:val="006F0ECA"/>
    <w:rsid w:val="006F1591"/>
    <w:rsid w:val="006F4C75"/>
    <w:rsid w:val="0070642B"/>
    <w:rsid w:val="007172C8"/>
    <w:rsid w:val="00752D98"/>
    <w:rsid w:val="00762113"/>
    <w:rsid w:val="007A6275"/>
    <w:rsid w:val="007D3576"/>
    <w:rsid w:val="007D3BB6"/>
    <w:rsid w:val="007E32A6"/>
    <w:rsid w:val="007F558E"/>
    <w:rsid w:val="007F7C36"/>
    <w:rsid w:val="00800CEB"/>
    <w:rsid w:val="00807964"/>
    <w:rsid w:val="00820EA8"/>
    <w:rsid w:val="00821CF1"/>
    <w:rsid w:val="00825BF2"/>
    <w:rsid w:val="008577F0"/>
    <w:rsid w:val="008833BC"/>
    <w:rsid w:val="00891C8A"/>
    <w:rsid w:val="00894D66"/>
    <w:rsid w:val="0089534A"/>
    <w:rsid w:val="008A3BAB"/>
    <w:rsid w:val="008C2BEA"/>
    <w:rsid w:val="008C371A"/>
    <w:rsid w:val="008F17E1"/>
    <w:rsid w:val="008F7CFB"/>
    <w:rsid w:val="0090603B"/>
    <w:rsid w:val="009127EE"/>
    <w:rsid w:val="00932A83"/>
    <w:rsid w:val="009544EE"/>
    <w:rsid w:val="009562E2"/>
    <w:rsid w:val="00963051"/>
    <w:rsid w:val="00973660"/>
    <w:rsid w:val="00992E91"/>
    <w:rsid w:val="009A04FC"/>
    <w:rsid w:val="009A05C2"/>
    <w:rsid w:val="009A212B"/>
    <w:rsid w:val="009A2FAD"/>
    <w:rsid w:val="009B6DCB"/>
    <w:rsid w:val="009E01CA"/>
    <w:rsid w:val="009E23E0"/>
    <w:rsid w:val="009F3FFA"/>
    <w:rsid w:val="009F4463"/>
    <w:rsid w:val="00A2305E"/>
    <w:rsid w:val="00A34A20"/>
    <w:rsid w:val="00A52956"/>
    <w:rsid w:val="00A553C7"/>
    <w:rsid w:val="00A55463"/>
    <w:rsid w:val="00A576BD"/>
    <w:rsid w:val="00A64571"/>
    <w:rsid w:val="00A709F2"/>
    <w:rsid w:val="00A75E84"/>
    <w:rsid w:val="00A81E18"/>
    <w:rsid w:val="00A83786"/>
    <w:rsid w:val="00A8566D"/>
    <w:rsid w:val="00A92AB9"/>
    <w:rsid w:val="00A9642B"/>
    <w:rsid w:val="00AA02B0"/>
    <w:rsid w:val="00AC1595"/>
    <w:rsid w:val="00AC51E3"/>
    <w:rsid w:val="00AD2D83"/>
    <w:rsid w:val="00AD7D59"/>
    <w:rsid w:val="00AF1836"/>
    <w:rsid w:val="00B04A0E"/>
    <w:rsid w:val="00B6188F"/>
    <w:rsid w:val="00B63D42"/>
    <w:rsid w:val="00B67A2B"/>
    <w:rsid w:val="00B976A8"/>
    <w:rsid w:val="00BA2FF4"/>
    <w:rsid w:val="00BB79E9"/>
    <w:rsid w:val="00BD197A"/>
    <w:rsid w:val="00BE17EB"/>
    <w:rsid w:val="00C02991"/>
    <w:rsid w:val="00C10A4C"/>
    <w:rsid w:val="00C147DF"/>
    <w:rsid w:val="00C163F6"/>
    <w:rsid w:val="00C442C2"/>
    <w:rsid w:val="00C51AC8"/>
    <w:rsid w:val="00C662CB"/>
    <w:rsid w:val="00C95A2B"/>
    <w:rsid w:val="00C97D15"/>
    <w:rsid w:val="00CA071C"/>
    <w:rsid w:val="00CA32CE"/>
    <w:rsid w:val="00CB2F70"/>
    <w:rsid w:val="00CC7AF5"/>
    <w:rsid w:val="00CD1385"/>
    <w:rsid w:val="00CD421B"/>
    <w:rsid w:val="00CD453B"/>
    <w:rsid w:val="00CF3B80"/>
    <w:rsid w:val="00D02218"/>
    <w:rsid w:val="00D2156F"/>
    <w:rsid w:val="00D4244B"/>
    <w:rsid w:val="00D4354B"/>
    <w:rsid w:val="00D44E76"/>
    <w:rsid w:val="00D50C25"/>
    <w:rsid w:val="00D51492"/>
    <w:rsid w:val="00D666A1"/>
    <w:rsid w:val="00D752E3"/>
    <w:rsid w:val="00DC1E88"/>
    <w:rsid w:val="00DD1AD7"/>
    <w:rsid w:val="00DF15FA"/>
    <w:rsid w:val="00DF2D96"/>
    <w:rsid w:val="00E23B21"/>
    <w:rsid w:val="00E374B0"/>
    <w:rsid w:val="00E6224A"/>
    <w:rsid w:val="00E87DB3"/>
    <w:rsid w:val="00E912D9"/>
    <w:rsid w:val="00EA207C"/>
    <w:rsid w:val="00EB038C"/>
    <w:rsid w:val="00EB067D"/>
    <w:rsid w:val="00EB4D87"/>
    <w:rsid w:val="00EE72B4"/>
    <w:rsid w:val="00F0362A"/>
    <w:rsid w:val="00F12E91"/>
    <w:rsid w:val="00F14D03"/>
    <w:rsid w:val="00F165B9"/>
    <w:rsid w:val="00F17E37"/>
    <w:rsid w:val="00F340C2"/>
    <w:rsid w:val="00F55014"/>
    <w:rsid w:val="00F63EC1"/>
    <w:rsid w:val="00F849E9"/>
    <w:rsid w:val="00FA60FA"/>
    <w:rsid w:val="00FC53FC"/>
    <w:rsid w:val="00FC79CA"/>
    <w:rsid w:val="00FD19D3"/>
    <w:rsid w:val="00FD5BBE"/>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76281-11F3-44E2-8932-1A80055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basedOn w:val="Standardnpsmoodstavce"/>
    <w:uiPriority w:val="99"/>
    <w:unhideWhenUsed/>
    <w:rsid w:val="00095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refna@zc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ak@mptechni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53BA-25D2-4327-8A5E-AA6B1846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6898</Words>
  <Characters>40702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Hanáčková  Jana</cp:lastModifiedBy>
  <cp:revision>11</cp:revision>
  <cp:lastPrinted>2020-06-24T05:59:00Z</cp:lastPrinted>
  <dcterms:created xsi:type="dcterms:W3CDTF">2020-07-23T06:26:00Z</dcterms:created>
  <dcterms:modified xsi:type="dcterms:W3CDTF">2020-08-11T10:29:00Z</dcterms:modified>
</cp:coreProperties>
</file>