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104" w:rsidRPr="00507172" w:rsidRDefault="00DD6104" w:rsidP="00DD6104">
      <w:pPr>
        <w:pStyle w:val="Nadpis1"/>
        <w:spacing w:after="60"/>
        <w:jc w:val="center"/>
        <w:rPr>
          <w:rFonts w:asciiTheme="minorHAnsi" w:hAnsiTheme="minorHAnsi"/>
          <w:sz w:val="32"/>
        </w:rPr>
      </w:pPr>
      <w:r w:rsidRPr="00507172">
        <w:rPr>
          <w:rFonts w:asciiTheme="minorHAnsi" w:hAnsiTheme="minorHAnsi"/>
          <w:sz w:val="32"/>
        </w:rPr>
        <w:t>S</w:t>
      </w:r>
      <w:r w:rsidR="003468A4">
        <w:rPr>
          <w:rFonts w:asciiTheme="minorHAnsi" w:hAnsiTheme="minorHAnsi"/>
          <w:sz w:val="32"/>
        </w:rPr>
        <w:t>mlouva</w:t>
      </w:r>
      <w:r w:rsidRPr="00507172">
        <w:rPr>
          <w:rFonts w:asciiTheme="minorHAnsi" w:hAnsiTheme="minorHAnsi"/>
          <w:sz w:val="32"/>
        </w:rPr>
        <w:t xml:space="preserve"> </w:t>
      </w:r>
      <w:r w:rsidR="004A1017">
        <w:rPr>
          <w:rFonts w:asciiTheme="minorHAnsi" w:hAnsiTheme="minorHAnsi"/>
          <w:sz w:val="32"/>
        </w:rPr>
        <w:t>o</w:t>
      </w:r>
      <w:r w:rsidRPr="00507172">
        <w:rPr>
          <w:rFonts w:asciiTheme="minorHAnsi" w:hAnsiTheme="minorHAnsi"/>
          <w:sz w:val="32"/>
        </w:rPr>
        <w:t xml:space="preserve"> </w:t>
      </w:r>
      <w:r w:rsidR="00A72EC0">
        <w:rPr>
          <w:rFonts w:asciiTheme="minorHAnsi" w:hAnsiTheme="minorHAnsi"/>
          <w:sz w:val="32"/>
        </w:rPr>
        <w:t>kontrolní činnosti – provedení periodické revize elektrických spotřebičů</w:t>
      </w:r>
      <w:r>
        <w:rPr>
          <w:rFonts w:asciiTheme="minorHAnsi" w:hAnsiTheme="minorHAnsi"/>
          <w:sz w:val="32"/>
        </w:rPr>
        <w:t xml:space="preserve">, </w:t>
      </w:r>
      <w:r w:rsidRPr="0076015F">
        <w:rPr>
          <w:rFonts w:asciiTheme="minorHAnsi" w:hAnsiTheme="minorHAnsi"/>
          <w:sz w:val="32"/>
        </w:rPr>
        <w:t xml:space="preserve">č. </w:t>
      </w:r>
      <w:r w:rsidR="00807B7E">
        <w:rPr>
          <w:rFonts w:asciiTheme="minorHAnsi" w:hAnsiTheme="minorHAnsi"/>
          <w:sz w:val="32"/>
        </w:rPr>
        <w:t>S-</w:t>
      </w:r>
      <w:r w:rsidR="0076015F" w:rsidRPr="0076015F">
        <w:rPr>
          <w:rFonts w:asciiTheme="minorHAnsi" w:hAnsiTheme="minorHAnsi"/>
          <w:sz w:val="32"/>
        </w:rPr>
        <w:t>0</w:t>
      </w:r>
      <w:r w:rsidR="00807B7E">
        <w:rPr>
          <w:rFonts w:asciiTheme="minorHAnsi" w:hAnsiTheme="minorHAnsi"/>
          <w:sz w:val="32"/>
        </w:rPr>
        <w:t>19</w:t>
      </w:r>
      <w:r w:rsidRPr="0076015F">
        <w:rPr>
          <w:rFonts w:asciiTheme="minorHAnsi" w:hAnsiTheme="minorHAnsi"/>
          <w:sz w:val="32"/>
        </w:rPr>
        <w:t>/</w:t>
      </w:r>
      <w:r w:rsidR="00807B7E">
        <w:rPr>
          <w:rFonts w:asciiTheme="minorHAnsi" w:hAnsiTheme="minorHAnsi"/>
          <w:sz w:val="32"/>
        </w:rPr>
        <w:t>20</w:t>
      </w:r>
    </w:p>
    <w:p w:rsidR="00DD6104" w:rsidRPr="00507172" w:rsidRDefault="00DD6104" w:rsidP="00DD6104">
      <w:pPr>
        <w:jc w:val="center"/>
        <w:outlineLvl w:val="0"/>
        <w:rPr>
          <w:rFonts w:asciiTheme="minorHAnsi" w:hAnsiTheme="minorHAnsi"/>
          <w:sz w:val="22"/>
          <w:szCs w:val="22"/>
        </w:rPr>
      </w:pPr>
      <w:r w:rsidRPr="00507172">
        <w:rPr>
          <w:rFonts w:asciiTheme="minorHAnsi" w:hAnsiTheme="minorHAnsi"/>
          <w:sz w:val="22"/>
          <w:szCs w:val="22"/>
        </w:rPr>
        <w:t>uzavřená podle § 2</w:t>
      </w:r>
      <w:r w:rsidR="00AF4A04">
        <w:rPr>
          <w:rFonts w:asciiTheme="minorHAnsi" w:hAnsiTheme="minorHAnsi"/>
          <w:sz w:val="22"/>
          <w:szCs w:val="22"/>
        </w:rPr>
        <w:t>652</w:t>
      </w:r>
      <w:r w:rsidRPr="00507172">
        <w:rPr>
          <w:rFonts w:asciiTheme="minorHAnsi" w:hAnsiTheme="minorHAnsi"/>
          <w:sz w:val="22"/>
          <w:szCs w:val="22"/>
        </w:rPr>
        <w:t xml:space="preserve"> a násl. zákona č. 89/2012 Sb., občanský zákoník</w:t>
      </w:r>
    </w:p>
    <w:p w:rsidR="00DD6104" w:rsidRDefault="00DD6104" w:rsidP="00DD6104">
      <w:pPr>
        <w:rPr>
          <w:rFonts w:asciiTheme="minorHAnsi" w:hAnsiTheme="minorHAnsi"/>
          <w:sz w:val="22"/>
          <w:szCs w:val="22"/>
        </w:rPr>
      </w:pPr>
    </w:p>
    <w:p w:rsidR="00DD6104" w:rsidRPr="00AF4A04" w:rsidRDefault="00DD6104" w:rsidP="00DD6104">
      <w:pPr>
        <w:widowControl w:val="0"/>
        <w:shd w:val="clear" w:color="auto" w:fill="FFFFFF"/>
        <w:autoSpaceDE w:val="0"/>
        <w:autoSpaceDN w:val="0"/>
        <w:adjustRightInd w:val="0"/>
        <w:jc w:val="center"/>
        <w:rPr>
          <w:rFonts w:asciiTheme="minorHAnsi" w:hAnsiTheme="minorHAnsi"/>
          <w:b/>
          <w:bCs/>
          <w:color w:val="000000"/>
        </w:rPr>
      </w:pPr>
      <w:r w:rsidRPr="00AF4A04">
        <w:rPr>
          <w:rFonts w:asciiTheme="minorHAnsi" w:hAnsiTheme="minorHAnsi"/>
          <w:b/>
          <w:bCs/>
          <w:color w:val="000000"/>
        </w:rPr>
        <w:t>Smluvní strany:</w:t>
      </w:r>
    </w:p>
    <w:p w:rsidR="00DD6104" w:rsidRPr="00310058" w:rsidRDefault="00DD6104" w:rsidP="00DD6104">
      <w:pPr>
        <w:widowControl w:val="0"/>
        <w:shd w:val="clear" w:color="auto" w:fill="FFFFFF"/>
        <w:autoSpaceDE w:val="0"/>
        <w:autoSpaceDN w:val="0"/>
        <w:adjustRightInd w:val="0"/>
        <w:jc w:val="both"/>
        <w:rPr>
          <w:rFonts w:asciiTheme="minorHAnsi" w:hAnsiTheme="minorHAnsi"/>
          <w:sz w:val="22"/>
          <w:szCs w:val="22"/>
        </w:rPr>
      </w:pPr>
    </w:p>
    <w:p w:rsidR="00DD6104" w:rsidRPr="00310058" w:rsidRDefault="00DD6104" w:rsidP="00DD6104">
      <w:pPr>
        <w:widowControl w:val="0"/>
        <w:shd w:val="clear" w:color="auto" w:fill="FFFFFF"/>
        <w:autoSpaceDE w:val="0"/>
        <w:autoSpaceDN w:val="0"/>
        <w:adjustRightInd w:val="0"/>
        <w:jc w:val="both"/>
        <w:rPr>
          <w:rFonts w:asciiTheme="minorHAnsi" w:hAnsiTheme="minorHAnsi"/>
          <w:b/>
          <w:bCs/>
          <w:color w:val="000000"/>
          <w:sz w:val="22"/>
          <w:szCs w:val="22"/>
        </w:rPr>
      </w:pPr>
      <w:r w:rsidRPr="00310058">
        <w:rPr>
          <w:rFonts w:asciiTheme="minorHAnsi" w:hAnsiTheme="minorHAnsi"/>
          <w:b/>
          <w:bCs/>
          <w:color w:val="000000"/>
          <w:sz w:val="22"/>
          <w:szCs w:val="22"/>
        </w:rPr>
        <w:t>1.</w:t>
      </w:r>
    </w:p>
    <w:p w:rsidR="00DD6104" w:rsidRPr="00310058" w:rsidRDefault="00DD6104" w:rsidP="00DD6104">
      <w:pPr>
        <w:spacing w:after="120"/>
        <w:jc w:val="both"/>
        <w:rPr>
          <w:rFonts w:asciiTheme="minorHAnsi" w:hAnsiTheme="minorHAnsi"/>
          <w:b/>
          <w:sz w:val="22"/>
          <w:szCs w:val="22"/>
        </w:rPr>
      </w:pPr>
      <w:r w:rsidRPr="00310058">
        <w:rPr>
          <w:rFonts w:asciiTheme="minorHAnsi" w:hAnsiTheme="minorHAnsi"/>
          <w:b/>
          <w:sz w:val="22"/>
          <w:szCs w:val="22"/>
        </w:rPr>
        <w:t>Česká republika – Úřad průmyslového vlastnictví,</w:t>
      </w:r>
    </w:p>
    <w:p w:rsidR="00DD6104"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2a, 160 68 Praha 6 </w:t>
      </w:r>
      <w:r>
        <w:rPr>
          <w:rFonts w:asciiTheme="minorHAnsi" w:hAnsiTheme="minorHAnsi"/>
          <w:sz w:val="22"/>
          <w:szCs w:val="22"/>
        </w:rPr>
        <w:t>-</w:t>
      </w:r>
      <w:r w:rsidRPr="00310058">
        <w:rPr>
          <w:rFonts w:asciiTheme="minorHAnsi" w:hAnsiTheme="minorHAnsi"/>
          <w:sz w:val="22"/>
          <w:szCs w:val="22"/>
        </w:rPr>
        <w:t xml:space="preserve"> Bubeneč</w:t>
      </w:r>
    </w:p>
    <w:p w:rsidR="00DD6104" w:rsidRPr="00310058" w:rsidRDefault="00DD6104" w:rsidP="00DD6104">
      <w:pPr>
        <w:tabs>
          <w:tab w:val="left" w:pos="4253"/>
        </w:tabs>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rsidR="00DD6104" w:rsidRPr="00310058"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48135097</w:t>
      </w:r>
    </w:p>
    <w:p w:rsidR="00DD6104" w:rsidRPr="00310058"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rsidR="00DD6104" w:rsidRPr="00310058" w:rsidRDefault="00DD6104" w:rsidP="00DD6104">
      <w:pPr>
        <w:tabs>
          <w:tab w:val="left" w:pos="4253"/>
        </w:tabs>
        <w:spacing w:after="120"/>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t>ČNB Praha 1, č. účtu 21526001/0710</w:t>
      </w:r>
    </w:p>
    <w:p w:rsidR="00DD6104" w:rsidRPr="00310058" w:rsidRDefault="00DD6104" w:rsidP="00022357">
      <w:pPr>
        <w:tabs>
          <w:tab w:val="left" w:pos="4253"/>
        </w:tabs>
        <w:ind w:left="4247" w:hanging="4247"/>
        <w:rPr>
          <w:rFonts w:asciiTheme="minorHAnsi" w:hAnsiTheme="minorHAnsi"/>
          <w:sz w:val="22"/>
          <w:szCs w:val="22"/>
        </w:rPr>
      </w:pPr>
      <w:r w:rsidRPr="00310058">
        <w:rPr>
          <w:rFonts w:asciiTheme="minorHAnsi" w:hAnsiTheme="minorHAnsi"/>
          <w:sz w:val="22"/>
          <w:szCs w:val="22"/>
        </w:rPr>
        <w:t>Osoba oprávněná jednat za objednatele:</w:t>
      </w:r>
      <w:r w:rsidRPr="00310058">
        <w:rPr>
          <w:rFonts w:asciiTheme="minorHAnsi" w:hAnsiTheme="minorHAnsi"/>
          <w:sz w:val="22"/>
          <w:szCs w:val="22"/>
        </w:rPr>
        <w:tab/>
      </w:r>
      <w:r w:rsidR="00CD617C">
        <w:rPr>
          <w:rFonts w:asciiTheme="minorHAnsi" w:hAnsiTheme="minorHAnsi"/>
          <w:sz w:val="22"/>
          <w:szCs w:val="22"/>
        </w:rPr>
        <w:t xml:space="preserve">Ing. </w:t>
      </w:r>
      <w:r w:rsidR="005F40C1">
        <w:rPr>
          <w:rFonts w:asciiTheme="minorHAnsi" w:hAnsiTheme="minorHAnsi"/>
          <w:sz w:val="22"/>
          <w:szCs w:val="22"/>
        </w:rPr>
        <w:t xml:space="preserve">Luděk Churáček, </w:t>
      </w:r>
      <w:r w:rsidR="004C2BC9">
        <w:rPr>
          <w:rFonts w:asciiTheme="minorHAnsi" w:hAnsiTheme="minorHAnsi"/>
          <w:sz w:val="22"/>
          <w:szCs w:val="22"/>
        </w:rPr>
        <w:t>ř</w:t>
      </w:r>
      <w:r w:rsidR="005F40C1">
        <w:rPr>
          <w:rFonts w:asciiTheme="minorHAnsi" w:hAnsiTheme="minorHAnsi"/>
          <w:sz w:val="22"/>
          <w:szCs w:val="22"/>
        </w:rPr>
        <w:t>editel ekonomického odboru</w:t>
      </w:r>
    </w:p>
    <w:p w:rsidR="00DD6104" w:rsidRPr="00310058" w:rsidRDefault="00DD6104" w:rsidP="00DD6104">
      <w:pPr>
        <w:tabs>
          <w:tab w:val="left" w:pos="4253"/>
        </w:tabs>
        <w:ind w:left="4247" w:hanging="4247"/>
        <w:jc w:val="both"/>
        <w:rPr>
          <w:rFonts w:asciiTheme="minorHAnsi" w:hAnsiTheme="minorHAnsi"/>
          <w:bCs/>
          <w:iCs/>
          <w:sz w:val="22"/>
          <w:szCs w:val="22"/>
        </w:rPr>
      </w:pPr>
      <w:r w:rsidRPr="00310058">
        <w:rPr>
          <w:rFonts w:asciiTheme="minorHAnsi" w:hAnsiTheme="minorHAnsi"/>
          <w:bCs/>
          <w:iCs/>
          <w:sz w:val="22"/>
          <w:szCs w:val="22"/>
        </w:rPr>
        <w:t>Odpovědná osoba ve věcech technických:</w:t>
      </w:r>
      <w:r w:rsidRPr="00310058">
        <w:rPr>
          <w:rFonts w:asciiTheme="minorHAnsi" w:hAnsiTheme="minorHAnsi"/>
          <w:bCs/>
          <w:iCs/>
          <w:sz w:val="22"/>
          <w:szCs w:val="22"/>
        </w:rPr>
        <w:tab/>
      </w:r>
      <w:r w:rsidR="0076606F">
        <w:rPr>
          <w:rFonts w:asciiTheme="minorHAnsi" w:hAnsiTheme="minorHAnsi"/>
          <w:bCs/>
          <w:iCs/>
          <w:sz w:val="22"/>
          <w:szCs w:val="22"/>
        </w:rPr>
        <w:t>XXXXXXXXXX</w:t>
      </w:r>
      <w:r w:rsidR="00CE4DE1" w:rsidRPr="00ED0913">
        <w:rPr>
          <w:rFonts w:asciiTheme="minorHAnsi" w:hAnsiTheme="minorHAnsi"/>
          <w:bCs/>
          <w:iCs/>
          <w:sz w:val="22"/>
          <w:szCs w:val="22"/>
        </w:rPr>
        <w:t>, vedoucí oddělení analýz</w:t>
      </w:r>
    </w:p>
    <w:p w:rsidR="00DD6104" w:rsidRPr="00310058" w:rsidRDefault="00DD6104" w:rsidP="00DD6104">
      <w:pPr>
        <w:jc w:val="both"/>
        <w:rPr>
          <w:rFonts w:asciiTheme="minorHAnsi" w:hAnsiTheme="minorHAnsi"/>
          <w:sz w:val="22"/>
          <w:szCs w:val="22"/>
        </w:rPr>
      </w:pPr>
    </w:p>
    <w:p w:rsidR="00DD6104" w:rsidRPr="00310058" w:rsidRDefault="00DD6104" w:rsidP="00DD6104">
      <w:pPr>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„objednatel“</w:t>
      </w:r>
      <w:r w:rsidRPr="00310058">
        <w:rPr>
          <w:rFonts w:asciiTheme="minorHAnsi" w:hAnsiTheme="minorHAnsi"/>
          <w:sz w:val="22"/>
          <w:szCs w:val="22"/>
        </w:rPr>
        <w:t>)</w:t>
      </w:r>
    </w:p>
    <w:p w:rsidR="00DD6104" w:rsidRPr="00310058" w:rsidRDefault="00DD6104" w:rsidP="00DD6104">
      <w:pPr>
        <w:jc w:val="both"/>
        <w:rPr>
          <w:rFonts w:asciiTheme="minorHAnsi" w:hAnsiTheme="minorHAnsi"/>
          <w:b/>
          <w:sz w:val="22"/>
          <w:szCs w:val="22"/>
        </w:rPr>
      </w:pPr>
    </w:p>
    <w:p w:rsidR="00DD6104" w:rsidRPr="00310058" w:rsidRDefault="00DD6104" w:rsidP="00DD6104">
      <w:pPr>
        <w:jc w:val="both"/>
        <w:rPr>
          <w:rFonts w:asciiTheme="minorHAnsi" w:hAnsiTheme="minorHAnsi"/>
          <w:b/>
          <w:i/>
          <w:sz w:val="22"/>
          <w:szCs w:val="22"/>
        </w:rPr>
      </w:pPr>
      <w:r w:rsidRPr="00310058">
        <w:rPr>
          <w:rFonts w:asciiTheme="minorHAnsi" w:hAnsiTheme="minorHAnsi"/>
          <w:b/>
          <w:sz w:val="22"/>
          <w:szCs w:val="22"/>
        </w:rPr>
        <w:t>a</w:t>
      </w:r>
    </w:p>
    <w:p w:rsidR="00DD6104" w:rsidRPr="00310058" w:rsidRDefault="00DD6104" w:rsidP="00DD6104">
      <w:pPr>
        <w:jc w:val="both"/>
        <w:rPr>
          <w:rFonts w:asciiTheme="minorHAnsi" w:hAnsiTheme="minorHAnsi"/>
          <w:sz w:val="22"/>
          <w:szCs w:val="22"/>
        </w:rPr>
      </w:pPr>
    </w:p>
    <w:p w:rsidR="00DD6104" w:rsidRPr="00310058" w:rsidRDefault="00DD6104" w:rsidP="00DD6104">
      <w:pPr>
        <w:jc w:val="both"/>
        <w:rPr>
          <w:rFonts w:asciiTheme="minorHAnsi" w:hAnsiTheme="minorHAnsi"/>
          <w:b/>
          <w:sz w:val="22"/>
          <w:szCs w:val="22"/>
        </w:rPr>
      </w:pPr>
      <w:r w:rsidRPr="00310058">
        <w:rPr>
          <w:rFonts w:asciiTheme="minorHAnsi" w:hAnsiTheme="minorHAnsi"/>
          <w:b/>
          <w:sz w:val="22"/>
          <w:szCs w:val="22"/>
        </w:rPr>
        <w:t>2.</w:t>
      </w:r>
    </w:p>
    <w:p w:rsidR="00DD6104" w:rsidRPr="00F55453" w:rsidRDefault="00DD6104" w:rsidP="00DD6104">
      <w:pPr>
        <w:tabs>
          <w:tab w:val="left" w:pos="4253"/>
        </w:tabs>
        <w:spacing w:after="120"/>
        <w:jc w:val="both"/>
        <w:rPr>
          <w:rFonts w:asciiTheme="minorHAnsi" w:hAnsiTheme="minorHAnsi"/>
          <w:b/>
          <w:sz w:val="22"/>
          <w:szCs w:val="22"/>
        </w:rPr>
      </w:pPr>
      <w:r w:rsidRPr="00F55453">
        <w:rPr>
          <w:rFonts w:asciiTheme="minorHAnsi" w:hAnsiTheme="minorHAnsi"/>
          <w:b/>
          <w:sz w:val="22"/>
          <w:szCs w:val="22"/>
        </w:rPr>
        <w:t>Obchodní firma</w:t>
      </w:r>
      <w:r w:rsidR="000B76CD">
        <w:rPr>
          <w:rFonts w:asciiTheme="minorHAnsi" w:hAnsiTheme="minorHAnsi"/>
          <w:b/>
          <w:sz w:val="22"/>
          <w:szCs w:val="22"/>
        </w:rPr>
        <w:t>/jméno</w:t>
      </w:r>
      <w:r w:rsidRPr="00F55453">
        <w:rPr>
          <w:rFonts w:asciiTheme="minorHAnsi" w:hAnsiTheme="minorHAnsi"/>
          <w:b/>
          <w:sz w:val="22"/>
          <w:szCs w:val="22"/>
        </w:rPr>
        <w:t>:</w:t>
      </w:r>
      <w:r w:rsidRPr="00F55453">
        <w:rPr>
          <w:rFonts w:asciiTheme="minorHAnsi" w:hAnsiTheme="minorHAnsi"/>
          <w:b/>
          <w:sz w:val="22"/>
          <w:szCs w:val="22"/>
        </w:rPr>
        <w:tab/>
      </w:r>
      <w:proofErr w:type="spellStart"/>
      <w:r w:rsidR="00A506D5">
        <w:rPr>
          <w:rFonts w:asciiTheme="minorHAnsi" w:hAnsiTheme="minorHAnsi"/>
          <w:b/>
          <w:sz w:val="22"/>
          <w:szCs w:val="22"/>
        </w:rPr>
        <w:t>Sykec</w:t>
      </w:r>
      <w:proofErr w:type="spellEnd"/>
      <w:r w:rsidR="006976F3">
        <w:rPr>
          <w:rFonts w:asciiTheme="minorHAnsi" w:hAnsiTheme="minorHAnsi"/>
          <w:b/>
          <w:sz w:val="22"/>
          <w:szCs w:val="22"/>
        </w:rPr>
        <w:t xml:space="preserve"> s.r.o.</w:t>
      </w:r>
    </w:p>
    <w:p w:rsidR="00DD6104" w:rsidRPr="00310058"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Adresa:</w:t>
      </w:r>
      <w:r w:rsidRPr="00310058">
        <w:rPr>
          <w:rFonts w:asciiTheme="minorHAnsi" w:hAnsiTheme="minorHAnsi"/>
          <w:sz w:val="22"/>
          <w:szCs w:val="22"/>
        </w:rPr>
        <w:tab/>
      </w:r>
      <w:r w:rsidR="006976F3">
        <w:rPr>
          <w:rFonts w:asciiTheme="minorHAnsi" w:hAnsiTheme="minorHAnsi"/>
          <w:sz w:val="22"/>
          <w:szCs w:val="22"/>
        </w:rPr>
        <w:t xml:space="preserve">Vyšehradská </w:t>
      </w:r>
      <w:r w:rsidR="00091CD2">
        <w:rPr>
          <w:rFonts w:asciiTheme="minorHAnsi" w:hAnsiTheme="minorHAnsi"/>
          <w:sz w:val="22"/>
          <w:szCs w:val="22"/>
        </w:rPr>
        <w:t>329/</w:t>
      </w:r>
      <w:r w:rsidR="006976F3">
        <w:rPr>
          <w:rFonts w:asciiTheme="minorHAnsi" w:hAnsiTheme="minorHAnsi"/>
          <w:sz w:val="22"/>
          <w:szCs w:val="22"/>
        </w:rPr>
        <w:t xml:space="preserve">6, </w:t>
      </w:r>
      <w:r w:rsidR="00091CD2">
        <w:rPr>
          <w:rFonts w:asciiTheme="minorHAnsi" w:hAnsiTheme="minorHAnsi"/>
          <w:sz w:val="22"/>
          <w:szCs w:val="22"/>
        </w:rPr>
        <w:t xml:space="preserve">Brněnské Ivanovice, 620 000 </w:t>
      </w:r>
      <w:r w:rsidR="006976F3">
        <w:rPr>
          <w:rFonts w:asciiTheme="minorHAnsi" w:hAnsiTheme="minorHAnsi"/>
          <w:sz w:val="22"/>
          <w:szCs w:val="22"/>
        </w:rPr>
        <w:t>Brno</w:t>
      </w:r>
    </w:p>
    <w:p w:rsidR="00DD6104" w:rsidRPr="00310058"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r>
      <w:r w:rsidR="006976F3">
        <w:rPr>
          <w:rFonts w:asciiTheme="minorHAnsi" w:hAnsiTheme="minorHAnsi"/>
          <w:sz w:val="22"/>
          <w:szCs w:val="22"/>
        </w:rPr>
        <w:t>25306723</w:t>
      </w:r>
    </w:p>
    <w:p w:rsidR="00DD6104" w:rsidRPr="00310058"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r>
      <w:r w:rsidR="006976F3">
        <w:rPr>
          <w:rFonts w:asciiTheme="minorHAnsi" w:hAnsiTheme="minorHAnsi"/>
          <w:sz w:val="22"/>
          <w:szCs w:val="22"/>
        </w:rPr>
        <w:t>CZ25306723</w:t>
      </w:r>
    </w:p>
    <w:p w:rsidR="00DD6104" w:rsidRPr="00310058"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Zapsaná u</w:t>
      </w:r>
      <w:r w:rsidRPr="00310058">
        <w:rPr>
          <w:rFonts w:asciiTheme="minorHAnsi" w:hAnsiTheme="minorHAnsi"/>
          <w:sz w:val="22"/>
          <w:szCs w:val="22"/>
        </w:rPr>
        <w:tab/>
      </w:r>
      <w:r w:rsidR="006976F3">
        <w:rPr>
          <w:rFonts w:asciiTheme="minorHAnsi" w:hAnsiTheme="minorHAnsi"/>
          <w:sz w:val="22"/>
          <w:szCs w:val="22"/>
        </w:rPr>
        <w:t>Krajský soud v Brně, 24261 C</w:t>
      </w:r>
    </w:p>
    <w:p w:rsidR="00DD6104" w:rsidRPr="00310058" w:rsidRDefault="00DD6104" w:rsidP="00DD6104">
      <w:pPr>
        <w:tabs>
          <w:tab w:val="left" w:pos="4253"/>
        </w:tabs>
        <w:spacing w:after="120"/>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00E927F1">
        <w:rPr>
          <w:rFonts w:asciiTheme="minorHAnsi" w:hAnsiTheme="minorHAnsi"/>
          <w:sz w:val="22"/>
          <w:szCs w:val="22"/>
        </w:rPr>
        <w:t xml:space="preserve">67032111/5500, </w:t>
      </w:r>
      <w:proofErr w:type="spellStart"/>
      <w:r w:rsidR="00E927F1">
        <w:rPr>
          <w:rFonts w:asciiTheme="minorHAnsi" w:hAnsiTheme="minorHAnsi"/>
          <w:sz w:val="22"/>
          <w:szCs w:val="22"/>
        </w:rPr>
        <w:t>Raiffeisen</w:t>
      </w:r>
      <w:proofErr w:type="spellEnd"/>
      <w:r w:rsidR="00E927F1">
        <w:rPr>
          <w:rFonts w:asciiTheme="minorHAnsi" w:hAnsiTheme="minorHAnsi"/>
          <w:sz w:val="22"/>
          <w:szCs w:val="22"/>
        </w:rPr>
        <w:t xml:space="preserve"> bank</w:t>
      </w:r>
    </w:p>
    <w:p w:rsidR="00DD6104"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Osoba oprávněná jednat</w:t>
      </w:r>
      <w:r>
        <w:rPr>
          <w:rFonts w:asciiTheme="minorHAnsi" w:hAnsiTheme="minorHAnsi"/>
          <w:sz w:val="22"/>
          <w:szCs w:val="22"/>
        </w:rPr>
        <w:t xml:space="preserve"> za </w:t>
      </w:r>
      <w:r w:rsidR="00AF4A04">
        <w:rPr>
          <w:rFonts w:asciiTheme="minorHAnsi" w:hAnsiTheme="minorHAnsi"/>
          <w:sz w:val="22"/>
          <w:szCs w:val="22"/>
        </w:rPr>
        <w:t>kontrolora</w:t>
      </w:r>
      <w:r w:rsidRPr="00310058">
        <w:rPr>
          <w:rFonts w:asciiTheme="minorHAnsi" w:hAnsiTheme="minorHAnsi"/>
          <w:sz w:val="22"/>
          <w:szCs w:val="22"/>
        </w:rPr>
        <w:t>:</w:t>
      </w:r>
      <w:r w:rsidRPr="00310058">
        <w:rPr>
          <w:rFonts w:asciiTheme="minorHAnsi" w:hAnsiTheme="minorHAnsi"/>
          <w:sz w:val="22"/>
          <w:szCs w:val="22"/>
        </w:rPr>
        <w:tab/>
      </w:r>
      <w:r w:rsidR="0076606F">
        <w:rPr>
          <w:rFonts w:asciiTheme="minorHAnsi" w:hAnsiTheme="minorHAnsi"/>
          <w:bCs/>
          <w:iCs/>
          <w:sz w:val="22"/>
          <w:szCs w:val="22"/>
        </w:rPr>
        <w:t>XXXXXXXXXX</w:t>
      </w:r>
      <w:r w:rsidR="00B95119">
        <w:rPr>
          <w:rFonts w:asciiTheme="minorHAnsi" w:hAnsiTheme="minorHAnsi"/>
          <w:sz w:val="22"/>
          <w:szCs w:val="22"/>
        </w:rPr>
        <w:t>, jednatel</w:t>
      </w:r>
    </w:p>
    <w:p w:rsidR="00B95119" w:rsidRPr="00310058" w:rsidRDefault="00B95119" w:rsidP="00DD6104">
      <w:pPr>
        <w:tabs>
          <w:tab w:val="left" w:pos="4253"/>
        </w:tabs>
        <w:jc w:val="both"/>
        <w:rPr>
          <w:rFonts w:asciiTheme="minorHAnsi" w:hAnsiTheme="minorHAnsi"/>
          <w:sz w:val="22"/>
          <w:szCs w:val="22"/>
        </w:rPr>
      </w:pPr>
      <w:r>
        <w:rPr>
          <w:rFonts w:asciiTheme="minorHAnsi" w:hAnsiTheme="minorHAnsi"/>
          <w:sz w:val="22"/>
          <w:szCs w:val="22"/>
        </w:rPr>
        <w:tab/>
      </w:r>
      <w:r w:rsidR="0076606F">
        <w:rPr>
          <w:rFonts w:asciiTheme="minorHAnsi" w:hAnsiTheme="minorHAnsi"/>
          <w:bCs/>
          <w:iCs/>
          <w:sz w:val="22"/>
          <w:szCs w:val="22"/>
        </w:rPr>
        <w:t>XXXXXXXXXX</w:t>
      </w:r>
      <w:r>
        <w:rPr>
          <w:rFonts w:asciiTheme="minorHAnsi" w:hAnsiTheme="minorHAnsi"/>
          <w:sz w:val="22"/>
          <w:szCs w:val="22"/>
        </w:rPr>
        <w:t>, jednatel</w:t>
      </w:r>
    </w:p>
    <w:p w:rsidR="00DD6104" w:rsidRPr="00310058"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Kontaktní osoba pro účely této smlouvy:</w:t>
      </w:r>
      <w:r w:rsidRPr="00310058">
        <w:rPr>
          <w:rFonts w:asciiTheme="minorHAnsi" w:hAnsiTheme="minorHAnsi"/>
          <w:sz w:val="22"/>
          <w:szCs w:val="22"/>
        </w:rPr>
        <w:tab/>
      </w:r>
      <w:r w:rsidR="0076606F">
        <w:rPr>
          <w:rFonts w:asciiTheme="minorHAnsi" w:hAnsiTheme="minorHAnsi"/>
          <w:bCs/>
          <w:iCs/>
          <w:sz w:val="22"/>
          <w:szCs w:val="22"/>
        </w:rPr>
        <w:t>XXXXXXXXXX</w:t>
      </w:r>
    </w:p>
    <w:p w:rsidR="00DD6104" w:rsidRPr="00536F8D" w:rsidRDefault="00DD6104" w:rsidP="00DD6104">
      <w:pPr>
        <w:jc w:val="both"/>
        <w:rPr>
          <w:rFonts w:asciiTheme="minorHAnsi" w:hAnsiTheme="minorHAnsi"/>
          <w:sz w:val="22"/>
          <w:szCs w:val="22"/>
        </w:rPr>
      </w:pPr>
    </w:p>
    <w:p w:rsidR="00DD6104" w:rsidRPr="00536F8D" w:rsidRDefault="00DD6104" w:rsidP="00DD6104">
      <w:pPr>
        <w:jc w:val="both"/>
        <w:rPr>
          <w:rFonts w:asciiTheme="minorHAnsi" w:hAnsiTheme="minorHAnsi"/>
          <w:sz w:val="22"/>
          <w:szCs w:val="22"/>
        </w:rPr>
      </w:pPr>
      <w:r w:rsidRPr="00536F8D">
        <w:rPr>
          <w:rFonts w:asciiTheme="minorHAnsi" w:hAnsiTheme="minorHAnsi"/>
          <w:sz w:val="22"/>
          <w:szCs w:val="22"/>
        </w:rPr>
        <w:t>(dále jen „</w:t>
      </w:r>
      <w:r w:rsidR="00AF4A04">
        <w:rPr>
          <w:rFonts w:asciiTheme="minorHAnsi" w:hAnsiTheme="minorHAnsi"/>
          <w:b/>
          <w:sz w:val="22"/>
          <w:szCs w:val="22"/>
        </w:rPr>
        <w:t>kontrolor</w:t>
      </w:r>
      <w:r w:rsidRPr="00536F8D">
        <w:rPr>
          <w:rFonts w:asciiTheme="minorHAnsi" w:hAnsiTheme="minorHAnsi"/>
          <w:sz w:val="22"/>
          <w:szCs w:val="22"/>
        </w:rPr>
        <w:t>“)</w:t>
      </w:r>
    </w:p>
    <w:p w:rsidR="00BE406C" w:rsidRDefault="00BE406C" w:rsidP="00DD6104">
      <w:pPr>
        <w:jc w:val="both"/>
        <w:rPr>
          <w:rFonts w:asciiTheme="minorHAnsi" w:hAnsiTheme="minorHAnsi"/>
          <w:sz w:val="22"/>
          <w:szCs w:val="22"/>
        </w:rPr>
      </w:pPr>
    </w:p>
    <w:p w:rsidR="00536F8D" w:rsidRPr="00536F8D" w:rsidRDefault="00536F8D" w:rsidP="00DD6104">
      <w:pPr>
        <w:jc w:val="both"/>
        <w:rPr>
          <w:rFonts w:asciiTheme="minorHAnsi" w:hAnsiTheme="minorHAnsi"/>
          <w:sz w:val="22"/>
          <w:szCs w:val="22"/>
        </w:rPr>
      </w:pPr>
    </w:p>
    <w:p w:rsidR="00536F8D" w:rsidRPr="00536F8D" w:rsidRDefault="00536F8D" w:rsidP="00536F8D">
      <w:pPr>
        <w:jc w:val="center"/>
        <w:rPr>
          <w:rFonts w:asciiTheme="minorHAnsi" w:hAnsiTheme="minorHAnsi"/>
          <w:b/>
          <w:sz w:val="22"/>
          <w:szCs w:val="22"/>
        </w:rPr>
      </w:pPr>
      <w:r w:rsidRPr="00536F8D">
        <w:rPr>
          <w:rFonts w:asciiTheme="minorHAnsi" w:hAnsiTheme="minorHAnsi"/>
          <w:b/>
          <w:sz w:val="22"/>
          <w:szCs w:val="22"/>
        </w:rPr>
        <w:t>I.</w:t>
      </w:r>
    </w:p>
    <w:p w:rsidR="00536F8D" w:rsidRPr="00536F8D" w:rsidRDefault="00536F8D" w:rsidP="00536F8D">
      <w:pPr>
        <w:spacing w:after="120"/>
        <w:jc w:val="center"/>
        <w:rPr>
          <w:rFonts w:asciiTheme="minorHAnsi" w:hAnsiTheme="minorHAnsi"/>
          <w:b/>
          <w:sz w:val="22"/>
          <w:szCs w:val="22"/>
        </w:rPr>
      </w:pPr>
      <w:r w:rsidRPr="00536F8D">
        <w:rPr>
          <w:rFonts w:asciiTheme="minorHAnsi" w:hAnsiTheme="minorHAnsi"/>
          <w:b/>
          <w:sz w:val="22"/>
          <w:szCs w:val="22"/>
        </w:rPr>
        <w:t>Předmět smlouvy</w:t>
      </w:r>
    </w:p>
    <w:p w:rsidR="00F52171" w:rsidRPr="007F24E6" w:rsidRDefault="00AF4A04" w:rsidP="00CE4DE1">
      <w:pPr>
        <w:pStyle w:val="Odstavecseseznamem"/>
        <w:numPr>
          <w:ilvl w:val="0"/>
          <w:numId w:val="1"/>
        </w:numPr>
        <w:spacing w:after="120" w:line="240" w:lineRule="auto"/>
        <w:contextualSpacing w:val="0"/>
        <w:jc w:val="both"/>
      </w:pPr>
      <w:bookmarkStart w:id="0" w:name="_Hlk513714581"/>
      <w:r w:rsidRPr="00E308C9">
        <w:rPr>
          <w:rFonts w:cs="Times New Roman"/>
        </w:rPr>
        <w:t xml:space="preserve">Dle této smlouvy, za podmínek v ní </w:t>
      </w:r>
      <w:r w:rsidR="00F52171">
        <w:rPr>
          <w:rFonts w:cs="Times New Roman"/>
        </w:rPr>
        <w:t xml:space="preserve">obsažených a taktéž v souladu </w:t>
      </w:r>
      <w:r w:rsidR="004D3718">
        <w:rPr>
          <w:rFonts w:cs="Times New Roman"/>
        </w:rPr>
        <w:t xml:space="preserve">s Výzvou k podání nabídky včetně </w:t>
      </w:r>
      <w:r w:rsidRPr="00E308C9">
        <w:rPr>
          <w:rFonts w:cs="Times New Roman"/>
        </w:rPr>
        <w:t>zadávací dokumentac</w:t>
      </w:r>
      <w:r w:rsidR="004D3718">
        <w:rPr>
          <w:rFonts w:cs="Times New Roman"/>
        </w:rPr>
        <w:t>e</w:t>
      </w:r>
      <w:r w:rsidRPr="00E308C9">
        <w:rPr>
          <w:rFonts w:cs="Times New Roman"/>
        </w:rPr>
        <w:t xml:space="preserve"> k veřejné zakázce „</w:t>
      </w:r>
      <w:r w:rsidRPr="00071782">
        <w:rPr>
          <w:rFonts w:cs="Times New Roman"/>
          <w:b/>
        </w:rPr>
        <w:t>Periodická revize elektrických spotřebičů</w:t>
      </w:r>
      <w:r w:rsidRPr="002D5089">
        <w:rPr>
          <w:rFonts w:cs="Times New Roman"/>
        </w:rPr>
        <w:t>“</w:t>
      </w:r>
      <w:r w:rsidRPr="00E308C9">
        <w:rPr>
          <w:rFonts w:cs="Times New Roman"/>
        </w:rPr>
        <w:t xml:space="preserve"> ze </w:t>
      </w:r>
      <w:r w:rsidRPr="00C06764">
        <w:rPr>
          <w:rFonts w:cs="Times New Roman"/>
        </w:rPr>
        <w:t xml:space="preserve">dne </w:t>
      </w:r>
      <w:r w:rsidR="002E6360">
        <w:rPr>
          <w:rFonts w:cs="Times New Roman"/>
        </w:rPr>
        <w:t>2</w:t>
      </w:r>
      <w:r w:rsidR="00437CAD" w:rsidRPr="00C06764">
        <w:rPr>
          <w:rFonts w:cs="Times New Roman"/>
        </w:rPr>
        <w:t xml:space="preserve">. </w:t>
      </w:r>
      <w:r w:rsidR="00AB631E">
        <w:rPr>
          <w:rFonts w:cs="Times New Roman"/>
        </w:rPr>
        <w:t>7</w:t>
      </w:r>
      <w:r w:rsidRPr="00C06764">
        <w:rPr>
          <w:rFonts w:cs="Times New Roman"/>
        </w:rPr>
        <w:t>. 20</w:t>
      </w:r>
      <w:r w:rsidR="001771F5">
        <w:rPr>
          <w:rFonts w:cs="Times New Roman"/>
        </w:rPr>
        <w:t>20</w:t>
      </w:r>
      <w:r w:rsidRPr="00C06764">
        <w:rPr>
          <w:rFonts w:cs="Times New Roman"/>
        </w:rPr>
        <w:t xml:space="preserve">, na </w:t>
      </w:r>
      <w:r>
        <w:rPr>
          <w:rFonts w:cs="Times New Roman"/>
        </w:rPr>
        <w:t>jejímž základě se tato smlouva uzavírá</w:t>
      </w:r>
      <w:r w:rsidR="002E6360">
        <w:rPr>
          <w:rFonts w:cs="Times New Roman"/>
        </w:rPr>
        <w:t xml:space="preserve"> a která je nedílnou součástí této smlouvy jako její příloha č. 1</w:t>
      </w:r>
      <w:r w:rsidRPr="002D5089">
        <w:rPr>
          <w:rFonts w:cs="Times New Roman"/>
        </w:rPr>
        <w:t>, se</w:t>
      </w:r>
      <w:r w:rsidRPr="00CE4DE1">
        <w:rPr>
          <w:rFonts w:cs="Times New Roman"/>
        </w:rPr>
        <w:t xml:space="preserve"> </w:t>
      </w:r>
      <w:r w:rsidR="00F52171" w:rsidRPr="00CE4DE1">
        <w:rPr>
          <w:rFonts w:cs="Times New Roman"/>
        </w:rPr>
        <w:t xml:space="preserve">kontrolor </w:t>
      </w:r>
      <w:r w:rsidRPr="00CE4DE1">
        <w:rPr>
          <w:rFonts w:cs="Times New Roman"/>
        </w:rPr>
        <w:t xml:space="preserve">zavazuje provést na svůj náklad, na své nebezpečí a v níže uvedeném termínu </w:t>
      </w:r>
      <w:r w:rsidR="00F52171" w:rsidRPr="00CE4DE1">
        <w:rPr>
          <w:rFonts w:cs="Times New Roman"/>
        </w:rPr>
        <w:t xml:space="preserve">kontrolní činnost </w:t>
      </w:r>
      <w:r w:rsidR="00F52171" w:rsidRPr="00CE4DE1">
        <w:rPr>
          <w:color w:val="000000"/>
          <w:szCs w:val="24"/>
        </w:rPr>
        <w:t xml:space="preserve">spočívající v provedení </w:t>
      </w:r>
      <w:r w:rsidR="006A3C74">
        <w:rPr>
          <w:color w:val="000000"/>
          <w:szCs w:val="24"/>
        </w:rPr>
        <w:t>periodické</w:t>
      </w:r>
      <w:r w:rsidR="00F52171" w:rsidRPr="00CE4DE1">
        <w:rPr>
          <w:color w:val="000000"/>
          <w:szCs w:val="24"/>
        </w:rPr>
        <w:t xml:space="preserve"> revize elektrických spotřebičů v budovách objednatele</w:t>
      </w:r>
      <w:r w:rsidR="006A3C74">
        <w:rPr>
          <w:color w:val="000000"/>
          <w:szCs w:val="24"/>
        </w:rPr>
        <w:t xml:space="preserve"> (dále jen „revize“ nebo „revizní činnost“)</w:t>
      </w:r>
      <w:r w:rsidR="00F52171" w:rsidRPr="00CE4DE1">
        <w:rPr>
          <w:color w:val="000000"/>
          <w:szCs w:val="24"/>
        </w:rPr>
        <w:t>.</w:t>
      </w:r>
    </w:p>
    <w:p w:rsidR="007F24E6" w:rsidRPr="007F24E6" w:rsidRDefault="007F24E6" w:rsidP="007F24E6">
      <w:pPr>
        <w:pStyle w:val="Odstavecseseznamem"/>
        <w:numPr>
          <w:ilvl w:val="0"/>
          <w:numId w:val="1"/>
        </w:numPr>
        <w:spacing w:after="120" w:line="240" w:lineRule="auto"/>
        <w:contextualSpacing w:val="0"/>
        <w:jc w:val="both"/>
      </w:pPr>
      <w:r>
        <w:rPr>
          <w:color w:val="000000"/>
          <w:szCs w:val="24"/>
        </w:rPr>
        <w:t>Reviz</w:t>
      </w:r>
      <w:r w:rsidR="005509B1">
        <w:rPr>
          <w:color w:val="000000"/>
          <w:szCs w:val="24"/>
        </w:rPr>
        <w:t>ní činnost</w:t>
      </w:r>
      <w:r>
        <w:rPr>
          <w:color w:val="000000"/>
          <w:szCs w:val="24"/>
        </w:rPr>
        <w:t xml:space="preserve"> spočívá v p</w:t>
      </w:r>
      <w:r w:rsidRPr="007F24E6">
        <w:rPr>
          <w:rFonts w:ascii="Calibri" w:hAnsi="Calibri"/>
          <w:color w:val="000000"/>
        </w:rPr>
        <w:t xml:space="preserve">rovedení periodické revize spotřebičů s pohyblivým přívodem dle normy ČSN 33 1600 </w:t>
      </w:r>
      <w:proofErr w:type="spellStart"/>
      <w:r w:rsidRPr="007F24E6">
        <w:rPr>
          <w:rFonts w:ascii="Calibri" w:hAnsi="Calibri"/>
          <w:color w:val="000000"/>
        </w:rPr>
        <w:t>ed</w:t>
      </w:r>
      <w:proofErr w:type="spellEnd"/>
      <w:r w:rsidRPr="007F24E6">
        <w:rPr>
          <w:rFonts w:ascii="Calibri" w:hAnsi="Calibri"/>
          <w:color w:val="000000"/>
        </w:rPr>
        <w:t>. 2</w:t>
      </w:r>
      <w:r w:rsidR="009B50A7">
        <w:rPr>
          <w:rFonts w:ascii="Calibri" w:hAnsi="Calibri"/>
          <w:color w:val="000000"/>
        </w:rPr>
        <w:t>,</w:t>
      </w:r>
      <w:r w:rsidRPr="007F24E6">
        <w:rPr>
          <w:rFonts w:ascii="Calibri" w:hAnsi="Calibri"/>
          <w:color w:val="000000"/>
        </w:rPr>
        <w:t xml:space="preserve"> v celkovém rozsahu maximálně 3</w:t>
      </w:r>
      <w:r w:rsidR="004D3512">
        <w:rPr>
          <w:rFonts w:ascii="Calibri" w:hAnsi="Calibri"/>
          <w:color w:val="000000"/>
        </w:rPr>
        <w:t xml:space="preserve"> </w:t>
      </w:r>
      <w:r w:rsidRPr="007F24E6">
        <w:rPr>
          <w:rFonts w:ascii="Calibri" w:hAnsi="Calibri"/>
          <w:color w:val="000000"/>
        </w:rPr>
        <w:t>000 spotřebičů a prodlužovacích přívodů. Revizní práce se týkají elektrických spotřebičů třídy I</w:t>
      </w:r>
      <w:r w:rsidR="009B4FAF">
        <w:rPr>
          <w:rFonts w:ascii="Calibri" w:hAnsi="Calibri"/>
          <w:color w:val="000000"/>
        </w:rPr>
        <w:t>.</w:t>
      </w:r>
      <w:r w:rsidRPr="007F24E6">
        <w:rPr>
          <w:rFonts w:ascii="Calibri" w:hAnsi="Calibri"/>
          <w:color w:val="000000"/>
        </w:rPr>
        <w:t xml:space="preserve"> a II</w:t>
      </w:r>
      <w:r w:rsidR="009B4FAF">
        <w:rPr>
          <w:rFonts w:ascii="Calibri" w:hAnsi="Calibri"/>
          <w:color w:val="000000"/>
        </w:rPr>
        <w:t>.,</w:t>
      </w:r>
      <w:r w:rsidRPr="007F24E6">
        <w:rPr>
          <w:rFonts w:ascii="Calibri" w:hAnsi="Calibri"/>
          <w:color w:val="000000"/>
        </w:rPr>
        <w:t xml:space="preserve"> včetně výpočetní techniky.</w:t>
      </w:r>
      <w:r>
        <w:rPr>
          <w:rFonts w:ascii="Calibri" w:hAnsi="Calibri"/>
          <w:color w:val="000000"/>
        </w:rPr>
        <w:t xml:space="preserve"> </w:t>
      </w:r>
      <w:r w:rsidRPr="007F24E6">
        <w:rPr>
          <w:rFonts w:ascii="Calibri" w:hAnsi="Calibri"/>
          <w:color w:val="000000"/>
        </w:rPr>
        <w:t>Revize budou probíhat v pracovní dny v době od 8:00 do 17:00 v místě umístění jednotlivých spotřebičů v budovách Antonína Čermáka 2a Praha 6 (cca 2</w:t>
      </w:r>
      <w:r w:rsidR="00AD4460">
        <w:rPr>
          <w:rFonts w:ascii="Calibri" w:hAnsi="Calibri"/>
          <w:color w:val="000000"/>
        </w:rPr>
        <w:t xml:space="preserve"> </w:t>
      </w:r>
      <w:r w:rsidRPr="007F24E6">
        <w:rPr>
          <w:rFonts w:ascii="Calibri" w:hAnsi="Calibri"/>
          <w:color w:val="000000"/>
        </w:rPr>
        <w:t>850 spotřebičů), Ujkovice 66 (cca 60 spotřebičů) a Kytlice 66 (cca 90 spotřebičů). Dle druhu spotřebiče je rozdělení cca 1400 ks výpočetní techniky, cca 900 ks ostatních elektrospotřebičů, cca 100 ks přístrojů, cca 250 ks nabíjecích kabelů k noteb</w:t>
      </w:r>
      <w:r w:rsidR="0076606F">
        <w:rPr>
          <w:rFonts w:ascii="Calibri" w:hAnsi="Calibri"/>
          <w:color w:val="000000"/>
        </w:rPr>
        <w:t>o</w:t>
      </w:r>
      <w:r w:rsidRPr="007F24E6">
        <w:rPr>
          <w:rFonts w:ascii="Calibri" w:hAnsi="Calibri"/>
          <w:color w:val="000000"/>
        </w:rPr>
        <w:t xml:space="preserve">okům a telefonům a cca 350 kusů prodlužovacích </w:t>
      </w:r>
      <w:r w:rsidRPr="007F24E6">
        <w:rPr>
          <w:rFonts w:ascii="Calibri" w:hAnsi="Calibri"/>
          <w:color w:val="000000"/>
        </w:rPr>
        <w:lastRenderedPageBreak/>
        <w:t>kabelů.</w:t>
      </w:r>
      <w:r>
        <w:rPr>
          <w:rFonts w:ascii="Calibri" w:hAnsi="Calibri"/>
          <w:color w:val="000000"/>
        </w:rPr>
        <w:t xml:space="preserve"> </w:t>
      </w:r>
      <w:r w:rsidRPr="007F24E6">
        <w:rPr>
          <w:rFonts w:ascii="Calibri" w:hAnsi="Calibri"/>
          <w:color w:val="000000"/>
        </w:rPr>
        <w:t xml:space="preserve">Pro označení revidovaných spotřebičů bude použit štítek umístěný na přívodním kabelu, který bude obsahovat rok revize a její pořadové číslo. Výpočetní technika bude navíc označena štítkem HGW rozměru 50x20 mm se stejným údajem. Součástí plnění je vypracování a odevzdání revizní zprávy v papírové podobě a soupisu revizí v elektronické podobě v Excel tabulce. Tabulka s přehledem revidovaných spotřebičů včetně inventárních čísel a umístění bude </w:t>
      </w:r>
      <w:r w:rsidR="00AD4460">
        <w:rPr>
          <w:rFonts w:ascii="Calibri" w:hAnsi="Calibri"/>
          <w:color w:val="000000"/>
        </w:rPr>
        <w:t>kontrolorovi</w:t>
      </w:r>
      <w:r w:rsidRPr="007F24E6">
        <w:rPr>
          <w:rFonts w:ascii="Calibri" w:hAnsi="Calibri"/>
          <w:color w:val="000000"/>
        </w:rPr>
        <w:t xml:space="preserve"> předána při zahájení plnění.</w:t>
      </w:r>
    </w:p>
    <w:p w:rsidR="00AF4A04" w:rsidRDefault="00AF4A04" w:rsidP="00C47677">
      <w:pPr>
        <w:pStyle w:val="Odstavecseseznamem"/>
        <w:numPr>
          <w:ilvl w:val="0"/>
          <w:numId w:val="1"/>
        </w:numPr>
        <w:spacing w:after="120" w:line="240" w:lineRule="auto"/>
        <w:ind w:left="357" w:hanging="357"/>
        <w:contextualSpacing w:val="0"/>
        <w:jc w:val="both"/>
      </w:pPr>
      <w:r w:rsidRPr="00266943">
        <w:t>Objednatel se</w:t>
      </w:r>
      <w:r>
        <w:t xml:space="preserve"> pak</w:t>
      </w:r>
      <w:r w:rsidRPr="00266943">
        <w:t xml:space="preserve"> zavazuje </w:t>
      </w:r>
      <w:r w:rsidR="00F52171">
        <w:t xml:space="preserve">za provedenou </w:t>
      </w:r>
      <w:r w:rsidR="006A3C74">
        <w:t>revizní činnost</w:t>
      </w:r>
      <w:r w:rsidRPr="00266943">
        <w:t xml:space="preserve"> zaplatit </w:t>
      </w:r>
      <w:r w:rsidR="00F52171">
        <w:t>odměnu</w:t>
      </w:r>
      <w:r>
        <w:t xml:space="preserve"> podle podmínek této smlouvy.</w:t>
      </w:r>
    </w:p>
    <w:p w:rsidR="00536F8D" w:rsidRPr="007E10E2" w:rsidRDefault="00F52171" w:rsidP="00C47677">
      <w:pPr>
        <w:pStyle w:val="Odstavecseseznamem"/>
        <w:numPr>
          <w:ilvl w:val="0"/>
          <w:numId w:val="1"/>
        </w:numPr>
        <w:spacing w:after="0" w:line="240" w:lineRule="auto"/>
        <w:ind w:left="357" w:hanging="357"/>
        <w:contextualSpacing w:val="0"/>
        <w:jc w:val="both"/>
      </w:pPr>
      <w:r>
        <w:t>Kontrolor prohlašuje, že je v souladu s právními předpisy způsobilý a oprávněný k uzavření a provedení této smlouvy o kontrolní činnosti.</w:t>
      </w:r>
    </w:p>
    <w:bookmarkEnd w:id="0"/>
    <w:p w:rsidR="004F0A93" w:rsidRDefault="004F0A93" w:rsidP="004F0A93">
      <w:pPr>
        <w:tabs>
          <w:tab w:val="left" w:pos="2010"/>
        </w:tabs>
        <w:spacing w:after="160"/>
        <w:rPr>
          <w:rFonts w:asciiTheme="minorHAnsi" w:hAnsiTheme="minorHAnsi"/>
          <w:sz w:val="22"/>
          <w:szCs w:val="22"/>
        </w:rPr>
      </w:pPr>
    </w:p>
    <w:p w:rsidR="00536F8D" w:rsidRPr="00536F8D" w:rsidRDefault="00536F8D" w:rsidP="004F0A93">
      <w:pPr>
        <w:tabs>
          <w:tab w:val="left" w:pos="2955"/>
        </w:tabs>
        <w:spacing w:after="160"/>
        <w:jc w:val="center"/>
        <w:rPr>
          <w:rFonts w:asciiTheme="minorHAnsi" w:hAnsiTheme="minorHAnsi"/>
          <w:b/>
          <w:sz w:val="22"/>
          <w:szCs w:val="22"/>
        </w:rPr>
      </w:pPr>
      <w:r w:rsidRPr="00536F8D">
        <w:rPr>
          <w:rFonts w:asciiTheme="minorHAnsi" w:hAnsiTheme="minorHAnsi"/>
          <w:b/>
          <w:sz w:val="22"/>
          <w:szCs w:val="22"/>
        </w:rPr>
        <w:t>II.</w:t>
      </w:r>
    </w:p>
    <w:p w:rsidR="00536F8D" w:rsidRPr="00536F8D" w:rsidRDefault="007E10E2" w:rsidP="00C47677">
      <w:pPr>
        <w:spacing w:after="120"/>
        <w:jc w:val="center"/>
        <w:rPr>
          <w:rFonts w:asciiTheme="minorHAnsi" w:hAnsiTheme="minorHAnsi"/>
          <w:b/>
          <w:sz w:val="22"/>
          <w:szCs w:val="22"/>
        </w:rPr>
      </w:pPr>
      <w:r>
        <w:rPr>
          <w:rFonts w:asciiTheme="minorHAnsi" w:hAnsiTheme="minorHAnsi"/>
          <w:b/>
          <w:sz w:val="22"/>
          <w:szCs w:val="22"/>
        </w:rPr>
        <w:t xml:space="preserve">Místo, doba, způsob a rozsah provedení </w:t>
      </w:r>
      <w:r w:rsidR="0079467E">
        <w:rPr>
          <w:rFonts w:asciiTheme="minorHAnsi" w:hAnsiTheme="minorHAnsi"/>
          <w:b/>
          <w:sz w:val="22"/>
          <w:szCs w:val="22"/>
        </w:rPr>
        <w:t>revize</w:t>
      </w:r>
    </w:p>
    <w:p w:rsidR="00EF0031" w:rsidRDefault="007E10E2" w:rsidP="00C47677">
      <w:pPr>
        <w:pStyle w:val="Odstavecseseznamem"/>
        <w:numPr>
          <w:ilvl w:val="0"/>
          <w:numId w:val="3"/>
        </w:numPr>
        <w:spacing w:after="120" w:line="240" w:lineRule="auto"/>
        <w:ind w:left="357" w:hanging="357"/>
        <w:contextualSpacing w:val="0"/>
        <w:jc w:val="both"/>
      </w:pPr>
      <w:r>
        <w:rPr>
          <w:rFonts w:cs="Times New Roman"/>
        </w:rPr>
        <w:t xml:space="preserve">Kontrolor se zavazuje provést </w:t>
      </w:r>
      <w:r w:rsidR="0079467E">
        <w:rPr>
          <w:rFonts w:cs="Times New Roman"/>
        </w:rPr>
        <w:t>revizi</w:t>
      </w:r>
      <w:r>
        <w:rPr>
          <w:rFonts w:cs="Times New Roman"/>
        </w:rPr>
        <w:t xml:space="preserve"> řádně, s odbornou péčí a v</w:t>
      </w:r>
      <w:r w:rsidR="00EF0031">
        <w:rPr>
          <w:rFonts w:cs="Times New Roman"/>
        </w:rPr>
        <w:t xml:space="preserve"> termínu </w:t>
      </w:r>
      <w:r w:rsidR="00ED0913">
        <w:rPr>
          <w:rFonts w:cs="Times New Roman"/>
        </w:rPr>
        <w:t xml:space="preserve">od </w:t>
      </w:r>
      <w:r w:rsidR="004C5B75">
        <w:rPr>
          <w:rFonts w:cs="Times New Roman"/>
          <w:b/>
        </w:rPr>
        <w:t>3</w:t>
      </w:r>
      <w:r w:rsidR="00ED0913" w:rsidRPr="000C6BD9">
        <w:rPr>
          <w:rFonts w:cs="Times New Roman"/>
          <w:b/>
        </w:rPr>
        <w:t xml:space="preserve">. </w:t>
      </w:r>
      <w:r w:rsidR="004C5B75">
        <w:rPr>
          <w:rFonts w:cs="Times New Roman"/>
          <w:b/>
        </w:rPr>
        <w:t>8</w:t>
      </w:r>
      <w:r w:rsidR="00ED0913" w:rsidRPr="000C6BD9">
        <w:rPr>
          <w:rFonts w:cs="Times New Roman"/>
          <w:b/>
        </w:rPr>
        <w:t>.</w:t>
      </w:r>
      <w:r w:rsidR="00ED0913" w:rsidRPr="000C6BD9">
        <w:rPr>
          <w:rFonts w:cs="Times New Roman"/>
        </w:rPr>
        <w:t xml:space="preserve"> </w:t>
      </w:r>
      <w:r w:rsidR="00EF0031" w:rsidRPr="000C6BD9">
        <w:t xml:space="preserve">do </w:t>
      </w:r>
      <w:r w:rsidR="004C5B75">
        <w:rPr>
          <w:b/>
        </w:rPr>
        <w:t>14</w:t>
      </w:r>
      <w:r w:rsidR="00ED0913" w:rsidRPr="000C6BD9">
        <w:rPr>
          <w:b/>
        </w:rPr>
        <w:t xml:space="preserve">. </w:t>
      </w:r>
      <w:r w:rsidR="004C5B75">
        <w:rPr>
          <w:b/>
        </w:rPr>
        <w:t>9</w:t>
      </w:r>
      <w:r w:rsidR="00ED0913" w:rsidRPr="000C6BD9">
        <w:rPr>
          <w:b/>
        </w:rPr>
        <w:t>. 20</w:t>
      </w:r>
      <w:r w:rsidR="00576FC2" w:rsidRPr="000C6BD9">
        <w:rPr>
          <w:b/>
        </w:rPr>
        <w:t>20</w:t>
      </w:r>
      <w:r w:rsidR="00ED0913" w:rsidRPr="000C6BD9">
        <w:t>.</w:t>
      </w:r>
    </w:p>
    <w:p w:rsidR="00EF0031" w:rsidRPr="00EF0031" w:rsidRDefault="0079467E" w:rsidP="00C47677">
      <w:pPr>
        <w:pStyle w:val="Odstavecseseznamem"/>
        <w:numPr>
          <w:ilvl w:val="0"/>
          <w:numId w:val="3"/>
        </w:numPr>
        <w:spacing w:after="120" w:line="240" w:lineRule="auto"/>
        <w:ind w:left="357" w:hanging="357"/>
        <w:contextualSpacing w:val="0"/>
        <w:jc w:val="both"/>
      </w:pPr>
      <w:r>
        <w:t>Revize</w:t>
      </w:r>
      <w:r w:rsidR="00EF0031">
        <w:t xml:space="preserve"> bude provedena v budovách objednatele na níže uvedených adresách:</w:t>
      </w:r>
    </w:p>
    <w:p w:rsidR="00EF0031" w:rsidRPr="00EF0031" w:rsidRDefault="00EF0031" w:rsidP="00A37CA4">
      <w:pPr>
        <w:pStyle w:val="Odstavecseseznamem"/>
        <w:numPr>
          <w:ilvl w:val="0"/>
          <w:numId w:val="10"/>
        </w:numPr>
        <w:spacing w:after="60" w:line="240" w:lineRule="auto"/>
        <w:ind w:left="714" w:hanging="357"/>
        <w:contextualSpacing w:val="0"/>
        <w:jc w:val="both"/>
        <w:rPr>
          <w:bCs/>
        </w:rPr>
      </w:pPr>
      <w:r w:rsidRPr="00EF0031">
        <w:rPr>
          <w:bCs/>
        </w:rPr>
        <w:t>Antonína Čermáka 2a, 160 68 Praha 6 – Bubeneč</w:t>
      </w:r>
    </w:p>
    <w:p w:rsidR="00EF0031" w:rsidRPr="00EF0031" w:rsidRDefault="00EF0031" w:rsidP="00A37CA4">
      <w:pPr>
        <w:pStyle w:val="Odstavecseseznamem"/>
        <w:numPr>
          <w:ilvl w:val="0"/>
          <w:numId w:val="10"/>
        </w:numPr>
        <w:spacing w:after="60" w:line="240" w:lineRule="auto"/>
        <w:ind w:left="714" w:hanging="357"/>
        <w:contextualSpacing w:val="0"/>
        <w:jc w:val="both"/>
        <w:rPr>
          <w:bCs/>
        </w:rPr>
      </w:pPr>
      <w:r w:rsidRPr="00EF0031">
        <w:rPr>
          <w:bCs/>
        </w:rPr>
        <w:t>Ujkovice 66, 294 04 Ujkovice, Dolní Bousov, okres Mladá Boleslav</w:t>
      </w:r>
    </w:p>
    <w:p w:rsidR="00DD6104" w:rsidRPr="00EF0031" w:rsidRDefault="00EF0031" w:rsidP="00C47677">
      <w:pPr>
        <w:pStyle w:val="Odstavecseseznamem"/>
        <w:numPr>
          <w:ilvl w:val="0"/>
          <w:numId w:val="10"/>
        </w:numPr>
        <w:spacing w:after="120" w:line="240" w:lineRule="auto"/>
        <w:contextualSpacing w:val="0"/>
        <w:jc w:val="both"/>
        <w:rPr>
          <w:bCs/>
        </w:rPr>
      </w:pPr>
      <w:r w:rsidRPr="00EF0031">
        <w:rPr>
          <w:bCs/>
        </w:rPr>
        <w:t>Kytlice 66, 407 45 Kytlice, okres Děčín</w:t>
      </w:r>
    </w:p>
    <w:p w:rsidR="00EF0031" w:rsidRDefault="00EF0031" w:rsidP="00C47677">
      <w:pPr>
        <w:pStyle w:val="Odstavecseseznamem"/>
        <w:numPr>
          <w:ilvl w:val="0"/>
          <w:numId w:val="3"/>
        </w:numPr>
        <w:spacing w:after="0" w:line="240" w:lineRule="auto"/>
        <w:ind w:left="357" w:hanging="357"/>
        <w:contextualSpacing w:val="0"/>
        <w:jc w:val="both"/>
      </w:pPr>
      <w:r>
        <w:t xml:space="preserve">Po řádném dokončení revizní činnosti vypracuje kontrolor </w:t>
      </w:r>
      <w:r>
        <w:rPr>
          <w:b/>
        </w:rPr>
        <w:t>revizní zprávu</w:t>
      </w:r>
      <w:r w:rsidRPr="00EF0031">
        <w:t xml:space="preserve"> v listinné podobě a </w:t>
      </w:r>
      <w:r>
        <w:rPr>
          <w:b/>
        </w:rPr>
        <w:t>soupis</w:t>
      </w:r>
      <w:r w:rsidRPr="00EF0031">
        <w:rPr>
          <w:b/>
        </w:rPr>
        <w:t xml:space="preserve"> revizí</w:t>
      </w:r>
      <w:r w:rsidRPr="00EF0031">
        <w:t xml:space="preserve"> v elektron</w:t>
      </w:r>
      <w:r>
        <w:t xml:space="preserve">ické podobě v Excelové tabulce a tyto </w:t>
      </w:r>
      <w:r w:rsidR="00C47677">
        <w:t xml:space="preserve">dokumenty </w:t>
      </w:r>
      <w:r>
        <w:t>následně předá objednateli.</w:t>
      </w:r>
    </w:p>
    <w:p w:rsidR="00A37CA4" w:rsidRPr="00A37CA4" w:rsidRDefault="00A37CA4" w:rsidP="00A37CA4">
      <w:pPr>
        <w:jc w:val="both"/>
      </w:pPr>
    </w:p>
    <w:p w:rsidR="007E10E2" w:rsidRPr="00536F8D" w:rsidRDefault="007E10E2" w:rsidP="00C47677">
      <w:pPr>
        <w:jc w:val="center"/>
        <w:rPr>
          <w:rFonts w:asciiTheme="minorHAnsi" w:hAnsiTheme="minorHAnsi"/>
          <w:b/>
          <w:sz w:val="22"/>
          <w:szCs w:val="22"/>
        </w:rPr>
      </w:pPr>
      <w:r w:rsidRPr="00536F8D">
        <w:rPr>
          <w:rFonts w:asciiTheme="minorHAnsi" w:hAnsiTheme="minorHAnsi"/>
          <w:b/>
          <w:sz w:val="22"/>
          <w:szCs w:val="22"/>
        </w:rPr>
        <w:t>II</w:t>
      </w:r>
      <w:r>
        <w:rPr>
          <w:rFonts w:asciiTheme="minorHAnsi" w:hAnsiTheme="minorHAnsi"/>
          <w:b/>
          <w:sz w:val="22"/>
          <w:szCs w:val="22"/>
        </w:rPr>
        <w:t>I</w:t>
      </w:r>
      <w:r w:rsidRPr="00536F8D">
        <w:rPr>
          <w:rFonts w:asciiTheme="minorHAnsi" w:hAnsiTheme="minorHAnsi"/>
          <w:b/>
          <w:sz w:val="22"/>
          <w:szCs w:val="22"/>
        </w:rPr>
        <w:t>.</w:t>
      </w:r>
    </w:p>
    <w:p w:rsidR="007E10E2" w:rsidRPr="00536F8D" w:rsidRDefault="00C47677" w:rsidP="00C47677">
      <w:pPr>
        <w:spacing w:after="120"/>
        <w:jc w:val="center"/>
        <w:rPr>
          <w:rFonts w:asciiTheme="minorHAnsi" w:hAnsiTheme="minorHAnsi"/>
          <w:b/>
          <w:sz w:val="22"/>
          <w:szCs w:val="22"/>
        </w:rPr>
      </w:pPr>
      <w:r>
        <w:rPr>
          <w:rFonts w:asciiTheme="minorHAnsi" w:hAnsiTheme="minorHAnsi"/>
          <w:b/>
          <w:sz w:val="22"/>
          <w:szCs w:val="22"/>
        </w:rPr>
        <w:t>Výše odměny a způsob úhrady</w:t>
      </w:r>
    </w:p>
    <w:p w:rsidR="007E10E2" w:rsidRPr="002D5089" w:rsidRDefault="00C47677" w:rsidP="00C47677">
      <w:pPr>
        <w:pStyle w:val="Odstavecseseznamem"/>
        <w:numPr>
          <w:ilvl w:val="0"/>
          <w:numId w:val="7"/>
        </w:numPr>
        <w:spacing w:after="120" w:line="240" w:lineRule="auto"/>
        <w:ind w:left="357" w:hanging="357"/>
        <w:contextualSpacing w:val="0"/>
        <w:jc w:val="both"/>
      </w:pPr>
      <w:r>
        <w:rPr>
          <w:rFonts w:cs="Times New Roman"/>
        </w:rPr>
        <w:t>Objednatel se zavazuje za řádné a včasné provedení sjednan</w:t>
      </w:r>
      <w:r w:rsidR="00D32B2F">
        <w:rPr>
          <w:rFonts w:cs="Times New Roman"/>
        </w:rPr>
        <w:t>ých</w:t>
      </w:r>
      <w:r>
        <w:rPr>
          <w:rFonts w:cs="Times New Roman"/>
        </w:rPr>
        <w:t xml:space="preserve"> </w:t>
      </w:r>
      <w:r w:rsidR="0079467E">
        <w:rPr>
          <w:rFonts w:cs="Times New Roman"/>
        </w:rPr>
        <w:t>reviz</w:t>
      </w:r>
      <w:r w:rsidR="00D32B2F">
        <w:rPr>
          <w:rFonts w:cs="Times New Roman"/>
        </w:rPr>
        <w:t>í</w:t>
      </w:r>
      <w:r>
        <w:rPr>
          <w:rFonts w:cs="Times New Roman"/>
        </w:rPr>
        <w:t xml:space="preserve"> zaplatit kontrolorovi odměnu </w:t>
      </w:r>
      <w:r w:rsidR="00840619">
        <w:rPr>
          <w:rFonts w:cs="Times New Roman"/>
        </w:rPr>
        <w:t>ve výši</w:t>
      </w:r>
      <w:r w:rsidR="003B4263">
        <w:rPr>
          <w:rFonts w:cs="Times New Roman"/>
        </w:rPr>
        <w:t xml:space="preserve"> uveden</w:t>
      </w:r>
      <w:r w:rsidR="00D32B2F">
        <w:rPr>
          <w:rFonts w:cs="Times New Roman"/>
        </w:rPr>
        <w:t>é</w:t>
      </w:r>
      <w:r w:rsidR="003B4263">
        <w:rPr>
          <w:rFonts w:cs="Times New Roman"/>
        </w:rPr>
        <w:t xml:space="preserve"> v následující tabulce, přičemž </w:t>
      </w:r>
      <w:r w:rsidR="00D32B2F">
        <w:rPr>
          <w:rFonts w:cs="Times New Roman"/>
        </w:rPr>
        <w:t xml:space="preserve">tato </w:t>
      </w:r>
      <w:r w:rsidR="003B4263">
        <w:rPr>
          <w:rFonts w:cs="Times New Roman"/>
        </w:rPr>
        <w:t>celková výše odměny se odvíjí od skutečného počtu</w:t>
      </w:r>
      <w:r w:rsidR="003B4263" w:rsidRPr="003B4263">
        <w:t xml:space="preserve"> </w:t>
      </w:r>
      <w:r w:rsidR="003B4263">
        <w:t xml:space="preserve">revidovaných spotřebičů uvedeného v </w:t>
      </w:r>
      <w:r w:rsidR="003B4263" w:rsidRPr="003B4263">
        <w:rPr>
          <w:b/>
        </w:rPr>
        <w:t>soupisu revizí</w:t>
      </w:r>
      <w:r w:rsidR="003B4263">
        <w:t xml:space="preserve"> </w:t>
      </w:r>
      <w:r w:rsidR="00FA5F42">
        <w:t xml:space="preserve">předaného objednateli </w:t>
      </w:r>
      <w:r w:rsidR="003B4263" w:rsidRPr="002D5089">
        <w:t>podle čl. II. odst. 3.:</w:t>
      </w:r>
    </w:p>
    <w:tbl>
      <w:tblPr>
        <w:tblW w:w="9072" w:type="dxa"/>
        <w:tblInd w:w="3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7"/>
        <w:gridCol w:w="1985"/>
        <w:gridCol w:w="1985"/>
        <w:gridCol w:w="1985"/>
      </w:tblGrid>
      <w:tr w:rsidR="00C47677" w:rsidRPr="00C47677" w:rsidTr="00D32B2F">
        <w:trPr>
          <w:trHeight w:val="340"/>
        </w:trPr>
        <w:tc>
          <w:tcPr>
            <w:tcW w:w="3117" w:type="dxa"/>
            <w:vMerge w:val="restart"/>
            <w:vAlign w:val="center"/>
          </w:tcPr>
          <w:p w:rsidR="00C47677" w:rsidRPr="00C47677" w:rsidRDefault="00D32B2F" w:rsidP="00FC7AB4">
            <w:pPr>
              <w:jc w:val="center"/>
              <w:rPr>
                <w:rFonts w:ascii="Calibri" w:eastAsia="Calibri" w:hAnsi="Calibri"/>
                <w:iCs/>
                <w:sz w:val="22"/>
                <w:szCs w:val="22"/>
                <w:lang w:eastAsia="en-US"/>
              </w:rPr>
            </w:pPr>
            <w:r>
              <w:rPr>
                <w:rFonts w:ascii="Calibri" w:eastAsia="Calibri" w:hAnsi="Calibri"/>
                <w:iCs/>
                <w:sz w:val="22"/>
                <w:szCs w:val="22"/>
                <w:lang w:eastAsia="en-US"/>
              </w:rPr>
              <w:t>Celková c</w:t>
            </w:r>
            <w:r w:rsidR="00EF5A4C">
              <w:rPr>
                <w:rFonts w:ascii="Calibri" w:eastAsia="Calibri" w:hAnsi="Calibri"/>
                <w:iCs/>
                <w:sz w:val="22"/>
                <w:szCs w:val="22"/>
                <w:lang w:eastAsia="en-US"/>
              </w:rPr>
              <w:t xml:space="preserve">ena </w:t>
            </w:r>
            <w:r w:rsidR="00C47677">
              <w:rPr>
                <w:rFonts w:ascii="Calibri" w:eastAsia="Calibri" w:hAnsi="Calibri"/>
                <w:iCs/>
                <w:sz w:val="22"/>
                <w:szCs w:val="22"/>
                <w:lang w:eastAsia="en-US"/>
              </w:rPr>
              <w:t>za</w:t>
            </w:r>
            <w:r w:rsidR="0079467E">
              <w:rPr>
                <w:rFonts w:ascii="Calibri" w:eastAsia="Calibri" w:hAnsi="Calibri"/>
                <w:iCs/>
                <w:sz w:val="22"/>
                <w:szCs w:val="22"/>
                <w:lang w:eastAsia="en-US"/>
              </w:rPr>
              <w:t xml:space="preserve"> reviz</w:t>
            </w:r>
            <w:r>
              <w:rPr>
                <w:rFonts w:ascii="Calibri" w:eastAsia="Calibri" w:hAnsi="Calibri"/>
                <w:iCs/>
                <w:sz w:val="22"/>
                <w:szCs w:val="22"/>
                <w:lang w:eastAsia="en-US"/>
              </w:rPr>
              <w:t>e</w:t>
            </w:r>
          </w:p>
        </w:tc>
        <w:tc>
          <w:tcPr>
            <w:tcW w:w="1985" w:type="dxa"/>
            <w:vAlign w:val="center"/>
          </w:tcPr>
          <w:p w:rsidR="00C47677" w:rsidRPr="00C47677" w:rsidRDefault="00C47677" w:rsidP="00C47677">
            <w:pPr>
              <w:jc w:val="both"/>
              <w:rPr>
                <w:rFonts w:ascii="Calibri" w:eastAsia="Calibri" w:hAnsi="Calibri"/>
                <w:iCs/>
                <w:sz w:val="22"/>
                <w:szCs w:val="22"/>
                <w:lang w:eastAsia="en-US"/>
              </w:rPr>
            </w:pPr>
            <w:r w:rsidRPr="00C47677">
              <w:rPr>
                <w:rFonts w:ascii="Calibri" w:eastAsia="Calibri" w:hAnsi="Calibri"/>
                <w:iCs/>
                <w:sz w:val="22"/>
                <w:szCs w:val="22"/>
                <w:lang w:eastAsia="en-US"/>
              </w:rPr>
              <w:t>bez DPH</w:t>
            </w:r>
          </w:p>
        </w:tc>
        <w:tc>
          <w:tcPr>
            <w:tcW w:w="1985" w:type="dxa"/>
            <w:vAlign w:val="center"/>
          </w:tcPr>
          <w:p w:rsidR="00C47677" w:rsidRPr="00EF5A4C" w:rsidRDefault="00C47677" w:rsidP="00C47677">
            <w:pPr>
              <w:jc w:val="both"/>
              <w:rPr>
                <w:rFonts w:ascii="Calibri" w:eastAsia="Calibri" w:hAnsi="Calibri"/>
                <w:iCs/>
                <w:sz w:val="22"/>
                <w:szCs w:val="22"/>
                <w:lang w:eastAsia="en-US"/>
              </w:rPr>
            </w:pPr>
            <w:r w:rsidRPr="00EF5A4C">
              <w:rPr>
                <w:rFonts w:ascii="Calibri" w:eastAsia="Calibri" w:hAnsi="Calibri"/>
                <w:iCs/>
                <w:sz w:val="22"/>
                <w:szCs w:val="22"/>
                <w:lang w:eastAsia="en-US"/>
              </w:rPr>
              <w:t xml:space="preserve">DPH </w:t>
            </w:r>
          </w:p>
        </w:tc>
        <w:tc>
          <w:tcPr>
            <w:tcW w:w="1985" w:type="dxa"/>
            <w:vAlign w:val="center"/>
          </w:tcPr>
          <w:p w:rsidR="00C47677" w:rsidRPr="00EF5A4C" w:rsidRDefault="00C47677" w:rsidP="00C47677">
            <w:pPr>
              <w:jc w:val="both"/>
              <w:rPr>
                <w:rFonts w:ascii="Calibri" w:eastAsia="Calibri" w:hAnsi="Calibri"/>
                <w:iCs/>
                <w:sz w:val="22"/>
                <w:szCs w:val="22"/>
                <w:lang w:eastAsia="en-US"/>
              </w:rPr>
            </w:pPr>
            <w:r w:rsidRPr="00EF5A4C">
              <w:rPr>
                <w:rFonts w:ascii="Calibri" w:eastAsia="Calibri" w:hAnsi="Calibri"/>
                <w:iCs/>
                <w:sz w:val="22"/>
                <w:szCs w:val="22"/>
                <w:lang w:eastAsia="en-US"/>
              </w:rPr>
              <w:t>Celkem</w:t>
            </w:r>
          </w:p>
        </w:tc>
      </w:tr>
      <w:tr w:rsidR="00C47677" w:rsidRPr="00C974CD" w:rsidTr="00D32B2F">
        <w:trPr>
          <w:trHeight w:val="340"/>
        </w:trPr>
        <w:tc>
          <w:tcPr>
            <w:tcW w:w="3117" w:type="dxa"/>
            <w:vMerge/>
            <w:vAlign w:val="center"/>
          </w:tcPr>
          <w:p w:rsidR="00C47677" w:rsidRPr="00C974CD" w:rsidRDefault="00C47677" w:rsidP="00FC7AB4">
            <w:pPr>
              <w:jc w:val="center"/>
              <w:rPr>
                <w:rFonts w:ascii="Calibri" w:eastAsia="Calibri" w:hAnsi="Calibri"/>
                <w:b/>
                <w:sz w:val="22"/>
                <w:szCs w:val="22"/>
                <w:lang w:eastAsia="en-US"/>
              </w:rPr>
            </w:pPr>
          </w:p>
        </w:tc>
        <w:tc>
          <w:tcPr>
            <w:tcW w:w="1985" w:type="dxa"/>
            <w:vAlign w:val="center"/>
          </w:tcPr>
          <w:p w:rsidR="00C47677" w:rsidRPr="00C974CD" w:rsidRDefault="00AE20E5" w:rsidP="00C47677">
            <w:pPr>
              <w:jc w:val="both"/>
              <w:rPr>
                <w:rFonts w:ascii="Calibri" w:eastAsia="Calibri" w:hAnsi="Calibri"/>
                <w:b/>
                <w:sz w:val="22"/>
                <w:szCs w:val="22"/>
                <w:lang w:eastAsia="en-US"/>
              </w:rPr>
            </w:pPr>
            <w:r w:rsidRPr="00C974CD">
              <w:rPr>
                <w:rFonts w:ascii="Calibri" w:eastAsia="Calibri" w:hAnsi="Calibri"/>
                <w:b/>
                <w:bCs/>
                <w:sz w:val="22"/>
                <w:szCs w:val="22"/>
                <w:lang w:eastAsia="en-US"/>
              </w:rPr>
              <w:t>87 000 Kč</w:t>
            </w:r>
          </w:p>
        </w:tc>
        <w:tc>
          <w:tcPr>
            <w:tcW w:w="1985" w:type="dxa"/>
            <w:vAlign w:val="center"/>
          </w:tcPr>
          <w:p w:rsidR="00C47677" w:rsidRPr="00C974CD" w:rsidRDefault="00AE20E5" w:rsidP="00C47677">
            <w:pPr>
              <w:jc w:val="both"/>
              <w:rPr>
                <w:rFonts w:ascii="Calibri" w:eastAsia="Calibri" w:hAnsi="Calibri"/>
                <w:b/>
                <w:sz w:val="22"/>
                <w:szCs w:val="22"/>
                <w:lang w:eastAsia="en-US"/>
              </w:rPr>
            </w:pPr>
            <w:r w:rsidRPr="00C974CD">
              <w:rPr>
                <w:rFonts w:ascii="Calibri" w:eastAsia="Calibri" w:hAnsi="Calibri"/>
                <w:b/>
                <w:bCs/>
                <w:sz w:val="22"/>
                <w:szCs w:val="22"/>
                <w:lang w:eastAsia="en-US"/>
              </w:rPr>
              <w:t>18 270 Kč</w:t>
            </w:r>
          </w:p>
        </w:tc>
        <w:tc>
          <w:tcPr>
            <w:tcW w:w="1985" w:type="dxa"/>
            <w:vAlign w:val="center"/>
          </w:tcPr>
          <w:p w:rsidR="00C47677" w:rsidRPr="00C974CD" w:rsidRDefault="00AE20E5" w:rsidP="00C47677">
            <w:pPr>
              <w:jc w:val="both"/>
              <w:rPr>
                <w:rFonts w:ascii="Calibri" w:eastAsia="Calibri" w:hAnsi="Calibri"/>
                <w:b/>
                <w:bCs/>
                <w:sz w:val="22"/>
                <w:szCs w:val="22"/>
                <w:lang w:eastAsia="en-US"/>
              </w:rPr>
            </w:pPr>
            <w:r w:rsidRPr="00C974CD">
              <w:rPr>
                <w:rFonts w:ascii="Calibri" w:eastAsia="Calibri" w:hAnsi="Calibri"/>
                <w:b/>
                <w:bCs/>
                <w:sz w:val="22"/>
                <w:szCs w:val="22"/>
                <w:lang w:eastAsia="en-US"/>
              </w:rPr>
              <w:t>105 270 Kč</w:t>
            </w:r>
          </w:p>
        </w:tc>
      </w:tr>
    </w:tbl>
    <w:p w:rsidR="00C47677" w:rsidRDefault="00C47677" w:rsidP="00A37CA4">
      <w:pPr>
        <w:pStyle w:val="Odstavecseseznamem"/>
        <w:numPr>
          <w:ilvl w:val="0"/>
          <w:numId w:val="7"/>
        </w:numPr>
        <w:spacing w:before="120" w:after="0" w:line="240" w:lineRule="auto"/>
        <w:ind w:left="357" w:hanging="357"/>
        <w:contextualSpacing w:val="0"/>
        <w:jc w:val="both"/>
      </w:pPr>
      <w:r w:rsidRPr="00C47677">
        <w:t>Celková smluvní odměna je nejvýše přípustnou a jsou v ní zahr</w:t>
      </w:r>
      <w:r>
        <w:t xml:space="preserve">nuty veškeré náklady kontrolora </w:t>
      </w:r>
      <w:r w:rsidRPr="00C47677">
        <w:t xml:space="preserve">potřebné k </w:t>
      </w:r>
      <w:r w:rsidR="003B4263">
        <w:t>realizaci předmětu této smlouvy.</w:t>
      </w:r>
    </w:p>
    <w:p w:rsidR="00247746" w:rsidRDefault="00247746" w:rsidP="00A37CA4">
      <w:pPr>
        <w:jc w:val="both"/>
        <w:rPr>
          <w:rFonts w:asciiTheme="minorHAnsi" w:hAnsiTheme="minorHAnsi"/>
          <w:sz w:val="22"/>
          <w:szCs w:val="22"/>
        </w:rPr>
      </w:pPr>
    </w:p>
    <w:p w:rsidR="00247746" w:rsidRPr="00536F8D" w:rsidRDefault="00247746" w:rsidP="00247746">
      <w:pPr>
        <w:jc w:val="center"/>
        <w:rPr>
          <w:rFonts w:asciiTheme="minorHAnsi" w:hAnsiTheme="minorHAnsi"/>
          <w:b/>
          <w:sz w:val="22"/>
          <w:szCs w:val="22"/>
        </w:rPr>
      </w:pPr>
      <w:r>
        <w:rPr>
          <w:rFonts w:asciiTheme="minorHAnsi" w:hAnsiTheme="minorHAnsi"/>
          <w:b/>
          <w:sz w:val="22"/>
          <w:szCs w:val="22"/>
        </w:rPr>
        <w:t>IV</w:t>
      </w:r>
      <w:r w:rsidRPr="00536F8D">
        <w:rPr>
          <w:rFonts w:asciiTheme="minorHAnsi" w:hAnsiTheme="minorHAnsi"/>
          <w:b/>
          <w:sz w:val="22"/>
          <w:szCs w:val="22"/>
        </w:rPr>
        <w:t>.</w:t>
      </w:r>
    </w:p>
    <w:p w:rsidR="00247746" w:rsidRPr="00536F8D" w:rsidRDefault="00247746" w:rsidP="00247746">
      <w:pPr>
        <w:spacing w:after="120"/>
        <w:jc w:val="center"/>
        <w:rPr>
          <w:rFonts w:asciiTheme="minorHAnsi" w:hAnsiTheme="minorHAnsi"/>
          <w:b/>
          <w:sz w:val="22"/>
          <w:szCs w:val="22"/>
        </w:rPr>
      </w:pPr>
      <w:r>
        <w:rPr>
          <w:rFonts w:asciiTheme="minorHAnsi" w:hAnsiTheme="minorHAnsi"/>
          <w:b/>
          <w:sz w:val="22"/>
          <w:szCs w:val="22"/>
        </w:rPr>
        <w:t>Platební podmínky</w:t>
      </w:r>
    </w:p>
    <w:p w:rsidR="00A37CA4" w:rsidRPr="002D5089" w:rsidRDefault="00247746" w:rsidP="00A37CA4">
      <w:pPr>
        <w:pStyle w:val="Odstavecseseznamem"/>
        <w:numPr>
          <w:ilvl w:val="0"/>
          <w:numId w:val="14"/>
        </w:numPr>
        <w:spacing w:after="120" w:line="240" w:lineRule="auto"/>
        <w:contextualSpacing w:val="0"/>
        <w:jc w:val="both"/>
      </w:pPr>
      <w:r>
        <w:t xml:space="preserve">Právo na odměnu </w:t>
      </w:r>
      <w:r w:rsidRPr="002D5089">
        <w:t xml:space="preserve">dle článku č. III. této smlouvy vzniká kontrolorovi teprve až po řádném a včasném dokončení sjednaného plnění, tj. po předání </w:t>
      </w:r>
      <w:r w:rsidRPr="002D5089">
        <w:rPr>
          <w:b/>
        </w:rPr>
        <w:t>revizní zprávy</w:t>
      </w:r>
      <w:r w:rsidRPr="002D5089">
        <w:t xml:space="preserve"> a </w:t>
      </w:r>
      <w:r w:rsidRPr="002D5089">
        <w:rPr>
          <w:b/>
        </w:rPr>
        <w:t>soupisu revizí</w:t>
      </w:r>
      <w:r w:rsidRPr="002D5089">
        <w:t xml:space="preserve"> objednateli dle čl. II. odst. 3.</w:t>
      </w:r>
      <w:r w:rsidR="00A37CA4" w:rsidRPr="002D5089">
        <w:t xml:space="preserve"> Neprovede-li však kontrolor </w:t>
      </w:r>
      <w:r w:rsidR="00CE4DE1" w:rsidRPr="002D5089">
        <w:t xml:space="preserve">sjednanou </w:t>
      </w:r>
      <w:r w:rsidR="00A37CA4" w:rsidRPr="002D5089">
        <w:t>revizní činnost řádně dle požadavků objednatele, nemá na odměnu včetně nákladů v ní zahrnutých nárok.</w:t>
      </w:r>
    </w:p>
    <w:p w:rsidR="00A37CA4" w:rsidRPr="002D5089" w:rsidRDefault="00A37CA4" w:rsidP="00A37CA4">
      <w:pPr>
        <w:pStyle w:val="Odstavecseseznamem"/>
        <w:numPr>
          <w:ilvl w:val="0"/>
          <w:numId w:val="14"/>
        </w:numPr>
        <w:spacing w:after="120" w:line="240" w:lineRule="auto"/>
        <w:contextualSpacing w:val="0"/>
        <w:jc w:val="both"/>
      </w:pPr>
      <w:r w:rsidRPr="002D5089">
        <w:t>P</w:t>
      </w:r>
      <w:r w:rsidR="00247746" w:rsidRPr="002D5089">
        <w:rPr>
          <w:rFonts w:cs="Times New Roman"/>
        </w:rPr>
        <w:t xml:space="preserve">o </w:t>
      </w:r>
      <w:r w:rsidRPr="002D5089">
        <w:rPr>
          <w:rFonts w:cs="Times New Roman"/>
        </w:rPr>
        <w:t>předání dokumentů</w:t>
      </w:r>
      <w:r w:rsidR="00247746" w:rsidRPr="002D5089">
        <w:rPr>
          <w:rFonts w:cs="Times New Roman"/>
        </w:rPr>
        <w:t xml:space="preserve"> </w:t>
      </w:r>
      <w:r w:rsidRPr="002D5089">
        <w:t xml:space="preserve">dle čl. II. odst. 3. </w:t>
      </w:r>
      <w:r w:rsidR="00247746" w:rsidRPr="002D5089">
        <w:rPr>
          <w:rFonts w:cs="Times New Roman"/>
        </w:rPr>
        <w:t xml:space="preserve">vystaví kontrolor </w:t>
      </w:r>
      <w:r w:rsidRPr="002D5089">
        <w:rPr>
          <w:rFonts w:cs="Times New Roman"/>
        </w:rPr>
        <w:t xml:space="preserve">objednateli </w:t>
      </w:r>
      <w:r w:rsidR="00247746" w:rsidRPr="002D5089">
        <w:rPr>
          <w:rFonts w:cs="Times New Roman"/>
        </w:rPr>
        <w:t>fakturu</w:t>
      </w:r>
      <w:r w:rsidR="00247746" w:rsidRPr="002D5089">
        <w:t xml:space="preserve">, </w:t>
      </w:r>
      <w:r w:rsidR="00247746" w:rsidRPr="002D5089">
        <w:rPr>
          <w:rFonts w:cs="Times New Roman"/>
        </w:rPr>
        <w:t>která bude splatná ve lhůtě 21 dnů ode dne jejího doručení objednateli.</w:t>
      </w:r>
    </w:p>
    <w:p w:rsidR="00B6204F" w:rsidRPr="00B6204F" w:rsidRDefault="00B6204F" w:rsidP="00B6204F">
      <w:pPr>
        <w:numPr>
          <w:ilvl w:val="0"/>
          <w:numId w:val="14"/>
        </w:numPr>
        <w:suppressAutoHyphens/>
        <w:spacing w:after="120"/>
        <w:jc w:val="both"/>
        <w:rPr>
          <w:rFonts w:asciiTheme="minorHAnsi" w:hAnsiTheme="minorHAnsi"/>
          <w:sz w:val="22"/>
          <w:szCs w:val="22"/>
        </w:rPr>
      </w:pPr>
      <w:r w:rsidRPr="0076711F">
        <w:rPr>
          <w:rFonts w:asciiTheme="minorHAnsi" w:hAnsiTheme="minorHAnsi"/>
          <w:sz w:val="22"/>
          <w:szCs w:val="22"/>
        </w:rPr>
        <w:t xml:space="preserve">Faktura musí mít náležitosti daňového dokladu podle zákona č. 235/2004 Sb., o dani z přidané hodnoty. Nebude-li faktura obsahovat tyto náležitosti, anebo pokud bude obsahovat nesprávné cenové údaje, vyhrazuje si objednatel právo ji ve lhůtě splatnosti vrátit zpět </w:t>
      </w:r>
      <w:r>
        <w:rPr>
          <w:rFonts w:asciiTheme="minorHAnsi" w:hAnsiTheme="minorHAnsi"/>
          <w:sz w:val="22"/>
          <w:szCs w:val="22"/>
        </w:rPr>
        <w:t>kontrolorovi</w:t>
      </w:r>
      <w:r w:rsidRPr="0076711F">
        <w:rPr>
          <w:rFonts w:asciiTheme="minorHAnsi" w:hAnsiTheme="minorHAnsi"/>
          <w:sz w:val="22"/>
          <w:szCs w:val="22"/>
        </w:rPr>
        <w:t xml:space="preserve"> k přepracování / doplnění, aniž se tak dostane do prodlení se platností, přičemž na tuto fakturu se v takovém případě hledí jako na nedoručenou. Lhůta splatnosti pak začíná běžet znovu od opětovného zaslání náležitě doplněného či opraveného dokladu.</w:t>
      </w:r>
    </w:p>
    <w:p w:rsidR="00A37CA4" w:rsidRDefault="00247746" w:rsidP="00A37CA4">
      <w:pPr>
        <w:pStyle w:val="Odstavecseseznamem"/>
        <w:numPr>
          <w:ilvl w:val="0"/>
          <w:numId w:val="14"/>
        </w:numPr>
        <w:spacing w:after="120" w:line="240" w:lineRule="auto"/>
        <w:contextualSpacing w:val="0"/>
        <w:jc w:val="both"/>
      </w:pPr>
      <w:r w:rsidRPr="00247746">
        <w:t xml:space="preserve">Faktura </w:t>
      </w:r>
      <w:r w:rsidR="00A37CA4">
        <w:t>kontrolora</w:t>
      </w:r>
      <w:r w:rsidRPr="00247746">
        <w:t xml:space="preserve"> musí obsahovat zejména tyto náležitosti:</w:t>
      </w:r>
    </w:p>
    <w:p w:rsidR="00A37CA4" w:rsidRPr="00247746" w:rsidRDefault="00A37CA4" w:rsidP="00A37CA4">
      <w:pPr>
        <w:numPr>
          <w:ilvl w:val="0"/>
          <w:numId w:val="15"/>
        </w:numPr>
        <w:spacing w:after="60"/>
        <w:ind w:left="714" w:hanging="357"/>
        <w:jc w:val="both"/>
        <w:rPr>
          <w:rFonts w:asciiTheme="minorHAnsi" w:hAnsiTheme="minorHAnsi"/>
          <w:sz w:val="22"/>
          <w:szCs w:val="22"/>
        </w:rPr>
      </w:pPr>
      <w:r w:rsidRPr="00247746">
        <w:rPr>
          <w:rFonts w:asciiTheme="minorHAnsi" w:hAnsiTheme="minorHAnsi"/>
          <w:sz w:val="22"/>
          <w:szCs w:val="22"/>
        </w:rPr>
        <w:lastRenderedPageBreak/>
        <w:t>označení faktury a čísla IČ</w:t>
      </w:r>
      <w:r>
        <w:rPr>
          <w:rFonts w:asciiTheme="minorHAnsi" w:hAnsiTheme="minorHAnsi"/>
          <w:sz w:val="22"/>
          <w:szCs w:val="22"/>
        </w:rPr>
        <w:t>O</w:t>
      </w:r>
      <w:r w:rsidRPr="00247746">
        <w:rPr>
          <w:rFonts w:asciiTheme="minorHAnsi" w:hAnsiTheme="minorHAnsi"/>
          <w:sz w:val="22"/>
          <w:szCs w:val="22"/>
        </w:rPr>
        <w:t xml:space="preserve"> a DIČ,</w:t>
      </w:r>
    </w:p>
    <w:p w:rsidR="00A37CA4" w:rsidRPr="00247746" w:rsidRDefault="00A37CA4" w:rsidP="00A37CA4">
      <w:pPr>
        <w:numPr>
          <w:ilvl w:val="0"/>
          <w:numId w:val="15"/>
        </w:numPr>
        <w:spacing w:after="60"/>
        <w:ind w:left="714" w:hanging="357"/>
        <w:jc w:val="both"/>
        <w:rPr>
          <w:rFonts w:asciiTheme="minorHAnsi" w:hAnsiTheme="minorHAnsi"/>
          <w:sz w:val="22"/>
          <w:szCs w:val="22"/>
        </w:rPr>
      </w:pPr>
      <w:r w:rsidRPr="00247746">
        <w:rPr>
          <w:rFonts w:asciiTheme="minorHAnsi" w:hAnsiTheme="minorHAnsi"/>
          <w:sz w:val="22"/>
          <w:szCs w:val="22"/>
        </w:rPr>
        <w:t xml:space="preserve">název a sídlo </w:t>
      </w:r>
      <w:r>
        <w:rPr>
          <w:rFonts w:asciiTheme="minorHAnsi" w:hAnsiTheme="minorHAnsi"/>
          <w:sz w:val="22"/>
          <w:szCs w:val="22"/>
        </w:rPr>
        <w:t>kontrolora</w:t>
      </w:r>
      <w:r w:rsidRPr="00247746">
        <w:rPr>
          <w:rFonts w:asciiTheme="minorHAnsi" w:hAnsiTheme="minorHAnsi"/>
          <w:sz w:val="22"/>
          <w:szCs w:val="22"/>
        </w:rPr>
        <w:t xml:space="preserve"> a objednatele, vč. čísel bankovních účtů,</w:t>
      </w:r>
    </w:p>
    <w:p w:rsidR="00A37CA4" w:rsidRPr="00247746" w:rsidRDefault="00A37CA4" w:rsidP="00A37CA4">
      <w:pPr>
        <w:numPr>
          <w:ilvl w:val="0"/>
          <w:numId w:val="15"/>
        </w:numPr>
        <w:spacing w:after="60"/>
        <w:ind w:left="714" w:hanging="357"/>
        <w:jc w:val="both"/>
        <w:rPr>
          <w:rFonts w:asciiTheme="minorHAnsi" w:hAnsiTheme="minorHAnsi"/>
          <w:sz w:val="22"/>
          <w:szCs w:val="22"/>
        </w:rPr>
      </w:pPr>
      <w:r w:rsidRPr="00247746">
        <w:rPr>
          <w:rFonts w:asciiTheme="minorHAnsi" w:hAnsiTheme="minorHAnsi"/>
          <w:sz w:val="22"/>
          <w:szCs w:val="22"/>
        </w:rPr>
        <w:t>název a číslo smlouvy,</w:t>
      </w:r>
    </w:p>
    <w:p w:rsidR="00A37CA4" w:rsidRPr="00247746" w:rsidRDefault="00A37CA4" w:rsidP="00A37CA4">
      <w:pPr>
        <w:numPr>
          <w:ilvl w:val="0"/>
          <w:numId w:val="15"/>
        </w:numPr>
        <w:spacing w:after="60"/>
        <w:ind w:left="714" w:hanging="357"/>
        <w:jc w:val="both"/>
        <w:rPr>
          <w:rFonts w:asciiTheme="minorHAnsi" w:hAnsiTheme="minorHAnsi"/>
          <w:sz w:val="22"/>
          <w:szCs w:val="22"/>
        </w:rPr>
      </w:pPr>
      <w:r w:rsidRPr="00247746">
        <w:rPr>
          <w:rFonts w:asciiTheme="minorHAnsi" w:hAnsiTheme="minorHAnsi"/>
          <w:sz w:val="22"/>
          <w:szCs w:val="22"/>
        </w:rPr>
        <w:t>předmět plnění,</w:t>
      </w:r>
    </w:p>
    <w:p w:rsidR="00A37CA4" w:rsidRPr="00247746" w:rsidRDefault="00CE4DE1" w:rsidP="00A37CA4">
      <w:pPr>
        <w:numPr>
          <w:ilvl w:val="0"/>
          <w:numId w:val="15"/>
        </w:numPr>
        <w:spacing w:after="60"/>
        <w:ind w:left="714" w:hanging="357"/>
        <w:jc w:val="both"/>
        <w:rPr>
          <w:rFonts w:asciiTheme="minorHAnsi" w:hAnsiTheme="minorHAnsi"/>
          <w:sz w:val="22"/>
          <w:szCs w:val="22"/>
        </w:rPr>
      </w:pPr>
      <w:r>
        <w:rPr>
          <w:rFonts w:asciiTheme="minorHAnsi" w:hAnsiTheme="minorHAnsi"/>
          <w:sz w:val="22"/>
          <w:szCs w:val="22"/>
        </w:rPr>
        <w:t xml:space="preserve">výše odměny za provedení </w:t>
      </w:r>
      <w:r w:rsidR="0079467E">
        <w:rPr>
          <w:rFonts w:asciiTheme="minorHAnsi" w:hAnsiTheme="minorHAnsi"/>
          <w:sz w:val="22"/>
          <w:szCs w:val="22"/>
        </w:rPr>
        <w:t>revize</w:t>
      </w:r>
      <w:r w:rsidR="00A37CA4" w:rsidRPr="00247746">
        <w:rPr>
          <w:rFonts w:asciiTheme="minorHAnsi" w:hAnsiTheme="minorHAnsi"/>
          <w:sz w:val="22"/>
          <w:szCs w:val="22"/>
        </w:rPr>
        <w:t>,</w:t>
      </w:r>
    </w:p>
    <w:p w:rsidR="00A37CA4" w:rsidRPr="00247746" w:rsidRDefault="00A37CA4" w:rsidP="00A37CA4">
      <w:pPr>
        <w:numPr>
          <w:ilvl w:val="0"/>
          <w:numId w:val="15"/>
        </w:numPr>
        <w:spacing w:after="60"/>
        <w:ind w:left="714" w:hanging="357"/>
        <w:jc w:val="both"/>
        <w:rPr>
          <w:rFonts w:asciiTheme="minorHAnsi" w:hAnsiTheme="minorHAnsi"/>
          <w:sz w:val="22"/>
          <w:szCs w:val="22"/>
        </w:rPr>
      </w:pPr>
      <w:r w:rsidRPr="00247746">
        <w:rPr>
          <w:rFonts w:asciiTheme="minorHAnsi" w:hAnsiTheme="minorHAnsi"/>
          <w:sz w:val="22"/>
          <w:szCs w:val="22"/>
        </w:rPr>
        <w:t>DPH v plné výši,</w:t>
      </w:r>
    </w:p>
    <w:p w:rsidR="00A37CA4" w:rsidRPr="00247746" w:rsidRDefault="00A37CA4" w:rsidP="00A37CA4">
      <w:pPr>
        <w:numPr>
          <w:ilvl w:val="0"/>
          <w:numId w:val="15"/>
        </w:numPr>
        <w:spacing w:after="60"/>
        <w:ind w:left="714" w:hanging="357"/>
        <w:jc w:val="both"/>
        <w:rPr>
          <w:rFonts w:asciiTheme="minorHAnsi" w:hAnsiTheme="minorHAnsi"/>
          <w:sz w:val="22"/>
          <w:szCs w:val="22"/>
        </w:rPr>
      </w:pPr>
      <w:r w:rsidRPr="00247746">
        <w:rPr>
          <w:rFonts w:asciiTheme="minorHAnsi" w:hAnsiTheme="minorHAnsi"/>
          <w:sz w:val="22"/>
          <w:szCs w:val="22"/>
        </w:rPr>
        <w:t>datum uskutečnění zdanitelného plnění,</w:t>
      </w:r>
    </w:p>
    <w:p w:rsidR="00A37CA4" w:rsidRPr="00247746" w:rsidRDefault="00A37CA4" w:rsidP="00A37CA4">
      <w:pPr>
        <w:numPr>
          <w:ilvl w:val="0"/>
          <w:numId w:val="15"/>
        </w:numPr>
        <w:spacing w:after="60"/>
        <w:ind w:left="714" w:hanging="357"/>
        <w:jc w:val="both"/>
        <w:rPr>
          <w:rFonts w:asciiTheme="minorHAnsi" w:hAnsiTheme="minorHAnsi"/>
          <w:sz w:val="22"/>
          <w:szCs w:val="22"/>
        </w:rPr>
      </w:pPr>
      <w:r w:rsidRPr="00247746">
        <w:rPr>
          <w:rFonts w:asciiTheme="minorHAnsi" w:hAnsiTheme="minorHAnsi"/>
          <w:sz w:val="22"/>
          <w:szCs w:val="22"/>
        </w:rPr>
        <w:t>účtovaná částka,</w:t>
      </w:r>
    </w:p>
    <w:p w:rsidR="00A37CA4" w:rsidRPr="00A37CA4" w:rsidRDefault="00A37CA4" w:rsidP="00A37CA4">
      <w:pPr>
        <w:numPr>
          <w:ilvl w:val="0"/>
          <w:numId w:val="15"/>
        </w:numPr>
        <w:spacing w:after="120"/>
        <w:ind w:left="714" w:hanging="357"/>
        <w:jc w:val="both"/>
        <w:rPr>
          <w:rFonts w:asciiTheme="minorHAnsi" w:hAnsiTheme="minorHAnsi"/>
          <w:sz w:val="22"/>
          <w:szCs w:val="22"/>
        </w:rPr>
      </w:pPr>
      <w:r w:rsidRPr="00247746">
        <w:rPr>
          <w:rFonts w:asciiTheme="minorHAnsi" w:hAnsiTheme="minorHAnsi"/>
          <w:sz w:val="22"/>
          <w:szCs w:val="22"/>
        </w:rPr>
        <w:t>den vystavení a splatnosti faktury.</w:t>
      </w:r>
    </w:p>
    <w:p w:rsidR="00247746" w:rsidRPr="00EF0031" w:rsidRDefault="00247746" w:rsidP="00A37CA4">
      <w:pPr>
        <w:pStyle w:val="Odstavecseseznamem"/>
        <w:numPr>
          <w:ilvl w:val="0"/>
          <w:numId w:val="14"/>
        </w:numPr>
        <w:spacing w:after="0" w:line="240" w:lineRule="auto"/>
        <w:ind w:left="357" w:hanging="357"/>
        <w:contextualSpacing w:val="0"/>
        <w:jc w:val="both"/>
      </w:pPr>
      <w:r w:rsidRPr="00247746">
        <w:t xml:space="preserve">Objednatel pak splní svou platební povinnost v den, v němž bude příslušná částka připsána na bankovní účet </w:t>
      </w:r>
      <w:r w:rsidR="00A37CA4">
        <w:t>kontrolora</w:t>
      </w:r>
      <w:r w:rsidRPr="00247746">
        <w:t>.</w:t>
      </w:r>
    </w:p>
    <w:p w:rsidR="00247746" w:rsidRDefault="00247746" w:rsidP="00A37CA4">
      <w:pPr>
        <w:jc w:val="both"/>
        <w:rPr>
          <w:rFonts w:asciiTheme="minorHAnsi" w:hAnsiTheme="minorHAnsi"/>
          <w:b/>
          <w:sz w:val="22"/>
          <w:szCs w:val="22"/>
        </w:rPr>
      </w:pPr>
    </w:p>
    <w:p w:rsidR="00247746" w:rsidRPr="00536F8D" w:rsidRDefault="00247746" w:rsidP="00247746">
      <w:pPr>
        <w:jc w:val="center"/>
        <w:rPr>
          <w:rFonts w:asciiTheme="minorHAnsi" w:hAnsiTheme="minorHAnsi"/>
          <w:b/>
          <w:sz w:val="22"/>
          <w:szCs w:val="22"/>
        </w:rPr>
      </w:pPr>
      <w:r>
        <w:rPr>
          <w:rFonts w:asciiTheme="minorHAnsi" w:hAnsiTheme="minorHAnsi"/>
          <w:b/>
          <w:sz w:val="22"/>
          <w:szCs w:val="22"/>
        </w:rPr>
        <w:t>V</w:t>
      </w:r>
      <w:r w:rsidRPr="00536F8D">
        <w:rPr>
          <w:rFonts w:asciiTheme="minorHAnsi" w:hAnsiTheme="minorHAnsi"/>
          <w:b/>
          <w:sz w:val="22"/>
          <w:szCs w:val="22"/>
        </w:rPr>
        <w:t>.</w:t>
      </w:r>
    </w:p>
    <w:p w:rsidR="00247746" w:rsidRPr="00536F8D" w:rsidRDefault="00247746" w:rsidP="00247746">
      <w:pPr>
        <w:spacing w:after="120"/>
        <w:jc w:val="center"/>
        <w:rPr>
          <w:rFonts w:asciiTheme="minorHAnsi" w:hAnsiTheme="minorHAnsi"/>
          <w:b/>
          <w:sz w:val="22"/>
          <w:szCs w:val="22"/>
        </w:rPr>
      </w:pPr>
      <w:r>
        <w:rPr>
          <w:rFonts w:asciiTheme="minorHAnsi" w:hAnsiTheme="minorHAnsi"/>
          <w:b/>
          <w:sz w:val="22"/>
          <w:szCs w:val="22"/>
        </w:rPr>
        <w:t>P</w:t>
      </w:r>
      <w:r w:rsidR="00CE4DE1">
        <w:rPr>
          <w:rFonts w:asciiTheme="minorHAnsi" w:hAnsiTheme="minorHAnsi"/>
          <w:b/>
          <w:sz w:val="22"/>
          <w:szCs w:val="22"/>
        </w:rPr>
        <w:t>ráva a povinnosti smluvních stran</w:t>
      </w:r>
    </w:p>
    <w:p w:rsidR="00CE4DE1" w:rsidRPr="008C5360" w:rsidRDefault="00CE4DE1" w:rsidP="00CE4DE1">
      <w:pPr>
        <w:pStyle w:val="Odstavecseseznamem"/>
        <w:numPr>
          <w:ilvl w:val="0"/>
          <w:numId w:val="11"/>
        </w:numPr>
        <w:spacing w:after="120" w:line="240" w:lineRule="auto"/>
        <w:ind w:left="357" w:hanging="357"/>
        <w:contextualSpacing w:val="0"/>
        <w:jc w:val="both"/>
      </w:pPr>
      <w:r>
        <w:t xml:space="preserve">Objednatel se zavazuje předat kontrolorovi dokumentaci </w:t>
      </w:r>
      <w:r w:rsidRPr="00D57517">
        <w:rPr>
          <w:bCs/>
        </w:rPr>
        <w:t>s přehledem revidovaných spotřebičů včetn</w:t>
      </w:r>
      <w:r>
        <w:rPr>
          <w:bCs/>
        </w:rPr>
        <w:t xml:space="preserve">ě inventárních čísel a umístění a </w:t>
      </w:r>
      <w:r>
        <w:t xml:space="preserve">další potřebné údaje k provedení </w:t>
      </w:r>
      <w:r w:rsidR="0079467E">
        <w:t>revize</w:t>
      </w:r>
      <w:r>
        <w:t xml:space="preserve"> v rozsahu a termínech uvedených v </w:t>
      </w:r>
      <w:r w:rsidRPr="008C5360">
        <w:t>zadávací dokumentaci, která je nedílnou součástí této smlouvy jako příloha č. 1.</w:t>
      </w:r>
    </w:p>
    <w:p w:rsidR="00CE4DE1" w:rsidRPr="008C5360" w:rsidRDefault="00CE4DE1" w:rsidP="00CE4DE1">
      <w:pPr>
        <w:pStyle w:val="Odstavecseseznamem"/>
        <w:numPr>
          <w:ilvl w:val="0"/>
          <w:numId w:val="11"/>
        </w:numPr>
        <w:spacing w:after="120" w:line="240" w:lineRule="auto"/>
        <w:ind w:left="357" w:hanging="357"/>
        <w:contextualSpacing w:val="0"/>
        <w:jc w:val="both"/>
      </w:pPr>
      <w:r w:rsidRPr="008C5360">
        <w:t xml:space="preserve">Objednatel se dále zavazuje poskytnout kontrolorovi potřebnou součinnost, zejména mu umožní přístup k předmětu </w:t>
      </w:r>
      <w:r w:rsidR="0079467E" w:rsidRPr="008C5360">
        <w:t>revize</w:t>
      </w:r>
      <w:r w:rsidRPr="008C5360">
        <w:t xml:space="preserve"> za účelem provedení sjednané </w:t>
      </w:r>
      <w:r w:rsidR="0079467E" w:rsidRPr="008C5360">
        <w:t>revizní činnosti</w:t>
      </w:r>
      <w:r w:rsidRPr="008C5360">
        <w:t>.</w:t>
      </w:r>
    </w:p>
    <w:p w:rsidR="00CE4DE1" w:rsidRPr="008C5360" w:rsidRDefault="00CE4DE1" w:rsidP="00CE4DE1">
      <w:pPr>
        <w:pStyle w:val="Odstavecseseznamem"/>
        <w:numPr>
          <w:ilvl w:val="0"/>
          <w:numId w:val="11"/>
        </w:numPr>
        <w:spacing w:after="120" w:line="240" w:lineRule="auto"/>
        <w:ind w:left="357" w:hanging="357"/>
        <w:contextualSpacing w:val="0"/>
        <w:jc w:val="both"/>
      </w:pPr>
      <w:r w:rsidRPr="008C5360">
        <w:t xml:space="preserve">Kontrolor je povinen provést </w:t>
      </w:r>
      <w:r w:rsidR="0079467E" w:rsidRPr="008C5360">
        <w:t>revizi</w:t>
      </w:r>
      <w:r w:rsidRPr="008C5360">
        <w:t xml:space="preserve"> řádně. Řádné provedení je uznáno pouze za předpokladu, že je </w:t>
      </w:r>
      <w:r w:rsidR="0079467E" w:rsidRPr="008C5360">
        <w:t xml:space="preserve">revize </w:t>
      </w:r>
      <w:r w:rsidRPr="008C5360">
        <w:t>provedena včas, s odbornou péčí, v termínech sjednaných v této smlouvě, v souladu s právními předpisy, normami a technickými podmínkami výrobců. Kontrolor se zavazuje dodržovat bezpečnostní, hygienické, protipožární a ekologické předpisy a normy na pracovištích objednatele.</w:t>
      </w:r>
    </w:p>
    <w:p w:rsidR="00CE4DE1" w:rsidRPr="008C5360" w:rsidRDefault="00CE4DE1" w:rsidP="00CE4DE1">
      <w:pPr>
        <w:pStyle w:val="Odstavecseseznamem"/>
        <w:numPr>
          <w:ilvl w:val="0"/>
          <w:numId w:val="11"/>
        </w:numPr>
        <w:spacing w:after="120" w:line="240" w:lineRule="auto"/>
        <w:ind w:left="357" w:hanging="357"/>
        <w:contextualSpacing w:val="0"/>
        <w:jc w:val="both"/>
      </w:pPr>
      <w:r w:rsidRPr="008C5360">
        <w:t xml:space="preserve">Kontrolor se dále zavazuje při realizaci předmětu této smlouvy dodržovat vnitřní pokyny a směrnice platné v budovách objednatele, zejména pak </w:t>
      </w:r>
      <w:r w:rsidRPr="008C5360">
        <w:rPr>
          <w:b/>
        </w:rPr>
        <w:t>Celkovou bezpečnostní politiku</w:t>
      </w:r>
      <w:r w:rsidRPr="008C5360">
        <w:t xml:space="preserve">, která je nedílnou součástí této smlouvy jako její příloha č. 2 a povinnosti vztahující se k bezpečnosti a ochraně zdraví při práci a k ochraně životního prostředí definované v </w:t>
      </w:r>
      <w:r w:rsidRPr="008C5360">
        <w:rPr>
          <w:b/>
        </w:rPr>
        <w:t>Manuálu pro dodavatele</w:t>
      </w:r>
      <w:r w:rsidRPr="008C5360">
        <w:t>, který je nedílnou součástí této smlouvy jako její příloha č. 3.</w:t>
      </w:r>
    </w:p>
    <w:p w:rsidR="00CE4DE1" w:rsidRDefault="00CE4DE1" w:rsidP="00CE4DE1">
      <w:pPr>
        <w:pStyle w:val="Odstavecseseznamem"/>
        <w:numPr>
          <w:ilvl w:val="0"/>
          <w:numId w:val="11"/>
        </w:numPr>
        <w:spacing w:after="120" w:line="240" w:lineRule="auto"/>
        <w:ind w:left="357" w:hanging="357"/>
        <w:contextualSpacing w:val="0"/>
        <w:jc w:val="both"/>
      </w:pPr>
      <w:r>
        <w:t xml:space="preserve">Kontrolor se zavazuje předložit objednateli před započetím </w:t>
      </w:r>
      <w:r w:rsidR="0079467E">
        <w:t>revize</w:t>
      </w:r>
      <w:r>
        <w:t xml:space="preserve"> seznam pracovníků kontrolora, kteří budou </w:t>
      </w:r>
      <w:r w:rsidR="0079467E">
        <w:t>revizi</w:t>
      </w:r>
      <w:r>
        <w:t xml:space="preserve"> podle této smlouvy provádět a písemně informovat objednatele o každé změně v tomto seznamu.</w:t>
      </w:r>
    </w:p>
    <w:p w:rsidR="00CE4DE1" w:rsidRDefault="00CE4DE1" w:rsidP="00CE4DE1">
      <w:pPr>
        <w:pStyle w:val="Odstavecseseznamem"/>
        <w:numPr>
          <w:ilvl w:val="0"/>
          <w:numId w:val="11"/>
        </w:numPr>
        <w:spacing w:after="120" w:line="240" w:lineRule="auto"/>
        <w:ind w:left="357" w:hanging="357"/>
        <w:contextualSpacing w:val="0"/>
        <w:jc w:val="both"/>
      </w:pPr>
      <w:r>
        <w:t xml:space="preserve">Kontrolor </w:t>
      </w:r>
      <w:r w:rsidRPr="00311412">
        <w:t xml:space="preserve">se zavazuje po dobu plnění povinností vyplývajících z této smlouvy mít řádně sjednané pojištění odpovědnosti za škodu, která může vzniknout jakoukoli činností </w:t>
      </w:r>
      <w:r>
        <w:t>kontrolora</w:t>
      </w:r>
      <w:r w:rsidRPr="00311412">
        <w:t xml:space="preserve"> při plnění úkolů vyplývajících z této smlouvy, a to minimálně v </w:t>
      </w:r>
      <w:r w:rsidRPr="008C5360">
        <w:t xml:space="preserve">pojistném limitu </w:t>
      </w:r>
      <w:r w:rsidRPr="0075675C">
        <w:t>100 000 Kč</w:t>
      </w:r>
      <w:r w:rsidRPr="008C5360">
        <w:t xml:space="preserve"> za jednotlivou</w:t>
      </w:r>
      <w:r w:rsidRPr="00311412">
        <w:t xml:space="preserve"> škodní událost. Pojistnou smlouvu, případně pojistný certifikát, prokazující existenci </w:t>
      </w:r>
      <w:r w:rsidRPr="00906FD9">
        <w:t xml:space="preserve">pojistné smlouvy č. </w:t>
      </w:r>
      <w:r w:rsidR="00906FD9">
        <w:t>2935825213</w:t>
      </w:r>
      <w:r w:rsidRPr="00311412">
        <w:t xml:space="preserve"> u </w:t>
      </w:r>
      <w:r w:rsidR="00906FD9">
        <w:t xml:space="preserve">pojišťovny </w:t>
      </w:r>
      <w:proofErr w:type="spellStart"/>
      <w:r w:rsidR="00906FD9">
        <w:t>Uniqa</w:t>
      </w:r>
      <w:proofErr w:type="spellEnd"/>
      <w:r w:rsidRPr="00311412">
        <w:t xml:space="preserve"> </w:t>
      </w:r>
      <w:r w:rsidR="008C5360">
        <w:t>kontrolor</w:t>
      </w:r>
      <w:r w:rsidRPr="00311412">
        <w:t xml:space="preserve"> předložil objednateli před uzavřením této smlouvy.</w:t>
      </w:r>
    </w:p>
    <w:p w:rsidR="00D17593" w:rsidRDefault="00CE4DE1" w:rsidP="00962BE3">
      <w:pPr>
        <w:pStyle w:val="Odstavecseseznamem"/>
        <w:numPr>
          <w:ilvl w:val="0"/>
          <w:numId w:val="11"/>
        </w:numPr>
        <w:spacing w:after="0" w:line="240" w:lineRule="auto"/>
        <w:ind w:left="357" w:hanging="357"/>
        <w:contextualSpacing w:val="0"/>
        <w:jc w:val="both"/>
      </w:pPr>
      <w:r>
        <w:t>Porušení povinností uvedených v tomto článku je považováno za podstatné porušení smlouvy.</w:t>
      </w:r>
    </w:p>
    <w:p w:rsidR="00D17593" w:rsidRDefault="00D17593" w:rsidP="00D17593">
      <w:pPr>
        <w:jc w:val="both"/>
      </w:pPr>
    </w:p>
    <w:p w:rsidR="00891ABD" w:rsidRPr="00536F8D" w:rsidRDefault="00891ABD" w:rsidP="00891ABD">
      <w:pPr>
        <w:jc w:val="center"/>
        <w:rPr>
          <w:rFonts w:asciiTheme="minorHAnsi" w:hAnsiTheme="minorHAnsi"/>
          <w:b/>
          <w:sz w:val="22"/>
          <w:szCs w:val="22"/>
        </w:rPr>
      </w:pPr>
      <w:r>
        <w:rPr>
          <w:rFonts w:asciiTheme="minorHAnsi" w:hAnsiTheme="minorHAnsi"/>
          <w:b/>
          <w:sz w:val="22"/>
          <w:szCs w:val="22"/>
        </w:rPr>
        <w:t>VI</w:t>
      </w:r>
      <w:r w:rsidRPr="00536F8D">
        <w:rPr>
          <w:rFonts w:asciiTheme="minorHAnsi" w:hAnsiTheme="minorHAnsi"/>
          <w:b/>
          <w:sz w:val="22"/>
          <w:szCs w:val="22"/>
        </w:rPr>
        <w:t>.</w:t>
      </w:r>
    </w:p>
    <w:p w:rsidR="00891ABD" w:rsidRPr="00536F8D" w:rsidRDefault="00891ABD" w:rsidP="00891ABD">
      <w:pPr>
        <w:spacing w:after="120"/>
        <w:jc w:val="center"/>
        <w:rPr>
          <w:rFonts w:asciiTheme="minorHAnsi" w:hAnsiTheme="minorHAnsi"/>
          <w:b/>
          <w:sz w:val="22"/>
          <w:szCs w:val="22"/>
        </w:rPr>
      </w:pPr>
      <w:r>
        <w:rPr>
          <w:rFonts w:asciiTheme="minorHAnsi" w:hAnsiTheme="minorHAnsi"/>
          <w:b/>
          <w:sz w:val="22"/>
          <w:szCs w:val="22"/>
        </w:rPr>
        <w:t>Smluvní pokuty</w:t>
      </w:r>
    </w:p>
    <w:p w:rsidR="00891ABD" w:rsidRPr="00891ABD" w:rsidRDefault="00891ABD" w:rsidP="00891ABD">
      <w:pPr>
        <w:pStyle w:val="Odstavecseseznamem"/>
        <w:numPr>
          <w:ilvl w:val="0"/>
          <w:numId w:val="18"/>
        </w:numPr>
        <w:spacing w:after="120" w:line="240" w:lineRule="auto"/>
        <w:ind w:left="357" w:hanging="357"/>
        <w:contextualSpacing w:val="0"/>
        <w:jc w:val="both"/>
        <w:rPr>
          <w:color w:val="FF0000"/>
        </w:rPr>
      </w:pPr>
      <w:r>
        <w:t>Smluvní strany se dohodly, že:</w:t>
      </w:r>
    </w:p>
    <w:p w:rsidR="00891ABD" w:rsidRPr="008C5360" w:rsidRDefault="00891ABD" w:rsidP="00891ABD">
      <w:pPr>
        <w:pStyle w:val="Odstavecseseznamem"/>
        <w:numPr>
          <w:ilvl w:val="0"/>
          <w:numId w:val="19"/>
        </w:numPr>
        <w:spacing w:after="120" w:line="240" w:lineRule="auto"/>
        <w:ind w:left="714" w:hanging="357"/>
        <w:contextualSpacing w:val="0"/>
        <w:jc w:val="both"/>
        <w:rPr>
          <w:color w:val="FF0000"/>
          <w:u w:val="single"/>
        </w:rPr>
      </w:pPr>
      <w:r w:rsidRPr="008C5360">
        <w:rPr>
          <w:u w:val="single"/>
        </w:rPr>
        <w:t>Kontrolor bude platit objednateli smluvní pokutu:</w:t>
      </w:r>
    </w:p>
    <w:p w:rsidR="00891ABD" w:rsidRPr="008C5360" w:rsidRDefault="00891ABD" w:rsidP="00891ABD">
      <w:pPr>
        <w:pStyle w:val="Odstavecseseznamem"/>
        <w:numPr>
          <w:ilvl w:val="0"/>
          <w:numId w:val="20"/>
        </w:numPr>
        <w:spacing w:after="120" w:line="240" w:lineRule="auto"/>
        <w:ind w:left="1071" w:hanging="357"/>
        <w:contextualSpacing w:val="0"/>
        <w:jc w:val="both"/>
        <w:rPr>
          <w:color w:val="FF0000"/>
        </w:rPr>
      </w:pPr>
      <w:r w:rsidRPr="008C5360">
        <w:t xml:space="preserve">za nedodržení dohodnutého termínu provedení </w:t>
      </w:r>
      <w:r w:rsidR="0079467E" w:rsidRPr="008C5360">
        <w:t>revize</w:t>
      </w:r>
      <w:r w:rsidRPr="008C5360">
        <w:t xml:space="preserve"> dle čl. II. této smlouvy ve výši 500 Kč za každý započatý den prodlení,</w:t>
      </w:r>
    </w:p>
    <w:p w:rsidR="00891ABD" w:rsidRPr="00891ABD" w:rsidRDefault="00891ABD" w:rsidP="00891ABD">
      <w:pPr>
        <w:pStyle w:val="Odstavecseseznamem"/>
        <w:numPr>
          <w:ilvl w:val="0"/>
          <w:numId w:val="20"/>
        </w:numPr>
        <w:spacing w:after="120" w:line="240" w:lineRule="auto"/>
        <w:ind w:left="1071" w:hanging="357"/>
        <w:contextualSpacing w:val="0"/>
        <w:jc w:val="both"/>
        <w:rPr>
          <w:color w:val="FF0000"/>
        </w:rPr>
      </w:pPr>
      <w:r w:rsidRPr="008C5360">
        <w:t>V případě podstatného porušení povinností uvedených v čl. V. a VIII. této</w:t>
      </w:r>
      <w:r>
        <w:t xml:space="preserve"> smlouvy ve výši</w:t>
      </w:r>
      <w:r>
        <w:br/>
      </w:r>
      <w:r w:rsidRPr="00C06764">
        <w:t>5 000</w:t>
      </w:r>
      <w:r w:rsidR="00C06764">
        <w:t xml:space="preserve"> Kč </w:t>
      </w:r>
      <w:r>
        <w:t>za každé jednotlivé porušení.</w:t>
      </w:r>
    </w:p>
    <w:p w:rsidR="00891ABD" w:rsidRPr="008C5360" w:rsidRDefault="00891ABD" w:rsidP="00891ABD">
      <w:pPr>
        <w:pStyle w:val="Odstavecseseznamem"/>
        <w:numPr>
          <w:ilvl w:val="0"/>
          <w:numId w:val="19"/>
        </w:numPr>
        <w:spacing w:after="120" w:line="240" w:lineRule="auto"/>
        <w:ind w:left="714" w:hanging="357"/>
        <w:contextualSpacing w:val="0"/>
        <w:jc w:val="both"/>
        <w:rPr>
          <w:color w:val="FF0000"/>
          <w:u w:val="single"/>
        </w:rPr>
      </w:pPr>
      <w:r w:rsidRPr="008C5360">
        <w:rPr>
          <w:u w:val="single"/>
        </w:rPr>
        <w:lastRenderedPageBreak/>
        <w:t>Objednatel zaplatí kontrolorovi smluvní pokutu:</w:t>
      </w:r>
    </w:p>
    <w:p w:rsidR="00891ABD" w:rsidRPr="00891ABD" w:rsidRDefault="00891ABD" w:rsidP="00891ABD">
      <w:pPr>
        <w:pStyle w:val="Odstavecseseznamem"/>
        <w:numPr>
          <w:ilvl w:val="0"/>
          <w:numId w:val="21"/>
        </w:numPr>
        <w:spacing w:after="120" w:line="240" w:lineRule="auto"/>
        <w:ind w:left="1071" w:hanging="357"/>
        <w:contextualSpacing w:val="0"/>
        <w:jc w:val="both"/>
        <w:rPr>
          <w:color w:val="FF0000"/>
        </w:rPr>
      </w:pPr>
      <w:r>
        <w:t>za prodlení s placením faktury dle čl. IV. této smlouvy ve výši 0,05 % z dlužné částky za každý den prodlení.</w:t>
      </w:r>
    </w:p>
    <w:p w:rsidR="00891ABD" w:rsidRPr="00891ABD" w:rsidRDefault="00891ABD" w:rsidP="00891ABD">
      <w:pPr>
        <w:pStyle w:val="Odstavecseseznamem"/>
        <w:numPr>
          <w:ilvl w:val="0"/>
          <w:numId w:val="18"/>
        </w:numPr>
        <w:spacing w:after="120" w:line="240" w:lineRule="auto"/>
        <w:contextualSpacing w:val="0"/>
        <w:jc w:val="both"/>
        <w:rPr>
          <w:color w:val="FF0000"/>
        </w:rPr>
      </w:pPr>
      <w:r>
        <w:t xml:space="preserve">Splatnost smluvních pokut </w:t>
      </w:r>
      <w:r w:rsidRPr="004B353C">
        <w:t>je 14 dnů,</w:t>
      </w:r>
      <w:r>
        <w:t xml:space="preserve"> a to na základě faktury vystavené oprávněnou smluvní stranou smluvní straně povinné. </w:t>
      </w:r>
      <w:r w:rsidRPr="00891ABD">
        <w:t xml:space="preserve">V případě, že vznikne povinnost platit smluvní pokutu oběma stranám, může být proveden na základě písemné dohody </w:t>
      </w:r>
      <w:r>
        <w:t>kontrolora</w:t>
      </w:r>
      <w:r w:rsidRPr="00891ABD">
        <w:t xml:space="preserve"> a objednatele jejich zápočet.</w:t>
      </w:r>
    </w:p>
    <w:p w:rsidR="00891ABD" w:rsidRPr="00962BE3" w:rsidRDefault="00891ABD" w:rsidP="00962BE3">
      <w:pPr>
        <w:pStyle w:val="Odstavecseseznamem"/>
        <w:numPr>
          <w:ilvl w:val="0"/>
          <w:numId w:val="18"/>
        </w:numPr>
        <w:spacing w:after="0" w:line="240" w:lineRule="auto"/>
        <w:ind w:left="357" w:hanging="357"/>
        <w:contextualSpacing w:val="0"/>
        <w:jc w:val="both"/>
        <w:rPr>
          <w:color w:val="FF0000"/>
        </w:rPr>
      </w:pPr>
      <w:r>
        <w:t>Smluvní strany se dohodly, že</w:t>
      </w:r>
      <w:r w:rsidR="0079467E">
        <w:t xml:space="preserve"> zaplacením smluvní pokuty</w:t>
      </w:r>
      <w:r>
        <w:t xml:space="preserve"> ne</w:t>
      </w:r>
      <w:r w:rsidR="0079467E">
        <w:t xml:space="preserve">ní dotčeno </w:t>
      </w:r>
      <w:r>
        <w:t>právo na náhradu škody v plné výši.</w:t>
      </w:r>
    </w:p>
    <w:p w:rsidR="00962BE3" w:rsidRDefault="00962BE3" w:rsidP="00962BE3">
      <w:pPr>
        <w:jc w:val="both"/>
      </w:pPr>
    </w:p>
    <w:p w:rsidR="00962BE3" w:rsidRPr="00536F8D" w:rsidRDefault="00962BE3" w:rsidP="00962BE3">
      <w:pPr>
        <w:jc w:val="center"/>
        <w:rPr>
          <w:rFonts w:asciiTheme="minorHAnsi" w:hAnsiTheme="minorHAnsi"/>
          <w:b/>
          <w:sz w:val="22"/>
          <w:szCs w:val="22"/>
        </w:rPr>
      </w:pPr>
      <w:r>
        <w:rPr>
          <w:rFonts w:asciiTheme="minorHAnsi" w:hAnsiTheme="minorHAnsi"/>
          <w:b/>
          <w:sz w:val="22"/>
          <w:szCs w:val="22"/>
        </w:rPr>
        <w:t>VII</w:t>
      </w:r>
      <w:r w:rsidRPr="00536F8D">
        <w:rPr>
          <w:rFonts w:asciiTheme="minorHAnsi" w:hAnsiTheme="minorHAnsi"/>
          <w:b/>
          <w:sz w:val="22"/>
          <w:szCs w:val="22"/>
        </w:rPr>
        <w:t>.</w:t>
      </w:r>
    </w:p>
    <w:p w:rsidR="00962BE3" w:rsidRPr="00536F8D" w:rsidRDefault="00962BE3" w:rsidP="00962BE3">
      <w:pPr>
        <w:spacing w:after="120"/>
        <w:jc w:val="center"/>
        <w:rPr>
          <w:rFonts w:asciiTheme="minorHAnsi" w:hAnsiTheme="minorHAnsi"/>
          <w:b/>
          <w:sz w:val="22"/>
          <w:szCs w:val="22"/>
        </w:rPr>
      </w:pPr>
      <w:r>
        <w:rPr>
          <w:rFonts w:asciiTheme="minorHAnsi" w:hAnsiTheme="minorHAnsi"/>
          <w:b/>
          <w:sz w:val="22"/>
          <w:szCs w:val="22"/>
        </w:rPr>
        <w:t>Náhrada škody</w:t>
      </w:r>
    </w:p>
    <w:p w:rsidR="00962BE3" w:rsidRPr="00962BE3" w:rsidRDefault="00962BE3" w:rsidP="00962BE3">
      <w:pPr>
        <w:pStyle w:val="Odstavecseseznamem"/>
        <w:numPr>
          <w:ilvl w:val="0"/>
          <w:numId w:val="22"/>
        </w:numPr>
        <w:spacing w:after="120" w:line="240" w:lineRule="auto"/>
        <w:contextualSpacing w:val="0"/>
        <w:jc w:val="both"/>
      </w:pPr>
      <w:r w:rsidRPr="00962BE3">
        <w:t xml:space="preserve">Kontrolor odpovídá </w:t>
      </w:r>
      <w:r w:rsidR="00CF7864">
        <w:t xml:space="preserve">v plném rozsahu </w:t>
      </w:r>
      <w:r w:rsidRPr="00962BE3">
        <w:t xml:space="preserve">za veškeré škody způsobené svou činností a činností (včetně nečinnosti či opomenutí) pracovníků, kteří se na výkonu </w:t>
      </w:r>
      <w:r w:rsidR="0079467E">
        <w:t>revizní</w:t>
      </w:r>
      <w:r w:rsidRPr="00962BE3">
        <w:t xml:space="preserve"> činnosti podílejí, a které byly způsobeny objednateli nebo třetím osobám</w:t>
      </w:r>
      <w:r w:rsidR="005A6AAA">
        <w:t xml:space="preserve"> tím, že revizní činnost nebyla provedena řádně</w:t>
      </w:r>
      <w:r w:rsidRPr="00962BE3">
        <w:t>.</w:t>
      </w:r>
    </w:p>
    <w:p w:rsidR="00962BE3" w:rsidRPr="00962BE3" w:rsidRDefault="00962BE3" w:rsidP="00962BE3">
      <w:pPr>
        <w:pStyle w:val="Odstavecseseznamem"/>
        <w:numPr>
          <w:ilvl w:val="0"/>
          <w:numId w:val="22"/>
        </w:numPr>
        <w:spacing w:after="0" w:line="240" w:lineRule="auto"/>
        <w:ind w:left="357" w:hanging="357"/>
        <w:contextualSpacing w:val="0"/>
        <w:jc w:val="both"/>
      </w:pPr>
      <w:r w:rsidRPr="00962BE3">
        <w:t>Kontrolor se zavazuje, že přímo nahradí škodu třetím osobám, které uplatnily nárok na náhradu škody u objed</w:t>
      </w:r>
      <w:r w:rsidR="00492120">
        <w:t>natele, vzniklé v souvislosti s</w:t>
      </w:r>
      <w:r w:rsidRPr="00962BE3">
        <w:t xml:space="preserve"> prováděním </w:t>
      </w:r>
      <w:r w:rsidR="0079467E">
        <w:t>revizní činnosti</w:t>
      </w:r>
      <w:r w:rsidRPr="00962BE3">
        <w:t xml:space="preserve"> podle této smlouvy.</w:t>
      </w:r>
    </w:p>
    <w:p w:rsidR="00962BE3" w:rsidRDefault="00962BE3" w:rsidP="00962BE3">
      <w:pPr>
        <w:spacing w:after="120"/>
        <w:jc w:val="both"/>
        <w:rPr>
          <w:color w:val="FF0000"/>
        </w:rPr>
      </w:pPr>
    </w:p>
    <w:p w:rsidR="00A27988" w:rsidRPr="00536F8D" w:rsidRDefault="00A27988" w:rsidP="00A27988">
      <w:pPr>
        <w:jc w:val="center"/>
        <w:rPr>
          <w:rFonts w:asciiTheme="minorHAnsi" w:hAnsiTheme="minorHAnsi"/>
          <w:b/>
          <w:sz w:val="22"/>
          <w:szCs w:val="22"/>
        </w:rPr>
      </w:pPr>
      <w:r>
        <w:rPr>
          <w:rFonts w:asciiTheme="minorHAnsi" w:hAnsiTheme="minorHAnsi"/>
          <w:b/>
          <w:sz w:val="22"/>
          <w:szCs w:val="22"/>
        </w:rPr>
        <w:t>VIII</w:t>
      </w:r>
      <w:r w:rsidRPr="00536F8D">
        <w:rPr>
          <w:rFonts w:asciiTheme="minorHAnsi" w:hAnsiTheme="minorHAnsi"/>
          <w:b/>
          <w:sz w:val="22"/>
          <w:szCs w:val="22"/>
        </w:rPr>
        <w:t>.</w:t>
      </w:r>
    </w:p>
    <w:p w:rsidR="00A27988" w:rsidRPr="00536F8D" w:rsidRDefault="00A27988" w:rsidP="00A27988">
      <w:pPr>
        <w:spacing w:after="120"/>
        <w:jc w:val="center"/>
        <w:rPr>
          <w:rFonts w:asciiTheme="minorHAnsi" w:hAnsiTheme="minorHAnsi"/>
          <w:b/>
          <w:sz w:val="22"/>
          <w:szCs w:val="22"/>
        </w:rPr>
      </w:pPr>
      <w:r>
        <w:rPr>
          <w:rFonts w:asciiTheme="minorHAnsi" w:hAnsiTheme="minorHAnsi"/>
          <w:b/>
          <w:sz w:val="22"/>
          <w:szCs w:val="22"/>
        </w:rPr>
        <w:t>Odpovědnost kontrolora</w:t>
      </w:r>
    </w:p>
    <w:p w:rsidR="00A27988" w:rsidRDefault="00A27988" w:rsidP="00A27988">
      <w:pPr>
        <w:pStyle w:val="Odstavecseseznamem"/>
        <w:numPr>
          <w:ilvl w:val="0"/>
          <w:numId w:val="23"/>
        </w:numPr>
        <w:spacing w:after="120" w:line="240" w:lineRule="auto"/>
        <w:ind w:left="357" w:hanging="357"/>
        <w:contextualSpacing w:val="0"/>
        <w:jc w:val="both"/>
      </w:pPr>
      <w:r>
        <w:t xml:space="preserve">Kontrolor odpovídá za to, že </w:t>
      </w:r>
      <w:r w:rsidR="0079467E">
        <w:t>revize</w:t>
      </w:r>
      <w:r>
        <w:t xml:space="preserve"> je provedena v souladu s platnými právními předpisy a normami.</w:t>
      </w:r>
    </w:p>
    <w:p w:rsidR="00A27988" w:rsidRDefault="00A27988" w:rsidP="00A27988">
      <w:pPr>
        <w:pStyle w:val="Odstavecseseznamem"/>
        <w:numPr>
          <w:ilvl w:val="0"/>
          <w:numId w:val="23"/>
        </w:numPr>
        <w:spacing w:after="120" w:line="240" w:lineRule="auto"/>
        <w:ind w:left="357" w:hanging="357"/>
        <w:contextualSpacing w:val="0"/>
        <w:jc w:val="both"/>
      </w:pPr>
      <w:r>
        <w:t>Kontrolor neodpovídá za vady způsobené použitím nevhodných podkladů převzatých od objednatele, jestliže ani při vynaložení veškeré odborné péče nemohl zjistit jejich nevhodnost nebo na ně objednatele písemně upozornil a ten na jejich použití trval.</w:t>
      </w:r>
    </w:p>
    <w:p w:rsidR="00A27988" w:rsidRDefault="00A27988" w:rsidP="00A27988">
      <w:pPr>
        <w:pStyle w:val="Odstavecseseznamem"/>
        <w:numPr>
          <w:ilvl w:val="0"/>
          <w:numId w:val="23"/>
        </w:numPr>
        <w:spacing w:after="120" w:line="240" w:lineRule="auto"/>
        <w:ind w:left="357" w:hanging="357"/>
        <w:contextualSpacing w:val="0"/>
        <w:jc w:val="both"/>
      </w:pPr>
      <w:r>
        <w:t xml:space="preserve">Kontrolor odpovídá při provádění </w:t>
      </w:r>
      <w:r w:rsidR="00A1369F">
        <w:t>revizní činnosti</w:t>
      </w:r>
      <w:r>
        <w:t xml:space="preserve"> v budovách objednatele za bezpečnost, ochranu zdraví a za požární ochranu v rozsahu obecně závazných právních předpisů a interních předpisů objednatele.</w:t>
      </w:r>
    </w:p>
    <w:p w:rsidR="00A27988" w:rsidRDefault="00A27988" w:rsidP="00A27988">
      <w:pPr>
        <w:pStyle w:val="Odstavecseseznamem"/>
        <w:numPr>
          <w:ilvl w:val="0"/>
          <w:numId w:val="23"/>
        </w:numPr>
        <w:spacing w:after="120" w:line="240" w:lineRule="auto"/>
        <w:ind w:left="357" w:hanging="357"/>
        <w:contextualSpacing w:val="0"/>
        <w:jc w:val="both"/>
      </w:pPr>
      <w:r>
        <w:t>Kontrolor se zavazuje k součinnosti s objednatelem. S předanými podklady a zjištěnými údaji bude kontrolor zacházet šetrně a nezneužije je ve prospěch třetí osoby a nevyužije je k jiným účelům.</w:t>
      </w:r>
    </w:p>
    <w:p w:rsidR="00A27988" w:rsidRDefault="00A27988" w:rsidP="00A27988">
      <w:pPr>
        <w:pStyle w:val="Odstavecseseznamem"/>
        <w:numPr>
          <w:ilvl w:val="0"/>
          <w:numId w:val="23"/>
        </w:numPr>
        <w:spacing w:after="0" w:line="240" w:lineRule="auto"/>
        <w:ind w:left="357" w:hanging="357"/>
        <w:contextualSpacing w:val="0"/>
        <w:jc w:val="both"/>
      </w:pPr>
      <w:r>
        <w:t xml:space="preserve">Kontrolor se zavazuje informovat objednatele o závažných skutečnostech, které zjistil při provádění </w:t>
      </w:r>
      <w:r w:rsidR="00A1369F">
        <w:t>revizní činnosti</w:t>
      </w:r>
      <w:r>
        <w:t>, a to zejména v případě ohrožení života a zdraví či hrozící škody na majetku.</w:t>
      </w:r>
    </w:p>
    <w:p w:rsidR="00A27988" w:rsidRDefault="00A27988" w:rsidP="00A27988">
      <w:pPr>
        <w:jc w:val="both"/>
        <w:rPr>
          <w:rFonts w:asciiTheme="minorHAnsi" w:hAnsiTheme="minorHAnsi"/>
          <w:sz w:val="22"/>
          <w:szCs w:val="22"/>
        </w:rPr>
      </w:pPr>
    </w:p>
    <w:p w:rsidR="00F11D63" w:rsidRPr="00536F8D" w:rsidRDefault="00F11D63" w:rsidP="00F11D63">
      <w:pPr>
        <w:jc w:val="center"/>
        <w:rPr>
          <w:rFonts w:asciiTheme="minorHAnsi" w:hAnsiTheme="minorHAnsi"/>
          <w:b/>
          <w:sz w:val="22"/>
          <w:szCs w:val="22"/>
        </w:rPr>
      </w:pPr>
      <w:r>
        <w:rPr>
          <w:rFonts w:asciiTheme="minorHAnsi" w:hAnsiTheme="minorHAnsi"/>
          <w:b/>
          <w:sz w:val="22"/>
          <w:szCs w:val="22"/>
        </w:rPr>
        <w:t>IX</w:t>
      </w:r>
      <w:r w:rsidRPr="00536F8D">
        <w:rPr>
          <w:rFonts w:asciiTheme="minorHAnsi" w:hAnsiTheme="minorHAnsi"/>
          <w:b/>
          <w:sz w:val="22"/>
          <w:szCs w:val="22"/>
        </w:rPr>
        <w:t>.</w:t>
      </w:r>
    </w:p>
    <w:p w:rsidR="00F11D63" w:rsidRPr="00536F8D" w:rsidRDefault="00F11D63" w:rsidP="00F11D63">
      <w:pPr>
        <w:spacing w:after="120"/>
        <w:jc w:val="center"/>
        <w:rPr>
          <w:rFonts w:asciiTheme="minorHAnsi" w:hAnsiTheme="minorHAnsi"/>
          <w:b/>
          <w:sz w:val="22"/>
          <w:szCs w:val="22"/>
        </w:rPr>
      </w:pPr>
      <w:r>
        <w:rPr>
          <w:rFonts w:asciiTheme="minorHAnsi" w:hAnsiTheme="minorHAnsi"/>
          <w:b/>
          <w:sz w:val="22"/>
          <w:szCs w:val="22"/>
        </w:rPr>
        <w:t>Ukončení smlouvy</w:t>
      </w:r>
    </w:p>
    <w:p w:rsidR="00F11D63" w:rsidRPr="00D0668B" w:rsidRDefault="00F11D63" w:rsidP="00F11D63">
      <w:pPr>
        <w:pStyle w:val="Odstavecseseznamem"/>
        <w:numPr>
          <w:ilvl w:val="0"/>
          <w:numId w:val="24"/>
        </w:numPr>
        <w:spacing w:after="120" w:line="240" w:lineRule="auto"/>
        <w:ind w:left="357" w:hanging="357"/>
        <w:contextualSpacing w:val="0"/>
        <w:jc w:val="both"/>
      </w:pPr>
      <w:r w:rsidRPr="00D0668B">
        <w:t>Tuto smlouvu lze ukončit vzájemnou dohodou smluvních stran nebo odstoupením od smlouvy.</w:t>
      </w:r>
    </w:p>
    <w:p w:rsidR="00D0668B" w:rsidRPr="00D0668B" w:rsidRDefault="00F11D63" w:rsidP="00D0668B">
      <w:pPr>
        <w:pStyle w:val="Odstavecseseznamem"/>
        <w:numPr>
          <w:ilvl w:val="0"/>
          <w:numId w:val="24"/>
        </w:numPr>
        <w:spacing w:after="120" w:line="240" w:lineRule="auto"/>
        <w:ind w:left="357" w:hanging="357"/>
        <w:contextualSpacing w:val="0"/>
        <w:jc w:val="both"/>
      </w:pPr>
      <w:r w:rsidRPr="00D0668B">
        <w:t xml:space="preserve">Jestliže kterákoli ze smluvních stran poruší povinnosti vyplývající z této smlouvy, je druhá strana oprávněna písemně vyzvat </w:t>
      </w:r>
      <w:r w:rsidR="00D0668B" w:rsidRPr="00D0668B">
        <w:t>proti</w:t>
      </w:r>
      <w:r w:rsidRPr="00D0668B">
        <w:t>stranu ke splnění jejích povinností. Pokud do 10 dnů od doručení této výzvy strana, která porušila smlouvu, neučiní uspokojivé kroky k nápravě, nebo pokud do 10 dnů od této výzvy tato strana neodstraní porušení povinností, jedná se o podstatné porušení smlouvy a druhá strana má právo od smlouvy odstoupit s účinností ke dni doručení oznámení straně, kt</w:t>
      </w:r>
      <w:r w:rsidR="00D0668B" w:rsidRPr="00D0668B">
        <w:t>erá smlouvu porušila.</w:t>
      </w:r>
    </w:p>
    <w:p w:rsidR="00D0668B" w:rsidRPr="00D0668B" w:rsidRDefault="00F11D63" w:rsidP="00D0668B">
      <w:pPr>
        <w:pStyle w:val="Odstavecseseznamem"/>
        <w:numPr>
          <w:ilvl w:val="0"/>
          <w:numId w:val="24"/>
        </w:numPr>
        <w:spacing w:after="120" w:line="240" w:lineRule="auto"/>
        <w:ind w:left="357" w:hanging="357"/>
        <w:contextualSpacing w:val="0"/>
        <w:jc w:val="both"/>
      </w:pPr>
      <w:r w:rsidRPr="00D0668B">
        <w:t>Za podstatné porušení této smlouvy se dá</w:t>
      </w:r>
      <w:r w:rsidR="00D0668B" w:rsidRPr="00D0668B">
        <w:t>le zejména považuje případ, kdy:</w:t>
      </w:r>
    </w:p>
    <w:p w:rsidR="00D0668B" w:rsidRPr="00D0668B" w:rsidRDefault="00F11D63" w:rsidP="008C5360">
      <w:pPr>
        <w:pStyle w:val="Odstavecseseznamem"/>
        <w:numPr>
          <w:ilvl w:val="0"/>
          <w:numId w:val="25"/>
        </w:numPr>
        <w:spacing w:after="120" w:line="240" w:lineRule="auto"/>
        <w:ind w:left="714" w:hanging="357"/>
        <w:contextualSpacing w:val="0"/>
        <w:jc w:val="both"/>
      </w:pPr>
      <w:r w:rsidRPr="00D0668B">
        <w:t xml:space="preserve">kontrolor poruší povinnosti </w:t>
      </w:r>
      <w:r w:rsidRPr="008C5360">
        <w:t>stanovené v čl. V. a VIII.</w:t>
      </w:r>
      <w:r w:rsidR="00D0668B" w:rsidRPr="008C5360">
        <w:t xml:space="preserve"> t</w:t>
      </w:r>
      <w:r w:rsidRPr="008C5360">
        <w:t>éto</w:t>
      </w:r>
      <w:r w:rsidRPr="00D0668B">
        <w:t xml:space="preserve"> smlouvy a do 10 dnů od obdržení písemné výzvy objednatele k</w:t>
      </w:r>
      <w:r w:rsidR="00D0668B">
        <w:t>e</w:t>
      </w:r>
      <w:r w:rsidRPr="00D0668B">
        <w:t xml:space="preserve"> zjednání ná</w:t>
      </w:r>
      <w:r w:rsidR="008C5360">
        <w:t>pravy takové porušení nenapraví,</w:t>
      </w:r>
    </w:p>
    <w:p w:rsidR="00D0668B" w:rsidRPr="00D0668B" w:rsidRDefault="00F11D63" w:rsidP="008C5360">
      <w:pPr>
        <w:pStyle w:val="Odstavecseseznamem"/>
        <w:numPr>
          <w:ilvl w:val="0"/>
          <w:numId w:val="25"/>
        </w:numPr>
        <w:spacing w:after="120" w:line="240" w:lineRule="auto"/>
        <w:ind w:left="714" w:hanging="357"/>
        <w:contextualSpacing w:val="0"/>
        <w:jc w:val="both"/>
      </w:pPr>
      <w:r w:rsidRPr="00D0668B">
        <w:t xml:space="preserve">kontrolor provádí </w:t>
      </w:r>
      <w:r w:rsidR="002D5089">
        <w:t>revizi</w:t>
      </w:r>
      <w:r w:rsidRPr="00D0668B">
        <w:t xml:space="preserve"> v rozporu s právními předpisy a normami, které jsou relevantní pro provádění </w:t>
      </w:r>
      <w:r w:rsidR="00A1369F">
        <w:t>revize</w:t>
      </w:r>
      <w:r w:rsidR="008C5360">
        <w:t>,</w:t>
      </w:r>
    </w:p>
    <w:p w:rsidR="00D0668B" w:rsidRPr="00D0668B" w:rsidRDefault="00F11D63" w:rsidP="008C5360">
      <w:pPr>
        <w:pStyle w:val="Odstavecseseznamem"/>
        <w:numPr>
          <w:ilvl w:val="0"/>
          <w:numId w:val="25"/>
        </w:numPr>
        <w:spacing w:after="120" w:line="240" w:lineRule="auto"/>
        <w:ind w:left="714" w:hanging="357"/>
        <w:contextualSpacing w:val="0"/>
        <w:jc w:val="both"/>
      </w:pPr>
      <w:r w:rsidRPr="00D0668B">
        <w:t xml:space="preserve">kontrolor je v prodlení s provedením </w:t>
      </w:r>
      <w:r w:rsidR="00A1369F">
        <w:t xml:space="preserve">revize </w:t>
      </w:r>
      <w:r w:rsidRPr="00D0668B">
        <w:t>po dobu delší než 15 dnů od uplynutí te</w:t>
      </w:r>
      <w:r w:rsidR="008C5360">
        <w:t>rmínu plnění podle této smlouvy,</w:t>
      </w:r>
    </w:p>
    <w:p w:rsidR="00D0668B" w:rsidRPr="00D0668B" w:rsidRDefault="00F11D63" w:rsidP="008C5360">
      <w:pPr>
        <w:pStyle w:val="Odstavecseseznamem"/>
        <w:numPr>
          <w:ilvl w:val="0"/>
          <w:numId w:val="25"/>
        </w:numPr>
        <w:spacing w:after="120" w:line="240" w:lineRule="auto"/>
        <w:ind w:left="714" w:hanging="357"/>
        <w:contextualSpacing w:val="0"/>
        <w:jc w:val="both"/>
      </w:pPr>
      <w:r w:rsidRPr="00D0668B">
        <w:lastRenderedPageBreak/>
        <w:t>kontrolor vstoupí do likvidace, na jeho majetek byl prohlášen úpadek, nebo kontrolor sám podal dlužnický návrh na zahájení insolvenčního řízení, nebo insolvenční návrh byl zamítnut, protože majetek nepostačuje k úhra</w:t>
      </w:r>
      <w:r w:rsidR="008C5360">
        <w:t>dě nákladů insolvenčního řízení,</w:t>
      </w:r>
    </w:p>
    <w:p w:rsidR="00D0668B" w:rsidRPr="00D0668B" w:rsidRDefault="00F11D63" w:rsidP="00D0668B">
      <w:pPr>
        <w:pStyle w:val="Odstavecseseznamem"/>
        <w:numPr>
          <w:ilvl w:val="0"/>
          <w:numId w:val="25"/>
        </w:numPr>
        <w:spacing w:after="120" w:line="240" w:lineRule="auto"/>
        <w:ind w:left="714" w:hanging="357"/>
        <w:contextualSpacing w:val="0"/>
        <w:jc w:val="both"/>
      </w:pPr>
      <w:r w:rsidRPr="00D0668B">
        <w:t>je trestně stíhán podle zákona č. 418/2011 Sb., o trestní odpovědnosti právnických osob.</w:t>
      </w:r>
    </w:p>
    <w:p w:rsidR="00D0668B" w:rsidRPr="00D0668B" w:rsidRDefault="00F11D63" w:rsidP="00D0668B">
      <w:pPr>
        <w:pStyle w:val="Odstavecseseznamem"/>
        <w:numPr>
          <w:ilvl w:val="0"/>
          <w:numId w:val="24"/>
        </w:numPr>
        <w:spacing w:after="120" w:line="240" w:lineRule="auto"/>
        <w:ind w:left="357" w:hanging="357"/>
        <w:contextualSpacing w:val="0"/>
        <w:jc w:val="both"/>
      </w:pPr>
      <w:r w:rsidRPr="00D0668B">
        <w:t>Odstoupení od smlouvy musí mít písemnou formu. Odstoupením od smlouvy se závazek zrušuje od počátku.</w:t>
      </w:r>
    </w:p>
    <w:p w:rsidR="004B5CEF" w:rsidRDefault="00F11D63" w:rsidP="004B5CEF">
      <w:pPr>
        <w:pStyle w:val="Odstavecseseznamem"/>
        <w:numPr>
          <w:ilvl w:val="0"/>
          <w:numId w:val="24"/>
        </w:numPr>
        <w:spacing w:after="0" w:line="240" w:lineRule="auto"/>
        <w:ind w:left="357" w:hanging="357"/>
        <w:contextualSpacing w:val="0"/>
        <w:jc w:val="both"/>
      </w:pPr>
      <w:r w:rsidRPr="00D0668B">
        <w:t>Odstoupením od smlouvy není dotčeno právo na náhradu škody vzniklé z porušení povinnosti či právo na zaplacení smluvní pokuty a úroku z prodlení.</w:t>
      </w:r>
    </w:p>
    <w:p w:rsidR="004B5CEF" w:rsidRPr="004B5CEF" w:rsidRDefault="004B5CEF" w:rsidP="004B5CEF">
      <w:pPr>
        <w:jc w:val="both"/>
        <w:rPr>
          <w:rFonts w:asciiTheme="minorHAnsi" w:hAnsiTheme="minorHAnsi"/>
          <w:sz w:val="22"/>
          <w:szCs w:val="22"/>
        </w:rPr>
      </w:pPr>
    </w:p>
    <w:p w:rsidR="004B5CEF" w:rsidRPr="00536F8D" w:rsidRDefault="004B5CEF" w:rsidP="004B5CEF">
      <w:pPr>
        <w:jc w:val="center"/>
        <w:rPr>
          <w:rFonts w:asciiTheme="minorHAnsi" w:hAnsiTheme="minorHAnsi"/>
          <w:b/>
          <w:sz w:val="22"/>
          <w:szCs w:val="22"/>
        </w:rPr>
      </w:pPr>
      <w:r>
        <w:rPr>
          <w:rFonts w:asciiTheme="minorHAnsi" w:hAnsiTheme="minorHAnsi"/>
          <w:b/>
          <w:sz w:val="22"/>
          <w:szCs w:val="22"/>
        </w:rPr>
        <w:t>X</w:t>
      </w:r>
      <w:r w:rsidRPr="00536F8D">
        <w:rPr>
          <w:rFonts w:asciiTheme="minorHAnsi" w:hAnsiTheme="minorHAnsi"/>
          <w:b/>
          <w:sz w:val="22"/>
          <w:szCs w:val="22"/>
        </w:rPr>
        <w:t>.</w:t>
      </w:r>
    </w:p>
    <w:p w:rsidR="004B5CEF" w:rsidRPr="00536F8D" w:rsidRDefault="004B5CEF" w:rsidP="004B5CEF">
      <w:pPr>
        <w:spacing w:after="120"/>
        <w:jc w:val="center"/>
        <w:rPr>
          <w:rFonts w:asciiTheme="minorHAnsi" w:hAnsiTheme="minorHAnsi"/>
          <w:b/>
          <w:sz w:val="22"/>
          <w:szCs w:val="22"/>
        </w:rPr>
      </w:pPr>
      <w:r>
        <w:rPr>
          <w:rFonts w:asciiTheme="minorHAnsi" w:hAnsiTheme="minorHAnsi"/>
          <w:b/>
          <w:sz w:val="22"/>
          <w:szCs w:val="22"/>
        </w:rPr>
        <w:t>Ochrana informací a obchodního tajemství</w:t>
      </w:r>
    </w:p>
    <w:p w:rsidR="004B5CEF" w:rsidRDefault="004B5CEF" w:rsidP="004B5CEF">
      <w:pPr>
        <w:pStyle w:val="Odstavecseseznamem"/>
        <w:numPr>
          <w:ilvl w:val="0"/>
          <w:numId w:val="26"/>
        </w:numPr>
        <w:spacing w:after="120" w:line="240" w:lineRule="auto"/>
        <w:ind w:left="357" w:hanging="357"/>
        <w:contextualSpacing w:val="0"/>
        <w:jc w:val="both"/>
      </w:pPr>
      <w:r w:rsidRPr="000A2EBA">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 a všechny další informace, jejichž zveřejnění přijímající stranou by předávající straně mohlo způsobit škodu.</w:t>
      </w:r>
    </w:p>
    <w:p w:rsidR="004B5CEF" w:rsidRDefault="004B5CEF" w:rsidP="004B5CEF">
      <w:pPr>
        <w:pStyle w:val="Odstavecseseznamem"/>
        <w:numPr>
          <w:ilvl w:val="0"/>
          <w:numId w:val="26"/>
        </w:numPr>
        <w:spacing w:after="120" w:line="240" w:lineRule="auto"/>
        <w:ind w:left="357" w:hanging="357"/>
        <w:contextualSpacing w:val="0"/>
        <w:jc w:val="both"/>
      </w:pPr>
      <w:r w:rsidRPr="000A2EBA">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rsidR="004B5CEF" w:rsidRPr="000A2EBA" w:rsidRDefault="004B5CEF" w:rsidP="004B5CEF">
      <w:pPr>
        <w:pStyle w:val="Odstavecseseznamem"/>
        <w:numPr>
          <w:ilvl w:val="0"/>
          <w:numId w:val="26"/>
        </w:numPr>
        <w:spacing w:after="120" w:line="240" w:lineRule="auto"/>
        <w:ind w:left="357" w:hanging="357"/>
        <w:contextualSpacing w:val="0"/>
        <w:jc w:val="both"/>
      </w:pPr>
      <w:r w:rsidRPr="000A2EBA">
        <w:t>Smluvní strany se zavazují:</w:t>
      </w:r>
    </w:p>
    <w:p w:rsidR="004B5CEF" w:rsidRDefault="004B5CEF" w:rsidP="008C5360">
      <w:pPr>
        <w:pStyle w:val="Odstavecseseznamem1"/>
        <w:widowControl w:val="0"/>
        <w:numPr>
          <w:ilvl w:val="1"/>
          <w:numId w:val="26"/>
        </w:numPr>
        <w:spacing w:before="0" w:after="120"/>
        <w:ind w:left="714" w:hanging="357"/>
        <w:contextualSpacing w:val="0"/>
        <w:rPr>
          <w:rFonts w:asciiTheme="minorHAnsi" w:hAnsiTheme="minorHAnsi"/>
          <w:sz w:val="22"/>
          <w:szCs w:val="22"/>
        </w:rPr>
      </w:pPr>
      <w:r w:rsidRPr="00507172">
        <w:rPr>
          <w:rFonts w:asciiTheme="minorHAnsi" w:hAnsiTheme="minorHAnsi"/>
          <w:sz w:val="22"/>
          <w:szCs w:val="22"/>
        </w:rPr>
        <w:t>zachovávat v tajnosti veškeré chráněné informace týkající se druhé smluvní strany,</w:t>
      </w:r>
      <w:r>
        <w:rPr>
          <w:rFonts w:asciiTheme="minorHAnsi" w:hAnsiTheme="minorHAnsi"/>
          <w:sz w:val="22"/>
          <w:szCs w:val="22"/>
        </w:rPr>
        <w:t xml:space="preserve"> </w:t>
      </w:r>
      <w:r w:rsidRPr="002719B8">
        <w:rPr>
          <w:rFonts w:asciiTheme="minorHAnsi" w:hAnsiTheme="minorHAnsi"/>
          <w:sz w:val="22"/>
          <w:szCs w:val="22"/>
        </w:rPr>
        <w:t>používat chráněné informace týkající se druhé smluvní strany pouze pro</w:t>
      </w:r>
      <w:r w:rsidR="008C5360">
        <w:rPr>
          <w:rFonts w:asciiTheme="minorHAnsi" w:hAnsiTheme="minorHAnsi"/>
          <w:sz w:val="22"/>
          <w:szCs w:val="22"/>
        </w:rPr>
        <w:t xml:space="preserve"> účely stanovené touto smlouvou,</w:t>
      </w:r>
    </w:p>
    <w:p w:rsidR="004B5CEF" w:rsidRDefault="004B5CEF" w:rsidP="008C5360">
      <w:pPr>
        <w:pStyle w:val="Odstavecseseznamem1"/>
        <w:widowControl w:val="0"/>
        <w:numPr>
          <w:ilvl w:val="1"/>
          <w:numId w:val="26"/>
        </w:numPr>
        <w:spacing w:before="0" w:after="120"/>
        <w:ind w:left="714" w:hanging="357"/>
        <w:contextualSpacing w:val="0"/>
        <w:rPr>
          <w:rFonts w:asciiTheme="minorHAnsi" w:hAnsiTheme="minorHAnsi"/>
          <w:sz w:val="22"/>
          <w:szCs w:val="22"/>
        </w:rPr>
      </w:pPr>
      <w:r w:rsidRPr="000A2EBA">
        <w:rPr>
          <w:rFonts w:asciiTheme="minorHAnsi" w:hAnsiTheme="minorHAnsi"/>
          <w:sz w:val="22"/>
          <w:szCs w:val="22"/>
        </w:rPr>
        <w:t>neodtajňovat obsah jednání nebo chráněné informace třetím osobám s výjimkou vlastních zaměstnanců a subdodavatelů, je-li to nezbytné pro účely plnění díla. Všichni výše označení zaměstnanci a subdodavatelé musí být před odtajněním chráněných informací upozorněni na závazky ochrany chráněných informací obsažených v této smlouvě a musí se písemně zavázat, že se budou řídit us</w:t>
      </w:r>
      <w:r w:rsidR="008C5360">
        <w:rPr>
          <w:rFonts w:asciiTheme="minorHAnsi" w:hAnsiTheme="minorHAnsi"/>
          <w:sz w:val="22"/>
          <w:szCs w:val="22"/>
        </w:rPr>
        <w:t>tanovením odst. 4 tohoto článku,</w:t>
      </w:r>
    </w:p>
    <w:p w:rsidR="004B5CEF" w:rsidRDefault="004B5CEF" w:rsidP="004B5CEF">
      <w:pPr>
        <w:pStyle w:val="Odstavecseseznamem1"/>
        <w:widowControl w:val="0"/>
        <w:numPr>
          <w:ilvl w:val="1"/>
          <w:numId w:val="26"/>
        </w:numPr>
        <w:spacing w:before="0" w:after="120"/>
        <w:contextualSpacing w:val="0"/>
        <w:rPr>
          <w:rFonts w:asciiTheme="minorHAnsi" w:hAnsiTheme="minorHAnsi"/>
          <w:sz w:val="22"/>
          <w:szCs w:val="22"/>
        </w:rPr>
      </w:pPr>
      <w:r w:rsidRPr="000A2EBA">
        <w:rPr>
          <w:rFonts w:asciiTheme="minorHAnsi" w:hAnsiTheme="minorHAnsi"/>
          <w:sz w:val="22"/>
          <w:szCs w:val="22"/>
        </w:rPr>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4B5CEF" w:rsidRDefault="004B5CEF" w:rsidP="004B5CEF">
      <w:pPr>
        <w:pStyle w:val="Odstavecseseznamem1"/>
        <w:widowControl w:val="0"/>
        <w:numPr>
          <w:ilvl w:val="0"/>
          <w:numId w:val="26"/>
        </w:numPr>
        <w:spacing w:before="0"/>
        <w:ind w:left="357" w:hanging="357"/>
        <w:contextualSpacing w:val="0"/>
        <w:rPr>
          <w:rFonts w:asciiTheme="minorHAnsi" w:hAnsiTheme="minorHAnsi"/>
          <w:sz w:val="22"/>
          <w:szCs w:val="22"/>
        </w:rPr>
      </w:pPr>
      <w:r w:rsidRPr="000A2EBA">
        <w:rPr>
          <w:rFonts w:asciiTheme="minorHAnsi" w:hAnsiTheme="minorHAnsi"/>
          <w:sz w:val="22"/>
          <w:szCs w:val="22"/>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rsidR="004B5CEF" w:rsidRPr="009F0579" w:rsidRDefault="004B5CEF" w:rsidP="004B5CEF">
      <w:pPr>
        <w:pStyle w:val="Odstavecseseznamem1"/>
        <w:widowControl w:val="0"/>
        <w:spacing w:before="0"/>
        <w:ind w:left="0"/>
        <w:contextualSpacing w:val="0"/>
        <w:rPr>
          <w:rFonts w:asciiTheme="minorHAnsi" w:hAnsiTheme="minorHAnsi"/>
          <w:sz w:val="22"/>
          <w:szCs w:val="22"/>
        </w:rPr>
      </w:pPr>
    </w:p>
    <w:p w:rsidR="00DC6E86" w:rsidRDefault="00DC6E86">
      <w:pPr>
        <w:spacing w:after="160" w:line="259" w:lineRule="auto"/>
        <w:rPr>
          <w:rFonts w:asciiTheme="minorHAnsi" w:hAnsiTheme="minorHAnsi"/>
          <w:b/>
          <w:sz w:val="22"/>
          <w:szCs w:val="22"/>
        </w:rPr>
      </w:pPr>
      <w:r>
        <w:rPr>
          <w:rFonts w:asciiTheme="minorHAnsi" w:hAnsiTheme="minorHAnsi"/>
          <w:b/>
          <w:sz w:val="22"/>
          <w:szCs w:val="22"/>
        </w:rPr>
        <w:br w:type="page"/>
      </w:r>
    </w:p>
    <w:p w:rsidR="00022952" w:rsidRPr="000B798B" w:rsidRDefault="00DC6E86" w:rsidP="00022952">
      <w:pPr>
        <w:jc w:val="center"/>
        <w:rPr>
          <w:rFonts w:asciiTheme="minorHAnsi" w:hAnsiTheme="minorHAnsi"/>
          <w:b/>
          <w:sz w:val="22"/>
          <w:szCs w:val="22"/>
        </w:rPr>
      </w:pPr>
      <w:r>
        <w:rPr>
          <w:rFonts w:asciiTheme="minorHAnsi" w:hAnsiTheme="minorHAnsi"/>
          <w:b/>
          <w:sz w:val="22"/>
          <w:szCs w:val="22"/>
        </w:rPr>
        <w:lastRenderedPageBreak/>
        <w:t>X</w:t>
      </w:r>
      <w:r w:rsidR="004B5CEF">
        <w:rPr>
          <w:rFonts w:asciiTheme="minorHAnsi" w:hAnsiTheme="minorHAnsi"/>
          <w:b/>
          <w:sz w:val="22"/>
          <w:szCs w:val="22"/>
        </w:rPr>
        <w:t>I</w:t>
      </w:r>
      <w:r w:rsidR="00022952" w:rsidRPr="000B798B">
        <w:rPr>
          <w:rFonts w:asciiTheme="minorHAnsi" w:hAnsiTheme="minorHAnsi"/>
          <w:b/>
          <w:sz w:val="22"/>
          <w:szCs w:val="22"/>
        </w:rPr>
        <w:t>.</w:t>
      </w:r>
    </w:p>
    <w:p w:rsidR="00022952" w:rsidRPr="000B798B" w:rsidRDefault="00022952" w:rsidP="00022952">
      <w:pPr>
        <w:spacing w:after="120"/>
        <w:jc w:val="center"/>
        <w:rPr>
          <w:rFonts w:asciiTheme="minorHAnsi" w:hAnsiTheme="minorHAnsi"/>
          <w:b/>
          <w:sz w:val="22"/>
          <w:szCs w:val="22"/>
        </w:rPr>
      </w:pPr>
      <w:r w:rsidRPr="000B798B">
        <w:rPr>
          <w:rFonts w:asciiTheme="minorHAnsi" w:hAnsiTheme="minorHAnsi"/>
          <w:b/>
          <w:sz w:val="22"/>
          <w:szCs w:val="22"/>
        </w:rPr>
        <w:t>Závěrečná ustanovení</w:t>
      </w:r>
    </w:p>
    <w:p w:rsidR="00022952" w:rsidRPr="00022952" w:rsidRDefault="00022952" w:rsidP="003227E8">
      <w:pPr>
        <w:pStyle w:val="Odstavecseseznamem"/>
        <w:numPr>
          <w:ilvl w:val="0"/>
          <w:numId w:val="4"/>
        </w:numPr>
        <w:spacing w:after="120" w:line="240" w:lineRule="auto"/>
        <w:ind w:left="357" w:hanging="357"/>
        <w:contextualSpacing w:val="0"/>
        <w:jc w:val="both"/>
      </w:pPr>
      <w:r w:rsidRPr="00022952">
        <w:rPr>
          <w:rFonts w:ascii="Calibri" w:eastAsia="Calibri" w:hAnsi="Calibri"/>
        </w:rPr>
        <w:t>Práva a povinnosti vyplývající z této smlouvy se řídí právním řádem České republiky, zejména pak příslušnými ustanoveními zákona č. 89/2012 Sb., občanský zákoník,</w:t>
      </w:r>
      <w:r w:rsidRPr="00022952" w:rsidDel="00F63910">
        <w:rPr>
          <w:rFonts w:ascii="Calibri" w:eastAsia="Calibri" w:hAnsi="Calibri"/>
        </w:rPr>
        <w:t xml:space="preserve"> </w:t>
      </w:r>
      <w:r w:rsidRPr="00022952">
        <w:rPr>
          <w:rFonts w:ascii="Calibri" w:eastAsia="Calibri" w:hAnsi="Calibri"/>
        </w:rPr>
        <w:t xml:space="preserve">a </w:t>
      </w:r>
      <w:r>
        <w:rPr>
          <w:rFonts w:ascii="Calibri" w:eastAsia="Calibri" w:hAnsi="Calibri"/>
        </w:rPr>
        <w:t xml:space="preserve">předpisy souvisejícími, jakožto </w:t>
      </w:r>
      <w:r w:rsidRPr="00022952">
        <w:rPr>
          <w:rFonts w:ascii="Calibri" w:eastAsia="Calibri" w:hAnsi="Calibri"/>
        </w:rPr>
        <w:t>i dalšími platnými právními předpisy vztahující se k předmětu plnění této smlouvy.</w:t>
      </w:r>
    </w:p>
    <w:p w:rsidR="00022952" w:rsidRPr="00022952" w:rsidRDefault="00022952" w:rsidP="003227E8">
      <w:pPr>
        <w:pStyle w:val="Odstavecseseznamem"/>
        <w:numPr>
          <w:ilvl w:val="0"/>
          <w:numId w:val="4"/>
        </w:numPr>
        <w:spacing w:after="120" w:line="240" w:lineRule="auto"/>
        <w:ind w:left="357" w:hanging="357"/>
        <w:contextualSpacing w:val="0"/>
        <w:jc w:val="both"/>
      </w:pPr>
      <w:r w:rsidRPr="00022952">
        <w:rPr>
          <w:rFonts w:ascii="Calibri" w:eastAsia="Calibri" w:hAnsi="Calibri"/>
        </w:rPr>
        <w:t>Stane-li se některé ustanovení této smlouvy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p>
    <w:p w:rsidR="00022952" w:rsidRPr="00022952" w:rsidRDefault="00022952" w:rsidP="003227E8">
      <w:pPr>
        <w:pStyle w:val="Odstavecseseznamem"/>
        <w:numPr>
          <w:ilvl w:val="0"/>
          <w:numId w:val="4"/>
        </w:numPr>
        <w:spacing w:after="120" w:line="240" w:lineRule="auto"/>
        <w:ind w:left="357" w:hanging="357"/>
        <w:contextualSpacing w:val="0"/>
        <w:jc w:val="both"/>
      </w:pPr>
      <w:r w:rsidRPr="00022952">
        <w:rPr>
          <w:rFonts w:ascii="Calibri" w:eastAsia="Calibri" w:hAnsi="Calibri"/>
        </w:rPr>
        <w:t>Všechny spory vzniklé v souvislosti s touto smlouvou a jejím prováděním se smluvní strany pokusí řešit cestou vzájemné dohody prostřednictvím svých pověřených zástupců.</w:t>
      </w:r>
    </w:p>
    <w:p w:rsidR="00022952" w:rsidRPr="00DC6E86" w:rsidRDefault="00022952" w:rsidP="003227E8">
      <w:pPr>
        <w:pStyle w:val="Odstavecseseznamem"/>
        <w:numPr>
          <w:ilvl w:val="0"/>
          <w:numId w:val="4"/>
        </w:numPr>
        <w:spacing w:after="120" w:line="240" w:lineRule="auto"/>
        <w:ind w:left="357" w:hanging="357"/>
        <w:contextualSpacing w:val="0"/>
        <w:jc w:val="both"/>
      </w:pPr>
      <w:r w:rsidRPr="00022952">
        <w:rPr>
          <w:rFonts w:ascii="Calibri" w:eastAsia="Calibri" w:hAnsi="Calibri"/>
        </w:rPr>
        <w:t>V případě soudního sporu bude tento s</w:t>
      </w:r>
      <w:r w:rsidR="00FD746F">
        <w:rPr>
          <w:rFonts w:ascii="Calibri" w:eastAsia="Calibri" w:hAnsi="Calibri"/>
        </w:rPr>
        <w:t xml:space="preserve">por řešit příslušný </w:t>
      </w:r>
      <w:r w:rsidR="00FD746F" w:rsidRPr="00DC6E86">
        <w:rPr>
          <w:rFonts w:ascii="Calibri" w:eastAsia="Calibri" w:hAnsi="Calibri"/>
        </w:rPr>
        <w:t>obecný soud objednatele.</w:t>
      </w:r>
    </w:p>
    <w:p w:rsidR="00022952" w:rsidRPr="00DC6E86" w:rsidRDefault="00022952" w:rsidP="003227E8">
      <w:pPr>
        <w:pStyle w:val="Odstavecseseznamem"/>
        <w:numPr>
          <w:ilvl w:val="0"/>
          <w:numId w:val="4"/>
        </w:numPr>
        <w:spacing w:after="120" w:line="240" w:lineRule="auto"/>
        <w:ind w:left="357" w:hanging="357"/>
        <w:contextualSpacing w:val="0"/>
        <w:jc w:val="both"/>
      </w:pPr>
      <w:r w:rsidRPr="00DC6E86">
        <w:rPr>
          <w:rFonts w:ascii="Calibri" w:eastAsia="Calibri" w:hAnsi="Calibri"/>
        </w:rPr>
        <w:t xml:space="preserve">Tato smlouva se vyhotovuje ve dvou stejnopisech s platností originálu, z nichž po jednom obdrží objednatel i </w:t>
      </w:r>
      <w:r w:rsidR="00DC6E86" w:rsidRPr="00DC6E86">
        <w:rPr>
          <w:rFonts w:ascii="Calibri" w:eastAsia="Calibri" w:hAnsi="Calibri"/>
        </w:rPr>
        <w:t>kontrolor</w:t>
      </w:r>
      <w:r w:rsidRPr="00DC6E86">
        <w:rPr>
          <w:rFonts w:ascii="Calibri" w:eastAsia="Calibri" w:hAnsi="Calibri"/>
        </w:rPr>
        <w:t>.</w:t>
      </w:r>
    </w:p>
    <w:p w:rsidR="003227E8" w:rsidRPr="00C81302" w:rsidRDefault="00022952" w:rsidP="003227E8">
      <w:pPr>
        <w:pStyle w:val="Odstavecseseznamem"/>
        <w:numPr>
          <w:ilvl w:val="0"/>
          <w:numId w:val="4"/>
        </w:numPr>
        <w:spacing w:after="120" w:line="240" w:lineRule="auto"/>
        <w:ind w:left="357" w:hanging="357"/>
        <w:contextualSpacing w:val="0"/>
        <w:jc w:val="both"/>
      </w:pPr>
      <w:r w:rsidRPr="00DC6E86">
        <w:rPr>
          <w:rFonts w:ascii="Calibri" w:eastAsia="Calibri" w:hAnsi="Calibri"/>
        </w:rPr>
        <w:t>Tuto smlouvu je možné měnit či doplňovat pouze formou písemných dodatků odsouhlasených a podepsaných oprávněnými zástupci obou smluvních stran, které se poté stávají nedílnou součástí této smlouvy.</w:t>
      </w:r>
    </w:p>
    <w:p w:rsidR="00C81302" w:rsidRPr="00DC6E86" w:rsidRDefault="00C81302" w:rsidP="003227E8">
      <w:pPr>
        <w:pStyle w:val="Odstavecseseznamem"/>
        <w:numPr>
          <w:ilvl w:val="0"/>
          <w:numId w:val="4"/>
        </w:numPr>
        <w:spacing w:after="120" w:line="240" w:lineRule="auto"/>
        <w:ind w:left="357" w:hanging="357"/>
        <w:contextualSpacing w:val="0"/>
        <w:jc w:val="both"/>
      </w:pPr>
      <w:r w:rsidRPr="00D6791A">
        <w:rPr>
          <w:rFonts w:ascii="Calibri" w:eastAsia="Calibri" w:hAnsi="Calibri"/>
        </w:rPr>
        <w:t xml:space="preserve">V souladu s </w:t>
      </w:r>
      <w:r w:rsidRPr="00D6791A">
        <w:rPr>
          <w:rFonts w:ascii="Calibri" w:hAnsi="Calibri"/>
        </w:rPr>
        <w:t>nařízením Evropského parlamentu a Rady (EU) 2016/679 o ochraně fyzických osob</w:t>
      </w:r>
      <w:r w:rsidRPr="00D6791A">
        <w:rPr>
          <w:rFonts w:ascii="Calibri" w:hAnsi="Calibri"/>
        </w:rPr>
        <w:br/>
        <w:t xml:space="preserve">v souvislosti se zpracováním osobních údajů a o volném pohybu těchto údajů a o zrušení směrnice 95/46/ES, budou smluvní strany při plnění závazků z této smlouvy vyplývajících vždy postupovat v souladu s podmínkami uvedenými </w:t>
      </w:r>
      <w:r w:rsidRPr="00DE6B3B">
        <w:rPr>
          <w:rFonts w:ascii="Calibri" w:hAnsi="Calibri"/>
        </w:rPr>
        <w:t xml:space="preserve">v dokumentu s názvem „Informace o ochraně osobních údajů“ vydaným Úřadem průmyslového vlastnictví, </w:t>
      </w:r>
      <w:r w:rsidRPr="00473913">
        <w:rPr>
          <w:rFonts w:ascii="Calibri" w:hAnsi="Calibri"/>
        </w:rPr>
        <w:t>který tvoří přílohu č. 5 této</w:t>
      </w:r>
      <w:r w:rsidRPr="00DE6B3B">
        <w:rPr>
          <w:rFonts w:ascii="Calibri" w:hAnsi="Calibri"/>
        </w:rPr>
        <w:t xml:space="preserve"> smlouvy</w:t>
      </w:r>
      <w:r w:rsidRPr="00D6791A">
        <w:rPr>
          <w:rFonts w:ascii="Calibri" w:hAnsi="Calibri"/>
        </w:rPr>
        <w:t>.</w:t>
      </w:r>
    </w:p>
    <w:p w:rsidR="003227E8" w:rsidRPr="00DC6E86" w:rsidRDefault="00022952" w:rsidP="003227E8">
      <w:pPr>
        <w:pStyle w:val="Odstavecseseznamem"/>
        <w:numPr>
          <w:ilvl w:val="0"/>
          <w:numId w:val="4"/>
        </w:numPr>
        <w:spacing w:after="120" w:line="240" w:lineRule="auto"/>
        <w:ind w:left="357" w:hanging="357"/>
        <w:contextualSpacing w:val="0"/>
        <w:jc w:val="both"/>
      </w:pPr>
      <w:r w:rsidRPr="00DC6E86">
        <w:rPr>
          <w:rFonts w:ascii="Calibri" w:eastAsia="Calibri" w:hAnsi="Calibri"/>
        </w:rPr>
        <w:t>Smluvní strany s</w:t>
      </w:r>
      <w:r w:rsidR="00173C08" w:rsidRPr="00DC6E86">
        <w:rPr>
          <w:rFonts w:ascii="Calibri" w:eastAsia="Calibri" w:hAnsi="Calibri"/>
        </w:rPr>
        <w:t>e dohodly, s přihlédnutím k zákonu</w:t>
      </w:r>
      <w:r w:rsidRPr="00DC6E86">
        <w:rPr>
          <w:rFonts w:ascii="Calibri" w:eastAsia="Calibri" w:hAnsi="Calibri"/>
        </w:rPr>
        <w:t xml:space="preserve"> č. 101/2000 Sb., o ochraně osobních údajů, a o změně některých zákonů, ve znění pozdějších předpisů, že tuto smlouvu včetně příloh elektronicky zveřejní.</w:t>
      </w:r>
    </w:p>
    <w:p w:rsidR="003227E8" w:rsidRPr="00DC6E86" w:rsidRDefault="00022952" w:rsidP="003227E8">
      <w:pPr>
        <w:pStyle w:val="Odstavecseseznamem"/>
        <w:numPr>
          <w:ilvl w:val="0"/>
          <w:numId w:val="4"/>
        </w:numPr>
        <w:spacing w:after="120" w:line="240" w:lineRule="auto"/>
        <w:ind w:left="357" w:hanging="357"/>
        <w:contextualSpacing w:val="0"/>
        <w:jc w:val="both"/>
      </w:pPr>
      <w:r w:rsidRPr="00DC6E86">
        <w:rPr>
          <w:rFonts w:ascii="Calibri" w:eastAsia="Calibri" w:hAnsi="Calibri"/>
        </w:rPr>
        <w:t>Uveřejnění smlouvy v Registru smluv zajistí Úřad průmyslového vlastnictví v souladu se zákonem</w:t>
      </w:r>
      <w:r w:rsidRPr="00DC6E86">
        <w:rPr>
          <w:rFonts w:ascii="Calibri" w:eastAsia="Calibri" w:hAnsi="Calibri"/>
        </w:rPr>
        <w:br/>
        <w:t>č. 340/2015 Sb., o registru smluv, bez odkladu po obdržení podepsané s</w:t>
      </w:r>
      <w:r w:rsidR="003227E8" w:rsidRPr="00DC6E86">
        <w:rPr>
          <w:rFonts w:ascii="Calibri" w:eastAsia="Calibri" w:hAnsi="Calibri"/>
        </w:rPr>
        <w:t>mlouvy oběma smluvními stranami.</w:t>
      </w:r>
    </w:p>
    <w:p w:rsidR="003227E8" w:rsidRPr="008C5360" w:rsidRDefault="008D3704" w:rsidP="003227E8">
      <w:pPr>
        <w:pStyle w:val="Odstavecseseznamem"/>
        <w:numPr>
          <w:ilvl w:val="0"/>
          <w:numId w:val="4"/>
        </w:numPr>
        <w:spacing w:after="120" w:line="240" w:lineRule="auto"/>
        <w:ind w:left="357" w:hanging="357"/>
        <w:contextualSpacing w:val="0"/>
        <w:jc w:val="both"/>
      </w:pPr>
      <w:r w:rsidRPr="005C3C3D">
        <w:t>Tato smlouva nabývá platnosti dnem jejího podpisu smluvními stranami a účinnosti dne</w:t>
      </w:r>
      <w:r w:rsidR="00A1537D">
        <w:t xml:space="preserve"> </w:t>
      </w:r>
      <w:r w:rsidR="0095323B">
        <w:t>3</w:t>
      </w:r>
      <w:r w:rsidR="00A1537D">
        <w:t>.</w:t>
      </w:r>
      <w:r w:rsidR="0095323B">
        <w:t>8</w:t>
      </w:r>
      <w:r w:rsidR="00A1537D">
        <w:t>.2020 za podmínky</w:t>
      </w:r>
      <w:r w:rsidRPr="005C3C3D">
        <w:t xml:space="preserve"> jejího uveřejnění prostřednictvím registru smluv.</w:t>
      </w:r>
    </w:p>
    <w:p w:rsidR="00022952" w:rsidRPr="00C06764" w:rsidRDefault="00022952" w:rsidP="003227E8">
      <w:pPr>
        <w:pStyle w:val="Odstavecseseznamem"/>
        <w:numPr>
          <w:ilvl w:val="0"/>
          <w:numId w:val="4"/>
        </w:numPr>
        <w:spacing w:after="120" w:line="240" w:lineRule="auto"/>
        <w:ind w:left="357" w:hanging="357"/>
        <w:contextualSpacing w:val="0"/>
        <w:jc w:val="both"/>
      </w:pPr>
      <w:r w:rsidRPr="008C5360">
        <w:rPr>
          <w:rFonts w:ascii="Calibri" w:eastAsia="Calibri" w:hAnsi="Calibri"/>
        </w:rPr>
        <w:t>Nedílnou součástí této smlouvy jsou následující přílohy:</w:t>
      </w:r>
    </w:p>
    <w:p w:rsidR="00191A47" w:rsidRPr="005C3C3D" w:rsidRDefault="00191A47" w:rsidP="00191A47">
      <w:pPr>
        <w:pStyle w:val="arial"/>
        <w:numPr>
          <w:ilvl w:val="0"/>
          <w:numId w:val="0"/>
        </w:numPr>
        <w:spacing w:after="60"/>
        <w:ind w:left="360"/>
        <w:rPr>
          <w:rFonts w:asciiTheme="minorHAnsi" w:hAnsiTheme="minorHAnsi"/>
          <w:sz w:val="22"/>
          <w:szCs w:val="22"/>
        </w:rPr>
      </w:pPr>
      <w:r w:rsidRPr="005C3C3D">
        <w:rPr>
          <w:rFonts w:asciiTheme="minorHAnsi" w:hAnsiTheme="minorHAnsi"/>
          <w:sz w:val="22"/>
          <w:szCs w:val="22"/>
        </w:rPr>
        <w:t>Příloha č. 2 – Celková bezpečnostní politika</w:t>
      </w:r>
    </w:p>
    <w:p w:rsidR="00191A47" w:rsidRPr="005C3C3D" w:rsidRDefault="00191A47" w:rsidP="00191A47">
      <w:pPr>
        <w:pStyle w:val="arial"/>
        <w:numPr>
          <w:ilvl w:val="0"/>
          <w:numId w:val="0"/>
        </w:numPr>
        <w:spacing w:after="60"/>
        <w:ind w:left="360"/>
        <w:rPr>
          <w:rFonts w:asciiTheme="minorHAnsi" w:hAnsiTheme="minorHAnsi"/>
          <w:sz w:val="22"/>
          <w:szCs w:val="22"/>
        </w:rPr>
      </w:pPr>
      <w:r w:rsidRPr="005C3C3D">
        <w:rPr>
          <w:rFonts w:asciiTheme="minorHAnsi" w:hAnsiTheme="minorHAnsi"/>
          <w:sz w:val="22"/>
          <w:szCs w:val="22"/>
        </w:rPr>
        <w:t>Příloha č. 3 – Manuál pro dodavatele</w:t>
      </w:r>
    </w:p>
    <w:p w:rsidR="00191A47" w:rsidRPr="005C3C3D" w:rsidRDefault="00191A47" w:rsidP="00191A47">
      <w:pPr>
        <w:pStyle w:val="arial"/>
        <w:numPr>
          <w:ilvl w:val="0"/>
          <w:numId w:val="0"/>
        </w:numPr>
        <w:spacing w:after="60"/>
        <w:ind w:left="360"/>
        <w:rPr>
          <w:rFonts w:asciiTheme="minorHAnsi" w:hAnsiTheme="minorHAnsi"/>
          <w:sz w:val="22"/>
          <w:szCs w:val="22"/>
        </w:rPr>
      </w:pPr>
      <w:r w:rsidRPr="005C3C3D">
        <w:rPr>
          <w:rFonts w:asciiTheme="minorHAnsi" w:hAnsiTheme="minorHAnsi"/>
          <w:sz w:val="22"/>
          <w:szCs w:val="22"/>
        </w:rPr>
        <w:t xml:space="preserve">Příloha č. 4 – Provozní řád budov </w:t>
      </w:r>
      <w:r w:rsidRPr="005C3C3D">
        <w:rPr>
          <w:rFonts w:asciiTheme="minorHAnsi" w:hAnsiTheme="minorHAnsi"/>
          <w:spacing w:val="1"/>
          <w:sz w:val="22"/>
          <w:szCs w:val="22"/>
        </w:rPr>
        <w:t>užívaných Úřadem průmyslového vlastnictví</w:t>
      </w:r>
    </w:p>
    <w:p w:rsidR="00191A47" w:rsidRPr="005C3C3D" w:rsidRDefault="00191A47" w:rsidP="00191A47">
      <w:pPr>
        <w:pStyle w:val="arial"/>
        <w:numPr>
          <w:ilvl w:val="0"/>
          <w:numId w:val="0"/>
        </w:numPr>
        <w:ind w:left="360"/>
        <w:rPr>
          <w:rFonts w:asciiTheme="minorHAnsi" w:hAnsiTheme="minorHAnsi"/>
          <w:sz w:val="22"/>
          <w:szCs w:val="22"/>
        </w:rPr>
      </w:pPr>
      <w:r w:rsidRPr="005C3C3D">
        <w:rPr>
          <w:rFonts w:asciiTheme="minorHAnsi" w:hAnsiTheme="minorHAnsi"/>
          <w:sz w:val="22"/>
          <w:szCs w:val="22"/>
        </w:rPr>
        <w:t>Příloha č. 5 – Informace o ochraně osobních údajů</w:t>
      </w:r>
    </w:p>
    <w:p w:rsidR="00191A47" w:rsidRPr="005C3C3D" w:rsidRDefault="00191A47" w:rsidP="00191A47">
      <w:pPr>
        <w:pStyle w:val="arial"/>
        <w:numPr>
          <w:ilvl w:val="0"/>
          <w:numId w:val="0"/>
        </w:numPr>
        <w:ind w:left="360"/>
        <w:rPr>
          <w:rFonts w:asciiTheme="minorHAnsi" w:hAnsiTheme="minorHAnsi"/>
          <w:sz w:val="22"/>
          <w:szCs w:val="22"/>
        </w:rPr>
      </w:pPr>
    </w:p>
    <w:p w:rsidR="00022952" w:rsidRPr="00191A47" w:rsidRDefault="00191A47" w:rsidP="00191A47">
      <w:pPr>
        <w:pStyle w:val="Odstavecseseznamem"/>
        <w:ind w:left="360"/>
        <w:jc w:val="both"/>
        <w:rPr>
          <w:rFonts w:ascii="Calibri" w:hAnsi="Calibri"/>
          <w:bCs/>
          <w:snapToGrid w:val="0"/>
        </w:rPr>
      </w:pPr>
      <w:r w:rsidRPr="00191A47">
        <w:t>Přílohu č. 1 smlouvy – Výzvu k podání nabíd</w:t>
      </w:r>
      <w:r>
        <w:t>ky</w:t>
      </w:r>
      <w:r w:rsidRPr="00191A47">
        <w:t xml:space="preserve"> včetně zadávací dokumentace obdržel zhotovitel dne </w:t>
      </w:r>
      <w:r w:rsidR="00A1537D">
        <w:t>2</w:t>
      </w:r>
      <w:r w:rsidRPr="00191A47">
        <w:t xml:space="preserve">. </w:t>
      </w:r>
      <w:r w:rsidR="009522B1">
        <w:t>7</w:t>
      </w:r>
      <w:r w:rsidRPr="00191A47">
        <w:t>. 2020.</w:t>
      </w:r>
    </w:p>
    <w:p w:rsidR="003227E8" w:rsidRDefault="003227E8" w:rsidP="00022952">
      <w:pPr>
        <w:jc w:val="both"/>
        <w:rPr>
          <w:rFonts w:ascii="Calibri" w:eastAsia="Calibri" w:hAnsi="Calibri"/>
          <w:sz w:val="22"/>
          <w:szCs w:val="22"/>
          <w:lang w:eastAsia="en-US"/>
        </w:rPr>
      </w:pPr>
    </w:p>
    <w:p w:rsidR="003227E8" w:rsidRDefault="003227E8" w:rsidP="00022952">
      <w:pPr>
        <w:jc w:val="both"/>
        <w:rPr>
          <w:rFonts w:ascii="Calibri" w:eastAsia="Calibri" w:hAnsi="Calibri"/>
          <w:sz w:val="22"/>
          <w:szCs w:val="22"/>
          <w:lang w:eastAsia="en-US"/>
        </w:rPr>
      </w:pPr>
    </w:p>
    <w:p w:rsidR="000B798B" w:rsidRDefault="000B798B" w:rsidP="00022952">
      <w:pPr>
        <w:jc w:val="both"/>
        <w:rPr>
          <w:rFonts w:ascii="Calibri" w:eastAsia="Calibri" w:hAnsi="Calibri"/>
          <w:sz w:val="22"/>
          <w:szCs w:val="22"/>
          <w:lang w:eastAsia="en-US"/>
        </w:rPr>
      </w:pPr>
    </w:p>
    <w:p w:rsidR="000169BF" w:rsidRDefault="000169BF" w:rsidP="00022952">
      <w:pPr>
        <w:jc w:val="both"/>
        <w:rPr>
          <w:rFonts w:ascii="Calibri" w:eastAsia="Calibri" w:hAnsi="Calibri"/>
          <w:sz w:val="22"/>
          <w:szCs w:val="22"/>
          <w:lang w:eastAsia="en-US"/>
        </w:rPr>
      </w:pPr>
    </w:p>
    <w:p w:rsidR="000169BF" w:rsidRDefault="000169BF" w:rsidP="00022952">
      <w:pPr>
        <w:jc w:val="both"/>
        <w:rPr>
          <w:rFonts w:ascii="Calibri" w:eastAsia="Calibri" w:hAnsi="Calibri"/>
          <w:sz w:val="22"/>
          <w:szCs w:val="22"/>
          <w:lang w:eastAsia="en-US"/>
        </w:rPr>
      </w:pPr>
    </w:p>
    <w:p w:rsidR="000169BF" w:rsidRDefault="000169BF" w:rsidP="00022952">
      <w:pPr>
        <w:jc w:val="both"/>
        <w:rPr>
          <w:rFonts w:ascii="Calibri" w:eastAsia="Calibri" w:hAnsi="Calibri"/>
          <w:sz w:val="22"/>
          <w:szCs w:val="22"/>
          <w:lang w:eastAsia="en-US"/>
        </w:rPr>
      </w:pPr>
    </w:p>
    <w:p w:rsidR="000169BF" w:rsidRDefault="000169BF" w:rsidP="00022952">
      <w:pPr>
        <w:jc w:val="both"/>
        <w:rPr>
          <w:rFonts w:ascii="Calibri" w:eastAsia="Calibri" w:hAnsi="Calibri"/>
          <w:sz w:val="22"/>
          <w:szCs w:val="22"/>
          <w:lang w:eastAsia="en-US"/>
        </w:rPr>
      </w:pPr>
    </w:p>
    <w:p w:rsidR="000169BF" w:rsidRDefault="000169BF" w:rsidP="00022952">
      <w:pPr>
        <w:jc w:val="both"/>
        <w:rPr>
          <w:rFonts w:ascii="Calibri" w:eastAsia="Calibri" w:hAnsi="Calibri"/>
          <w:sz w:val="22"/>
          <w:szCs w:val="22"/>
          <w:lang w:eastAsia="en-US"/>
        </w:rPr>
      </w:pPr>
    </w:p>
    <w:p w:rsidR="000169BF" w:rsidRDefault="000169BF" w:rsidP="00022952">
      <w:pPr>
        <w:jc w:val="both"/>
        <w:rPr>
          <w:rFonts w:ascii="Calibri" w:eastAsia="Calibri" w:hAnsi="Calibri"/>
          <w:sz w:val="22"/>
          <w:szCs w:val="22"/>
          <w:lang w:eastAsia="en-US"/>
        </w:rPr>
      </w:pPr>
    </w:p>
    <w:p w:rsidR="000169BF" w:rsidRPr="00022952" w:rsidRDefault="000169BF" w:rsidP="00022952">
      <w:pPr>
        <w:jc w:val="both"/>
        <w:rPr>
          <w:rFonts w:ascii="Calibri" w:eastAsia="Calibri" w:hAnsi="Calibri"/>
          <w:sz w:val="22"/>
          <w:szCs w:val="22"/>
          <w:lang w:eastAsia="en-US"/>
        </w:rPr>
      </w:pPr>
    </w:p>
    <w:p w:rsidR="00022952" w:rsidRPr="00022952" w:rsidRDefault="00022952" w:rsidP="00022952">
      <w:pPr>
        <w:jc w:val="both"/>
        <w:rPr>
          <w:rFonts w:ascii="Calibri" w:eastAsia="Calibri" w:hAnsi="Calibri"/>
          <w:sz w:val="22"/>
          <w:szCs w:val="22"/>
          <w:lang w:eastAsia="en-US"/>
        </w:rPr>
      </w:pPr>
    </w:p>
    <w:p w:rsidR="00022952" w:rsidRPr="00022952" w:rsidRDefault="00022952" w:rsidP="00022952">
      <w:pPr>
        <w:ind w:left="357"/>
        <w:rPr>
          <w:rFonts w:ascii="Calibri" w:eastAsia="Calibri" w:hAnsi="Calibri"/>
          <w:sz w:val="22"/>
          <w:szCs w:val="22"/>
          <w:lang w:eastAsia="en-US"/>
        </w:rPr>
      </w:pPr>
      <w:r w:rsidRPr="00022952">
        <w:rPr>
          <w:rFonts w:ascii="Calibri" w:eastAsia="Calibri" w:hAnsi="Calibri"/>
          <w:kern w:val="2"/>
          <w:sz w:val="22"/>
          <w:szCs w:val="22"/>
          <w:lang w:eastAsia="en-US"/>
        </w:rPr>
        <w:lastRenderedPageBreak/>
        <w:t>V Praze dne …………………</w:t>
      </w:r>
    </w:p>
    <w:p w:rsidR="00022952" w:rsidRPr="00022952" w:rsidRDefault="00022952" w:rsidP="00022952">
      <w:pPr>
        <w:ind w:left="357"/>
        <w:rPr>
          <w:rFonts w:ascii="Calibri" w:eastAsia="Calibri" w:hAnsi="Calibri"/>
          <w:kern w:val="2"/>
          <w:sz w:val="22"/>
          <w:szCs w:val="22"/>
          <w:lang w:eastAsia="en-US"/>
        </w:rPr>
      </w:pPr>
    </w:p>
    <w:p w:rsidR="00022952" w:rsidRPr="00022952" w:rsidRDefault="00022952" w:rsidP="00022952">
      <w:pPr>
        <w:ind w:left="357"/>
        <w:rPr>
          <w:rFonts w:ascii="Calibri" w:eastAsia="Calibri" w:hAnsi="Calibri"/>
          <w:kern w:val="2"/>
          <w:sz w:val="22"/>
          <w:szCs w:val="22"/>
          <w:lang w:eastAsia="en-US"/>
        </w:rPr>
      </w:pPr>
    </w:p>
    <w:p w:rsidR="00022952" w:rsidRPr="00022952" w:rsidRDefault="00022952" w:rsidP="00022952">
      <w:pPr>
        <w:ind w:left="357"/>
        <w:rPr>
          <w:rFonts w:ascii="Calibri" w:eastAsia="Calibri" w:hAnsi="Calibri"/>
          <w:kern w:val="2"/>
          <w:sz w:val="22"/>
          <w:szCs w:val="22"/>
          <w:lang w:eastAsia="en-US"/>
        </w:rPr>
      </w:pPr>
    </w:p>
    <w:p w:rsidR="00022952" w:rsidRPr="00022952" w:rsidRDefault="00022952" w:rsidP="00022952">
      <w:pPr>
        <w:widowControl w:val="0"/>
        <w:shd w:val="clear" w:color="auto" w:fill="FFFFFF"/>
        <w:autoSpaceDE w:val="0"/>
        <w:autoSpaceDN w:val="0"/>
        <w:adjustRightInd w:val="0"/>
        <w:ind w:left="357"/>
        <w:rPr>
          <w:rFonts w:ascii="Calibri" w:eastAsia="Calibri" w:hAnsi="Calibri"/>
          <w:sz w:val="22"/>
          <w:szCs w:val="22"/>
          <w:lang w:eastAsia="en-US"/>
        </w:rPr>
      </w:pPr>
    </w:p>
    <w:p w:rsidR="00022952" w:rsidRPr="00022952" w:rsidRDefault="00022952" w:rsidP="00022952">
      <w:pPr>
        <w:widowControl w:val="0"/>
        <w:shd w:val="clear" w:color="auto" w:fill="FFFFFF"/>
        <w:tabs>
          <w:tab w:val="left" w:pos="542"/>
          <w:tab w:val="left" w:pos="6804"/>
        </w:tabs>
        <w:autoSpaceDE w:val="0"/>
        <w:autoSpaceDN w:val="0"/>
        <w:adjustRightInd w:val="0"/>
        <w:ind w:left="357"/>
        <w:rPr>
          <w:rFonts w:ascii="Calibri" w:eastAsia="Calibri" w:hAnsi="Calibri"/>
          <w:color w:val="000000"/>
          <w:sz w:val="22"/>
          <w:szCs w:val="22"/>
          <w:lang w:eastAsia="en-US"/>
        </w:rPr>
      </w:pPr>
      <w:r w:rsidRPr="00022952">
        <w:rPr>
          <w:rFonts w:ascii="Calibri" w:eastAsia="Calibri" w:hAnsi="Calibri"/>
          <w:color w:val="000000"/>
          <w:sz w:val="22"/>
          <w:szCs w:val="22"/>
          <w:lang w:eastAsia="en-US"/>
        </w:rPr>
        <w:t>za objednatele</w:t>
      </w:r>
      <w:r w:rsidRPr="00022952">
        <w:rPr>
          <w:rFonts w:ascii="Calibri" w:eastAsia="Calibri" w:hAnsi="Calibri"/>
          <w:color w:val="000000"/>
          <w:sz w:val="22"/>
          <w:szCs w:val="22"/>
          <w:lang w:eastAsia="en-US"/>
        </w:rPr>
        <w:tab/>
        <w:t xml:space="preserve">za </w:t>
      </w:r>
      <w:r w:rsidR="00DC6E86">
        <w:rPr>
          <w:rFonts w:ascii="Calibri" w:eastAsia="Calibri" w:hAnsi="Calibri"/>
          <w:color w:val="000000"/>
          <w:sz w:val="22"/>
          <w:szCs w:val="22"/>
          <w:lang w:eastAsia="en-US"/>
        </w:rPr>
        <w:t>kontrolora</w:t>
      </w:r>
    </w:p>
    <w:p w:rsidR="00022952" w:rsidRPr="00022952" w:rsidRDefault="00022952" w:rsidP="00022952">
      <w:pPr>
        <w:widowControl w:val="0"/>
        <w:shd w:val="clear" w:color="auto" w:fill="FFFFFF"/>
        <w:tabs>
          <w:tab w:val="left" w:pos="542"/>
          <w:tab w:val="left" w:pos="6804"/>
        </w:tabs>
        <w:autoSpaceDE w:val="0"/>
        <w:autoSpaceDN w:val="0"/>
        <w:adjustRightInd w:val="0"/>
        <w:ind w:left="357"/>
        <w:rPr>
          <w:rFonts w:ascii="Calibri" w:eastAsia="Calibri" w:hAnsi="Calibri"/>
          <w:color w:val="000000"/>
          <w:sz w:val="22"/>
          <w:szCs w:val="22"/>
          <w:lang w:eastAsia="en-US"/>
        </w:rPr>
      </w:pPr>
    </w:p>
    <w:p w:rsidR="00022952" w:rsidRPr="00022952" w:rsidRDefault="00022952" w:rsidP="00022952">
      <w:pPr>
        <w:widowControl w:val="0"/>
        <w:shd w:val="clear" w:color="auto" w:fill="FFFFFF"/>
        <w:tabs>
          <w:tab w:val="left" w:pos="542"/>
          <w:tab w:val="left" w:pos="6804"/>
        </w:tabs>
        <w:autoSpaceDE w:val="0"/>
        <w:autoSpaceDN w:val="0"/>
        <w:adjustRightInd w:val="0"/>
        <w:ind w:left="357"/>
        <w:rPr>
          <w:rFonts w:ascii="Calibri" w:eastAsia="Calibri" w:hAnsi="Calibri"/>
          <w:color w:val="000000"/>
          <w:sz w:val="22"/>
          <w:szCs w:val="22"/>
          <w:lang w:eastAsia="en-US"/>
        </w:rPr>
      </w:pPr>
    </w:p>
    <w:p w:rsidR="00022952" w:rsidRPr="00022952" w:rsidRDefault="00022952" w:rsidP="00F93B78">
      <w:pPr>
        <w:widowControl w:val="0"/>
        <w:shd w:val="clear" w:color="auto" w:fill="FFFFFF"/>
        <w:tabs>
          <w:tab w:val="left" w:pos="542"/>
          <w:tab w:val="left" w:pos="6804"/>
        </w:tabs>
        <w:autoSpaceDE w:val="0"/>
        <w:autoSpaceDN w:val="0"/>
        <w:adjustRightInd w:val="0"/>
        <w:spacing w:after="60"/>
        <w:ind w:left="357"/>
        <w:rPr>
          <w:rFonts w:ascii="Calibri" w:eastAsia="Calibri" w:hAnsi="Calibri"/>
          <w:color w:val="000000"/>
          <w:sz w:val="22"/>
          <w:szCs w:val="22"/>
          <w:lang w:eastAsia="en-US"/>
        </w:rPr>
      </w:pPr>
      <w:r w:rsidRPr="00022952">
        <w:rPr>
          <w:rFonts w:ascii="Calibri" w:eastAsia="Calibri" w:hAnsi="Calibri"/>
          <w:color w:val="000000"/>
          <w:sz w:val="22"/>
          <w:szCs w:val="22"/>
          <w:lang w:eastAsia="en-US"/>
        </w:rPr>
        <w:t>………………………………</w:t>
      </w:r>
      <w:r w:rsidRPr="00022952">
        <w:rPr>
          <w:rFonts w:ascii="Calibri" w:eastAsia="Calibri" w:hAnsi="Calibri"/>
          <w:color w:val="000000"/>
          <w:sz w:val="22"/>
          <w:szCs w:val="22"/>
          <w:lang w:eastAsia="en-US"/>
        </w:rPr>
        <w:tab/>
        <w:t>………………………………</w:t>
      </w:r>
    </w:p>
    <w:p w:rsidR="00022952" w:rsidRPr="00022952" w:rsidRDefault="009173B1" w:rsidP="00022952">
      <w:pPr>
        <w:widowControl w:val="0"/>
        <w:shd w:val="clear" w:color="auto" w:fill="FFFFFF"/>
        <w:tabs>
          <w:tab w:val="left" w:pos="542"/>
          <w:tab w:val="left" w:pos="6804"/>
        </w:tabs>
        <w:autoSpaceDE w:val="0"/>
        <w:autoSpaceDN w:val="0"/>
        <w:adjustRightInd w:val="0"/>
        <w:ind w:left="357"/>
        <w:rPr>
          <w:rFonts w:ascii="Calibri" w:eastAsia="Calibri" w:hAnsi="Calibri"/>
          <w:color w:val="000000"/>
          <w:sz w:val="22"/>
          <w:szCs w:val="22"/>
          <w:lang w:eastAsia="en-US"/>
        </w:rPr>
      </w:pPr>
      <w:r>
        <w:rPr>
          <w:rFonts w:asciiTheme="minorHAnsi" w:hAnsiTheme="minorHAnsi"/>
          <w:sz w:val="22"/>
          <w:szCs w:val="22"/>
        </w:rPr>
        <w:t xml:space="preserve">Ing. Luděk </w:t>
      </w:r>
      <w:proofErr w:type="spellStart"/>
      <w:r>
        <w:rPr>
          <w:rFonts w:asciiTheme="minorHAnsi" w:hAnsiTheme="minorHAnsi"/>
          <w:sz w:val="22"/>
          <w:szCs w:val="22"/>
        </w:rPr>
        <w:t>Churáček</w:t>
      </w:r>
      <w:proofErr w:type="spellEnd"/>
      <w:r w:rsidR="00022952" w:rsidRPr="00022952">
        <w:rPr>
          <w:rFonts w:ascii="Calibri" w:eastAsia="Calibri" w:hAnsi="Calibri"/>
          <w:color w:val="000000"/>
          <w:sz w:val="22"/>
          <w:szCs w:val="22"/>
          <w:lang w:eastAsia="en-US"/>
        </w:rPr>
        <w:tab/>
      </w:r>
      <w:r w:rsidR="0076606F">
        <w:rPr>
          <w:rFonts w:asciiTheme="minorHAnsi" w:hAnsiTheme="minorHAnsi"/>
          <w:bCs/>
          <w:iCs/>
          <w:sz w:val="22"/>
          <w:szCs w:val="22"/>
        </w:rPr>
        <w:t>XXXXXXXXXX</w:t>
      </w:r>
    </w:p>
    <w:p w:rsidR="00022952" w:rsidRPr="00022952" w:rsidRDefault="009173B1" w:rsidP="00022952">
      <w:pPr>
        <w:widowControl w:val="0"/>
        <w:shd w:val="clear" w:color="auto" w:fill="FFFFFF"/>
        <w:tabs>
          <w:tab w:val="left" w:pos="542"/>
          <w:tab w:val="left" w:pos="6804"/>
        </w:tabs>
        <w:autoSpaceDE w:val="0"/>
        <w:autoSpaceDN w:val="0"/>
        <w:adjustRightInd w:val="0"/>
        <w:ind w:left="357"/>
        <w:rPr>
          <w:rFonts w:ascii="Calibri" w:eastAsia="Calibri" w:hAnsi="Calibri"/>
          <w:color w:val="000000"/>
          <w:sz w:val="22"/>
          <w:szCs w:val="22"/>
          <w:lang w:eastAsia="en-US"/>
        </w:rPr>
      </w:pPr>
      <w:r>
        <w:rPr>
          <w:rFonts w:asciiTheme="minorHAnsi" w:hAnsiTheme="minorHAnsi"/>
          <w:sz w:val="22"/>
          <w:szCs w:val="22"/>
        </w:rPr>
        <w:t>Ředitel ekonomického odboru</w:t>
      </w:r>
      <w:r w:rsidR="00022952" w:rsidRPr="00022952">
        <w:rPr>
          <w:rFonts w:ascii="Calibri" w:eastAsia="Calibri" w:hAnsi="Calibri"/>
          <w:color w:val="000000"/>
          <w:sz w:val="22"/>
          <w:szCs w:val="22"/>
          <w:lang w:eastAsia="en-US"/>
        </w:rPr>
        <w:tab/>
      </w:r>
      <w:r w:rsidR="00D332D6">
        <w:rPr>
          <w:rFonts w:ascii="Calibri" w:eastAsia="Calibri" w:hAnsi="Calibri"/>
          <w:sz w:val="22"/>
          <w:szCs w:val="22"/>
          <w:lang w:eastAsia="en-US"/>
        </w:rPr>
        <w:t>Jednatel</w:t>
      </w:r>
    </w:p>
    <w:p w:rsidR="00022952" w:rsidRDefault="00DA5D9B" w:rsidP="00DD6104">
      <w:pPr>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rsidR="00D67998" w:rsidRDefault="00D67998" w:rsidP="00D67998">
      <w:pPr>
        <w:tabs>
          <w:tab w:val="left" w:pos="6804"/>
        </w:tabs>
        <w:jc w:val="both"/>
        <w:rPr>
          <w:rFonts w:asciiTheme="minorHAnsi" w:hAnsiTheme="minorHAnsi"/>
          <w:sz w:val="22"/>
          <w:szCs w:val="22"/>
        </w:rPr>
      </w:pPr>
      <w:r>
        <w:rPr>
          <w:rFonts w:asciiTheme="minorHAnsi" w:hAnsiTheme="minorHAnsi"/>
          <w:sz w:val="22"/>
          <w:szCs w:val="22"/>
        </w:rPr>
        <w:tab/>
      </w:r>
      <w:r w:rsidR="0076606F">
        <w:rPr>
          <w:rFonts w:asciiTheme="minorHAnsi" w:hAnsiTheme="minorHAnsi"/>
          <w:bCs/>
          <w:iCs/>
          <w:sz w:val="22"/>
          <w:szCs w:val="22"/>
        </w:rPr>
        <w:t>XXXXXXXXXX</w:t>
      </w:r>
      <w:bookmarkStart w:id="1" w:name="_GoBack"/>
      <w:bookmarkEnd w:id="1"/>
    </w:p>
    <w:p w:rsidR="00D67998" w:rsidRPr="00DD6104" w:rsidRDefault="00D67998" w:rsidP="00D67998">
      <w:pPr>
        <w:tabs>
          <w:tab w:val="left" w:pos="6804"/>
        </w:tabs>
        <w:jc w:val="both"/>
        <w:rPr>
          <w:rFonts w:asciiTheme="minorHAnsi" w:hAnsiTheme="minorHAnsi"/>
          <w:sz w:val="22"/>
          <w:szCs w:val="22"/>
        </w:rPr>
      </w:pPr>
      <w:r>
        <w:rPr>
          <w:rFonts w:asciiTheme="minorHAnsi" w:hAnsiTheme="minorHAnsi"/>
          <w:sz w:val="22"/>
          <w:szCs w:val="22"/>
        </w:rPr>
        <w:tab/>
        <w:t>Jednatel</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sectPr w:rsidR="00D67998" w:rsidRPr="00DD6104" w:rsidSect="00851401">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4D2" w:rsidRDefault="00D554D2" w:rsidP="00DD6104">
      <w:r>
        <w:separator/>
      </w:r>
    </w:p>
  </w:endnote>
  <w:endnote w:type="continuationSeparator" w:id="0">
    <w:p w:rsidR="00D554D2" w:rsidRDefault="00D554D2" w:rsidP="00DD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360833"/>
      <w:docPartObj>
        <w:docPartGallery w:val="Page Numbers (Bottom of Page)"/>
        <w:docPartUnique/>
      </w:docPartObj>
    </w:sdtPr>
    <w:sdtEndPr/>
    <w:sdtContent>
      <w:p w:rsidR="00F11D63" w:rsidRDefault="00F11D63">
        <w:pPr>
          <w:pStyle w:val="Zpat"/>
          <w:jc w:val="center"/>
        </w:pPr>
        <w:r w:rsidRPr="00492120">
          <w:rPr>
            <w:rFonts w:asciiTheme="minorHAnsi" w:hAnsiTheme="minorHAnsi"/>
            <w:sz w:val="22"/>
            <w:szCs w:val="22"/>
          </w:rPr>
          <w:fldChar w:fldCharType="begin"/>
        </w:r>
        <w:r w:rsidRPr="00492120">
          <w:rPr>
            <w:rFonts w:asciiTheme="minorHAnsi" w:hAnsiTheme="minorHAnsi"/>
            <w:sz w:val="22"/>
            <w:szCs w:val="22"/>
          </w:rPr>
          <w:instrText>PAGE   \* MERGEFORMAT</w:instrText>
        </w:r>
        <w:r w:rsidRPr="00492120">
          <w:rPr>
            <w:rFonts w:asciiTheme="minorHAnsi" w:hAnsiTheme="minorHAnsi"/>
            <w:sz w:val="22"/>
            <w:szCs w:val="22"/>
          </w:rPr>
          <w:fldChar w:fldCharType="separate"/>
        </w:r>
        <w:r w:rsidR="00C06764">
          <w:rPr>
            <w:rFonts w:asciiTheme="minorHAnsi" w:hAnsiTheme="minorHAnsi"/>
            <w:noProof/>
            <w:sz w:val="22"/>
            <w:szCs w:val="22"/>
          </w:rPr>
          <w:t>6</w:t>
        </w:r>
        <w:r w:rsidRPr="00492120">
          <w:rPr>
            <w:rFonts w:asciiTheme="minorHAnsi" w:hAnsiTheme="minorHAnsi"/>
            <w:sz w:val="22"/>
            <w:szCs w:val="22"/>
          </w:rPr>
          <w:fldChar w:fldCharType="end"/>
        </w:r>
      </w:p>
    </w:sdtContent>
  </w:sdt>
  <w:p w:rsidR="00F11D63" w:rsidRDefault="00F11D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4D2" w:rsidRDefault="00D554D2" w:rsidP="00DD6104">
      <w:r>
        <w:separator/>
      </w:r>
    </w:p>
  </w:footnote>
  <w:footnote w:type="continuationSeparator" w:id="0">
    <w:p w:rsidR="00D554D2" w:rsidRDefault="00D554D2" w:rsidP="00DD6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C0450"/>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964145"/>
    <w:multiLevelType w:val="multilevel"/>
    <w:tmpl w:val="87EE1C08"/>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AA2DDE"/>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3945BC5"/>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7D745A"/>
    <w:multiLevelType w:val="multilevel"/>
    <w:tmpl w:val="D5B8A41A"/>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D6655"/>
    <w:multiLevelType w:val="hybridMultilevel"/>
    <w:tmpl w:val="160AE6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4D253D"/>
    <w:multiLevelType w:val="multilevel"/>
    <w:tmpl w:val="D0804C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7D54D0"/>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D47305"/>
    <w:multiLevelType w:val="multilevel"/>
    <w:tmpl w:val="B502A0E8"/>
    <w:lvl w:ilvl="0">
      <w:start w:val="1"/>
      <w:numFmt w:val="lowerLetter"/>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C76AFB"/>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885C6B"/>
    <w:multiLevelType w:val="multilevel"/>
    <w:tmpl w:val="602260E4"/>
    <w:lvl w:ilvl="0">
      <w:start w:val="1"/>
      <w:numFmt w:val="lowerLetter"/>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ED760C"/>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2C519A"/>
    <w:multiLevelType w:val="hybridMultilevel"/>
    <w:tmpl w:val="AD760F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B63890"/>
    <w:multiLevelType w:val="multilevel"/>
    <w:tmpl w:val="30045BF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6896524"/>
    <w:multiLevelType w:val="hybridMultilevel"/>
    <w:tmpl w:val="E0DAA7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E603C87"/>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9201346"/>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4C59C0"/>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C7F6082"/>
    <w:multiLevelType w:val="hybridMultilevel"/>
    <w:tmpl w:val="631ECEF4"/>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4D6E320D"/>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1B640D"/>
    <w:multiLevelType w:val="hybridMultilevel"/>
    <w:tmpl w:val="3B5A7852"/>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7C7E3E"/>
    <w:multiLevelType w:val="multilevel"/>
    <w:tmpl w:val="B19A0040"/>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844AEF"/>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AF86966"/>
    <w:multiLevelType w:val="hybridMultilevel"/>
    <w:tmpl w:val="640A6B1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E95A17"/>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944896"/>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7"/>
  </w:num>
  <w:num w:numId="3">
    <w:abstractNumId w:val="2"/>
  </w:num>
  <w:num w:numId="4">
    <w:abstractNumId w:val="18"/>
  </w:num>
  <w:num w:numId="5">
    <w:abstractNumId w:val="19"/>
  </w:num>
  <w:num w:numId="6">
    <w:abstractNumId w:val="15"/>
  </w:num>
  <w:num w:numId="7">
    <w:abstractNumId w:val="4"/>
  </w:num>
  <w:num w:numId="8">
    <w:abstractNumId w:val="6"/>
  </w:num>
  <w:num w:numId="9">
    <w:abstractNumId w:val="21"/>
  </w:num>
  <w:num w:numId="10">
    <w:abstractNumId w:val="24"/>
  </w:num>
  <w:num w:numId="11">
    <w:abstractNumId w:val="25"/>
  </w:num>
  <w:num w:numId="12">
    <w:abstractNumId w:val="14"/>
  </w:num>
  <w:num w:numId="13">
    <w:abstractNumId w:val="13"/>
  </w:num>
  <w:num w:numId="14">
    <w:abstractNumId w:val="8"/>
  </w:num>
  <w:num w:numId="15">
    <w:abstractNumId w:val="1"/>
  </w:num>
  <w:num w:numId="16">
    <w:abstractNumId w:val="0"/>
  </w:num>
  <w:num w:numId="17">
    <w:abstractNumId w:val="12"/>
  </w:num>
  <w:num w:numId="18">
    <w:abstractNumId w:val="17"/>
  </w:num>
  <w:num w:numId="19">
    <w:abstractNumId w:val="11"/>
  </w:num>
  <w:num w:numId="20">
    <w:abstractNumId w:val="5"/>
  </w:num>
  <w:num w:numId="21">
    <w:abstractNumId w:val="22"/>
  </w:num>
  <w:num w:numId="22">
    <w:abstractNumId w:val="20"/>
  </w:num>
  <w:num w:numId="23">
    <w:abstractNumId w:val="26"/>
  </w:num>
  <w:num w:numId="24">
    <w:abstractNumId w:val="10"/>
  </w:num>
  <w:num w:numId="25">
    <w:abstractNumId w:val="9"/>
  </w:num>
  <w:num w:numId="26">
    <w:abstractNumId w:val="1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104"/>
    <w:rsid w:val="000169BF"/>
    <w:rsid w:val="00022357"/>
    <w:rsid w:val="00022952"/>
    <w:rsid w:val="0005049F"/>
    <w:rsid w:val="00065B69"/>
    <w:rsid w:val="00071782"/>
    <w:rsid w:val="00091CD2"/>
    <w:rsid w:val="000B76CD"/>
    <w:rsid w:val="000B798B"/>
    <w:rsid w:val="000C6BD9"/>
    <w:rsid w:val="00173C08"/>
    <w:rsid w:val="001771F5"/>
    <w:rsid w:val="00191A47"/>
    <w:rsid w:val="001A2AC8"/>
    <w:rsid w:val="001A7727"/>
    <w:rsid w:val="001B518E"/>
    <w:rsid w:val="001E7C6A"/>
    <w:rsid w:val="002336CF"/>
    <w:rsid w:val="00241006"/>
    <w:rsid w:val="00247746"/>
    <w:rsid w:val="002630EA"/>
    <w:rsid w:val="002B33F3"/>
    <w:rsid w:val="002D5089"/>
    <w:rsid w:val="002E6360"/>
    <w:rsid w:val="003227E8"/>
    <w:rsid w:val="003454EE"/>
    <w:rsid w:val="003468A4"/>
    <w:rsid w:val="003B4263"/>
    <w:rsid w:val="00411712"/>
    <w:rsid w:val="00437CAD"/>
    <w:rsid w:val="0044044C"/>
    <w:rsid w:val="00492120"/>
    <w:rsid w:val="004A1017"/>
    <w:rsid w:val="004B353C"/>
    <w:rsid w:val="004B5CEF"/>
    <w:rsid w:val="004C2BC9"/>
    <w:rsid w:val="004C5B75"/>
    <w:rsid w:val="004D3512"/>
    <w:rsid w:val="004D3718"/>
    <w:rsid w:val="004F0A93"/>
    <w:rsid w:val="005124BA"/>
    <w:rsid w:val="0051449E"/>
    <w:rsid w:val="00536F8D"/>
    <w:rsid w:val="005418EA"/>
    <w:rsid w:val="005509B1"/>
    <w:rsid w:val="00576FC2"/>
    <w:rsid w:val="005A6AAA"/>
    <w:rsid w:val="005C524C"/>
    <w:rsid w:val="005F40C1"/>
    <w:rsid w:val="00630D22"/>
    <w:rsid w:val="006410E9"/>
    <w:rsid w:val="006976F3"/>
    <w:rsid w:val="006A3C74"/>
    <w:rsid w:val="006C639C"/>
    <w:rsid w:val="0075675C"/>
    <w:rsid w:val="0076015F"/>
    <w:rsid w:val="0076606F"/>
    <w:rsid w:val="00767714"/>
    <w:rsid w:val="0079467E"/>
    <w:rsid w:val="007B61E8"/>
    <w:rsid w:val="007C3B4C"/>
    <w:rsid w:val="007E10E2"/>
    <w:rsid w:val="007F24E6"/>
    <w:rsid w:val="00807B7E"/>
    <w:rsid w:val="00840619"/>
    <w:rsid w:val="00851401"/>
    <w:rsid w:val="00891ABD"/>
    <w:rsid w:val="008B4674"/>
    <w:rsid w:val="008C5360"/>
    <w:rsid w:val="008D3704"/>
    <w:rsid w:val="00906FD9"/>
    <w:rsid w:val="009173B1"/>
    <w:rsid w:val="009522B1"/>
    <w:rsid w:val="0095323B"/>
    <w:rsid w:val="00962BE3"/>
    <w:rsid w:val="009B4FAF"/>
    <w:rsid w:val="009B50A7"/>
    <w:rsid w:val="009E7943"/>
    <w:rsid w:val="00A1369F"/>
    <w:rsid w:val="00A1537D"/>
    <w:rsid w:val="00A21CBB"/>
    <w:rsid w:val="00A27988"/>
    <w:rsid w:val="00A37CA4"/>
    <w:rsid w:val="00A506D5"/>
    <w:rsid w:val="00A72EC0"/>
    <w:rsid w:val="00AB631E"/>
    <w:rsid w:val="00AD4460"/>
    <w:rsid w:val="00AE20E5"/>
    <w:rsid w:val="00AF4A04"/>
    <w:rsid w:val="00B10B4F"/>
    <w:rsid w:val="00B6204F"/>
    <w:rsid w:val="00B95119"/>
    <w:rsid w:val="00B95650"/>
    <w:rsid w:val="00BE406C"/>
    <w:rsid w:val="00BE66DE"/>
    <w:rsid w:val="00BF7192"/>
    <w:rsid w:val="00C06764"/>
    <w:rsid w:val="00C07BFA"/>
    <w:rsid w:val="00C47677"/>
    <w:rsid w:val="00C81302"/>
    <w:rsid w:val="00C974CD"/>
    <w:rsid w:val="00CD617C"/>
    <w:rsid w:val="00CE3AF6"/>
    <w:rsid w:val="00CE4DE1"/>
    <w:rsid w:val="00CF7864"/>
    <w:rsid w:val="00D0668B"/>
    <w:rsid w:val="00D17593"/>
    <w:rsid w:val="00D32B2F"/>
    <w:rsid w:val="00D332D6"/>
    <w:rsid w:val="00D554D2"/>
    <w:rsid w:val="00D67998"/>
    <w:rsid w:val="00DA5D9B"/>
    <w:rsid w:val="00DC6E86"/>
    <w:rsid w:val="00DD6104"/>
    <w:rsid w:val="00E31A31"/>
    <w:rsid w:val="00E350FB"/>
    <w:rsid w:val="00E927F1"/>
    <w:rsid w:val="00ED0913"/>
    <w:rsid w:val="00EF0031"/>
    <w:rsid w:val="00EF5A4C"/>
    <w:rsid w:val="00EF6DB2"/>
    <w:rsid w:val="00F11D63"/>
    <w:rsid w:val="00F52171"/>
    <w:rsid w:val="00F60AD5"/>
    <w:rsid w:val="00F93B78"/>
    <w:rsid w:val="00FA4A4D"/>
    <w:rsid w:val="00FA5F42"/>
    <w:rsid w:val="00FC1E95"/>
    <w:rsid w:val="00FC7AB4"/>
    <w:rsid w:val="00FD608C"/>
    <w:rsid w:val="00FD7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C39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D610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D6104"/>
    <w:pPr>
      <w:keepNext/>
      <w:outlineLvl w:val="0"/>
    </w:pPr>
    <w:rPr>
      <w:b/>
      <w:sz w:val="36"/>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D6104"/>
    <w:pPr>
      <w:tabs>
        <w:tab w:val="center" w:pos="4536"/>
        <w:tab w:val="right" w:pos="9072"/>
      </w:tabs>
    </w:pPr>
  </w:style>
  <w:style w:type="character" w:customStyle="1" w:styleId="ZhlavChar">
    <w:name w:val="Záhlaví Char"/>
    <w:basedOn w:val="Standardnpsmoodstavce"/>
    <w:link w:val="Zhlav"/>
    <w:uiPriority w:val="99"/>
    <w:rsid w:val="00DD6104"/>
  </w:style>
  <w:style w:type="paragraph" w:styleId="Zpat">
    <w:name w:val="footer"/>
    <w:basedOn w:val="Normln"/>
    <w:link w:val="ZpatChar"/>
    <w:unhideWhenUsed/>
    <w:rsid w:val="00DD6104"/>
    <w:pPr>
      <w:tabs>
        <w:tab w:val="center" w:pos="4536"/>
        <w:tab w:val="right" w:pos="9072"/>
      </w:tabs>
    </w:pPr>
  </w:style>
  <w:style w:type="character" w:customStyle="1" w:styleId="ZpatChar">
    <w:name w:val="Zápatí Char"/>
    <w:basedOn w:val="Standardnpsmoodstavce"/>
    <w:link w:val="Zpat"/>
    <w:uiPriority w:val="99"/>
    <w:rsid w:val="00DD6104"/>
  </w:style>
  <w:style w:type="character" w:customStyle="1" w:styleId="Nadpis1Char">
    <w:name w:val="Nadpis 1 Char"/>
    <w:basedOn w:val="Standardnpsmoodstavce"/>
    <w:link w:val="Nadpis1"/>
    <w:rsid w:val="00DD6104"/>
    <w:rPr>
      <w:rFonts w:ascii="Times New Roman" w:eastAsia="Times New Roman" w:hAnsi="Times New Roman" w:cs="Times New Roman"/>
      <w:b/>
      <w:sz w:val="36"/>
      <w:szCs w:val="20"/>
      <w:lang w:eastAsia="cs-CZ"/>
    </w:rPr>
  </w:style>
  <w:style w:type="paragraph" w:styleId="Odstavecseseznamem">
    <w:name w:val="List Paragraph"/>
    <w:aliases w:val="A-Odrážky1,A-Odrážky,Barevný seznam – zvýraznění 11"/>
    <w:basedOn w:val="Normln"/>
    <w:link w:val="OdstavecseseznamemChar"/>
    <w:uiPriority w:val="34"/>
    <w:qFormat/>
    <w:rsid w:val="00536F8D"/>
    <w:pPr>
      <w:spacing w:after="160" w:line="259" w:lineRule="auto"/>
      <w:ind w:left="720"/>
      <w:contextualSpacing/>
    </w:pPr>
    <w:rPr>
      <w:rFonts w:asciiTheme="minorHAnsi" w:eastAsiaTheme="minorHAnsi" w:hAnsiTheme="minorHAnsi" w:cstheme="minorBidi"/>
      <w:sz w:val="22"/>
      <w:szCs w:val="22"/>
      <w:lang w:eastAsia="en-US"/>
    </w:rPr>
  </w:style>
  <w:style w:type="paragraph" w:styleId="Zkladntext">
    <w:name w:val="Body Text"/>
    <w:basedOn w:val="Normln"/>
    <w:link w:val="ZkladntextChar"/>
    <w:rsid w:val="00EF0031"/>
    <w:pPr>
      <w:spacing w:before="120"/>
      <w:jc w:val="both"/>
    </w:pPr>
    <w:rPr>
      <w:snapToGrid w:val="0"/>
      <w:szCs w:val="20"/>
    </w:rPr>
  </w:style>
  <w:style w:type="character" w:customStyle="1" w:styleId="ZkladntextChar">
    <w:name w:val="Základní text Char"/>
    <w:basedOn w:val="Standardnpsmoodstavce"/>
    <w:link w:val="Zkladntext"/>
    <w:rsid w:val="00EF0031"/>
    <w:rPr>
      <w:rFonts w:ascii="Times New Roman" w:eastAsia="Times New Roman" w:hAnsi="Times New Roman" w:cs="Times New Roman"/>
      <w:snapToGrid w:val="0"/>
      <w:sz w:val="24"/>
      <w:szCs w:val="20"/>
      <w:lang w:eastAsia="cs-CZ"/>
    </w:rPr>
  </w:style>
  <w:style w:type="character" w:customStyle="1" w:styleId="OdstavecseseznamemChar">
    <w:name w:val="Odstavec se seznamem Char"/>
    <w:aliases w:val="A-Odrážky1 Char,A-Odrážky Char,Barevný seznam – zvýraznění 11 Char"/>
    <w:basedOn w:val="Standardnpsmoodstavce"/>
    <w:link w:val="Odstavecseseznamem"/>
    <w:uiPriority w:val="34"/>
    <w:rsid w:val="00EF0031"/>
  </w:style>
  <w:style w:type="paragraph" w:customStyle="1" w:styleId="Odstavecseseznamem1">
    <w:name w:val="Odstavec se seznamem1"/>
    <w:basedOn w:val="Normln"/>
    <w:uiPriority w:val="99"/>
    <w:qFormat/>
    <w:rsid w:val="004B5CEF"/>
    <w:pPr>
      <w:spacing w:before="120"/>
      <w:ind w:left="720"/>
      <w:contextualSpacing/>
      <w:jc w:val="both"/>
    </w:pPr>
    <w:rPr>
      <w:lang w:eastAsia="en-US"/>
    </w:rPr>
  </w:style>
  <w:style w:type="paragraph" w:customStyle="1" w:styleId="arial">
    <w:name w:val="arial"/>
    <w:basedOn w:val="Normln"/>
    <w:rsid w:val="00191A47"/>
    <w:pPr>
      <w:numPr>
        <w:numId w:val="27"/>
      </w:numPr>
      <w:jc w:val="both"/>
    </w:pPr>
    <w:rPr>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2532</Words>
  <Characters>14939</Characters>
  <Application>Microsoft Office Word</Application>
  <DocSecurity>0</DocSecurity>
  <Lines>124</Lines>
  <Paragraphs>34</Paragraphs>
  <ScaleCrop>false</ScaleCrop>
  <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2020-08-11T08:15:00Z</dcterms:created>
  <dcterms:modified xsi:type="dcterms:W3CDTF">2020-08-11T08:15:00Z</dcterms:modified>
</cp:coreProperties>
</file>