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D17CA" w14:textId="77777777" w:rsidR="00A42D22" w:rsidRDefault="00A42D22" w:rsidP="00A42D22">
      <w:pPr>
        <w:pBdr>
          <w:bottom w:val="single" w:sz="8" w:space="1" w:color="000000"/>
        </w:pBdr>
        <w:jc w:val="center"/>
        <w:rPr>
          <w:rFonts w:ascii="Arial" w:hAnsi="Arial" w:cs="Arial"/>
          <w:b/>
          <w:sz w:val="40"/>
          <w:szCs w:val="40"/>
        </w:rPr>
      </w:pPr>
      <w:r w:rsidRPr="00A42D22">
        <w:rPr>
          <w:rFonts w:ascii="Arial" w:hAnsi="Arial" w:cs="Arial"/>
          <w:b/>
          <w:sz w:val="40"/>
          <w:szCs w:val="40"/>
        </w:rPr>
        <w:t xml:space="preserve">KUPNÍ SMLOUVA </w:t>
      </w:r>
    </w:p>
    <w:p w14:paraId="37767221" w14:textId="77777777" w:rsidR="00A42D22" w:rsidRDefault="00501B61" w:rsidP="00A42D22">
      <w:pPr>
        <w:pBdr>
          <w:bottom w:val="single" w:sz="8" w:space="1" w:color="000000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č. </w:t>
      </w:r>
      <w:r w:rsidR="00747AF9">
        <w:rPr>
          <w:rFonts w:ascii="Arial" w:hAnsi="Arial" w:cs="Arial"/>
          <w:b/>
          <w:sz w:val="40"/>
          <w:szCs w:val="40"/>
        </w:rPr>
        <w:t>20</w:t>
      </w:r>
      <w:r w:rsidR="00B23545">
        <w:rPr>
          <w:rFonts w:ascii="Arial" w:hAnsi="Arial" w:cs="Arial"/>
          <w:b/>
          <w:sz w:val="40"/>
          <w:szCs w:val="40"/>
        </w:rPr>
        <w:t>20</w:t>
      </w:r>
      <w:r w:rsidR="00747AF9">
        <w:rPr>
          <w:rFonts w:ascii="Arial" w:hAnsi="Arial" w:cs="Arial"/>
          <w:b/>
          <w:sz w:val="40"/>
          <w:szCs w:val="40"/>
        </w:rPr>
        <w:t>-</w:t>
      </w:r>
      <w:r w:rsidR="008001BC">
        <w:rPr>
          <w:rFonts w:ascii="Arial" w:hAnsi="Arial" w:cs="Arial"/>
          <w:b/>
          <w:sz w:val="40"/>
          <w:szCs w:val="40"/>
        </w:rPr>
        <w:t>1</w:t>
      </w:r>
    </w:p>
    <w:p w14:paraId="56053C58" w14:textId="77777777" w:rsidR="0040169B" w:rsidRPr="0040169B" w:rsidRDefault="0040169B" w:rsidP="00A42D22">
      <w:pPr>
        <w:pBdr>
          <w:bottom w:val="single" w:sz="8" w:space="1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MMK/SML/487/2020</w:t>
      </w:r>
    </w:p>
    <w:p w14:paraId="21E8EC70" w14:textId="77777777" w:rsidR="00A42D22" w:rsidRPr="00A42D22" w:rsidRDefault="00A42D22" w:rsidP="00A42D22">
      <w:pPr>
        <w:jc w:val="both"/>
        <w:rPr>
          <w:rFonts w:ascii="Arial" w:hAnsi="Arial" w:cs="Arial"/>
          <w:b/>
          <w:sz w:val="20"/>
          <w:szCs w:val="20"/>
        </w:rPr>
      </w:pPr>
    </w:p>
    <w:p w14:paraId="7FC350D0" w14:textId="77777777" w:rsidR="00A42D22" w:rsidRPr="00A42D22" w:rsidRDefault="00A42D22" w:rsidP="00A42D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</w:rPr>
        <w:t xml:space="preserve">Smluvní strany: </w:t>
      </w:r>
    </w:p>
    <w:p w14:paraId="03002A63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866BDF4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8921701" w14:textId="77777777" w:rsidR="00A42D22" w:rsidRPr="00A42D22" w:rsidRDefault="00A42D22" w:rsidP="00090C58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1.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>název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b/>
          <w:bCs/>
          <w:sz w:val="20"/>
          <w:szCs w:val="20"/>
          <w:lang w:val="sk-SK"/>
        </w:rPr>
        <w:t>MILNEA státní podnik v likvidaci</w:t>
      </w:r>
    </w:p>
    <w:p w14:paraId="77895847" w14:textId="77777777" w:rsidR="00A42D22" w:rsidRPr="00A42D22" w:rsidRDefault="00A42D22" w:rsidP="00090C58">
      <w:pPr>
        <w:tabs>
          <w:tab w:val="left" w:pos="3420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sídlo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  <w:t>Praha 6 – Řepy, Třanovského 622/11, PSČ: 16304</w:t>
      </w:r>
    </w:p>
    <w:p w14:paraId="6B0C909B" w14:textId="77777777" w:rsidR="00A42D22" w:rsidRPr="00A42D22" w:rsidRDefault="00A42D22" w:rsidP="00090C58">
      <w:pPr>
        <w:tabs>
          <w:tab w:val="left" w:pos="3420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IČ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  <w:t>00016187</w:t>
      </w:r>
    </w:p>
    <w:p w14:paraId="5C146B0A" w14:textId="77777777" w:rsidR="00A42D22" w:rsidRPr="00A42D22" w:rsidRDefault="00161243" w:rsidP="00090C58">
      <w:pPr>
        <w:tabs>
          <w:tab w:val="left" w:pos="3420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Mgr. Rostislavem Pecháčkem</w:t>
      </w:r>
      <w:r w:rsidR="00501B61">
        <w:rPr>
          <w:rFonts w:ascii="Arial" w:hAnsi="Arial" w:cs="Arial"/>
          <w:sz w:val="20"/>
          <w:szCs w:val="20"/>
        </w:rPr>
        <w:t>, likvidátorem</w:t>
      </w:r>
    </w:p>
    <w:p w14:paraId="165B4BA8" w14:textId="77777777" w:rsidR="00A42D22" w:rsidRPr="00A42D22" w:rsidRDefault="00A42D22" w:rsidP="00090C58">
      <w:pPr>
        <w:ind w:firstLine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501B61">
        <w:rPr>
          <w:rFonts w:ascii="Arial" w:hAnsi="Arial" w:cs="Arial"/>
          <w:sz w:val="20"/>
          <w:szCs w:val="20"/>
        </w:rPr>
        <w:t xml:space="preserve">Městským soudem v Praze sp. zn. A </w:t>
      </w:r>
      <w:r w:rsidRPr="00A42D22">
        <w:rPr>
          <w:rFonts w:ascii="Arial" w:hAnsi="Arial" w:cs="Arial"/>
          <w:sz w:val="20"/>
          <w:szCs w:val="20"/>
        </w:rPr>
        <w:t>69277</w:t>
      </w:r>
    </w:p>
    <w:p w14:paraId="47722A85" w14:textId="77777777" w:rsidR="00A42D22" w:rsidRPr="00A42D22" w:rsidRDefault="00A42D22" w:rsidP="00090C58">
      <w:pPr>
        <w:ind w:firstLine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jako prodávající (dále jen </w:t>
      </w:r>
      <w:r w:rsidRPr="00A42D22">
        <w:rPr>
          <w:rFonts w:ascii="Arial" w:hAnsi="Arial" w:cs="Arial"/>
          <w:b/>
          <w:sz w:val="20"/>
          <w:szCs w:val="20"/>
        </w:rPr>
        <w:t>„Prodávající“</w:t>
      </w:r>
      <w:r w:rsidRPr="00A42D22">
        <w:rPr>
          <w:rFonts w:ascii="Arial" w:hAnsi="Arial" w:cs="Arial"/>
          <w:sz w:val="20"/>
          <w:szCs w:val="20"/>
        </w:rPr>
        <w:t>)</w:t>
      </w:r>
    </w:p>
    <w:p w14:paraId="01D61CE4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0E1F11E0" w14:textId="77777777" w:rsid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a</w:t>
      </w:r>
    </w:p>
    <w:p w14:paraId="58FD76F2" w14:textId="77777777" w:rsidR="00642502" w:rsidRPr="00A42D22" w:rsidRDefault="00642502" w:rsidP="00A42D22">
      <w:pPr>
        <w:jc w:val="both"/>
        <w:rPr>
          <w:rFonts w:ascii="Arial" w:hAnsi="Arial" w:cs="Arial"/>
          <w:sz w:val="20"/>
          <w:szCs w:val="20"/>
        </w:rPr>
      </w:pPr>
    </w:p>
    <w:p w14:paraId="0EC91814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2.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>název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</w:r>
      <w:r w:rsidR="003A696A">
        <w:rPr>
          <w:rFonts w:ascii="Arial" w:hAnsi="Arial" w:cs="Arial"/>
          <w:b/>
          <w:sz w:val="20"/>
          <w:szCs w:val="20"/>
        </w:rPr>
        <w:t>S</w:t>
      </w:r>
      <w:r w:rsidR="00282E3F">
        <w:rPr>
          <w:rFonts w:ascii="Arial" w:hAnsi="Arial" w:cs="Arial"/>
          <w:b/>
          <w:sz w:val="20"/>
          <w:szCs w:val="20"/>
        </w:rPr>
        <w:t xml:space="preserve">tatutární město Karviná </w:t>
      </w:r>
    </w:p>
    <w:p w14:paraId="53AD7BE6" w14:textId="77777777" w:rsidR="00A42D22" w:rsidRPr="00033469" w:rsidRDefault="00A42D22" w:rsidP="00A42D22">
      <w:pPr>
        <w:tabs>
          <w:tab w:val="left" w:pos="3420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 w:rsidRPr="00033469">
        <w:rPr>
          <w:rFonts w:ascii="Arial" w:hAnsi="Arial" w:cs="Arial"/>
          <w:sz w:val="20"/>
          <w:szCs w:val="20"/>
        </w:rPr>
        <w:t>sídlo</w:t>
      </w:r>
      <w:r w:rsidRPr="00033469">
        <w:rPr>
          <w:rFonts w:ascii="Arial" w:hAnsi="Arial" w:cs="Arial"/>
          <w:sz w:val="20"/>
          <w:szCs w:val="20"/>
        </w:rPr>
        <w:tab/>
        <w:t>:</w:t>
      </w:r>
      <w:r w:rsidRPr="00033469">
        <w:rPr>
          <w:rFonts w:ascii="Arial" w:hAnsi="Arial" w:cs="Arial"/>
          <w:sz w:val="20"/>
          <w:szCs w:val="20"/>
        </w:rPr>
        <w:tab/>
      </w:r>
      <w:r w:rsidR="00282E3F" w:rsidRPr="00033469">
        <w:rPr>
          <w:rFonts w:ascii="Arial" w:hAnsi="Arial" w:cs="Arial"/>
          <w:sz w:val="20"/>
          <w:szCs w:val="20"/>
        </w:rPr>
        <w:t>Fryštátská 72/1, 733 24 Karviná-Fryštát</w:t>
      </w:r>
    </w:p>
    <w:p w14:paraId="41770F14" w14:textId="77777777" w:rsidR="004B4DB8" w:rsidRPr="00033469" w:rsidRDefault="004B4DB8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033469">
        <w:rPr>
          <w:rFonts w:ascii="Arial" w:hAnsi="Arial" w:cs="Arial"/>
          <w:bCs/>
          <w:sz w:val="20"/>
          <w:szCs w:val="20"/>
        </w:rPr>
        <w:t xml:space="preserve">zastoupené        </w:t>
      </w:r>
      <w:r w:rsidR="00A5077D">
        <w:rPr>
          <w:rFonts w:ascii="Arial" w:hAnsi="Arial" w:cs="Arial"/>
          <w:bCs/>
          <w:sz w:val="20"/>
          <w:szCs w:val="20"/>
        </w:rPr>
        <w:t xml:space="preserve">                    :    </w:t>
      </w:r>
      <w:r w:rsidR="00A5077D">
        <w:rPr>
          <w:rFonts w:ascii="Arial" w:hAnsi="Arial" w:cs="Arial"/>
          <w:bCs/>
          <w:sz w:val="20"/>
          <w:szCs w:val="20"/>
        </w:rPr>
        <w:tab/>
      </w:r>
      <w:r w:rsidRPr="00033469">
        <w:rPr>
          <w:rFonts w:ascii="Arial" w:hAnsi="Arial" w:cs="Arial"/>
          <w:bCs/>
          <w:sz w:val="20"/>
          <w:szCs w:val="20"/>
        </w:rPr>
        <w:t>Ing. Janem Wolfem, primátorem</w:t>
      </w:r>
      <w:r w:rsidRPr="00033469">
        <w:rPr>
          <w:rFonts w:ascii="Arial" w:hAnsi="Arial" w:cs="Arial"/>
          <w:b/>
          <w:bCs/>
          <w:sz w:val="20"/>
          <w:szCs w:val="20"/>
        </w:rPr>
        <w:t xml:space="preserve"> města </w:t>
      </w:r>
      <w:r w:rsidRPr="00033469">
        <w:rPr>
          <w:rFonts w:ascii="Arial" w:hAnsi="Arial" w:cs="Arial"/>
          <w:b/>
          <w:bCs/>
          <w:sz w:val="20"/>
          <w:szCs w:val="20"/>
        </w:rPr>
        <w:tab/>
      </w:r>
    </w:p>
    <w:p w14:paraId="0F8A5B05" w14:textId="77777777" w:rsidR="004B4DB8" w:rsidRPr="00033469" w:rsidRDefault="004B4DB8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bCs/>
          <w:sz w:val="20"/>
          <w:szCs w:val="20"/>
        </w:rPr>
      </w:pPr>
      <w:r w:rsidRPr="00033469">
        <w:rPr>
          <w:rFonts w:ascii="Arial" w:hAnsi="Arial" w:cs="Arial"/>
          <w:bCs/>
          <w:sz w:val="20"/>
          <w:szCs w:val="20"/>
        </w:rPr>
        <w:t xml:space="preserve">k podpisu oprávněna na základě </w:t>
      </w:r>
    </w:p>
    <w:p w14:paraId="49D27FBF" w14:textId="77777777" w:rsidR="004B4DB8" w:rsidRPr="00033469" w:rsidRDefault="004B4DB8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bCs/>
          <w:sz w:val="20"/>
          <w:szCs w:val="20"/>
        </w:rPr>
      </w:pPr>
      <w:r w:rsidRPr="00033469">
        <w:rPr>
          <w:rFonts w:ascii="Arial" w:hAnsi="Arial" w:cs="Arial"/>
          <w:bCs/>
          <w:sz w:val="20"/>
          <w:szCs w:val="20"/>
        </w:rPr>
        <w:t>pověření:</w:t>
      </w:r>
      <w:r w:rsidRPr="0003346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A5077D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A5077D">
        <w:rPr>
          <w:rFonts w:ascii="Arial" w:hAnsi="Arial" w:cs="Arial"/>
          <w:b/>
          <w:bCs/>
          <w:sz w:val="20"/>
          <w:szCs w:val="20"/>
        </w:rPr>
        <w:tab/>
      </w:r>
      <w:r w:rsidRPr="00033469">
        <w:rPr>
          <w:rFonts w:ascii="Arial" w:hAnsi="Arial" w:cs="Arial"/>
          <w:bCs/>
          <w:sz w:val="20"/>
          <w:szCs w:val="20"/>
        </w:rPr>
        <w:t xml:space="preserve">Ing. Helena Bogoczová, MPA,    </w:t>
      </w:r>
    </w:p>
    <w:p w14:paraId="2B7B8D51" w14:textId="77777777" w:rsidR="004B4DB8" w:rsidRPr="00033469" w:rsidRDefault="004B4DB8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bCs/>
          <w:sz w:val="20"/>
          <w:szCs w:val="20"/>
        </w:rPr>
      </w:pPr>
      <w:r w:rsidRPr="00033469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A5077D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734BCC">
        <w:rPr>
          <w:rFonts w:ascii="Arial" w:hAnsi="Arial" w:cs="Arial"/>
          <w:bCs/>
          <w:sz w:val="20"/>
          <w:szCs w:val="20"/>
        </w:rPr>
        <w:t xml:space="preserve">    </w:t>
      </w:r>
      <w:r w:rsidRPr="00033469">
        <w:rPr>
          <w:rFonts w:ascii="Arial" w:hAnsi="Arial" w:cs="Arial"/>
          <w:bCs/>
          <w:sz w:val="20"/>
          <w:szCs w:val="20"/>
        </w:rPr>
        <w:t xml:space="preserve">vedoucí Odboru majetkového </w:t>
      </w:r>
    </w:p>
    <w:p w14:paraId="3DE9287A" w14:textId="77777777" w:rsidR="004B4DB8" w:rsidRPr="00033469" w:rsidRDefault="004B4DB8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bCs/>
          <w:sz w:val="20"/>
          <w:szCs w:val="20"/>
        </w:rPr>
      </w:pPr>
      <w:r w:rsidRPr="00033469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A5077D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734BCC">
        <w:rPr>
          <w:rFonts w:ascii="Arial" w:hAnsi="Arial" w:cs="Arial"/>
          <w:bCs/>
          <w:sz w:val="20"/>
          <w:szCs w:val="20"/>
        </w:rPr>
        <w:t xml:space="preserve">     </w:t>
      </w:r>
      <w:r w:rsidR="00A5077D">
        <w:rPr>
          <w:rFonts w:ascii="Arial" w:hAnsi="Arial" w:cs="Arial"/>
          <w:bCs/>
          <w:sz w:val="20"/>
          <w:szCs w:val="20"/>
        </w:rPr>
        <w:t xml:space="preserve"> </w:t>
      </w:r>
      <w:r w:rsidRPr="00033469">
        <w:rPr>
          <w:rFonts w:ascii="Arial" w:hAnsi="Arial" w:cs="Arial"/>
          <w:bCs/>
          <w:sz w:val="20"/>
          <w:szCs w:val="20"/>
        </w:rPr>
        <w:t>Magistrátu města Karviné</w:t>
      </w:r>
    </w:p>
    <w:p w14:paraId="34C2B82C" w14:textId="77777777" w:rsidR="004B4DB8" w:rsidRPr="00033469" w:rsidRDefault="004B4DB8" w:rsidP="00A42D22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</w:p>
    <w:p w14:paraId="2D204062" w14:textId="77777777" w:rsidR="00A42D22" w:rsidRPr="00033469" w:rsidRDefault="0046184E" w:rsidP="00A42D22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033469">
        <w:rPr>
          <w:rFonts w:ascii="Arial" w:hAnsi="Arial" w:cs="Arial"/>
          <w:sz w:val="20"/>
          <w:szCs w:val="20"/>
        </w:rPr>
        <w:t>IČ</w:t>
      </w:r>
      <w:r w:rsidR="00A42D22" w:rsidRPr="00033469">
        <w:rPr>
          <w:rFonts w:ascii="Arial" w:hAnsi="Arial" w:cs="Arial"/>
          <w:sz w:val="20"/>
          <w:szCs w:val="20"/>
        </w:rPr>
        <w:tab/>
        <w:t>:</w:t>
      </w:r>
      <w:r w:rsidR="00A42D22" w:rsidRPr="00033469">
        <w:rPr>
          <w:rFonts w:ascii="Arial" w:hAnsi="Arial" w:cs="Arial"/>
          <w:sz w:val="20"/>
          <w:szCs w:val="20"/>
        </w:rPr>
        <w:tab/>
      </w:r>
      <w:r w:rsidR="00282E3F" w:rsidRPr="00033469">
        <w:rPr>
          <w:rFonts w:ascii="Arial" w:hAnsi="Arial" w:cs="Arial"/>
          <w:sz w:val="20"/>
          <w:szCs w:val="20"/>
        </w:rPr>
        <w:t>00297534</w:t>
      </w:r>
    </w:p>
    <w:p w14:paraId="4952C59E" w14:textId="77777777" w:rsidR="00501B61" w:rsidRPr="004B4DB8" w:rsidRDefault="00282E3F" w:rsidP="004B4DB8">
      <w:pPr>
        <w:tabs>
          <w:tab w:val="left" w:pos="3402"/>
          <w:tab w:val="left" w:pos="3960"/>
        </w:tabs>
        <w:ind w:left="705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CZ00297534</w:t>
      </w:r>
      <w:r>
        <w:rPr>
          <w:rFonts w:ascii="Arial" w:hAnsi="Arial" w:cs="Arial"/>
          <w:sz w:val="20"/>
          <w:szCs w:val="20"/>
        </w:rPr>
        <w:tab/>
      </w:r>
    </w:p>
    <w:p w14:paraId="07742C52" w14:textId="77777777" w:rsidR="00A42D22" w:rsidRPr="00A42D22" w:rsidRDefault="00A42D22" w:rsidP="00090C58">
      <w:pPr>
        <w:tabs>
          <w:tab w:val="left" w:pos="3420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jako kupující (dále jen </w:t>
      </w:r>
      <w:r w:rsidRPr="00A42D22">
        <w:rPr>
          <w:rFonts w:ascii="Arial" w:hAnsi="Arial" w:cs="Arial"/>
          <w:b/>
          <w:sz w:val="20"/>
          <w:szCs w:val="20"/>
        </w:rPr>
        <w:t>„Kupující“</w:t>
      </w:r>
      <w:r w:rsidRPr="00A42D22">
        <w:rPr>
          <w:rFonts w:ascii="Arial" w:hAnsi="Arial" w:cs="Arial"/>
          <w:sz w:val="20"/>
          <w:szCs w:val="20"/>
        </w:rPr>
        <w:t>)</w:t>
      </w:r>
    </w:p>
    <w:p w14:paraId="0ED50B2D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1E1A7878" w14:textId="77777777" w:rsidR="00A42D22" w:rsidRPr="00A42D22" w:rsidRDefault="00A42D22" w:rsidP="00A42D22">
      <w:pPr>
        <w:ind w:left="708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(Prodávající a Kupující jsou dále společně označováni jako </w:t>
      </w:r>
      <w:r w:rsidRPr="00A42D22">
        <w:rPr>
          <w:rFonts w:ascii="Arial" w:hAnsi="Arial" w:cs="Arial"/>
          <w:b/>
          <w:sz w:val="20"/>
          <w:szCs w:val="20"/>
        </w:rPr>
        <w:t>„Smluvní strany“</w:t>
      </w:r>
      <w:r w:rsidRPr="00A42D22">
        <w:rPr>
          <w:rFonts w:ascii="Arial" w:hAnsi="Arial" w:cs="Arial"/>
          <w:sz w:val="20"/>
          <w:szCs w:val="20"/>
        </w:rPr>
        <w:t xml:space="preserve"> nebo „</w:t>
      </w:r>
      <w:r w:rsidRPr="00A42D22">
        <w:rPr>
          <w:rFonts w:ascii="Arial" w:hAnsi="Arial" w:cs="Arial"/>
          <w:b/>
          <w:sz w:val="20"/>
          <w:szCs w:val="20"/>
        </w:rPr>
        <w:t>Smluvní strana</w:t>
      </w:r>
      <w:r w:rsidRPr="00A42D22">
        <w:rPr>
          <w:rFonts w:ascii="Arial" w:hAnsi="Arial" w:cs="Arial"/>
          <w:sz w:val="20"/>
          <w:szCs w:val="20"/>
        </w:rPr>
        <w:t>“)</w:t>
      </w:r>
    </w:p>
    <w:p w14:paraId="788C5321" w14:textId="77777777" w:rsidR="00A42D22" w:rsidRPr="00A42D22" w:rsidRDefault="00A42D22" w:rsidP="00A42D22">
      <w:pPr>
        <w:rPr>
          <w:rFonts w:ascii="Arial" w:hAnsi="Arial" w:cs="Arial"/>
          <w:sz w:val="20"/>
          <w:szCs w:val="20"/>
        </w:rPr>
      </w:pPr>
    </w:p>
    <w:p w14:paraId="3A5E1A64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uzavírají ve smyslu ustanovení § 2079 a násl. zákona č. 89/2012 Sb., občanský zákoník, tuto kupní smlouvu o převodu nemovitých věcí (dále jen </w:t>
      </w:r>
      <w:r w:rsidRPr="00A42D22">
        <w:rPr>
          <w:rFonts w:ascii="Arial" w:hAnsi="Arial" w:cs="Arial"/>
          <w:b/>
          <w:sz w:val="20"/>
          <w:szCs w:val="20"/>
        </w:rPr>
        <w:t>„Smlouva“</w:t>
      </w:r>
      <w:r w:rsidRPr="00A42D22">
        <w:rPr>
          <w:rFonts w:ascii="Arial" w:hAnsi="Arial" w:cs="Arial"/>
          <w:sz w:val="20"/>
          <w:szCs w:val="20"/>
        </w:rPr>
        <w:t>).</w:t>
      </w:r>
    </w:p>
    <w:p w14:paraId="47273C7A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4747FF78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30206EB2" w14:textId="77777777" w:rsidR="00A42D22" w:rsidRPr="00A42D22" w:rsidRDefault="00A42D22" w:rsidP="00A42D2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2D22">
        <w:rPr>
          <w:rFonts w:ascii="Arial" w:hAnsi="Arial" w:cs="Arial"/>
          <w:b/>
          <w:sz w:val="20"/>
          <w:szCs w:val="20"/>
          <w:u w:val="single"/>
        </w:rPr>
        <w:t>PREAMBULE</w:t>
      </w:r>
    </w:p>
    <w:p w14:paraId="67435CCE" w14:textId="77777777" w:rsidR="00A42D22" w:rsidRPr="00A42D22" w:rsidRDefault="00A42D22" w:rsidP="00A42D22">
      <w:pPr>
        <w:rPr>
          <w:rFonts w:ascii="Arial" w:hAnsi="Arial" w:cs="Arial"/>
          <w:b/>
          <w:sz w:val="20"/>
          <w:szCs w:val="20"/>
          <w:u w:val="single"/>
        </w:rPr>
      </w:pPr>
    </w:p>
    <w:p w14:paraId="1E4C493E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VZHLEDEM K TOMU, ŽE:</w:t>
      </w:r>
    </w:p>
    <w:p w14:paraId="6FA29368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4AFDEC59" w14:textId="77777777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Prodávající má zájem prodat Kupujícímu nemovitosti specifikované v čl. 1.1 této Smlouvy a Kupující má zájem koupit tyto nemovitosti od Prodávajícího;</w:t>
      </w:r>
    </w:p>
    <w:p w14:paraId="0A60FE02" w14:textId="77777777" w:rsidR="00A42D22" w:rsidRPr="00A42D22" w:rsidRDefault="00A42D22" w:rsidP="00642502">
      <w:pPr>
        <w:jc w:val="both"/>
        <w:rPr>
          <w:rFonts w:ascii="Arial" w:hAnsi="Arial" w:cs="Arial"/>
          <w:bCs/>
          <w:sz w:val="20"/>
          <w:szCs w:val="20"/>
        </w:rPr>
      </w:pPr>
    </w:p>
    <w:p w14:paraId="45FD46E0" w14:textId="77777777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Smluvní strany si přejí v této Smlouvě vymezit podmínky, za kterých Prodávající převede na Kupujícího vlastnické právo k níže uvedeným nemovitostem;</w:t>
      </w:r>
    </w:p>
    <w:p w14:paraId="2094E967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0BCAC8B9" w14:textId="77777777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Smluvním stranám není známa žádná překážka, která by j</w:t>
      </w:r>
      <w:r w:rsidR="000B3833">
        <w:rPr>
          <w:rFonts w:ascii="Arial" w:hAnsi="Arial" w:cs="Arial"/>
          <w:bCs/>
          <w:sz w:val="20"/>
          <w:szCs w:val="20"/>
        </w:rPr>
        <w:t>im bránila uzavřít tuto Smlouvu</w:t>
      </w:r>
      <w:r w:rsidR="000B3833" w:rsidRPr="00A42D22">
        <w:rPr>
          <w:rFonts w:ascii="Arial" w:hAnsi="Arial" w:cs="Arial"/>
          <w:bCs/>
          <w:sz w:val="20"/>
          <w:szCs w:val="20"/>
        </w:rPr>
        <w:t>;</w:t>
      </w:r>
      <w:r w:rsidRPr="00A42D22">
        <w:rPr>
          <w:rFonts w:ascii="Arial" w:hAnsi="Arial" w:cs="Arial"/>
          <w:bCs/>
          <w:sz w:val="20"/>
          <w:szCs w:val="20"/>
        </w:rPr>
        <w:t xml:space="preserve"> </w:t>
      </w:r>
    </w:p>
    <w:p w14:paraId="7D830C70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bCs/>
          <w:sz w:val="20"/>
          <w:szCs w:val="20"/>
        </w:rPr>
      </w:pPr>
    </w:p>
    <w:p w14:paraId="27811D79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1F547D4E" w14:textId="77777777" w:rsidR="00A42D22" w:rsidRPr="00A741EE" w:rsidRDefault="00A42D22" w:rsidP="00A42D22">
      <w:pPr>
        <w:jc w:val="both"/>
        <w:rPr>
          <w:rFonts w:ascii="Arial" w:hAnsi="Arial" w:cs="Arial"/>
          <w:b/>
          <w:sz w:val="20"/>
          <w:szCs w:val="20"/>
        </w:rPr>
      </w:pPr>
      <w:r w:rsidRPr="00A741EE">
        <w:rPr>
          <w:rFonts w:ascii="Arial" w:hAnsi="Arial" w:cs="Arial"/>
          <w:bCs/>
          <w:sz w:val="20"/>
          <w:szCs w:val="20"/>
        </w:rPr>
        <w:t>Smluvní strany níže uvedeného dne, měsíce a roku uzavírají mezi sebou tuto Smlouvu.</w:t>
      </w:r>
    </w:p>
    <w:p w14:paraId="0757E4B8" w14:textId="77777777" w:rsidR="00A42D22" w:rsidRPr="00A741EE" w:rsidRDefault="00A42D22" w:rsidP="00642502">
      <w:pPr>
        <w:rPr>
          <w:rFonts w:ascii="Arial" w:hAnsi="Arial" w:cs="Arial"/>
          <w:b/>
          <w:sz w:val="20"/>
          <w:szCs w:val="20"/>
        </w:rPr>
      </w:pPr>
    </w:p>
    <w:p w14:paraId="51EE0FFB" w14:textId="77777777" w:rsidR="00A42D22" w:rsidRPr="00A741EE" w:rsidRDefault="00A42D22" w:rsidP="00642502">
      <w:pPr>
        <w:rPr>
          <w:rFonts w:ascii="Arial" w:hAnsi="Arial" w:cs="Arial"/>
          <w:b/>
          <w:sz w:val="20"/>
          <w:szCs w:val="20"/>
        </w:rPr>
      </w:pPr>
    </w:p>
    <w:p w14:paraId="34E7DF4F" w14:textId="77777777" w:rsidR="00A42D22" w:rsidRPr="00A741EE" w:rsidRDefault="00A42D22" w:rsidP="00A42D22">
      <w:pPr>
        <w:pStyle w:val="Odstavecseseznamem1"/>
        <w:keepNext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741EE">
        <w:rPr>
          <w:rStyle w:val="slostrnky1"/>
          <w:rFonts w:ascii="Arial" w:hAnsi="Arial" w:cs="Arial"/>
          <w:b/>
          <w:bCs/>
          <w:sz w:val="20"/>
          <w:szCs w:val="20"/>
        </w:rPr>
        <w:t>ÚVODNÍ USTANOVENÍ</w:t>
      </w:r>
    </w:p>
    <w:p w14:paraId="3E6EAC58" w14:textId="77777777" w:rsidR="00A42D22" w:rsidRPr="00A741EE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36D69339" w14:textId="77777777" w:rsidR="00A42D22" w:rsidRPr="00A741EE" w:rsidRDefault="00A42D22" w:rsidP="00A42D22">
      <w:p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741EE">
        <w:rPr>
          <w:rFonts w:ascii="Arial" w:hAnsi="Arial" w:cs="Arial"/>
          <w:sz w:val="20"/>
          <w:szCs w:val="20"/>
        </w:rPr>
        <w:t>1.1</w:t>
      </w:r>
      <w:r w:rsidRPr="00A741EE">
        <w:rPr>
          <w:rFonts w:ascii="Arial" w:hAnsi="Arial" w:cs="Arial"/>
          <w:sz w:val="20"/>
          <w:szCs w:val="20"/>
        </w:rPr>
        <w:tab/>
        <w:t xml:space="preserve">Prodávající prohlašuje, že má na základě zákona č. 111/1990 Sb., o státním podniku, ve znění platném do 1.7.1997, právo hospodařit k následujícím nemovitostem ve vlastnictví České republiky: </w:t>
      </w:r>
    </w:p>
    <w:p w14:paraId="60DAB0B8" w14:textId="77777777" w:rsidR="00A42D22" w:rsidRPr="00A741EE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40BA79D5" w14:textId="77777777" w:rsidR="00950995" w:rsidRPr="00950995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D13A41">
        <w:rPr>
          <w:b/>
          <w:sz w:val="24"/>
          <w:szCs w:val="24"/>
        </w:rPr>
        <w:t>parc.č.</w:t>
      </w:r>
      <w:r>
        <w:rPr>
          <w:b/>
          <w:sz w:val="24"/>
          <w:szCs w:val="24"/>
        </w:rPr>
        <w:t xml:space="preserve"> 644/1</w:t>
      </w:r>
      <w:r w:rsidR="00B23545">
        <w:rPr>
          <w:b/>
          <w:sz w:val="24"/>
          <w:szCs w:val="24"/>
        </w:rPr>
        <w:tab/>
      </w:r>
      <w:r w:rsidRPr="00D13A41">
        <w:rPr>
          <w:b/>
          <w:sz w:val="24"/>
          <w:szCs w:val="24"/>
        </w:rPr>
        <w:t xml:space="preserve">   výměra  </w:t>
      </w:r>
      <w:r>
        <w:rPr>
          <w:b/>
          <w:sz w:val="24"/>
          <w:szCs w:val="24"/>
        </w:rPr>
        <w:t>330</w:t>
      </w:r>
      <w:r w:rsidRPr="00D13A41">
        <w:rPr>
          <w:b/>
          <w:sz w:val="24"/>
          <w:szCs w:val="24"/>
        </w:rPr>
        <w:t>m</w:t>
      </w:r>
      <w:r w:rsidRPr="00D13A41">
        <w:rPr>
          <w:b/>
          <w:sz w:val="24"/>
          <w:szCs w:val="24"/>
          <w:vertAlign w:val="superscript"/>
        </w:rPr>
        <w:t>2</w:t>
      </w:r>
      <w:r w:rsidRPr="00D13A41">
        <w:rPr>
          <w:b/>
          <w:sz w:val="24"/>
          <w:szCs w:val="24"/>
        </w:rPr>
        <w:t xml:space="preserve"> </w:t>
      </w:r>
      <w:r w:rsidR="00B23545">
        <w:rPr>
          <w:b/>
          <w:sz w:val="24"/>
          <w:szCs w:val="24"/>
        </w:rPr>
        <w:tab/>
      </w:r>
      <w:r w:rsidRPr="00D13A41">
        <w:rPr>
          <w:b/>
          <w:sz w:val="24"/>
          <w:szCs w:val="24"/>
        </w:rPr>
        <w:t xml:space="preserve">ostatní plocha, </w:t>
      </w:r>
      <w:r>
        <w:rPr>
          <w:b/>
          <w:sz w:val="24"/>
          <w:szCs w:val="24"/>
        </w:rPr>
        <w:t>jiná plocha</w:t>
      </w:r>
    </w:p>
    <w:p w14:paraId="4CE0A4F0" w14:textId="77777777" w:rsidR="00950995" w:rsidRPr="00950995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D13A41">
        <w:rPr>
          <w:b/>
          <w:sz w:val="24"/>
          <w:szCs w:val="24"/>
        </w:rPr>
        <w:lastRenderedPageBreak/>
        <w:t>parc.č.</w:t>
      </w:r>
      <w:r>
        <w:rPr>
          <w:b/>
          <w:sz w:val="24"/>
          <w:szCs w:val="24"/>
        </w:rPr>
        <w:t xml:space="preserve"> 644/2</w:t>
      </w:r>
      <w:r w:rsidR="00B23545">
        <w:rPr>
          <w:b/>
          <w:sz w:val="24"/>
          <w:szCs w:val="24"/>
        </w:rPr>
        <w:tab/>
      </w:r>
      <w:r w:rsidRPr="00D13A41">
        <w:rPr>
          <w:b/>
          <w:sz w:val="24"/>
          <w:szCs w:val="24"/>
        </w:rPr>
        <w:t xml:space="preserve">   výměra  </w:t>
      </w:r>
      <w:r>
        <w:rPr>
          <w:b/>
          <w:sz w:val="24"/>
          <w:szCs w:val="24"/>
        </w:rPr>
        <w:t>3585</w:t>
      </w:r>
      <w:r w:rsidRPr="00D13A41">
        <w:rPr>
          <w:b/>
          <w:sz w:val="24"/>
          <w:szCs w:val="24"/>
        </w:rPr>
        <w:t>m</w:t>
      </w:r>
      <w:r w:rsidRPr="00D13A41">
        <w:rPr>
          <w:b/>
          <w:sz w:val="24"/>
          <w:szCs w:val="24"/>
          <w:vertAlign w:val="superscript"/>
        </w:rPr>
        <w:t>2</w:t>
      </w:r>
      <w:r w:rsidRPr="00D13A41">
        <w:rPr>
          <w:b/>
          <w:sz w:val="24"/>
          <w:szCs w:val="24"/>
        </w:rPr>
        <w:t xml:space="preserve"> </w:t>
      </w:r>
      <w:r w:rsidR="00B23545">
        <w:rPr>
          <w:b/>
          <w:sz w:val="24"/>
          <w:szCs w:val="24"/>
        </w:rPr>
        <w:tab/>
      </w:r>
      <w:r w:rsidRPr="00D13A41">
        <w:rPr>
          <w:b/>
          <w:sz w:val="24"/>
          <w:szCs w:val="24"/>
        </w:rPr>
        <w:t xml:space="preserve">ostatní plocha, </w:t>
      </w:r>
      <w:r>
        <w:rPr>
          <w:b/>
          <w:sz w:val="24"/>
          <w:szCs w:val="24"/>
        </w:rPr>
        <w:t>jiná plocha</w:t>
      </w:r>
    </w:p>
    <w:p w14:paraId="61246CBE" w14:textId="77777777" w:rsidR="00950995" w:rsidRPr="003324D2" w:rsidRDefault="00950995" w:rsidP="00EA0689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645/</w:t>
      </w:r>
      <w:r w:rsidR="00544D20" w:rsidRPr="003324D2">
        <w:rPr>
          <w:b/>
          <w:sz w:val="24"/>
          <w:szCs w:val="24"/>
        </w:rPr>
        <w:t>45</w:t>
      </w:r>
      <w:r w:rsidRPr="003324D2">
        <w:rPr>
          <w:b/>
          <w:sz w:val="24"/>
          <w:szCs w:val="24"/>
        </w:rPr>
        <w:t xml:space="preserve"> </w:t>
      </w:r>
      <w:r w:rsidR="00B23545" w:rsidRPr="003324D2">
        <w:rPr>
          <w:b/>
          <w:sz w:val="24"/>
          <w:szCs w:val="24"/>
        </w:rPr>
        <w:t xml:space="preserve"> </w:t>
      </w:r>
      <w:r w:rsidR="00544D20" w:rsidRPr="003324D2">
        <w:rPr>
          <w:b/>
          <w:sz w:val="24"/>
          <w:szCs w:val="24"/>
        </w:rPr>
        <w:t xml:space="preserve"> </w:t>
      </w:r>
      <w:r w:rsidRPr="003324D2">
        <w:rPr>
          <w:b/>
          <w:sz w:val="24"/>
          <w:szCs w:val="24"/>
        </w:rPr>
        <w:t>výměra</w:t>
      </w:r>
      <w:r w:rsidR="00B23545" w:rsidRPr="003324D2">
        <w:rPr>
          <w:b/>
          <w:sz w:val="24"/>
          <w:szCs w:val="24"/>
        </w:rPr>
        <w:t xml:space="preserve"> </w:t>
      </w:r>
      <w:r w:rsidR="00544D20" w:rsidRPr="003324D2">
        <w:rPr>
          <w:b/>
          <w:sz w:val="24"/>
          <w:szCs w:val="24"/>
        </w:rPr>
        <w:t>9355</w:t>
      </w:r>
      <w:r w:rsidR="00B23545" w:rsidRPr="003324D2">
        <w:rPr>
          <w:b/>
          <w:sz w:val="24"/>
          <w:szCs w:val="24"/>
        </w:rPr>
        <w:t>m</w:t>
      </w:r>
      <w:r w:rsidR="00B23545"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</w:t>
      </w:r>
      <w:r w:rsidR="00B23545" w:rsidRPr="003324D2">
        <w:rPr>
          <w:b/>
          <w:sz w:val="24"/>
          <w:szCs w:val="24"/>
        </w:rPr>
        <w:tab/>
      </w:r>
      <w:r w:rsidRPr="003324D2">
        <w:rPr>
          <w:b/>
          <w:sz w:val="24"/>
          <w:szCs w:val="24"/>
        </w:rPr>
        <w:t>ostatní plocha, manipulační plocha</w:t>
      </w:r>
      <w:r w:rsidR="003324D2" w:rsidRPr="003324D2">
        <w:rPr>
          <w:b/>
          <w:sz w:val="24"/>
          <w:szCs w:val="24"/>
        </w:rPr>
        <w:t xml:space="preserve">, </w:t>
      </w:r>
      <w:r w:rsidR="00B23545" w:rsidRPr="003324D2">
        <w:rPr>
          <w:bCs/>
          <w:sz w:val="24"/>
          <w:szCs w:val="24"/>
        </w:rPr>
        <w:t xml:space="preserve">který </w:t>
      </w:r>
      <w:r w:rsidR="00862512" w:rsidRPr="003324D2">
        <w:rPr>
          <w:bCs/>
          <w:sz w:val="24"/>
          <w:szCs w:val="24"/>
        </w:rPr>
        <w:t>byl oddělen z pozemku p.č. 645/2 Geometrickým plánem č.</w:t>
      </w:r>
      <w:r w:rsidR="00B23545" w:rsidRPr="003324D2">
        <w:rPr>
          <w:bCs/>
          <w:sz w:val="24"/>
          <w:szCs w:val="24"/>
        </w:rPr>
        <w:t>1861-161/2019 ze dne</w:t>
      </w:r>
      <w:r w:rsidR="00544D20" w:rsidRPr="003324D2">
        <w:rPr>
          <w:bCs/>
          <w:sz w:val="24"/>
          <w:szCs w:val="24"/>
        </w:rPr>
        <w:t xml:space="preserve"> 16.11.2019</w:t>
      </w:r>
      <w:r w:rsidR="00EA0689" w:rsidRPr="003324D2">
        <w:rPr>
          <w:bCs/>
          <w:sz w:val="24"/>
          <w:szCs w:val="24"/>
        </w:rPr>
        <w:t xml:space="preserve"> (Geometrický plán č. 1861-161/2019 je přílohou této kupní smlouvy a její nedílnou součástí).</w:t>
      </w:r>
    </w:p>
    <w:p w14:paraId="4D6CA1E5" w14:textId="77777777" w:rsidR="00950995" w:rsidRPr="003324D2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645/18  výměra  168m</w:t>
      </w:r>
      <w:r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ostatní plocha, jiná plocha</w:t>
      </w:r>
    </w:p>
    <w:p w14:paraId="5B8BA51B" w14:textId="77777777" w:rsidR="00950995" w:rsidRPr="003324D2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645/19  výměra  116m</w:t>
      </w:r>
      <w:r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ostatní plocha, jiná plocha</w:t>
      </w:r>
    </w:p>
    <w:p w14:paraId="1749F1A0" w14:textId="77777777" w:rsidR="00950995" w:rsidRPr="003324D2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</w:t>
      </w:r>
      <w:r w:rsidR="00AB336D" w:rsidRPr="003324D2">
        <w:rPr>
          <w:b/>
          <w:sz w:val="24"/>
          <w:szCs w:val="24"/>
        </w:rPr>
        <w:t>5</w:t>
      </w:r>
      <w:r w:rsidRPr="003324D2">
        <w:rPr>
          <w:b/>
          <w:sz w:val="24"/>
          <w:szCs w:val="24"/>
        </w:rPr>
        <w:t>/20   výměra  403m</w:t>
      </w:r>
      <w:r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ostatní plocha, jiná plocha</w:t>
      </w:r>
    </w:p>
    <w:p w14:paraId="0AC7416C" w14:textId="77777777" w:rsidR="00950995" w:rsidRPr="003324D2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645/21   výměra  110m</w:t>
      </w:r>
      <w:r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ostatní plocha, jiná plocha</w:t>
      </w:r>
    </w:p>
    <w:p w14:paraId="19258BDA" w14:textId="77777777" w:rsidR="00950995" w:rsidRPr="003324D2" w:rsidRDefault="00950995" w:rsidP="00950995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3324D2">
        <w:rPr>
          <w:b/>
          <w:sz w:val="24"/>
          <w:szCs w:val="24"/>
        </w:rPr>
        <w:t>parc.č. 645/22   výměra  44m</w:t>
      </w:r>
      <w:r w:rsidRPr="003324D2">
        <w:rPr>
          <w:b/>
          <w:sz w:val="24"/>
          <w:szCs w:val="24"/>
          <w:vertAlign w:val="superscript"/>
        </w:rPr>
        <w:t>2</w:t>
      </w:r>
      <w:r w:rsidRPr="003324D2">
        <w:rPr>
          <w:b/>
          <w:sz w:val="24"/>
          <w:szCs w:val="24"/>
        </w:rPr>
        <w:t xml:space="preserve"> </w:t>
      </w:r>
      <w:r w:rsidR="00734BCC">
        <w:rPr>
          <w:b/>
          <w:sz w:val="24"/>
          <w:szCs w:val="24"/>
        </w:rPr>
        <w:t xml:space="preserve"> zastavěná plocha a nádvoří, zbořeniště</w:t>
      </w:r>
    </w:p>
    <w:p w14:paraId="5072E5D6" w14:textId="77777777" w:rsidR="00950995" w:rsidRPr="00950995" w:rsidRDefault="00950995" w:rsidP="00950995">
      <w:pPr>
        <w:pStyle w:val="Odstavecseseznamem"/>
        <w:jc w:val="both"/>
        <w:rPr>
          <w:bCs/>
          <w:sz w:val="24"/>
          <w:szCs w:val="24"/>
        </w:rPr>
      </w:pPr>
      <w:r w:rsidRPr="003324D2">
        <w:rPr>
          <w:bCs/>
          <w:sz w:val="24"/>
          <w:szCs w:val="24"/>
        </w:rPr>
        <w:t xml:space="preserve">zapsané v katastrálním území Staré Město u Karviné a obec Karviná </w:t>
      </w:r>
      <w:r w:rsidRPr="00033469">
        <w:rPr>
          <w:bCs/>
          <w:sz w:val="24"/>
          <w:szCs w:val="24"/>
        </w:rPr>
        <w:t xml:space="preserve">na </w:t>
      </w:r>
      <w:r w:rsidRPr="00950995">
        <w:rPr>
          <w:bCs/>
          <w:sz w:val="24"/>
          <w:szCs w:val="24"/>
        </w:rPr>
        <w:t>LV 1141</w:t>
      </w:r>
    </w:p>
    <w:p w14:paraId="62E8330F" w14:textId="77777777" w:rsidR="00950995" w:rsidRPr="00950995" w:rsidRDefault="00950995" w:rsidP="00950995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00FBAB02" w14:textId="77777777" w:rsidR="00950995" w:rsidRPr="00950995" w:rsidRDefault="00950995" w:rsidP="00950995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</w:p>
    <w:p w14:paraId="51DC160F" w14:textId="77777777" w:rsidR="00950995" w:rsidRPr="00950995" w:rsidRDefault="00950995" w:rsidP="00950995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950995">
        <w:rPr>
          <w:b/>
          <w:sz w:val="24"/>
          <w:szCs w:val="24"/>
        </w:rPr>
        <w:t>parc.č. 3444</w:t>
      </w:r>
      <w:r w:rsidRPr="00950995">
        <w:rPr>
          <w:b/>
          <w:sz w:val="24"/>
          <w:szCs w:val="24"/>
        </w:rPr>
        <w:tab/>
        <w:t xml:space="preserve">  výměra  1726</w:t>
      </w:r>
      <w:r w:rsidR="00734BCC">
        <w:rPr>
          <w:b/>
          <w:sz w:val="24"/>
          <w:szCs w:val="24"/>
        </w:rPr>
        <w:t xml:space="preserve"> </w:t>
      </w:r>
      <w:r w:rsidRPr="00950995">
        <w:rPr>
          <w:b/>
          <w:sz w:val="24"/>
          <w:szCs w:val="24"/>
        </w:rPr>
        <w:t>m</w:t>
      </w:r>
      <w:r w:rsidRPr="00950995">
        <w:rPr>
          <w:b/>
          <w:sz w:val="24"/>
          <w:szCs w:val="24"/>
          <w:vertAlign w:val="superscript"/>
        </w:rPr>
        <w:t>2</w:t>
      </w:r>
      <w:r w:rsidRPr="00950995">
        <w:rPr>
          <w:b/>
          <w:sz w:val="24"/>
          <w:szCs w:val="24"/>
        </w:rPr>
        <w:t xml:space="preserve"> ostatní plocha, ostatní komunikace</w:t>
      </w:r>
      <w:r w:rsidR="003D1FB2">
        <w:rPr>
          <w:b/>
          <w:sz w:val="24"/>
          <w:szCs w:val="24"/>
        </w:rPr>
        <w:t xml:space="preserve"> </w:t>
      </w:r>
    </w:p>
    <w:p w14:paraId="03472F58" w14:textId="77777777" w:rsidR="00950995" w:rsidRPr="00950995" w:rsidRDefault="00950995" w:rsidP="00950995">
      <w:pPr>
        <w:pStyle w:val="Odstavecseseznamem"/>
        <w:jc w:val="both"/>
        <w:rPr>
          <w:bCs/>
          <w:sz w:val="24"/>
          <w:szCs w:val="24"/>
        </w:rPr>
      </w:pPr>
      <w:r w:rsidRPr="00950995">
        <w:rPr>
          <w:bCs/>
          <w:sz w:val="24"/>
          <w:szCs w:val="24"/>
        </w:rPr>
        <w:t>zapsaný v katastrálním území Karviná-město a obec Karviná na LV 4687</w:t>
      </w:r>
    </w:p>
    <w:p w14:paraId="5CF00581" w14:textId="77777777" w:rsidR="00950995" w:rsidRPr="00950995" w:rsidRDefault="00950995" w:rsidP="00950995">
      <w:pPr>
        <w:pStyle w:val="Odstavecseseznamem"/>
        <w:jc w:val="both"/>
        <w:rPr>
          <w:bCs/>
          <w:sz w:val="24"/>
          <w:szCs w:val="24"/>
        </w:rPr>
      </w:pPr>
    </w:p>
    <w:p w14:paraId="7F100B17" w14:textId="77777777" w:rsidR="00161243" w:rsidRPr="000B6193" w:rsidRDefault="00161243" w:rsidP="00950995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0B6193">
        <w:rPr>
          <w:rFonts w:ascii="Arial" w:hAnsi="Arial" w:cs="Arial"/>
          <w:bCs/>
          <w:sz w:val="20"/>
          <w:szCs w:val="20"/>
        </w:rPr>
        <w:t>(</w:t>
      </w:r>
      <w:r w:rsidRPr="000B6193">
        <w:rPr>
          <w:rFonts w:ascii="Arial" w:hAnsi="Arial" w:cs="Arial"/>
          <w:sz w:val="20"/>
          <w:szCs w:val="20"/>
        </w:rPr>
        <w:t>dále jen „</w:t>
      </w:r>
      <w:r w:rsidR="00077984" w:rsidRPr="000B6193">
        <w:rPr>
          <w:rFonts w:ascii="Arial" w:hAnsi="Arial" w:cs="Arial"/>
          <w:b/>
          <w:sz w:val="20"/>
          <w:szCs w:val="20"/>
        </w:rPr>
        <w:t>Nemovitosti</w:t>
      </w:r>
      <w:r w:rsidRPr="000B6193">
        <w:rPr>
          <w:rFonts w:ascii="Arial" w:hAnsi="Arial" w:cs="Arial"/>
          <w:sz w:val="20"/>
          <w:szCs w:val="20"/>
        </w:rPr>
        <w:t>“).</w:t>
      </w:r>
    </w:p>
    <w:p w14:paraId="25867169" w14:textId="77777777" w:rsidR="00A42D22" w:rsidRPr="00A741EE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31B98CF5" w14:textId="77777777" w:rsidR="00642502" w:rsidRPr="00A741EE" w:rsidRDefault="00642502" w:rsidP="00A42D22">
      <w:pPr>
        <w:jc w:val="both"/>
        <w:rPr>
          <w:rFonts w:ascii="Arial" w:hAnsi="Arial" w:cs="Arial"/>
          <w:sz w:val="20"/>
          <w:szCs w:val="20"/>
        </w:rPr>
      </w:pPr>
    </w:p>
    <w:p w14:paraId="3661553E" w14:textId="77777777" w:rsidR="00A42D22" w:rsidRPr="00A741EE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741EE">
        <w:rPr>
          <w:rFonts w:ascii="Arial" w:hAnsi="Arial" w:cs="Arial"/>
          <w:b/>
          <w:bCs/>
          <w:sz w:val="20"/>
          <w:szCs w:val="20"/>
        </w:rPr>
        <w:t>2.</w:t>
      </w:r>
      <w:r w:rsidRPr="00A741EE">
        <w:rPr>
          <w:rFonts w:ascii="Arial" w:hAnsi="Arial" w:cs="Arial"/>
          <w:b/>
          <w:bCs/>
          <w:sz w:val="20"/>
          <w:szCs w:val="20"/>
        </w:rPr>
        <w:tab/>
      </w:r>
      <w:r w:rsidRPr="00A741EE">
        <w:rPr>
          <w:rFonts w:ascii="Arial" w:hAnsi="Arial" w:cs="Arial"/>
          <w:b/>
          <w:bCs/>
          <w:sz w:val="20"/>
          <w:szCs w:val="20"/>
          <w:u w:val="single"/>
        </w:rPr>
        <w:t xml:space="preserve">PŘEDMĚT SMLOUVY </w:t>
      </w:r>
    </w:p>
    <w:p w14:paraId="4F0FF4E1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2322EE9" w14:textId="77777777" w:rsidR="00A42D22" w:rsidRPr="00A42D22" w:rsidRDefault="00A42D22" w:rsidP="00A42D22">
      <w:pPr>
        <w:pStyle w:val="Odstavecseseznamem1"/>
        <w:numPr>
          <w:ilvl w:val="1"/>
          <w:numId w:val="8"/>
        </w:numPr>
        <w:tabs>
          <w:tab w:val="clear" w:pos="360"/>
          <w:tab w:val="num" w:pos="567"/>
        </w:tabs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touto Smlouvou Kupujícímu prodává Nemovitost</w:t>
      </w:r>
      <w:r w:rsidR="000B3833">
        <w:rPr>
          <w:rFonts w:ascii="Arial" w:hAnsi="Arial" w:cs="Arial"/>
          <w:sz w:val="20"/>
          <w:szCs w:val="20"/>
        </w:rPr>
        <w:t>i specifikované</w:t>
      </w:r>
      <w:r w:rsidRPr="00A42D22">
        <w:rPr>
          <w:rFonts w:ascii="Arial" w:hAnsi="Arial" w:cs="Arial"/>
          <w:sz w:val="20"/>
          <w:szCs w:val="20"/>
        </w:rPr>
        <w:t xml:space="preserve"> v čl. 1.1 této Smlouvy se všemi součástmi, příslu</w:t>
      </w:r>
      <w:r w:rsidR="000B3833">
        <w:rPr>
          <w:rFonts w:ascii="Arial" w:hAnsi="Arial" w:cs="Arial"/>
          <w:sz w:val="20"/>
          <w:szCs w:val="20"/>
        </w:rPr>
        <w:t>šenstvím a se všemi právy k těmto Nemovitostem</w:t>
      </w:r>
      <w:r w:rsidRPr="00A42D22">
        <w:rPr>
          <w:rFonts w:ascii="Arial" w:hAnsi="Arial" w:cs="Arial"/>
          <w:sz w:val="20"/>
          <w:szCs w:val="20"/>
        </w:rPr>
        <w:t xml:space="preserve"> náležejícími za kupní cenu sjednanou v čl. 3.1 Smlouvy a Kupující Nemovitost</w:t>
      </w:r>
      <w:r w:rsidR="000B3833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specifikované v čl. 1.1 Smlouvy se všemi součástmi, příslušenství</w:t>
      </w:r>
      <w:r w:rsidR="000B3833">
        <w:rPr>
          <w:rFonts w:ascii="Arial" w:hAnsi="Arial" w:cs="Arial"/>
          <w:sz w:val="20"/>
          <w:szCs w:val="20"/>
        </w:rPr>
        <w:t>m a se všemi právy k Nemovitostem</w:t>
      </w:r>
      <w:r w:rsidRPr="00A42D22">
        <w:rPr>
          <w:rFonts w:ascii="Arial" w:hAnsi="Arial" w:cs="Arial"/>
          <w:sz w:val="20"/>
          <w:szCs w:val="20"/>
        </w:rPr>
        <w:t xml:space="preserve"> náležejícími na základě této Smlouvy od Prodávajícího kupuje za kupní cenu sjednanou v čl. 3.1 Smlouvy, to vše za podmínek stanovených v této Smlouvě. </w:t>
      </w:r>
    </w:p>
    <w:p w14:paraId="4A3E6BF2" w14:textId="77777777" w:rsidR="00A42D22" w:rsidRPr="00A42D22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57C011CF" w14:textId="77777777" w:rsidR="00A42D22" w:rsidRPr="00734BCC" w:rsidRDefault="00A42D22" w:rsidP="00A42D2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E780571" w14:textId="77777777" w:rsidR="00A42D22" w:rsidRPr="00734BCC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>3.</w:t>
      </w:r>
      <w:r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34BC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KUPNÍ CENA</w:t>
      </w:r>
      <w:r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D75B8AF" w14:textId="77777777" w:rsidR="00A42D22" w:rsidRPr="00734BCC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3AFC80" w14:textId="77777777" w:rsidR="006035B1" w:rsidRPr="00734BCC" w:rsidRDefault="00A42D22" w:rsidP="00872502">
      <w:pPr>
        <w:pStyle w:val="Odstavecseseznamem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4BCC">
        <w:rPr>
          <w:rFonts w:ascii="Arial" w:hAnsi="Arial" w:cs="Arial"/>
          <w:color w:val="000000" w:themeColor="text1"/>
          <w:sz w:val="20"/>
          <w:szCs w:val="20"/>
        </w:rPr>
        <w:t>Prodávající prodává a Kupující kupuje Nemovitost</w:t>
      </w:r>
      <w:r w:rsidR="000244FB" w:rsidRPr="00734BCC">
        <w:rPr>
          <w:rFonts w:ascii="Arial" w:hAnsi="Arial" w:cs="Arial"/>
          <w:color w:val="000000" w:themeColor="text1"/>
          <w:sz w:val="20"/>
          <w:szCs w:val="20"/>
        </w:rPr>
        <w:t>i specifikované</w:t>
      </w:r>
      <w:r w:rsidRPr="00734BCC">
        <w:rPr>
          <w:rFonts w:ascii="Arial" w:hAnsi="Arial" w:cs="Arial"/>
          <w:color w:val="000000" w:themeColor="text1"/>
          <w:sz w:val="20"/>
          <w:szCs w:val="20"/>
        </w:rPr>
        <w:t xml:space="preserve"> v čl. 1.1 Smlouvy za kupní cenu ve výši</w:t>
      </w:r>
      <w:r w:rsidR="00872502" w:rsidRPr="00734B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6FC1" w:rsidRPr="00734BCC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3324D2" w:rsidRPr="00734BCC">
        <w:rPr>
          <w:rFonts w:ascii="Arial" w:hAnsi="Arial" w:cs="Arial"/>
          <w:b/>
          <w:color w:val="000000" w:themeColor="text1"/>
          <w:sz w:val="20"/>
          <w:szCs w:val="20"/>
        </w:rPr>
        <w:t>652.044,37</w:t>
      </w:r>
      <w:r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Kč</w:t>
      </w:r>
      <w:r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47AF9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34BCC">
        <w:rPr>
          <w:rFonts w:ascii="Arial" w:hAnsi="Arial" w:cs="Arial"/>
          <w:bCs/>
          <w:color w:val="000000" w:themeColor="text1"/>
          <w:sz w:val="20"/>
          <w:szCs w:val="20"/>
        </w:rPr>
        <w:t>(slovy:</w:t>
      </w:r>
      <w:r w:rsidR="00286FC1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324D2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dva miliony šest set padesát dva tisíc čtyřicet čtyři </w:t>
      </w:r>
      <w:r w:rsidR="000B6193" w:rsidRPr="00734BCC">
        <w:rPr>
          <w:rFonts w:ascii="Arial" w:hAnsi="Arial" w:cs="Arial"/>
          <w:bCs/>
          <w:color w:val="000000" w:themeColor="text1"/>
          <w:sz w:val="20"/>
          <w:szCs w:val="20"/>
        </w:rPr>
        <w:t>korun českých</w:t>
      </w:r>
      <w:r w:rsidR="003324D2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a třicet sedm haléřů</w:t>
      </w:r>
      <w:r w:rsidRPr="00734BCC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="003324D2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vč. DPH</w:t>
      </w:r>
      <w:r w:rsidR="00F74B0A" w:rsidRPr="00734BCC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747AF9" w:rsidRPr="00734BC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47AF9"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>v.s. 20</w:t>
      </w:r>
      <w:r w:rsidR="00286FC1" w:rsidRPr="00734BCC">
        <w:rPr>
          <w:rFonts w:ascii="Arial" w:hAnsi="Arial" w:cs="Arial"/>
          <w:b/>
          <w:bCs/>
          <w:color w:val="000000" w:themeColor="text1"/>
          <w:sz w:val="20"/>
          <w:szCs w:val="20"/>
        </w:rPr>
        <w:t>201</w:t>
      </w:r>
      <w:r w:rsidR="00A90870" w:rsidRPr="00734B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34BCC">
        <w:rPr>
          <w:rFonts w:ascii="Arial" w:hAnsi="Arial" w:cs="Arial"/>
          <w:color w:val="000000" w:themeColor="text1"/>
          <w:sz w:val="20"/>
          <w:szCs w:val="20"/>
        </w:rPr>
        <w:t xml:space="preserve">(dále jen </w:t>
      </w:r>
      <w:r w:rsidRPr="00734BCC">
        <w:rPr>
          <w:rFonts w:ascii="Arial" w:hAnsi="Arial" w:cs="Arial"/>
          <w:b/>
          <w:color w:val="000000" w:themeColor="text1"/>
          <w:sz w:val="20"/>
          <w:szCs w:val="20"/>
        </w:rPr>
        <w:t>„Kupní cena“</w:t>
      </w:r>
      <w:r w:rsidRPr="00734BCC">
        <w:rPr>
          <w:rFonts w:ascii="Arial" w:hAnsi="Arial" w:cs="Arial"/>
          <w:color w:val="000000" w:themeColor="text1"/>
          <w:sz w:val="20"/>
          <w:szCs w:val="20"/>
        </w:rPr>
        <w:t>).</w:t>
      </w:r>
      <w:r w:rsidR="006035B1" w:rsidRPr="00734B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9F575B1" w14:textId="77777777" w:rsidR="003324D2" w:rsidRPr="00734BCC" w:rsidRDefault="003324D2" w:rsidP="003324D2">
      <w:pPr>
        <w:pStyle w:val="ZkladntextIMP"/>
        <w:ind w:firstLine="567"/>
        <w:jc w:val="both"/>
        <w:rPr>
          <w:color w:val="000000" w:themeColor="text1"/>
          <w:sz w:val="24"/>
        </w:rPr>
      </w:pPr>
    </w:p>
    <w:p w14:paraId="38B0F42C" w14:textId="77777777" w:rsidR="003324D2" w:rsidRPr="00734BCC" w:rsidRDefault="003324D2" w:rsidP="003324D2">
      <w:pPr>
        <w:pStyle w:val="ZkladntextIMP"/>
        <w:ind w:firstLine="567"/>
        <w:jc w:val="both"/>
        <w:rPr>
          <w:rFonts w:ascii="Arial" w:hAnsi="Arial" w:cs="Arial"/>
          <w:color w:val="000000" w:themeColor="text1"/>
        </w:rPr>
      </w:pPr>
      <w:r w:rsidRPr="00734BCC">
        <w:rPr>
          <w:rFonts w:ascii="Arial" w:hAnsi="Arial" w:cs="Arial"/>
          <w:color w:val="000000" w:themeColor="text1"/>
        </w:rPr>
        <w:t>Kupní cena se člení takto:</w:t>
      </w:r>
    </w:p>
    <w:p w14:paraId="779412E6" w14:textId="77777777" w:rsidR="003324D2" w:rsidRPr="00734BCC" w:rsidRDefault="003324D2" w:rsidP="003324D2">
      <w:pPr>
        <w:pStyle w:val="ZkladntextIMP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734BCC">
        <w:rPr>
          <w:rFonts w:ascii="Arial" w:hAnsi="Arial" w:cs="Arial"/>
          <w:color w:val="000000" w:themeColor="text1"/>
        </w:rPr>
        <w:t xml:space="preserve">1.695.697,- Kč + 21% DPH, tj. </w:t>
      </w:r>
      <w:r w:rsidRPr="00734BCC">
        <w:rPr>
          <w:rFonts w:ascii="Arial" w:hAnsi="Arial" w:cs="Arial"/>
          <w:b/>
          <w:color w:val="000000" w:themeColor="text1"/>
        </w:rPr>
        <w:t>2.051.793,37 Kč</w:t>
      </w:r>
      <w:r w:rsidRPr="00734BCC">
        <w:rPr>
          <w:rFonts w:ascii="Arial" w:hAnsi="Arial" w:cs="Arial"/>
          <w:color w:val="000000" w:themeColor="text1"/>
        </w:rPr>
        <w:t xml:space="preserve"> za pozemky parc. č. 645/45, 645/18, 645/19, 645/20, 645/21 a 645/22 v k.ú. Staré Město u Karviné </w:t>
      </w:r>
    </w:p>
    <w:p w14:paraId="06A5F65F" w14:textId="77777777" w:rsidR="003324D2" w:rsidRPr="00734BCC" w:rsidRDefault="003324D2" w:rsidP="003324D2">
      <w:pPr>
        <w:pStyle w:val="ZkladntextIMP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734BCC">
        <w:rPr>
          <w:rFonts w:ascii="Arial" w:hAnsi="Arial" w:cs="Arial"/>
          <w:b/>
          <w:color w:val="000000" w:themeColor="text1"/>
        </w:rPr>
        <w:t>600.251,- Kč</w:t>
      </w:r>
      <w:r w:rsidRPr="00734BCC">
        <w:rPr>
          <w:rFonts w:ascii="Arial" w:hAnsi="Arial" w:cs="Arial"/>
          <w:color w:val="000000" w:themeColor="text1"/>
        </w:rPr>
        <w:t xml:space="preserve"> za pozemky parc. č. 644/1 a 644/2 v k.ú. Staré město u Karviné a pozemku parc. č. 3444 v k.ú. Karviná-město</w:t>
      </w:r>
    </w:p>
    <w:p w14:paraId="27E954E2" w14:textId="77777777" w:rsidR="00872502" w:rsidRPr="00033469" w:rsidRDefault="00872502" w:rsidP="00872502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3D6A28AF" w14:textId="77777777" w:rsidR="00090C58" w:rsidRPr="00033469" w:rsidRDefault="00090C58" w:rsidP="00090C58">
      <w:pPr>
        <w:pStyle w:val="Odstavecseseznamem"/>
        <w:ind w:left="993"/>
        <w:jc w:val="both"/>
        <w:rPr>
          <w:rFonts w:ascii="Arial" w:hAnsi="Arial" w:cs="Arial"/>
          <w:sz w:val="20"/>
          <w:szCs w:val="20"/>
        </w:rPr>
      </w:pPr>
    </w:p>
    <w:p w14:paraId="2CA79F76" w14:textId="77777777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033469">
        <w:rPr>
          <w:rFonts w:ascii="Arial" w:hAnsi="Arial" w:cs="Arial"/>
          <w:sz w:val="20"/>
          <w:szCs w:val="20"/>
        </w:rPr>
        <w:t>Kupní cena byla stanovena</w:t>
      </w:r>
      <w:r w:rsidRPr="00A42D22">
        <w:rPr>
          <w:rFonts w:ascii="Arial" w:hAnsi="Arial" w:cs="Arial"/>
          <w:sz w:val="20"/>
          <w:szCs w:val="20"/>
        </w:rPr>
        <w:t xml:space="preserve"> znaleckým posudkem </w:t>
      </w:r>
      <w:r w:rsidRPr="00A42D22">
        <w:rPr>
          <w:rFonts w:ascii="Arial" w:hAnsi="Arial" w:cs="Arial"/>
          <w:bCs/>
          <w:sz w:val="20"/>
          <w:szCs w:val="20"/>
        </w:rPr>
        <w:t>č.</w:t>
      </w:r>
      <w:r w:rsidR="00286FC1">
        <w:rPr>
          <w:rFonts w:ascii="Arial" w:hAnsi="Arial" w:cs="Arial"/>
          <w:bCs/>
          <w:sz w:val="20"/>
          <w:szCs w:val="20"/>
        </w:rPr>
        <w:t xml:space="preserve">4761-0220 </w:t>
      </w:r>
      <w:r w:rsidR="00950995">
        <w:rPr>
          <w:rFonts w:ascii="Arial" w:hAnsi="Arial" w:cs="Arial"/>
          <w:bCs/>
          <w:sz w:val="20"/>
          <w:szCs w:val="20"/>
        </w:rPr>
        <w:t xml:space="preserve"> </w:t>
      </w:r>
      <w:r w:rsidRPr="00A42D22">
        <w:rPr>
          <w:rFonts w:ascii="Arial" w:hAnsi="Arial" w:cs="Arial"/>
          <w:bCs/>
          <w:sz w:val="20"/>
          <w:szCs w:val="20"/>
        </w:rPr>
        <w:t xml:space="preserve">ze dne </w:t>
      </w:r>
      <w:r w:rsidR="00286FC1">
        <w:rPr>
          <w:rFonts w:ascii="Arial" w:hAnsi="Arial" w:cs="Arial"/>
          <w:bCs/>
          <w:sz w:val="20"/>
          <w:szCs w:val="20"/>
        </w:rPr>
        <w:t xml:space="preserve">6.1.2020, který vyhotovil Zdeněk </w:t>
      </w:r>
      <w:r w:rsidR="005F3946">
        <w:rPr>
          <w:rFonts w:ascii="Arial" w:hAnsi="Arial" w:cs="Arial"/>
          <w:bCs/>
          <w:sz w:val="20"/>
          <w:szCs w:val="20"/>
        </w:rPr>
        <w:t>V</w:t>
      </w:r>
      <w:r w:rsidR="00286FC1">
        <w:rPr>
          <w:rFonts w:ascii="Arial" w:hAnsi="Arial" w:cs="Arial"/>
          <w:bCs/>
          <w:sz w:val="20"/>
          <w:szCs w:val="20"/>
        </w:rPr>
        <w:t>ašíček, Teplická 232, 753 01 Hranice</w:t>
      </w:r>
      <w:r w:rsidR="00950995">
        <w:rPr>
          <w:rFonts w:ascii="Arial" w:hAnsi="Arial" w:cs="Arial"/>
          <w:sz w:val="20"/>
          <w:szCs w:val="20"/>
        </w:rPr>
        <w:t>, kt</w:t>
      </w:r>
      <w:r w:rsidRPr="00A42D22">
        <w:rPr>
          <w:rFonts w:ascii="Arial" w:hAnsi="Arial" w:cs="Arial"/>
          <w:sz w:val="20"/>
          <w:szCs w:val="20"/>
        </w:rPr>
        <w:t>erý mají obě Smluvní strany k dispozici.</w:t>
      </w:r>
    </w:p>
    <w:p w14:paraId="359D3C32" w14:textId="77777777" w:rsidR="00A42D22" w:rsidRPr="00A42D22" w:rsidRDefault="00A42D22" w:rsidP="00A42D22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6C1B2B32" w14:textId="77777777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Kupující se zavazuje bezhotovostním převodem zaslat Kupní cenu na účet Prodávajícího č. </w:t>
      </w:r>
      <w:r w:rsidRPr="00950995">
        <w:rPr>
          <w:rFonts w:ascii="Arial" w:hAnsi="Arial" w:cs="Arial"/>
          <w:b/>
          <w:bCs/>
          <w:sz w:val="20"/>
          <w:szCs w:val="20"/>
        </w:rPr>
        <w:t>2114761835/2700</w:t>
      </w:r>
      <w:r w:rsidRPr="00A42D22">
        <w:rPr>
          <w:rFonts w:ascii="Arial" w:hAnsi="Arial" w:cs="Arial"/>
          <w:sz w:val="20"/>
          <w:szCs w:val="20"/>
        </w:rPr>
        <w:t xml:space="preserve"> nejpozději do </w:t>
      </w:r>
      <w:r w:rsidR="006600B7" w:rsidRPr="00950995">
        <w:rPr>
          <w:rFonts w:ascii="Arial" w:hAnsi="Arial" w:cs="Arial"/>
          <w:b/>
          <w:bCs/>
          <w:sz w:val="20"/>
          <w:szCs w:val="20"/>
        </w:rPr>
        <w:t>10</w:t>
      </w:r>
      <w:r w:rsidRPr="00A42D22">
        <w:rPr>
          <w:rFonts w:ascii="Arial" w:hAnsi="Arial" w:cs="Arial"/>
          <w:sz w:val="20"/>
          <w:szCs w:val="20"/>
        </w:rPr>
        <w:t xml:space="preserve"> (</w:t>
      </w:r>
      <w:r w:rsidR="006600B7">
        <w:rPr>
          <w:rFonts w:ascii="Arial" w:hAnsi="Arial" w:cs="Arial"/>
          <w:sz w:val="20"/>
          <w:szCs w:val="20"/>
        </w:rPr>
        <w:t>deseti</w:t>
      </w:r>
      <w:r w:rsidRPr="00A42D22">
        <w:rPr>
          <w:rFonts w:ascii="Arial" w:hAnsi="Arial" w:cs="Arial"/>
          <w:sz w:val="20"/>
          <w:szCs w:val="20"/>
        </w:rPr>
        <w:t>) pracovních dnů od nabytí účinnosti Smlouvy.</w:t>
      </w:r>
    </w:p>
    <w:p w14:paraId="6954FF9E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sz w:val="20"/>
          <w:szCs w:val="20"/>
        </w:rPr>
      </w:pPr>
    </w:p>
    <w:p w14:paraId="7CDF444F" w14:textId="77777777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Pokud by Kupující Kupní cenu řádně nezaplatil v dohodnutém termínu, má Prodávající právo od této Smlouvy odstoupit. </w:t>
      </w:r>
    </w:p>
    <w:p w14:paraId="1C4C8AD4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3F76B1DF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47927D18" w14:textId="77777777" w:rsidR="00A42D22" w:rsidRPr="00A42D22" w:rsidRDefault="00A42D22" w:rsidP="00A42D22">
      <w:pPr>
        <w:pStyle w:val="Odstavecseseznamem1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 xml:space="preserve">PROHLÁŠENÍ SMLUVNÍCH STRAN </w:t>
      </w:r>
    </w:p>
    <w:p w14:paraId="59D5EDB0" w14:textId="77777777" w:rsidR="00A42D22" w:rsidRPr="00A42D22" w:rsidRDefault="00A42D22" w:rsidP="00642502">
      <w:pPr>
        <w:tabs>
          <w:tab w:val="left" w:pos="900"/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14:paraId="7F0C6F52" w14:textId="77777777" w:rsidR="00A42D22" w:rsidRPr="00033469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Prodávající prohlašuje, že je oprávněn tuto Smlouvu uzavřít a řádně plnit závazky z ní plynoucí. Prodávající je oprávněn přistoupit k přímému prodeji Nemovitostí na základě souhlasu Ministerstva </w:t>
      </w:r>
      <w:r w:rsidRPr="00A42D22">
        <w:rPr>
          <w:rFonts w:ascii="Arial" w:hAnsi="Arial" w:cs="Arial"/>
          <w:sz w:val="20"/>
          <w:szCs w:val="20"/>
        </w:rPr>
        <w:lastRenderedPageBreak/>
        <w:t>financí dle §</w:t>
      </w:r>
      <w:r w:rsidRPr="00A42D22">
        <w:rPr>
          <w:rFonts w:ascii="Arial" w:hAnsi="Arial" w:cs="Arial"/>
        </w:rPr>
        <w:t xml:space="preserve"> </w:t>
      </w:r>
      <w:r w:rsidRPr="00A42D22">
        <w:rPr>
          <w:rFonts w:ascii="Arial" w:hAnsi="Arial" w:cs="Arial"/>
          <w:sz w:val="20"/>
          <w:szCs w:val="20"/>
        </w:rPr>
        <w:t xml:space="preserve">47b odst. 1 zákona č. 92/1991 Sb., o podmínkách převodu majetku státu na jiné </w:t>
      </w:r>
      <w:r w:rsidRPr="00033469">
        <w:rPr>
          <w:rFonts w:ascii="Arial" w:hAnsi="Arial" w:cs="Arial"/>
          <w:sz w:val="20"/>
          <w:szCs w:val="20"/>
        </w:rPr>
        <w:t>osoby</w:t>
      </w:r>
      <w:r w:rsidR="00950995" w:rsidRPr="00033469">
        <w:rPr>
          <w:rFonts w:ascii="Arial" w:hAnsi="Arial" w:cs="Arial"/>
          <w:sz w:val="20"/>
          <w:szCs w:val="20"/>
        </w:rPr>
        <w:t>.</w:t>
      </w:r>
      <w:r w:rsidR="00EA0689" w:rsidRPr="00033469">
        <w:rPr>
          <w:rFonts w:ascii="Arial" w:hAnsi="Arial" w:cs="Arial"/>
          <w:sz w:val="20"/>
          <w:szCs w:val="20"/>
        </w:rPr>
        <w:t xml:space="preserve"> Souhlas Ministerstva financí je přílohou této kupní smlouvy.</w:t>
      </w:r>
    </w:p>
    <w:p w14:paraId="1B179CB2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sz w:val="20"/>
          <w:szCs w:val="20"/>
        </w:rPr>
      </w:pPr>
    </w:p>
    <w:p w14:paraId="73E30E89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prohlašuje, že je oprávněn tuto Smlouvu uzavřít a řádně plnit závazky z ní plynoucí.</w:t>
      </w:r>
    </w:p>
    <w:p w14:paraId="68B18E9C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7EB8E5C9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prohlašuje, že na Nemovitostech nevázne zástavní právo ani věcné břemeno</w:t>
      </w:r>
      <w:r w:rsidR="00501B61">
        <w:rPr>
          <w:rFonts w:ascii="Arial" w:hAnsi="Arial" w:cs="Arial"/>
          <w:sz w:val="20"/>
          <w:szCs w:val="20"/>
        </w:rPr>
        <w:t>, vyjma věcných břemen zapsaných ke dni podpisu této smlouvy v katastru nemovitostí</w:t>
      </w:r>
      <w:r w:rsidRPr="00A42D22">
        <w:rPr>
          <w:rFonts w:ascii="Arial" w:hAnsi="Arial" w:cs="Arial"/>
          <w:sz w:val="20"/>
          <w:szCs w:val="20"/>
        </w:rPr>
        <w:t xml:space="preserve">. </w:t>
      </w:r>
    </w:p>
    <w:p w14:paraId="16545E89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sz w:val="20"/>
          <w:szCs w:val="20"/>
        </w:rPr>
      </w:pPr>
    </w:p>
    <w:p w14:paraId="3DBB73D4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prohlašuje, že si Nemovitost</w:t>
      </w:r>
      <w:r w:rsidR="001B621F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řád</w:t>
      </w:r>
      <w:r w:rsidR="001B621F">
        <w:rPr>
          <w:rFonts w:ascii="Arial" w:hAnsi="Arial" w:cs="Arial"/>
          <w:sz w:val="20"/>
          <w:szCs w:val="20"/>
        </w:rPr>
        <w:t>ně prohlédl, seznámil se s jejich</w:t>
      </w:r>
      <w:r w:rsidRPr="00A42D22">
        <w:rPr>
          <w:rFonts w:ascii="Arial" w:hAnsi="Arial" w:cs="Arial"/>
          <w:sz w:val="20"/>
          <w:szCs w:val="20"/>
        </w:rPr>
        <w:t xml:space="preserve"> faktickým i právním stavem, včetně lokality, ve které se Nemovitost</w:t>
      </w:r>
      <w:r w:rsidR="001B621F">
        <w:rPr>
          <w:rFonts w:ascii="Arial" w:hAnsi="Arial" w:cs="Arial"/>
          <w:sz w:val="20"/>
          <w:szCs w:val="20"/>
        </w:rPr>
        <w:t>i nachází, a že stav Nemovitostí</w:t>
      </w:r>
      <w:r w:rsidRPr="00A42D22">
        <w:rPr>
          <w:rFonts w:ascii="Arial" w:hAnsi="Arial" w:cs="Arial"/>
          <w:sz w:val="20"/>
          <w:szCs w:val="20"/>
        </w:rPr>
        <w:t xml:space="preserve"> odpovídá účelu, pro který jej hodlá nabýt.</w:t>
      </w:r>
    </w:p>
    <w:p w14:paraId="5B575F7C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sz w:val="20"/>
          <w:szCs w:val="20"/>
        </w:rPr>
      </w:pPr>
    </w:p>
    <w:p w14:paraId="41F6FF39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prohlašuje, že Nemovitost</w:t>
      </w:r>
      <w:r w:rsidR="001B621F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kupuje ve stavu, ve kterém se nachází ke dni podpisu této Smlouvy. </w:t>
      </w:r>
    </w:p>
    <w:p w14:paraId="3BAA0C1E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sz w:val="20"/>
          <w:szCs w:val="20"/>
        </w:rPr>
      </w:pPr>
    </w:p>
    <w:p w14:paraId="059FAFA5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Nebezpečí škody, nahodilé zkázy a na</w:t>
      </w:r>
      <w:r w:rsidR="00261C08">
        <w:rPr>
          <w:rFonts w:ascii="Arial" w:hAnsi="Arial" w:cs="Arial"/>
          <w:sz w:val="20"/>
          <w:szCs w:val="20"/>
        </w:rPr>
        <w:t>hodilého zhoršení na Nemovitostech</w:t>
      </w:r>
      <w:r w:rsidRPr="00A42D22">
        <w:rPr>
          <w:rFonts w:ascii="Arial" w:hAnsi="Arial" w:cs="Arial"/>
          <w:sz w:val="20"/>
          <w:szCs w:val="20"/>
        </w:rPr>
        <w:t xml:space="preserve"> přechází z Prodávajícího na Kupujícího okamžikem zápisu </w:t>
      </w:r>
      <w:r w:rsidR="001B621F">
        <w:rPr>
          <w:rFonts w:ascii="Arial" w:hAnsi="Arial" w:cs="Arial"/>
          <w:sz w:val="20"/>
          <w:szCs w:val="20"/>
        </w:rPr>
        <w:t>vlastnického práva k Nemovitostem ve prospěch Kupují</w:t>
      </w:r>
      <w:r w:rsidRPr="00A42D22">
        <w:rPr>
          <w:rFonts w:ascii="Arial" w:hAnsi="Arial" w:cs="Arial"/>
          <w:sz w:val="20"/>
          <w:szCs w:val="20"/>
        </w:rPr>
        <w:t xml:space="preserve">cího v katastru nemovitostí, s účinností ke dni podání návrhu na vklad. </w:t>
      </w:r>
    </w:p>
    <w:p w14:paraId="5A221120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67F7DDB3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2B011D81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NÁVRH NA VKLAD</w:t>
      </w:r>
    </w:p>
    <w:p w14:paraId="64D5B2E8" w14:textId="77777777" w:rsidR="00A42D22" w:rsidRPr="00A42D22" w:rsidRDefault="00A42D22" w:rsidP="006425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3D4E56" w14:textId="77777777" w:rsidR="00A42D22" w:rsidRPr="00A42D22" w:rsidRDefault="00A42D22" w:rsidP="00A42D22">
      <w:pPr>
        <w:pStyle w:val="Odstavecseseznamem1"/>
        <w:numPr>
          <w:ilvl w:val="1"/>
          <w:numId w:val="12"/>
        </w:num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Smluvní strany se dohodly, že Prodávající podá návrh na vklad </w:t>
      </w:r>
      <w:r w:rsidR="0046782C">
        <w:rPr>
          <w:rFonts w:ascii="Arial" w:hAnsi="Arial" w:cs="Arial"/>
          <w:sz w:val="20"/>
          <w:szCs w:val="20"/>
        </w:rPr>
        <w:t>vlastnického práva k Nemovitostem</w:t>
      </w:r>
      <w:r w:rsidRPr="00A42D22">
        <w:rPr>
          <w:rFonts w:ascii="Arial" w:hAnsi="Arial" w:cs="Arial"/>
          <w:sz w:val="20"/>
          <w:szCs w:val="20"/>
        </w:rPr>
        <w:t xml:space="preserve"> do katastru nemovitostí ve prospěch Kupujícího dle této Smlouvy bez zbytečného odkladu, tj. do </w:t>
      </w:r>
      <w:r w:rsidR="006600B7">
        <w:rPr>
          <w:rFonts w:ascii="Arial" w:hAnsi="Arial" w:cs="Arial"/>
          <w:sz w:val="20"/>
          <w:szCs w:val="20"/>
        </w:rPr>
        <w:t>10</w:t>
      </w:r>
      <w:r w:rsidRPr="00A42D22">
        <w:rPr>
          <w:rFonts w:ascii="Arial" w:hAnsi="Arial" w:cs="Arial"/>
          <w:sz w:val="20"/>
          <w:szCs w:val="20"/>
        </w:rPr>
        <w:t xml:space="preserve"> (</w:t>
      </w:r>
      <w:r w:rsidR="006600B7">
        <w:rPr>
          <w:rFonts w:ascii="Arial" w:hAnsi="Arial" w:cs="Arial"/>
          <w:sz w:val="20"/>
          <w:szCs w:val="20"/>
        </w:rPr>
        <w:t>deseti</w:t>
      </w:r>
      <w:r w:rsidRPr="00A42D22">
        <w:rPr>
          <w:rFonts w:ascii="Arial" w:hAnsi="Arial" w:cs="Arial"/>
          <w:sz w:val="20"/>
          <w:szCs w:val="20"/>
        </w:rPr>
        <w:t>) pracovních dnů ode dne zaplacení Kupní ceny Kupujícím.</w:t>
      </w:r>
    </w:p>
    <w:p w14:paraId="4BF33433" w14:textId="77777777" w:rsidR="00A42D22" w:rsidRPr="00A42D22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4C266537" w14:textId="77777777" w:rsidR="00A42D22" w:rsidRPr="00A42D22" w:rsidRDefault="00A42D22" w:rsidP="00A42D22">
      <w:pPr>
        <w:pStyle w:val="Odstavecseseznamem1"/>
        <w:numPr>
          <w:ilvl w:val="1"/>
          <w:numId w:val="12"/>
        </w:num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V případě, že Katastrální úřad</w:t>
      </w:r>
      <w:r w:rsidR="006035B1">
        <w:rPr>
          <w:rFonts w:ascii="Arial" w:hAnsi="Arial" w:cs="Arial"/>
          <w:sz w:val="20"/>
          <w:szCs w:val="20"/>
        </w:rPr>
        <w:t>y</w:t>
      </w:r>
      <w:r w:rsidRPr="00A42D22">
        <w:rPr>
          <w:rFonts w:ascii="Arial" w:hAnsi="Arial" w:cs="Arial"/>
          <w:sz w:val="20"/>
          <w:szCs w:val="20"/>
        </w:rPr>
        <w:t xml:space="preserve"> </w:t>
      </w:r>
      <w:r w:rsidR="006035B1">
        <w:rPr>
          <w:rFonts w:ascii="Arial" w:hAnsi="Arial" w:cs="Arial"/>
          <w:sz w:val="20"/>
          <w:szCs w:val="20"/>
        </w:rPr>
        <w:t>zamítnou</w:t>
      </w:r>
      <w:r w:rsidRPr="00A42D22">
        <w:rPr>
          <w:rFonts w:ascii="Arial" w:hAnsi="Arial" w:cs="Arial"/>
          <w:sz w:val="20"/>
          <w:szCs w:val="20"/>
        </w:rPr>
        <w:t xml:space="preserve"> návrh na vklad dle této Smlouvy z formálních důvodů, Smluvní strany se zavazují znovu podepsat kupní smlouvu (případně up</w:t>
      </w:r>
      <w:r w:rsidR="00E44D4E">
        <w:rPr>
          <w:rFonts w:ascii="Arial" w:hAnsi="Arial" w:cs="Arial"/>
          <w:sz w:val="20"/>
          <w:szCs w:val="20"/>
        </w:rPr>
        <w:t>ravit návrh na vklad do katastrů</w:t>
      </w:r>
      <w:r w:rsidRPr="00A42D22">
        <w:rPr>
          <w:rFonts w:ascii="Arial" w:hAnsi="Arial" w:cs="Arial"/>
          <w:sz w:val="20"/>
          <w:szCs w:val="20"/>
        </w:rPr>
        <w:t xml:space="preserve"> nemovitostí) nebo její dodatek či jakýkoliv jiný dokument tak, aby podmínky či požadavky kata</w:t>
      </w:r>
      <w:r w:rsidR="00E44D4E">
        <w:rPr>
          <w:rFonts w:ascii="Arial" w:hAnsi="Arial" w:cs="Arial"/>
          <w:sz w:val="20"/>
          <w:szCs w:val="20"/>
        </w:rPr>
        <w:t>strálních úřadů</w:t>
      </w:r>
      <w:r w:rsidRPr="00A42D22">
        <w:rPr>
          <w:rFonts w:ascii="Arial" w:hAnsi="Arial" w:cs="Arial"/>
          <w:sz w:val="20"/>
          <w:szCs w:val="20"/>
        </w:rPr>
        <w:t xml:space="preserve"> byly k zápisu vklad</w:t>
      </w:r>
      <w:r w:rsidR="00E44D4E">
        <w:rPr>
          <w:rFonts w:ascii="Arial" w:hAnsi="Arial" w:cs="Arial"/>
          <w:sz w:val="20"/>
          <w:szCs w:val="20"/>
        </w:rPr>
        <w:t>u vlastnického práva do katastrů</w:t>
      </w:r>
      <w:r w:rsidRPr="00A42D22">
        <w:rPr>
          <w:rFonts w:ascii="Arial" w:hAnsi="Arial" w:cs="Arial"/>
          <w:sz w:val="20"/>
          <w:szCs w:val="20"/>
        </w:rPr>
        <w:t xml:space="preserve"> nemovitostí splněny.</w:t>
      </w:r>
    </w:p>
    <w:p w14:paraId="7805BCE7" w14:textId="77777777" w:rsidR="00A42D22" w:rsidRPr="00A42D22" w:rsidRDefault="00A42D22" w:rsidP="00A42D22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0F2CE687" w14:textId="77777777" w:rsidR="00A42D22" w:rsidRPr="00A42D22" w:rsidRDefault="00A42D22" w:rsidP="00A42D22">
      <w:pPr>
        <w:rPr>
          <w:rFonts w:ascii="Arial" w:hAnsi="Arial" w:cs="Arial"/>
          <w:b/>
          <w:bCs/>
          <w:sz w:val="20"/>
          <w:szCs w:val="20"/>
        </w:rPr>
      </w:pPr>
    </w:p>
    <w:p w14:paraId="48947F37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DANĚ A POPLATKY</w:t>
      </w:r>
      <w:r w:rsidRPr="00A42D22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E14756" w14:textId="77777777" w:rsidR="00A42D22" w:rsidRPr="00A42D22" w:rsidRDefault="00A42D22" w:rsidP="00642502">
      <w:pPr>
        <w:ind w:left="705" w:hanging="705"/>
        <w:rPr>
          <w:rFonts w:ascii="Arial" w:hAnsi="Arial" w:cs="Arial"/>
          <w:b/>
          <w:bCs/>
          <w:sz w:val="20"/>
          <w:szCs w:val="20"/>
        </w:rPr>
      </w:pPr>
    </w:p>
    <w:p w14:paraId="747A665C" w14:textId="77777777" w:rsidR="00A42D22" w:rsidRPr="00A42D22" w:rsidRDefault="00A42D22" w:rsidP="00A42D22">
      <w:pPr>
        <w:numPr>
          <w:ilvl w:val="1"/>
          <w:numId w:val="13"/>
        </w:numPr>
        <w:tabs>
          <w:tab w:val="clear" w:pos="360"/>
          <w:tab w:val="num" w:pos="567"/>
        </w:tabs>
        <w:suppressAutoHyphens/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Smluvní strany se vzájemně dohodly, že daň z nabytí a veškeré další náklady související s převodem </w:t>
      </w:r>
      <w:r w:rsidR="0046782C">
        <w:rPr>
          <w:rFonts w:ascii="Arial" w:hAnsi="Arial" w:cs="Arial"/>
          <w:sz w:val="20"/>
          <w:szCs w:val="20"/>
        </w:rPr>
        <w:t>vlastnického práva k Nemovitostem</w:t>
      </w:r>
      <w:r w:rsidRPr="00A42D22">
        <w:rPr>
          <w:rFonts w:ascii="Arial" w:hAnsi="Arial" w:cs="Arial"/>
          <w:sz w:val="20"/>
          <w:szCs w:val="20"/>
        </w:rPr>
        <w:t xml:space="preserve"> uhradí Kupující. </w:t>
      </w:r>
    </w:p>
    <w:p w14:paraId="16B5D980" w14:textId="77777777" w:rsidR="00A42D22" w:rsidRPr="00A42D22" w:rsidRDefault="00A42D22" w:rsidP="00A42D22">
      <w:pPr>
        <w:rPr>
          <w:rFonts w:ascii="Arial" w:hAnsi="Arial" w:cs="Arial"/>
          <w:sz w:val="20"/>
          <w:szCs w:val="20"/>
        </w:rPr>
      </w:pPr>
    </w:p>
    <w:p w14:paraId="5965C390" w14:textId="77777777" w:rsidR="00C16E26" w:rsidRPr="00743E31" w:rsidRDefault="00A42D22" w:rsidP="00CD757A">
      <w:pPr>
        <w:numPr>
          <w:ilvl w:val="1"/>
          <w:numId w:val="13"/>
        </w:numPr>
        <w:tabs>
          <w:tab w:val="clear" w:pos="360"/>
          <w:tab w:val="num" w:pos="567"/>
        </w:tabs>
        <w:suppressAutoHyphens/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E31">
        <w:rPr>
          <w:rFonts w:ascii="Arial" w:hAnsi="Arial" w:cs="Arial"/>
          <w:sz w:val="20"/>
          <w:szCs w:val="20"/>
        </w:rPr>
        <w:t xml:space="preserve">Správní poplatek za vklad </w:t>
      </w:r>
      <w:r w:rsidR="0046782C" w:rsidRPr="00743E31">
        <w:rPr>
          <w:rFonts w:ascii="Arial" w:hAnsi="Arial" w:cs="Arial"/>
          <w:sz w:val="20"/>
          <w:szCs w:val="20"/>
        </w:rPr>
        <w:t>vlastnického práva k Nemovitostem</w:t>
      </w:r>
      <w:r w:rsidRPr="00743E31">
        <w:rPr>
          <w:rFonts w:ascii="Arial" w:hAnsi="Arial" w:cs="Arial"/>
          <w:sz w:val="20"/>
          <w:szCs w:val="20"/>
        </w:rPr>
        <w:t xml:space="preserve"> do katastru nemovitostí se dle této Smlouvy zavazuje uhradit Kupující</w:t>
      </w:r>
      <w:r w:rsidR="00C16E26" w:rsidRPr="00743E31">
        <w:rPr>
          <w:rFonts w:ascii="Arial" w:hAnsi="Arial" w:cs="Arial"/>
          <w:sz w:val="20"/>
          <w:szCs w:val="20"/>
        </w:rPr>
        <w:t xml:space="preserve">. </w:t>
      </w:r>
    </w:p>
    <w:p w14:paraId="300C50C4" w14:textId="77777777" w:rsidR="00C16E26" w:rsidRPr="00743E31" w:rsidRDefault="00C16E26" w:rsidP="00C16E26">
      <w:pPr>
        <w:numPr>
          <w:ilvl w:val="1"/>
          <w:numId w:val="13"/>
        </w:numPr>
        <w:tabs>
          <w:tab w:val="clear" w:pos="360"/>
          <w:tab w:val="num" w:pos="567"/>
        </w:tabs>
        <w:suppressAutoHyphens/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E31">
        <w:rPr>
          <w:rFonts w:ascii="Arial" w:hAnsi="Arial" w:cs="Arial"/>
          <w:sz w:val="20"/>
          <w:szCs w:val="20"/>
        </w:rPr>
        <w:t>Kupující se zavazuje uhradit částku ve výši</w:t>
      </w:r>
      <w:r w:rsidR="00286FC1">
        <w:rPr>
          <w:rFonts w:ascii="Arial" w:hAnsi="Arial" w:cs="Arial"/>
          <w:sz w:val="20"/>
          <w:szCs w:val="20"/>
        </w:rPr>
        <w:t xml:space="preserve"> 8.850</w:t>
      </w:r>
      <w:r w:rsidRPr="00743E31">
        <w:rPr>
          <w:rFonts w:ascii="Arial" w:hAnsi="Arial" w:cs="Arial"/>
          <w:sz w:val="20"/>
          <w:szCs w:val="20"/>
        </w:rPr>
        <w:t>,- Kč (slovy</w:t>
      </w:r>
      <w:r w:rsidR="00286FC1">
        <w:rPr>
          <w:rFonts w:ascii="Arial" w:hAnsi="Arial" w:cs="Arial"/>
          <w:sz w:val="20"/>
          <w:szCs w:val="20"/>
        </w:rPr>
        <w:t xml:space="preserve"> Osm tisíc osm set padesát</w:t>
      </w:r>
      <w:r w:rsidRPr="00743E31">
        <w:rPr>
          <w:rFonts w:ascii="Arial" w:hAnsi="Arial" w:cs="Arial"/>
          <w:sz w:val="20"/>
          <w:szCs w:val="20"/>
        </w:rPr>
        <w:t xml:space="preserve"> korun českých) </w:t>
      </w:r>
      <w:r w:rsidRPr="00743E31">
        <w:rPr>
          <w:rFonts w:ascii="Arial" w:hAnsi="Arial" w:cs="Arial"/>
          <w:b/>
          <w:sz w:val="20"/>
          <w:szCs w:val="20"/>
        </w:rPr>
        <w:t>+ DPH</w:t>
      </w:r>
      <w:r w:rsidRPr="00743E31">
        <w:rPr>
          <w:rFonts w:ascii="Arial" w:hAnsi="Arial" w:cs="Arial"/>
          <w:sz w:val="20"/>
          <w:szCs w:val="20"/>
        </w:rPr>
        <w:t xml:space="preserve"> za zpracování znaleckého posudku ke zjištění obvyklé ceny Nemovitosti, a to na základě vystavené faktury Prodávajícím.</w:t>
      </w:r>
    </w:p>
    <w:p w14:paraId="638346CB" w14:textId="77777777" w:rsidR="00C16E26" w:rsidRPr="00743E31" w:rsidRDefault="00C16E26" w:rsidP="00C16E26">
      <w:pPr>
        <w:suppressAutoHyphens/>
        <w:spacing w:line="10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14:paraId="3E3FC08C" w14:textId="77777777" w:rsidR="00A06F4E" w:rsidRPr="00743E31" w:rsidRDefault="00A06F4E" w:rsidP="00C16E26">
      <w:pPr>
        <w:jc w:val="both"/>
        <w:rPr>
          <w:bCs/>
        </w:rPr>
      </w:pPr>
    </w:p>
    <w:p w14:paraId="2ECA9CCB" w14:textId="77777777" w:rsidR="00501B61" w:rsidRDefault="00501B61" w:rsidP="00A06F4E">
      <w:p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14:paraId="2DEDDABC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18ED209C" w14:textId="77777777" w:rsidR="00A42D22" w:rsidRPr="00A42D22" w:rsidRDefault="00A42D22" w:rsidP="00A42D22">
      <w:pPr>
        <w:pStyle w:val="Odstavecseseznamem1"/>
        <w:numPr>
          <w:ilvl w:val="0"/>
          <w:numId w:val="10"/>
        </w:num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  <w:u w:val="single"/>
        </w:rPr>
        <w:t>NABYTÍ VLASTNICKÉHO PRÁVA</w:t>
      </w:r>
    </w:p>
    <w:p w14:paraId="5C08D0FE" w14:textId="77777777" w:rsidR="00A42D22" w:rsidRPr="00A42D22" w:rsidRDefault="00A42D22" w:rsidP="00A42D22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695AF" w14:textId="77777777" w:rsidR="00A42D22" w:rsidRPr="00A42D22" w:rsidRDefault="00A42D22" w:rsidP="00A42D22">
      <w:pPr>
        <w:pStyle w:val="Odstavecseseznamem1"/>
        <w:numPr>
          <w:ilvl w:val="1"/>
          <w:numId w:val="14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Kupující nabyde vlastnické právo k Nemovitostem vkladem do katastru nemovitostí s právními účinky vkladu ke dni podání návrhu na vklad. Do této doby jsou Smluvní strany svými projevy vázány. </w:t>
      </w:r>
    </w:p>
    <w:p w14:paraId="03E94C9E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82D0E69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638E90C8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ZÁVĚREČNÁ USTANOVENÍ</w:t>
      </w:r>
    </w:p>
    <w:p w14:paraId="6F554329" w14:textId="77777777" w:rsidR="00A42D22" w:rsidRPr="00A42D22" w:rsidRDefault="00A42D22" w:rsidP="00A42D22">
      <w:pPr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34FE7B6C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 xml:space="preserve">Prodávající je povinen uveřejňovat uzavřené smlouvy prostřednictvím registru smluv podle zákona č. 340/2015 Sb. o registru smluv. </w:t>
      </w:r>
    </w:p>
    <w:p w14:paraId="21D1BE12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spacing w:before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Tato Smlouva je vyhotovena ve </w:t>
      </w:r>
      <w:r w:rsidR="006600B7">
        <w:rPr>
          <w:rFonts w:ascii="Arial" w:hAnsi="Arial" w:cs="Arial"/>
          <w:sz w:val="20"/>
          <w:szCs w:val="20"/>
        </w:rPr>
        <w:t>5</w:t>
      </w:r>
      <w:r w:rsidRPr="00A42D22">
        <w:rPr>
          <w:rFonts w:ascii="Arial" w:hAnsi="Arial" w:cs="Arial"/>
          <w:sz w:val="20"/>
          <w:szCs w:val="20"/>
        </w:rPr>
        <w:t xml:space="preserve"> (</w:t>
      </w:r>
      <w:r w:rsidR="006600B7">
        <w:rPr>
          <w:rFonts w:ascii="Arial" w:hAnsi="Arial" w:cs="Arial"/>
          <w:sz w:val="20"/>
          <w:szCs w:val="20"/>
        </w:rPr>
        <w:t>pěti</w:t>
      </w:r>
      <w:r w:rsidRPr="00A42D22">
        <w:rPr>
          <w:rFonts w:ascii="Arial" w:hAnsi="Arial" w:cs="Arial"/>
          <w:sz w:val="20"/>
          <w:szCs w:val="20"/>
        </w:rPr>
        <w:t xml:space="preserve">) stejnopisech, z nichž každá ze Smluvních stran obdrží po podpisu Smlouvy oběma Smluvními stranami </w:t>
      </w:r>
      <w:r w:rsidR="00313743">
        <w:rPr>
          <w:rFonts w:ascii="Arial" w:hAnsi="Arial" w:cs="Arial"/>
          <w:sz w:val="20"/>
          <w:szCs w:val="20"/>
        </w:rPr>
        <w:t>2</w:t>
      </w:r>
      <w:r w:rsidRPr="00A42D22">
        <w:rPr>
          <w:rFonts w:ascii="Arial" w:hAnsi="Arial" w:cs="Arial"/>
          <w:sz w:val="20"/>
          <w:szCs w:val="20"/>
        </w:rPr>
        <w:t xml:space="preserve"> (</w:t>
      </w:r>
      <w:r w:rsidR="00313743">
        <w:rPr>
          <w:rFonts w:ascii="Arial" w:hAnsi="Arial" w:cs="Arial"/>
          <w:sz w:val="20"/>
          <w:szCs w:val="20"/>
        </w:rPr>
        <w:t>dva</w:t>
      </w:r>
      <w:r w:rsidRPr="00A42D22">
        <w:rPr>
          <w:rFonts w:ascii="Arial" w:hAnsi="Arial" w:cs="Arial"/>
          <w:sz w:val="20"/>
          <w:szCs w:val="20"/>
        </w:rPr>
        <w:t>) stejnopis</w:t>
      </w:r>
      <w:r w:rsidR="00313743">
        <w:rPr>
          <w:rFonts w:ascii="Arial" w:hAnsi="Arial" w:cs="Arial"/>
          <w:sz w:val="20"/>
          <w:szCs w:val="20"/>
        </w:rPr>
        <w:t>y</w:t>
      </w:r>
      <w:r w:rsidRPr="00A42D22">
        <w:rPr>
          <w:rFonts w:ascii="Arial" w:hAnsi="Arial" w:cs="Arial"/>
          <w:sz w:val="20"/>
          <w:szCs w:val="20"/>
        </w:rPr>
        <w:t xml:space="preserve"> a 1 (jeden) stejnopis bude předložen katastru nemovitostí.</w:t>
      </w:r>
    </w:p>
    <w:p w14:paraId="0675783B" w14:textId="77777777" w:rsidR="00A42D22" w:rsidRPr="00A42D22" w:rsidRDefault="00A42D22" w:rsidP="00A42D22">
      <w:pPr>
        <w:pStyle w:val="Odstavecseseznamem1"/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6392320B" w14:textId="77777777" w:rsidR="00A42D22" w:rsidRPr="00033469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Tato Smlouva vzniká a nabývá platnosti dnem jejího podpisu oběma Smluvními stranami. Tato Smlouva nabývá účinnosti jako celek dnem, kdy bude uveřejněna prostřednictvím registru smluv postupem podle zákona č. 340/2015 Sb. o registru smluv.</w:t>
      </w:r>
      <w:r w:rsidR="00EA0689" w:rsidRPr="00EA06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A0689" w:rsidRPr="00033469">
        <w:rPr>
          <w:rFonts w:ascii="Tahoma" w:hAnsi="Tahoma" w:cs="Tahoma"/>
          <w:sz w:val="20"/>
          <w:szCs w:val="20"/>
        </w:rPr>
        <w:t>Smluvní strany se dohodly, že tato smlouva bude zveřejněna v registru prodávajícím.</w:t>
      </w:r>
    </w:p>
    <w:p w14:paraId="7A96BC30" w14:textId="77777777" w:rsidR="00A42D22" w:rsidRPr="00033469" w:rsidRDefault="00A42D22" w:rsidP="00642502">
      <w:pPr>
        <w:pStyle w:val="Odstavecseseznamem2"/>
        <w:ind w:left="0"/>
        <w:rPr>
          <w:rFonts w:ascii="Arial" w:hAnsi="Arial" w:cs="Arial"/>
          <w:bCs/>
          <w:sz w:val="20"/>
          <w:szCs w:val="20"/>
        </w:rPr>
      </w:pPr>
    </w:p>
    <w:p w14:paraId="03BE88BC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Smlouva představuje jedinou a úplnou dohodu Smluvních stran týkající se předmětu Smlouvy, přičemž jako taková v celém rozsahu nahrazuje všechny případné předcházející ústní i písemné dohody Smluvních stran ohledně otázek dotýkajících se předmětu Smlouvy. </w:t>
      </w:r>
    </w:p>
    <w:p w14:paraId="3F903B2F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bCs/>
          <w:sz w:val="20"/>
          <w:szCs w:val="20"/>
        </w:rPr>
      </w:pPr>
    </w:p>
    <w:p w14:paraId="1B3B5E55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Všechny právní úkony směřující ke změně nebo zrušení Smlouvy vyžadují pro svoji platnost písemnou formu.</w:t>
      </w:r>
    </w:p>
    <w:p w14:paraId="4F9E97B4" w14:textId="77777777" w:rsidR="00A42D22" w:rsidRPr="00A42D22" w:rsidRDefault="00A42D22" w:rsidP="00A42D22">
      <w:pPr>
        <w:rPr>
          <w:rFonts w:ascii="Arial" w:hAnsi="Arial" w:cs="Arial"/>
          <w:bCs/>
          <w:sz w:val="20"/>
          <w:szCs w:val="20"/>
        </w:rPr>
      </w:pPr>
    </w:p>
    <w:p w14:paraId="122EB068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Pokud by některá ustanovení Smlouvy měla být neplatná už v době jejího uzavření, nebo jestliže se stanou neplatnými později po uzavření Smlouvy, není tím dotčena platnost ostatních ustanovení Smlouvy. Místo neplatných ustanovení Smlouvy se použijí ustanovení Občanského zákoníku a ostatních platných právních předpisů České republiky, která jsou svým obsahem a účelem nejblíže obsahu a účelu Smlouvy.</w:t>
      </w:r>
    </w:p>
    <w:p w14:paraId="24323B5B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bCs/>
          <w:sz w:val="20"/>
          <w:szCs w:val="20"/>
        </w:rPr>
      </w:pPr>
    </w:p>
    <w:p w14:paraId="361BE707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Smluvní 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Smluvní strany připojují své podpisy před osobou oprávněnou podle právního předpisu k ověření jejich pravosti.</w:t>
      </w:r>
    </w:p>
    <w:p w14:paraId="677AD0A1" w14:textId="77777777" w:rsidR="00A42D22" w:rsidRPr="00A42D22" w:rsidRDefault="00A42D22" w:rsidP="00642502">
      <w:pPr>
        <w:pStyle w:val="Odstavecseseznamem2"/>
        <w:ind w:left="0"/>
        <w:rPr>
          <w:rFonts w:ascii="Arial" w:hAnsi="Arial" w:cs="Arial"/>
          <w:bCs/>
          <w:sz w:val="20"/>
          <w:szCs w:val="20"/>
        </w:rPr>
      </w:pPr>
    </w:p>
    <w:p w14:paraId="6DA2AF90" w14:textId="77777777" w:rsidR="00642502" w:rsidRDefault="00642502" w:rsidP="00A42D22">
      <w:pPr>
        <w:jc w:val="both"/>
        <w:rPr>
          <w:rFonts w:ascii="Arial" w:hAnsi="Arial" w:cs="Arial"/>
          <w:b/>
          <w:sz w:val="20"/>
          <w:szCs w:val="20"/>
        </w:rPr>
      </w:pPr>
    </w:p>
    <w:p w14:paraId="153629EA" w14:textId="77777777" w:rsidR="00A42D22" w:rsidRDefault="00A42D22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9F2C08F" w14:textId="77777777" w:rsidR="00501B61" w:rsidRDefault="00CE47FF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geom. plán</w:t>
      </w:r>
    </w:p>
    <w:p w14:paraId="50D223E3" w14:textId="77777777" w:rsidR="00CE47FF" w:rsidRDefault="00CE47FF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8B7918F" w14:textId="77777777" w:rsidR="00CE47FF" w:rsidRPr="00A42D22" w:rsidRDefault="00CE47FF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557E97A" w14:textId="4281E1BC" w:rsidR="00A42D22" w:rsidRPr="00A42D22" w:rsidRDefault="00A42D22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V Praze dne </w:t>
      </w:r>
      <w:r w:rsidR="00185138">
        <w:rPr>
          <w:rFonts w:ascii="Arial" w:hAnsi="Arial" w:cs="Arial"/>
          <w:sz w:val="20"/>
          <w:szCs w:val="20"/>
        </w:rPr>
        <w:t>7.7.</w:t>
      </w:r>
      <w:r w:rsidRPr="00A42D22">
        <w:rPr>
          <w:rFonts w:ascii="Arial" w:hAnsi="Arial" w:cs="Arial"/>
          <w:sz w:val="20"/>
          <w:szCs w:val="20"/>
        </w:rPr>
        <w:t>20</w:t>
      </w:r>
      <w:r w:rsidR="00BB3AB6">
        <w:rPr>
          <w:rFonts w:ascii="Arial" w:hAnsi="Arial" w:cs="Arial"/>
          <w:sz w:val="20"/>
          <w:szCs w:val="20"/>
        </w:rPr>
        <w:t>20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  <w:t xml:space="preserve">V </w:t>
      </w:r>
      <w:r w:rsidR="00950995">
        <w:rPr>
          <w:rFonts w:ascii="Arial" w:hAnsi="Arial" w:cs="Arial"/>
          <w:sz w:val="20"/>
          <w:szCs w:val="20"/>
        </w:rPr>
        <w:t>Karviné</w:t>
      </w:r>
      <w:r w:rsidRPr="00A42D22">
        <w:rPr>
          <w:rFonts w:ascii="Arial" w:hAnsi="Arial" w:cs="Arial"/>
          <w:sz w:val="20"/>
          <w:szCs w:val="20"/>
        </w:rPr>
        <w:t xml:space="preserve"> dne </w:t>
      </w:r>
      <w:r w:rsidR="00185138">
        <w:rPr>
          <w:rFonts w:ascii="Arial" w:hAnsi="Arial" w:cs="Arial"/>
          <w:sz w:val="20"/>
          <w:szCs w:val="20"/>
        </w:rPr>
        <w:t xml:space="preserve">14.7.2020 </w:t>
      </w:r>
      <w:r w:rsidRPr="00A42D22">
        <w:rPr>
          <w:rFonts w:ascii="Arial" w:hAnsi="Arial" w:cs="Arial"/>
          <w:sz w:val="20"/>
          <w:szCs w:val="20"/>
        </w:rPr>
        <w:t>20</w:t>
      </w:r>
      <w:r w:rsidR="00BB3AB6">
        <w:rPr>
          <w:rFonts w:ascii="Arial" w:hAnsi="Arial" w:cs="Arial"/>
          <w:sz w:val="20"/>
          <w:szCs w:val="20"/>
        </w:rPr>
        <w:t>20</w:t>
      </w:r>
    </w:p>
    <w:p w14:paraId="38A4AE95" w14:textId="77777777" w:rsidR="00501B61" w:rsidRPr="00A42D22" w:rsidRDefault="00501B61" w:rsidP="00A42D22">
      <w:pPr>
        <w:jc w:val="both"/>
        <w:rPr>
          <w:rFonts w:ascii="Arial" w:hAnsi="Arial" w:cs="Arial"/>
          <w:sz w:val="20"/>
          <w:szCs w:val="20"/>
        </w:rPr>
      </w:pPr>
    </w:p>
    <w:p w14:paraId="20CA6BFD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Prodávající: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  <w:t>Kupující:</w:t>
      </w:r>
    </w:p>
    <w:p w14:paraId="109D84EE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060164E6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7E887523" w14:textId="77777777" w:rsid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5402B8A6" w14:textId="77777777" w:rsidR="00501B61" w:rsidRPr="00A42D22" w:rsidRDefault="00501B61" w:rsidP="00A42D22">
      <w:pPr>
        <w:jc w:val="both"/>
        <w:rPr>
          <w:rFonts w:ascii="Arial" w:hAnsi="Arial" w:cs="Arial"/>
          <w:sz w:val="20"/>
          <w:szCs w:val="20"/>
        </w:rPr>
      </w:pPr>
    </w:p>
    <w:p w14:paraId="077298BE" w14:textId="77777777" w:rsidR="00683E76" w:rsidRPr="00A42D22" w:rsidRDefault="00683E76" w:rsidP="00683E76">
      <w:pPr>
        <w:jc w:val="both"/>
        <w:rPr>
          <w:rFonts w:ascii="Arial" w:hAnsi="Arial" w:cs="Arial"/>
          <w:b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</w:t>
      </w:r>
      <w:r w:rsidRPr="00A42D22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525A5BBB" w14:textId="77777777" w:rsidR="00683E76" w:rsidRPr="00A42D22" w:rsidRDefault="00683E76" w:rsidP="00683E76">
      <w:pPr>
        <w:ind w:left="4950" w:hanging="4950"/>
        <w:jc w:val="both"/>
        <w:rPr>
          <w:rFonts w:ascii="Arial" w:hAnsi="Arial" w:cs="Arial"/>
          <w:b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</w:rPr>
        <w:t>MILNEA státní podnik v</w:t>
      </w:r>
      <w:r>
        <w:rPr>
          <w:rFonts w:ascii="Arial" w:hAnsi="Arial" w:cs="Arial"/>
          <w:b/>
          <w:sz w:val="20"/>
          <w:szCs w:val="20"/>
        </w:rPr>
        <w:t> </w:t>
      </w:r>
      <w:r w:rsidRPr="00A42D22">
        <w:rPr>
          <w:rFonts w:ascii="Arial" w:hAnsi="Arial" w:cs="Arial"/>
          <w:b/>
          <w:sz w:val="20"/>
          <w:szCs w:val="20"/>
        </w:rPr>
        <w:t>likvidaci</w:t>
      </w: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950995">
        <w:rPr>
          <w:rFonts w:ascii="Arial" w:hAnsi="Arial" w:cs="Arial"/>
          <w:b/>
          <w:sz w:val="20"/>
          <w:szCs w:val="20"/>
        </w:rPr>
        <w:tab/>
      </w:r>
      <w:r w:rsidR="00941F02">
        <w:rPr>
          <w:rFonts w:ascii="Arial" w:hAnsi="Arial" w:cs="Arial"/>
          <w:b/>
          <w:sz w:val="20"/>
          <w:szCs w:val="20"/>
        </w:rPr>
        <w:t xml:space="preserve"> </w:t>
      </w:r>
      <w:r w:rsidR="00EA0689">
        <w:rPr>
          <w:rFonts w:ascii="Arial" w:hAnsi="Arial" w:cs="Arial"/>
          <w:b/>
          <w:sz w:val="20"/>
          <w:szCs w:val="20"/>
        </w:rPr>
        <w:t>s</w:t>
      </w:r>
      <w:r w:rsidR="00950995">
        <w:rPr>
          <w:rFonts w:ascii="Arial" w:hAnsi="Arial" w:cs="Arial"/>
          <w:b/>
          <w:sz w:val="20"/>
          <w:szCs w:val="20"/>
        </w:rPr>
        <w:t>tatutární město Karviná</w:t>
      </w:r>
    </w:p>
    <w:p w14:paraId="6F7E034D" w14:textId="77777777" w:rsidR="00683E76" w:rsidRPr="00033469" w:rsidRDefault="00683E76" w:rsidP="00683E76">
      <w:pPr>
        <w:ind w:left="5010" w:hanging="50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Rostislav Pecháček, likvidátor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="00EA0689" w:rsidRPr="00033469">
        <w:rPr>
          <w:rFonts w:ascii="Arial" w:hAnsi="Arial" w:cs="Arial"/>
          <w:b/>
          <w:sz w:val="20"/>
          <w:szCs w:val="20"/>
        </w:rPr>
        <w:t>Ing. Helena Bogoczová, MPA</w:t>
      </w:r>
    </w:p>
    <w:p w14:paraId="5051902A" w14:textId="77777777" w:rsidR="00950995" w:rsidRDefault="00683E76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033469">
        <w:rPr>
          <w:rFonts w:ascii="Arial" w:hAnsi="Arial" w:cs="Arial"/>
          <w:sz w:val="20"/>
          <w:szCs w:val="20"/>
        </w:rPr>
        <w:tab/>
      </w:r>
      <w:r w:rsidRPr="00033469">
        <w:rPr>
          <w:rFonts w:ascii="Arial" w:hAnsi="Arial" w:cs="Arial"/>
          <w:sz w:val="20"/>
          <w:szCs w:val="20"/>
        </w:rPr>
        <w:tab/>
      </w:r>
      <w:r w:rsidRPr="00033469">
        <w:rPr>
          <w:rFonts w:ascii="Arial" w:hAnsi="Arial" w:cs="Arial"/>
          <w:sz w:val="20"/>
          <w:szCs w:val="20"/>
        </w:rPr>
        <w:tab/>
      </w:r>
      <w:r w:rsidRPr="00033469">
        <w:rPr>
          <w:rFonts w:ascii="Arial" w:hAnsi="Arial" w:cs="Arial"/>
          <w:sz w:val="20"/>
          <w:szCs w:val="20"/>
        </w:rPr>
        <w:tab/>
      </w:r>
      <w:r w:rsidRPr="00033469">
        <w:rPr>
          <w:rFonts w:ascii="Arial" w:hAnsi="Arial" w:cs="Arial"/>
          <w:sz w:val="20"/>
          <w:szCs w:val="20"/>
        </w:rPr>
        <w:tab/>
        <w:t xml:space="preserve">         </w:t>
      </w:r>
      <w:r w:rsidR="00EA0689" w:rsidRPr="00033469">
        <w:rPr>
          <w:rFonts w:ascii="Arial" w:hAnsi="Arial" w:cs="Arial"/>
          <w:sz w:val="20"/>
          <w:szCs w:val="20"/>
        </w:rPr>
        <w:t xml:space="preserve">    </w:t>
      </w:r>
      <w:r w:rsidR="008B5B15" w:rsidRPr="00033469">
        <w:rPr>
          <w:rFonts w:ascii="Arial" w:hAnsi="Arial" w:cs="Arial"/>
          <w:sz w:val="20"/>
          <w:szCs w:val="20"/>
        </w:rPr>
        <w:t xml:space="preserve"> </w:t>
      </w:r>
      <w:r w:rsidR="008B5B15" w:rsidRPr="00033469">
        <w:rPr>
          <w:rFonts w:ascii="Arial" w:hAnsi="Arial" w:cs="Arial"/>
          <w:b/>
          <w:sz w:val="20"/>
          <w:szCs w:val="20"/>
        </w:rPr>
        <w:t>v</w:t>
      </w:r>
      <w:r w:rsidR="00EA0689" w:rsidRPr="00033469">
        <w:rPr>
          <w:rFonts w:ascii="Arial" w:hAnsi="Arial" w:cs="Arial"/>
          <w:b/>
          <w:sz w:val="20"/>
          <w:szCs w:val="20"/>
        </w:rPr>
        <w:t>edoucí Odboru majetkového</w:t>
      </w:r>
    </w:p>
    <w:p w14:paraId="64148A60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30D6D08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351C6B74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1E5306AE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7233FAE7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F2D6AE0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1C69F010" w14:textId="77777777" w:rsidR="00076569" w:rsidRDefault="00076569" w:rsidP="0095099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272B63BD" w14:textId="77777777" w:rsidR="00076569" w:rsidRPr="005C11B9" w:rsidRDefault="00076569" w:rsidP="00076569">
      <w:pPr>
        <w:pStyle w:val="Zkladntext"/>
        <w:ind w:right="35"/>
        <w:jc w:val="center"/>
        <w:rPr>
          <w:b/>
          <w:spacing w:val="96"/>
        </w:rPr>
      </w:pPr>
      <w:r w:rsidRPr="005C11B9">
        <w:rPr>
          <w:b/>
          <w:spacing w:val="96"/>
        </w:rPr>
        <w:t>Osvědčení</w:t>
      </w:r>
    </w:p>
    <w:p w14:paraId="469E1FE7" w14:textId="77777777" w:rsidR="00076569" w:rsidRDefault="00076569" w:rsidP="00076569">
      <w:pPr>
        <w:pStyle w:val="Zkladntext"/>
        <w:ind w:right="20"/>
        <w:jc w:val="center"/>
        <w:rPr>
          <w:rFonts w:ascii="Arial" w:hAnsi="Arial"/>
          <w:b/>
          <w:sz w:val="16"/>
        </w:rPr>
      </w:pPr>
      <w:r w:rsidRPr="005C11B9">
        <w:rPr>
          <w:rFonts w:ascii="Arial" w:hAnsi="Arial"/>
          <w:b/>
          <w:sz w:val="16"/>
        </w:rPr>
        <w:t>ve smyslu ust</w:t>
      </w:r>
      <w:r>
        <w:rPr>
          <w:rFonts w:ascii="Arial" w:hAnsi="Arial"/>
          <w:b/>
          <w:sz w:val="16"/>
        </w:rPr>
        <w:t>anovení</w:t>
      </w:r>
      <w:r w:rsidRPr="005C11B9">
        <w:rPr>
          <w:rFonts w:ascii="Arial" w:hAnsi="Arial"/>
          <w:b/>
          <w:sz w:val="16"/>
        </w:rPr>
        <w:t xml:space="preserve"> § 41 zákona č. 128</w:t>
      </w:r>
      <w:r>
        <w:rPr>
          <w:rFonts w:ascii="Arial" w:hAnsi="Arial"/>
          <w:b/>
          <w:sz w:val="16"/>
        </w:rPr>
        <w:t>/2000 Sb., o obcích, zveřejněno od – do-</w:t>
      </w:r>
    </w:p>
    <w:p w14:paraId="3B3ABD61" w14:textId="77777777" w:rsidR="00076569" w:rsidRDefault="00076569" w:rsidP="00076569">
      <w:pPr>
        <w:pStyle w:val="Zkladntext"/>
        <w:ind w:left="720" w:right="35" w:firstLine="72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schváleno usnesením Zastupitelstva města Karviné č. 281 ze dne 27.4.2020</w:t>
      </w:r>
    </w:p>
    <w:p w14:paraId="5780119F" w14:textId="77777777" w:rsidR="00076569" w:rsidRDefault="00076569" w:rsidP="00076569">
      <w:pPr>
        <w:pStyle w:val="Zkladntext"/>
        <w:ind w:right="5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Magistrát města Karviné, Odbor majetkový, Jerzy Cachel</w:t>
      </w:r>
    </w:p>
    <w:p w14:paraId="6730E35E" w14:textId="77777777" w:rsidR="00076569" w:rsidRDefault="00076569" w:rsidP="00076569">
      <w:pPr>
        <w:pStyle w:val="Zkladntext"/>
        <w:ind w:right="5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Podpis:</w:t>
      </w:r>
    </w:p>
    <w:p w14:paraId="598F687C" w14:textId="77777777" w:rsidR="00076569" w:rsidRPr="00033469" w:rsidRDefault="00076569" w:rsidP="00076569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6DA846FE" w14:textId="77777777" w:rsidR="00A770EF" w:rsidRPr="00941F02" w:rsidRDefault="00A770EF" w:rsidP="00076569">
      <w:pPr>
        <w:ind w:firstLine="708"/>
        <w:jc w:val="center"/>
        <w:rPr>
          <w:rFonts w:ascii="Arial" w:hAnsi="Arial" w:cs="Arial"/>
          <w:color w:val="FF0000"/>
          <w:sz w:val="24"/>
          <w:szCs w:val="24"/>
        </w:rPr>
      </w:pPr>
    </w:p>
    <w:p w14:paraId="6BB87854" w14:textId="77777777" w:rsidR="00076569" w:rsidRPr="00941F02" w:rsidRDefault="00076569">
      <w:pPr>
        <w:ind w:firstLine="708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076569" w:rsidRPr="00941F02" w:rsidSect="00642502">
      <w:footerReference w:type="even" r:id="rId8"/>
      <w:footerReference w:type="default" r:id="rId9"/>
      <w:footerReference w:type="first" r:id="rId10"/>
      <w:pgSz w:w="11906" w:h="16838"/>
      <w:pgMar w:top="1276" w:right="1361" w:bottom="156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3EAA7" w14:textId="77777777" w:rsidR="00F3490A" w:rsidRDefault="00F3490A" w:rsidP="0092119B">
      <w:r>
        <w:separator/>
      </w:r>
    </w:p>
  </w:endnote>
  <w:endnote w:type="continuationSeparator" w:id="0">
    <w:p w14:paraId="4F398F63" w14:textId="77777777" w:rsidR="00F3490A" w:rsidRDefault="00F3490A" w:rsidP="0092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99FC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40169B">
      <w:rPr>
        <w:rFonts w:ascii="Arial" w:hAnsi="Arial" w:cs="Arial"/>
        <w:noProof/>
        <w:sz w:val="20"/>
        <w:szCs w:val="20"/>
      </w:rPr>
      <w:t>4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Kupní smlouva o převodu nemovitých věcí</w:t>
    </w:r>
  </w:p>
  <w:p w14:paraId="279328A6" w14:textId="77777777" w:rsidR="00D65F23" w:rsidRDefault="00D65F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56DD2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40169B">
      <w:rPr>
        <w:rFonts w:ascii="Arial" w:hAnsi="Arial" w:cs="Arial"/>
        <w:noProof/>
        <w:sz w:val="20"/>
        <w:szCs w:val="20"/>
      </w:rPr>
      <w:t>3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Kupní smlouva </w:t>
    </w:r>
  </w:p>
  <w:p w14:paraId="1A42D52D" w14:textId="77777777" w:rsidR="00642502" w:rsidRDefault="006425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E54D2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40169B">
      <w:rPr>
        <w:rFonts w:ascii="Arial" w:hAnsi="Arial" w:cs="Arial"/>
        <w:noProof/>
        <w:sz w:val="20"/>
        <w:szCs w:val="20"/>
      </w:rPr>
      <w:t>1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Kupní smlouva o převodu nemovitých věcí</w:t>
    </w:r>
  </w:p>
  <w:p w14:paraId="3308CFD6" w14:textId="77777777" w:rsidR="0092119B" w:rsidRPr="00642502" w:rsidRDefault="0092119B" w:rsidP="006425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A66B0" w14:textId="77777777" w:rsidR="00F3490A" w:rsidRDefault="00F3490A" w:rsidP="0092119B">
      <w:r>
        <w:separator/>
      </w:r>
    </w:p>
  </w:footnote>
  <w:footnote w:type="continuationSeparator" w:id="0">
    <w:p w14:paraId="12452346" w14:textId="77777777" w:rsidR="00F3490A" w:rsidRDefault="00F3490A" w:rsidP="0092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2.%3)"/>
      <w:lvlJc w:val="left"/>
      <w:pPr>
        <w:tabs>
          <w:tab w:val="num" w:pos="108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7"/>
    <w:multiLevelType w:val="multilevel"/>
    <w:tmpl w:val="A9E68A6A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9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9"/>
    <w:multiLevelType w:val="multilevel"/>
    <w:tmpl w:val="00000009"/>
    <w:name w:val="WW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Arial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Arial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Arial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Arial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Arial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Arial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Arial"/>
        <w:b w:val="0"/>
        <w:sz w:val="20"/>
      </w:rPr>
    </w:lvl>
  </w:abstractNum>
  <w:abstractNum w:abstractNumId="8" w15:restartNumberingAfterBreak="0">
    <w:nsid w:val="0000000A"/>
    <w:multiLevelType w:val="multilevel"/>
    <w:tmpl w:val="0000000A"/>
    <w:name w:val="WWNum1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B"/>
    <w:multiLevelType w:val="multilevel"/>
    <w:tmpl w:val="0000000B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multilevel"/>
    <w:tmpl w:val="0000000C"/>
    <w:name w:val="WWNum1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D"/>
    <w:multiLevelType w:val="multilevel"/>
    <w:tmpl w:val="0000000D"/>
    <w:name w:val="WWNum1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04211101"/>
    <w:multiLevelType w:val="hybridMultilevel"/>
    <w:tmpl w:val="0936C444"/>
    <w:lvl w:ilvl="0" w:tplc="037AACC2">
      <w:start w:val="7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6D25"/>
    <w:multiLevelType w:val="hybridMultilevel"/>
    <w:tmpl w:val="C6C02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D6DB4"/>
    <w:multiLevelType w:val="hybridMultilevel"/>
    <w:tmpl w:val="E3BA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B4EF5"/>
    <w:multiLevelType w:val="hybridMultilevel"/>
    <w:tmpl w:val="14D0B414"/>
    <w:lvl w:ilvl="0" w:tplc="773468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80D41"/>
    <w:multiLevelType w:val="hybridMultilevel"/>
    <w:tmpl w:val="73C6E6D2"/>
    <w:lvl w:ilvl="0" w:tplc="6802B1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52E03"/>
    <w:multiLevelType w:val="hybridMultilevel"/>
    <w:tmpl w:val="CB08889A"/>
    <w:lvl w:ilvl="0" w:tplc="4ADE9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93C2F"/>
    <w:multiLevelType w:val="hybridMultilevel"/>
    <w:tmpl w:val="13F29C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A42985"/>
    <w:multiLevelType w:val="hybridMultilevel"/>
    <w:tmpl w:val="BBECFB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3A20F5"/>
    <w:multiLevelType w:val="hybridMultilevel"/>
    <w:tmpl w:val="CE866B92"/>
    <w:lvl w:ilvl="0" w:tplc="B69025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C70251"/>
    <w:multiLevelType w:val="hybridMultilevel"/>
    <w:tmpl w:val="56A20164"/>
    <w:lvl w:ilvl="0" w:tplc="1A94F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53578"/>
    <w:multiLevelType w:val="hybridMultilevel"/>
    <w:tmpl w:val="AC00EA3C"/>
    <w:lvl w:ilvl="0" w:tplc="240C4F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5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3"/>
  </w:num>
  <w:num w:numId="19">
    <w:abstractNumId w:val="22"/>
  </w:num>
  <w:num w:numId="20">
    <w:abstractNumId w:val="18"/>
  </w:num>
  <w:num w:numId="21">
    <w:abstractNumId w:val="14"/>
  </w:num>
  <w:num w:numId="22">
    <w:abstractNumId w:val="19"/>
  </w:num>
  <w:num w:numId="23">
    <w:abstractNumId w:val="12"/>
  </w:num>
  <w:num w:numId="24">
    <w:abstractNumId w:val="12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9B"/>
    <w:rsid w:val="000121CE"/>
    <w:rsid w:val="000244FB"/>
    <w:rsid w:val="00033469"/>
    <w:rsid w:val="00076569"/>
    <w:rsid w:val="00077984"/>
    <w:rsid w:val="00090C58"/>
    <w:rsid w:val="0009376D"/>
    <w:rsid w:val="000A121A"/>
    <w:rsid w:val="000B3833"/>
    <w:rsid w:val="000B6193"/>
    <w:rsid w:val="000C637C"/>
    <w:rsid w:val="0010284A"/>
    <w:rsid w:val="00161243"/>
    <w:rsid w:val="00185138"/>
    <w:rsid w:val="001A7C2E"/>
    <w:rsid w:val="001B19DD"/>
    <w:rsid w:val="001B621F"/>
    <w:rsid w:val="001C7D41"/>
    <w:rsid w:val="001D7546"/>
    <w:rsid w:val="001F0959"/>
    <w:rsid w:val="00205A4C"/>
    <w:rsid w:val="00207CBA"/>
    <w:rsid w:val="00216D8D"/>
    <w:rsid w:val="00232BEF"/>
    <w:rsid w:val="002339EF"/>
    <w:rsid w:val="00261C08"/>
    <w:rsid w:val="00282E3F"/>
    <w:rsid w:val="00286FC1"/>
    <w:rsid w:val="002A6FAF"/>
    <w:rsid w:val="002B1DA3"/>
    <w:rsid w:val="002F1A2A"/>
    <w:rsid w:val="00313743"/>
    <w:rsid w:val="003324D2"/>
    <w:rsid w:val="003A696A"/>
    <w:rsid w:val="003D17F6"/>
    <w:rsid w:val="003D1FB2"/>
    <w:rsid w:val="003F5717"/>
    <w:rsid w:val="0040169B"/>
    <w:rsid w:val="004348B9"/>
    <w:rsid w:val="0046184E"/>
    <w:rsid w:val="0046782C"/>
    <w:rsid w:val="004B4DB8"/>
    <w:rsid w:val="00501B61"/>
    <w:rsid w:val="00544D20"/>
    <w:rsid w:val="0055632B"/>
    <w:rsid w:val="00586300"/>
    <w:rsid w:val="005924CB"/>
    <w:rsid w:val="005A7F69"/>
    <w:rsid w:val="005B1020"/>
    <w:rsid w:val="005E6D98"/>
    <w:rsid w:val="005F3946"/>
    <w:rsid w:val="0060218D"/>
    <w:rsid w:val="006035B1"/>
    <w:rsid w:val="00626372"/>
    <w:rsid w:val="00635492"/>
    <w:rsid w:val="00642502"/>
    <w:rsid w:val="006600B7"/>
    <w:rsid w:val="006609DA"/>
    <w:rsid w:val="00683E76"/>
    <w:rsid w:val="006B14DC"/>
    <w:rsid w:val="006D18B1"/>
    <w:rsid w:val="006F0C71"/>
    <w:rsid w:val="00722459"/>
    <w:rsid w:val="00734BCC"/>
    <w:rsid w:val="00743E31"/>
    <w:rsid w:val="00747AF9"/>
    <w:rsid w:val="0079074D"/>
    <w:rsid w:val="007A69D0"/>
    <w:rsid w:val="007E08CC"/>
    <w:rsid w:val="008001BC"/>
    <w:rsid w:val="00860390"/>
    <w:rsid w:val="00862512"/>
    <w:rsid w:val="00862658"/>
    <w:rsid w:val="00872502"/>
    <w:rsid w:val="00875144"/>
    <w:rsid w:val="008B5B15"/>
    <w:rsid w:val="0092119B"/>
    <w:rsid w:val="00941F02"/>
    <w:rsid w:val="00950995"/>
    <w:rsid w:val="009721D5"/>
    <w:rsid w:val="00973927"/>
    <w:rsid w:val="009C1E05"/>
    <w:rsid w:val="009C4EFC"/>
    <w:rsid w:val="009F311B"/>
    <w:rsid w:val="00A06F4E"/>
    <w:rsid w:val="00A07BC0"/>
    <w:rsid w:val="00A42D22"/>
    <w:rsid w:val="00A5077D"/>
    <w:rsid w:val="00A668EB"/>
    <w:rsid w:val="00A7299C"/>
    <w:rsid w:val="00A72D19"/>
    <w:rsid w:val="00A741EE"/>
    <w:rsid w:val="00A770EF"/>
    <w:rsid w:val="00A90870"/>
    <w:rsid w:val="00AA4BFF"/>
    <w:rsid w:val="00AB1284"/>
    <w:rsid w:val="00AB336D"/>
    <w:rsid w:val="00B23545"/>
    <w:rsid w:val="00B82626"/>
    <w:rsid w:val="00BB3AB6"/>
    <w:rsid w:val="00BB49F2"/>
    <w:rsid w:val="00BC3F1B"/>
    <w:rsid w:val="00BF3584"/>
    <w:rsid w:val="00C05282"/>
    <w:rsid w:val="00C14B94"/>
    <w:rsid w:val="00C16E26"/>
    <w:rsid w:val="00C35F62"/>
    <w:rsid w:val="00C53F3A"/>
    <w:rsid w:val="00C6247E"/>
    <w:rsid w:val="00CB0EDF"/>
    <w:rsid w:val="00CE0B08"/>
    <w:rsid w:val="00CE339F"/>
    <w:rsid w:val="00CE47FF"/>
    <w:rsid w:val="00D1764C"/>
    <w:rsid w:val="00D52E03"/>
    <w:rsid w:val="00D535E4"/>
    <w:rsid w:val="00D65F23"/>
    <w:rsid w:val="00D83F7C"/>
    <w:rsid w:val="00DA5120"/>
    <w:rsid w:val="00DD1690"/>
    <w:rsid w:val="00DE5515"/>
    <w:rsid w:val="00DF78F9"/>
    <w:rsid w:val="00DF7FB6"/>
    <w:rsid w:val="00E02B94"/>
    <w:rsid w:val="00E2725E"/>
    <w:rsid w:val="00E44D4E"/>
    <w:rsid w:val="00E87EE7"/>
    <w:rsid w:val="00EA0689"/>
    <w:rsid w:val="00EB0E10"/>
    <w:rsid w:val="00ED074F"/>
    <w:rsid w:val="00EE1C33"/>
    <w:rsid w:val="00EE480F"/>
    <w:rsid w:val="00F072BA"/>
    <w:rsid w:val="00F13102"/>
    <w:rsid w:val="00F3490A"/>
    <w:rsid w:val="00F55D7E"/>
    <w:rsid w:val="00F74B0A"/>
    <w:rsid w:val="00FB189D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E9B84"/>
  <w15:docId w15:val="{BF029011-426A-4376-B4BB-91A557E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9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119B"/>
  </w:style>
  <w:style w:type="paragraph" w:styleId="Zpat">
    <w:name w:val="footer"/>
    <w:basedOn w:val="Normln"/>
    <w:link w:val="ZpatChar"/>
    <w:unhideWhenUsed/>
    <w:rsid w:val="009211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19B"/>
  </w:style>
  <w:style w:type="character" w:styleId="Hypertextovodkaz">
    <w:name w:val="Hyperlink"/>
    <w:basedOn w:val="Standardnpsmoodstavce"/>
    <w:uiPriority w:val="99"/>
    <w:unhideWhenUsed/>
    <w:rsid w:val="00ED074F"/>
    <w:rPr>
      <w:color w:val="0000FF" w:themeColor="hyperlink"/>
      <w:u w:val="single"/>
    </w:rPr>
  </w:style>
  <w:style w:type="character" w:customStyle="1" w:styleId="value3">
    <w:name w:val="value3"/>
    <w:basedOn w:val="Standardnpsmoodstavce"/>
    <w:rsid w:val="00ED074F"/>
  </w:style>
  <w:style w:type="paragraph" w:styleId="Odstavecseseznamem">
    <w:name w:val="List Paragraph"/>
    <w:basedOn w:val="Normln"/>
    <w:uiPriority w:val="34"/>
    <w:qFormat/>
    <w:rsid w:val="00E02B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5144"/>
    <w:rPr>
      <w:b/>
      <w:bCs/>
    </w:rPr>
  </w:style>
  <w:style w:type="paragraph" w:customStyle="1" w:styleId="Odstavecseseznamem1">
    <w:name w:val="Odstavec se seznamem1"/>
    <w:basedOn w:val="Normln"/>
    <w:rsid w:val="00A42D22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A42D22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lostrnky1">
    <w:name w:val="Číslo stránky1"/>
    <w:basedOn w:val="Standardnpsmoodstavce"/>
    <w:rsid w:val="00A42D22"/>
  </w:style>
  <w:style w:type="paragraph" w:styleId="Textbubliny">
    <w:name w:val="Balloon Text"/>
    <w:basedOn w:val="Normln"/>
    <w:link w:val="TextbublinyChar"/>
    <w:uiPriority w:val="99"/>
    <w:semiHidden/>
    <w:unhideWhenUsed/>
    <w:rsid w:val="00544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D20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rsid w:val="003324D2"/>
    <w:pPr>
      <w:suppressAutoHyphens/>
      <w:spacing w:line="23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">
    <w:name w:val="Základní text~~"/>
    <w:basedOn w:val="Normln"/>
    <w:rsid w:val="0007656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99D6-3E19-496E-9625-8DD4B903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1375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Menčíková Michaela</dc:creator>
  <cp:lastModifiedBy>-</cp:lastModifiedBy>
  <cp:revision>8</cp:revision>
  <cp:lastPrinted>2020-01-07T13:21:00Z</cp:lastPrinted>
  <dcterms:created xsi:type="dcterms:W3CDTF">2020-01-09T08:16:00Z</dcterms:created>
  <dcterms:modified xsi:type="dcterms:W3CDTF">2020-08-10T06:12:00Z</dcterms:modified>
</cp:coreProperties>
</file>